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A28" w:rsidRPr="00885F39" w:rsidRDefault="00A64A28" w:rsidP="00A64A28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885F39">
        <w:rPr>
          <w:rFonts w:ascii="Times New Roman" w:hAnsi="Times New Roman"/>
          <w:b/>
          <w:sz w:val="28"/>
          <w:szCs w:val="28"/>
          <w:lang w:val="kk-KZ"/>
        </w:rPr>
        <w:t>Қазақстан Республикасы Энергетика министрлігі Атомдық және энергетикалық қадағалау мен бақылау комитетінің</w:t>
      </w:r>
    </w:p>
    <w:p w:rsidR="00A64A28" w:rsidRPr="00885F39" w:rsidRDefault="00A64A28" w:rsidP="00A64A28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85F39">
        <w:rPr>
          <w:rFonts w:ascii="Times New Roman" w:hAnsi="Times New Roman"/>
          <w:b/>
          <w:sz w:val="28"/>
          <w:szCs w:val="28"/>
          <w:lang w:val="kk-KZ"/>
        </w:rPr>
        <w:t xml:space="preserve">мемлекеттік қызметтер көрсету мәселелері жөніндегі </w:t>
      </w:r>
    </w:p>
    <w:p w:rsidR="00A85DEB" w:rsidRPr="00885F39" w:rsidRDefault="00A85DEB" w:rsidP="004546B4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85F39">
        <w:rPr>
          <w:rFonts w:ascii="Times New Roman" w:hAnsi="Times New Roman"/>
          <w:b/>
          <w:sz w:val="28"/>
          <w:szCs w:val="28"/>
          <w:lang w:val="kk-KZ"/>
        </w:rPr>
        <w:t>20</w:t>
      </w:r>
      <w:r w:rsidR="00283C5C" w:rsidRPr="00885F39">
        <w:rPr>
          <w:rFonts w:ascii="Times New Roman" w:hAnsi="Times New Roman"/>
          <w:b/>
          <w:sz w:val="28"/>
          <w:szCs w:val="28"/>
          <w:lang w:val="kk-KZ"/>
        </w:rPr>
        <w:t>2</w:t>
      </w:r>
      <w:r w:rsidR="0030408E" w:rsidRPr="00885F39">
        <w:rPr>
          <w:rFonts w:ascii="Times New Roman" w:hAnsi="Times New Roman"/>
          <w:b/>
          <w:sz w:val="28"/>
          <w:szCs w:val="28"/>
          <w:lang w:val="kk-KZ"/>
        </w:rPr>
        <w:t>3</w:t>
      </w:r>
      <w:r w:rsidRPr="00885F39">
        <w:rPr>
          <w:rFonts w:ascii="Times New Roman" w:hAnsi="Times New Roman"/>
          <w:b/>
          <w:sz w:val="28"/>
          <w:szCs w:val="28"/>
          <w:lang w:val="kk-KZ"/>
        </w:rPr>
        <w:t xml:space="preserve"> жылғы есебі</w:t>
      </w:r>
    </w:p>
    <w:p w:rsidR="00A85DEB" w:rsidRPr="00885F39" w:rsidRDefault="00A85DEB" w:rsidP="00A85DEB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52"/>
        <w:gridCol w:w="6492"/>
      </w:tblGrid>
      <w:tr w:rsidR="00A85DEB" w:rsidRPr="00885F39" w:rsidTr="00F851AA">
        <w:tc>
          <w:tcPr>
            <w:tcW w:w="504" w:type="dxa"/>
          </w:tcPr>
          <w:p w:rsidR="00A85DEB" w:rsidRPr="00885F39" w:rsidRDefault="00A85DEB" w:rsidP="00A8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b/>
                <w:bCs/>
                <w:color w:val="000000"/>
                <w:lang w:val="kk-KZ"/>
              </w:rPr>
              <w:t>1.</w:t>
            </w:r>
          </w:p>
        </w:tc>
        <w:tc>
          <w:tcPr>
            <w:tcW w:w="98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436"/>
            </w:tblGrid>
            <w:tr w:rsidR="00A85DEB" w:rsidRPr="00885F39" w:rsidTr="00F851AA">
              <w:trPr>
                <w:trHeight w:val="107"/>
              </w:trPr>
              <w:tc>
                <w:tcPr>
                  <w:tcW w:w="222" w:type="dxa"/>
                </w:tcPr>
                <w:p w:rsidR="00A85DEB" w:rsidRPr="00885F39" w:rsidRDefault="00A85DEB" w:rsidP="00A85D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2436" w:type="dxa"/>
                </w:tcPr>
                <w:p w:rsidR="00A85DEB" w:rsidRPr="00885F39" w:rsidRDefault="00A85DEB" w:rsidP="00A85D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lang w:val="kk-KZ"/>
                    </w:rPr>
                  </w:pPr>
                  <w:r w:rsidRPr="00885F39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lang w:val="kk-KZ"/>
                    </w:rPr>
                    <w:t>ЖАЛПЫ ЕРЕЖЕЛЕР</w:t>
                  </w:r>
                </w:p>
              </w:tc>
            </w:tr>
          </w:tbl>
          <w:p w:rsidR="00A85DEB" w:rsidRPr="00885F39" w:rsidRDefault="00A85DEB" w:rsidP="00A85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A85DEB" w:rsidRPr="00405D19" w:rsidTr="00F851AA">
        <w:tc>
          <w:tcPr>
            <w:tcW w:w="504" w:type="dxa"/>
            <w:tcBorders>
              <w:bottom w:val="single" w:sz="4" w:space="0" w:color="000000"/>
            </w:tcBorders>
          </w:tcPr>
          <w:p w:rsidR="00A85DEB" w:rsidRPr="00885F39" w:rsidRDefault="00A85DEB" w:rsidP="00A85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1)</w:t>
            </w:r>
          </w:p>
        </w:tc>
        <w:tc>
          <w:tcPr>
            <w:tcW w:w="3352" w:type="dxa"/>
          </w:tcPr>
          <w:p w:rsidR="00A85DEB" w:rsidRPr="00885F39" w:rsidRDefault="00A85DEB" w:rsidP="00A85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Көрсетілетін қызметті беруші туралы мәліметтер</w:t>
            </w:r>
          </w:p>
        </w:tc>
        <w:tc>
          <w:tcPr>
            <w:tcW w:w="6492" w:type="dxa"/>
          </w:tcPr>
          <w:p w:rsidR="00A85DEB" w:rsidRPr="00885F39" w:rsidRDefault="008B6D41" w:rsidP="00405D19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Қазақстан Республикасы Энергетика министрлігі Атомдық және энергетикалық қадағалау мен бақылау комитеті </w:t>
            </w:r>
            <w:r w:rsidR="00A85DEB" w:rsidRPr="00885F3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(бұдан әрі – </w:t>
            </w:r>
            <w:r w:rsidRPr="00885F3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Комитет</w:t>
            </w:r>
            <w:r w:rsidR="00A85DEB" w:rsidRPr="00885F3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FB5371" w:rsidRPr="00885F39" w:rsidRDefault="00FB5371" w:rsidP="00A85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5DEB" w:rsidRPr="00405D19" w:rsidTr="00F851AA">
        <w:tc>
          <w:tcPr>
            <w:tcW w:w="504" w:type="dxa"/>
            <w:vMerge w:val="restart"/>
          </w:tcPr>
          <w:p w:rsidR="00A85DEB" w:rsidRPr="00885F39" w:rsidRDefault="00A85DEB" w:rsidP="00A85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2)</w:t>
            </w:r>
          </w:p>
        </w:tc>
        <w:tc>
          <w:tcPr>
            <w:tcW w:w="9844" w:type="dxa"/>
            <w:gridSpan w:val="2"/>
          </w:tcPr>
          <w:p w:rsidR="00A85DEB" w:rsidRPr="00885F39" w:rsidRDefault="00A85DEB" w:rsidP="00A85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Мемлекеттік көрсетілетін қызметтер туралы ақпарат:</w:t>
            </w:r>
          </w:p>
        </w:tc>
      </w:tr>
      <w:tr w:rsidR="00A85DEB" w:rsidRPr="00885F39" w:rsidTr="00F851AA">
        <w:tc>
          <w:tcPr>
            <w:tcW w:w="504" w:type="dxa"/>
            <w:vMerge/>
          </w:tcPr>
          <w:p w:rsidR="00A85DEB" w:rsidRPr="00885F39" w:rsidRDefault="00A85DEB" w:rsidP="00A85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2" w:type="dxa"/>
          </w:tcPr>
          <w:p w:rsidR="00A85DEB" w:rsidRPr="00885F39" w:rsidRDefault="00A85DEB" w:rsidP="00A85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мемлекеттік көрсетілетін қызметтердің саны</w:t>
            </w:r>
          </w:p>
        </w:tc>
        <w:tc>
          <w:tcPr>
            <w:tcW w:w="6492" w:type="dxa"/>
          </w:tcPr>
          <w:p w:rsidR="00A85DEB" w:rsidRPr="00885F39" w:rsidRDefault="00A85DEB" w:rsidP="00405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Барлығы</w:t>
            </w:r>
            <w:r w:rsidR="00283C5C" w:rsidRPr="00885F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F952F4" w:rsidRPr="00885F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A85DEB" w:rsidRPr="00885F39" w:rsidTr="00F851AA">
        <w:tc>
          <w:tcPr>
            <w:tcW w:w="504" w:type="dxa"/>
            <w:vMerge/>
          </w:tcPr>
          <w:p w:rsidR="00A85DEB" w:rsidRPr="00885F39" w:rsidRDefault="00A85DEB" w:rsidP="00A85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2" w:type="dxa"/>
          </w:tcPr>
          <w:p w:rsidR="00A85DEB" w:rsidRPr="00885F39" w:rsidRDefault="00A85DEB" w:rsidP="00A85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«Азаматтарға арналған үкімет» мемлекеттік корпорациясы арқылы көрсетілетін мемлекеттік қызметтер саны</w:t>
            </w:r>
          </w:p>
        </w:tc>
        <w:tc>
          <w:tcPr>
            <w:tcW w:w="6492" w:type="dxa"/>
          </w:tcPr>
          <w:p w:rsidR="00A85DEB" w:rsidRPr="00885F39" w:rsidRDefault="00290295" w:rsidP="00405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Көрсетілмейді</w:t>
            </w:r>
          </w:p>
        </w:tc>
      </w:tr>
      <w:tr w:rsidR="00A85DEB" w:rsidRPr="00405D19" w:rsidTr="00F851AA">
        <w:trPr>
          <w:trHeight w:val="769"/>
        </w:trPr>
        <w:tc>
          <w:tcPr>
            <w:tcW w:w="504" w:type="dxa"/>
            <w:vMerge/>
          </w:tcPr>
          <w:p w:rsidR="00A85DEB" w:rsidRPr="00885F39" w:rsidRDefault="00A85DEB" w:rsidP="00A85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2" w:type="dxa"/>
          </w:tcPr>
          <w:p w:rsidR="00A85DEB" w:rsidRPr="00885F39" w:rsidRDefault="00A85DEB" w:rsidP="00A85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тегін және (немесе) ақылы негізде көрсетілетін мемлекеттік қызметтердің саны</w:t>
            </w:r>
          </w:p>
        </w:tc>
        <w:tc>
          <w:tcPr>
            <w:tcW w:w="6492" w:type="dxa"/>
          </w:tcPr>
          <w:p w:rsidR="00A85DEB" w:rsidRPr="00405D19" w:rsidRDefault="00113942" w:rsidP="00405D19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5D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="00775165" w:rsidRPr="00405D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мемлекеттік қызмет </w:t>
            </w:r>
            <w:r w:rsidRPr="00405D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ақылы, 5</w:t>
            </w:r>
            <w:r w:rsidR="00775165" w:rsidRPr="00405D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мемлекеттік қызмет тегін негізде көрсетіледі </w:t>
            </w:r>
          </w:p>
          <w:p w:rsidR="00A85DEB" w:rsidRPr="00885F39" w:rsidRDefault="00A85DEB" w:rsidP="00405D19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5DEB" w:rsidRPr="00405D19" w:rsidTr="00F851AA">
        <w:trPr>
          <w:trHeight w:val="778"/>
        </w:trPr>
        <w:tc>
          <w:tcPr>
            <w:tcW w:w="504" w:type="dxa"/>
            <w:vMerge/>
          </w:tcPr>
          <w:p w:rsidR="00A85DEB" w:rsidRPr="00885F39" w:rsidRDefault="00A85DEB" w:rsidP="00A85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2" w:type="dxa"/>
          </w:tcPr>
          <w:p w:rsidR="00A85DEB" w:rsidRPr="00885F39" w:rsidRDefault="00A85DEB" w:rsidP="00A85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қағаз және (немесе) электрондық нысанда көрсетілетін мемлекеттік қызметтердің саны</w:t>
            </w:r>
          </w:p>
        </w:tc>
        <w:tc>
          <w:tcPr>
            <w:tcW w:w="6492" w:type="dxa"/>
          </w:tcPr>
          <w:p w:rsidR="00373A92" w:rsidRPr="00885F39" w:rsidRDefault="001503CF" w:rsidP="00405D19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 мемлекеттік қызмет толық электрондық түрде көрсетіледі</w:t>
            </w:r>
          </w:p>
        </w:tc>
      </w:tr>
      <w:tr w:rsidR="00A85DEB" w:rsidRPr="00885F39" w:rsidTr="00F851AA">
        <w:trPr>
          <w:trHeight w:val="1051"/>
        </w:trPr>
        <w:tc>
          <w:tcPr>
            <w:tcW w:w="504" w:type="dxa"/>
            <w:vMerge/>
          </w:tcPr>
          <w:p w:rsidR="00A85DEB" w:rsidRPr="00885F39" w:rsidRDefault="00A85DEB" w:rsidP="00A85D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2" w:type="dxa"/>
          </w:tcPr>
          <w:p w:rsidR="00A85DEB" w:rsidRPr="00885F39" w:rsidRDefault="00A85DEB" w:rsidP="00A85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мемлекеттік қызметтерді көрсету тәртібін айқындайтын бекітілген заңға тәуелді нормативтік құқықтық актілердің саны</w:t>
            </w:r>
          </w:p>
        </w:tc>
        <w:tc>
          <w:tcPr>
            <w:tcW w:w="6492" w:type="dxa"/>
          </w:tcPr>
          <w:p w:rsidR="00A85DEB" w:rsidRPr="00885F39" w:rsidRDefault="001503CF" w:rsidP="00405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A85DEB" w:rsidRPr="00405D19" w:rsidTr="00F851AA">
        <w:trPr>
          <w:trHeight w:val="985"/>
        </w:trPr>
        <w:tc>
          <w:tcPr>
            <w:tcW w:w="504" w:type="dxa"/>
          </w:tcPr>
          <w:p w:rsidR="00A85DEB" w:rsidRPr="00885F39" w:rsidRDefault="00A85DEB" w:rsidP="00A85D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3)</w:t>
            </w:r>
          </w:p>
        </w:tc>
        <w:tc>
          <w:tcPr>
            <w:tcW w:w="3352" w:type="dxa"/>
          </w:tcPr>
          <w:p w:rsidR="00A85DEB" w:rsidRPr="00885F39" w:rsidRDefault="00A85DEB" w:rsidP="00283C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Барынша </w:t>
            </w:r>
            <w:r w:rsidR="00283C5C" w:rsidRPr="00885F3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сұранысқа ие</w:t>
            </w:r>
            <w:r w:rsidRPr="00885F3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мемлекеттік көрсетілетін қызметтер туралы ақпарат</w:t>
            </w:r>
          </w:p>
        </w:tc>
        <w:tc>
          <w:tcPr>
            <w:tcW w:w="6492" w:type="dxa"/>
          </w:tcPr>
          <w:p w:rsidR="00A85DEB" w:rsidRPr="00405D19" w:rsidRDefault="001503CF" w:rsidP="00405D19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5D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Комитеттің</w:t>
            </w:r>
            <w:r w:rsidR="00283C5C" w:rsidRPr="00405D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барлық мемлекеттік </w:t>
            </w:r>
            <w:r w:rsidR="00DB75D3" w:rsidRPr="00405D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көрсетілетін </w:t>
            </w:r>
            <w:r w:rsidR="00283C5C" w:rsidRPr="00405D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қызметтері</w:t>
            </w:r>
            <w:r w:rsidR="00692DD0" w:rsidRPr="00405D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сұранысқа ие</w:t>
            </w:r>
            <w:r w:rsidR="00283C5C" w:rsidRPr="00405D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болып табылады.</w:t>
            </w:r>
          </w:p>
        </w:tc>
      </w:tr>
      <w:tr w:rsidR="00A85DEB" w:rsidRPr="00885F39" w:rsidTr="00F851AA">
        <w:trPr>
          <w:trHeight w:val="279"/>
        </w:trPr>
        <w:tc>
          <w:tcPr>
            <w:tcW w:w="504" w:type="dxa"/>
          </w:tcPr>
          <w:p w:rsidR="00A85DEB" w:rsidRPr="00885F39" w:rsidRDefault="00A85DEB" w:rsidP="00A85D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2. </w:t>
            </w:r>
          </w:p>
        </w:tc>
        <w:tc>
          <w:tcPr>
            <w:tcW w:w="9844" w:type="dxa"/>
            <w:gridSpan w:val="2"/>
          </w:tcPr>
          <w:p w:rsidR="00A85DEB" w:rsidRPr="00885F39" w:rsidRDefault="00A85DEB" w:rsidP="00A85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КӨРСЕТІЛЕТІН ҚЫЗМЕТТІ АЛУШЫЛАРМЕН ЖҰМЫС</w:t>
            </w:r>
          </w:p>
        </w:tc>
      </w:tr>
      <w:tr w:rsidR="00A85DEB" w:rsidRPr="00405D19" w:rsidTr="00F851AA">
        <w:trPr>
          <w:trHeight w:val="872"/>
        </w:trPr>
        <w:tc>
          <w:tcPr>
            <w:tcW w:w="504" w:type="dxa"/>
          </w:tcPr>
          <w:p w:rsidR="00A85DEB" w:rsidRPr="00885F39" w:rsidRDefault="00A85DEB" w:rsidP="00A85D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  <w:t>1)</w:t>
            </w:r>
          </w:p>
        </w:tc>
        <w:tc>
          <w:tcPr>
            <w:tcW w:w="3352" w:type="dxa"/>
          </w:tcPr>
          <w:p w:rsidR="00A85DEB" w:rsidRPr="00885F39" w:rsidRDefault="00A85DEB" w:rsidP="00A85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Мемлекеттік қызметтер көрсету тәртібі туралы ақпаратқа қол жеткізу көздері мен орындары туралы мәліметтер</w:t>
            </w:r>
          </w:p>
          <w:p w:rsidR="009342C6" w:rsidRPr="00885F39" w:rsidRDefault="009342C6" w:rsidP="00A85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  <w:p w:rsidR="009342C6" w:rsidRPr="00885F39" w:rsidRDefault="009342C6" w:rsidP="00C462BC">
            <w:pPr>
              <w:spacing w:after="0" w:line="240" w:lineRule="auto"/>
              <w:ind w:firstLine="30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492" w:type="dxa"/>
          </w:tcPr>
          <w:p w:rsidR="00DB61CA" w:rsidRPr="00885F39" w:rsidRDefault="009342C6" w:rsidP="00405D19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F39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DB61CA" w:rsidRPr="00885F39">
              <w:rPr>
                <w:rFonts w:ascii="Times New Roman" w:hAnsi="Times New Roman"/>
                <w:sz w:val="24"/>
                <w:szCs w:val="24"/>
                <w:lang w:val="kk-KZ"/>
              </w:rPr>
              <w:t>емлекеттік қызмет көрсет</w:t>
            </w:r>
            <w:r w:rsidRPr="00885F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 тәртібі туралы ақпарат «электрондық үкімет» порталында, </w:t>
            </w:r>
            <w:r w:rsidR="00692DD0" w:rsidRPr="00885F39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 Энергетика Министрлігінің (бұдан әрі – Министрлік)</w:t>
            </w:r>
            <w:r w:rsidRPr="00885F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692DD0" w:rsidRPr="00885F39">
              <w:rPr>
                <w:rFonts w:ascii="Times New Roman" w:hAnsi="Times New Roman"/>
                <w:sz w:val="24"/>
                <w:szCs w:val="24"/>
                <w:lang w:val="kk-KZ"/>
              </w:rPr>
              <w:t>Комитеттің</w:t>
            </w:r>
            <w:r w:rsidRPr="00885F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интернет-ресурстарында </w:t>
            </w:r>
            <w:r w:rsidR="00DB61CA" w:rsidRPr="00885F39">
              <w:rPr>
                <w:rFonts w:ascii="Times New Roman" w:hAnsi="Times New Roman"/>
                <w:sz w:val="24"/>
                <w:szCs w:val="24"/>
                <w:lang w:val="kk-KZ"/>
              </w:rPr>
              <w:t>орналастырылды.</w:t>
            </w:r>
          </w:p>
          <w:p w:rsidR="00DB61CA" w:rsidRPr="00885F39" w:rsidRDefault="00DB61CA" w:rsidP="00DB61CA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F39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қызмет көрсету мәселелері бойынша анықтама қызметтерінің байланыс телефондары gov.egov.kz МОИРБТ-ның Министрлік</w:t>
            </w:r>
            <w:r w:rsidR="00692DD0" w:rsidRPr="00885F39">
              <w:rPr>
                <w:rFonts w:ascii="Times New Roman" w:hAnsi="Times New Roman"/>
                <w:sz w:val="24"/>
                <w:szCs w:val="24"/>
                <w:lang w:val="kk-KZ"/>
              </w:rPr>
              <w:t>тің, Комитеттің</w:t>
            </w:r>
            <w:r w:rsidR="00E922FA" w:rsidRPr="00885F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парақшаларын</w:t>
            </w:r>
            <w:r w:rsidRPr="00885F39">
              <w:rPr>
                <w:rFonts w:ascii="Times New Roman" w:hAnsi="Times New Roman"/>
                <w:sz w:val="24"/>
                <w:szCs w:val="24"/>
                <w:lang w:val="kk-KZ"/>
              </w:rPr>
              <w:t>дағы «Құжаттар» бөлімінде орналастырылды. Мемлекеттік қызмет көрсету мәселелері бойынша бірыңғай байланыс орталығы1414, 8 800 080 7777.</w:t>
            </w:r>
          </w:p>
          <w:p w:rsidR="00DB61CA" w:rsidRPr="00885F39" w:rsidRDefault="00DB61CA" w:rsidP="00DB61CA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F39">
              <w:rPr>
                <w:rFonts w:ascii="Times New Roman" w:hAnsi="Times New Roman"/>
                <w:sz w:val="24"/>
                <w:szCs w:val="24"/>
                <w:lang w:val="kk-KZ"/>
              </w:rPr>
              <w:t>Мемле</w:t>
            </w:r>
            <w:r w:rsidR="00C462BC" w:rsidRPr="00885F39">
              <w:rPr>
                <w:rFonts w:ascii="Times New Roman" w:hAnsi="Times New Roman"/>
                <w:sz w:val="24"/>
                <w:szCs w:val="24"/>
                <w:lang w:val="kk-KZ"/>
              </w:rPr>
              <w:t>кеттік қызмет көрсету алгоритмі</w:t>
            </w:r>
            <w:r w:rsidRPr="00885F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мемқызметті алуға өтінішті берудің толық инструкциясы gov.egov.kz МОИРБТ-ның </w:t>
            </w:r>
            <w:r w:rsidR="00601F51" w:rsidRPr="00885F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Министрліктің, Комитеттің парақшаларындағы </w:t>
            </w:r>
            <w:r w:rsidRPr="00885F39">
              <w:rPr>
                <w:rFonts w:ascii="Times New Roman" w:hAnsi="Times New Roman"/>
                <w:sz w:val="24"/>
                <w:szCs w:val="24"/>
                <w:lang w:val="kk-KZ"/>
              </w:rPr>
              <w:t>«Құжаттар» бөлімінде орналастырылды, сонымен қатар «Құжаттар» бөлімінде орталық мемлекеттік органдардың шешімдеріне, әрекетіне (әрекетсіздігіне) шағымдану тәртібі орналастырылды.</w:t>
            </w:r>
          </w:p>
          <w:p w:rsidR="00DB61CA" w:rsidRPr="00885F39" w:rsidRDefault="00DB61CA" w:rsidP="00DB61CA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F3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Көрсетілетін қызметті алушының мемлекеттік қызмет көрсету тәртібі мен мәртебесі туралы ақпаратты порталдағы «жеке кабинеті» арқылы қашықтықтан қол жеткізу режимінде, сондай-ақ мемлекеттік қызметтер көрсету мәселелері жөніндегі бірыңғай байланыс орталығы арқылы алуға мүмкіндігі бар.</w:t>
            </w:r>
          </w:p>
          <w:p w:rsidR="00A76D2F" w:rsidRPr="00885F39" w:rsidRDefault="00DB61CA" w:rsidP="004458A9">
            <w:pPr>
              <w:spacing w:after="0" w:line="240" w:lineRule="auto"/>
              <w:ind w:firstLine="16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F39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қызметтерді көрсету қағидалары «Әділет» Қазақстан Республикасы нормативтік құқықтық актілерінің ақпараттық-құқықтық жүйесінде және gov.egov.kz МОИРБТ-ның Министрлік</w:t>
            </w:r>
            <w:r w:rsidR="00E922FA" w:rsidRPr="00885F39">
              <w:rPr>
                <w:rFonts w:ascii="Times New Roman" w:hAnsi="Times New Roman"/>
                <w:sz w:val="24"/>
                <w:szCs w:val="24"/>
                <w:lang w:val="kk-KZ"/>
              </w:rPr>
              <w:t>тің, Комитеттің парақшаларын</w:t>
            </w:r>
            <w:r w:rsidRPr="00885F39">
              <w:rPr>
                <w:rFonts w:ascii="Times New Roman" w:hAnsi="Times New Roman"/>
                <w:sz w:val="24"/>
                <w:szCs w:val="24"/>
                <w:lang w:val="kk-KZ"/>
              </w:rPr>
              <w:t>дағы «Құжаттар» бөлімінде қолжетімді.</w:t>
            </w:r>
          </w:p>
        </w:tc>
      </w:tr>
      <w:tr w:rsidR="00A85DEB" w:rsidRPr="00405D19" w:rsidTr="00F851AA">
        <w:trPr>
          <w:trHeight w:val="389"/>
        </w:trPr>
        <w:tc>
          <w:tcPr>
            <w:tcW w:w="504" w:type="dxa"/>
          </w:tcPr>
          <w:p w:rsidR="00A85DEB" w:rsidRPr="00885F39" w:rsidRDefault="00A85DEB" w:rsidP="00A85D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  <w:lastRenderedPageBreak/>
              <w:t>2)</w:t>
            </w:r>
          </w:p>
        </w:tc>
        <w:tc>
          <w:tcPr>
            <w:tcW w:w="3352" w:type="dxa"/>
          </w:tcPr>
          <w:p w:rsidR="00A85DEB" w:rsidRPr="00885F39" w:rsidRDefault="00A85DEB" w:rsidP="00A85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Мемлекеттік қызметтерді көрсету тәртібін айқындайтын заңға тәуелді нормативтік құқықтық актілер жобаларын жария талқылаулар туралы ақпарат</w:t>
            </w:r>
          </w:p>
        </w:tc>
        <w:tc>
          <w:tcPr>
            <w:tcW w:w="6492" w:type="dxa"/>
          </w:tcPr>
          <w:p w:rsidR="004458A9" w:rsidRPr="00885F39" w:rsidRDefault="00044F5B" w:rsidP="00405D19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F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Комитетпен </w:t>
            </w:r>
            <w:r w:rsidR="00E922FA" w:rsidRPr="00885F39">
              <w:rPr>
                <w:rFonts w:ascii="Times New Roman" w:hAnsi="Times New Roman"/>
                <w:sz w:val="24"/>
                <w:szCs w:val="24"/>
                <w:lang w:val="kk-KZ"/>
              </w:rPr>
              <w:t>2023 жылы Мемлекеттік қызмет көрсету е</w:t>
            </w:r>
            <w:r w:rsidRPr="00885F39">
              <w:rPr>
                <w:rFonts w:ascii="Times New Roman" w:hAnsi="Times New Roman"/>
                <w:sz w:val="24"/>
                <w:szCs w:val="24"/>
                <w:lang w:val="kk-KZ"/>
              </w:rPr>
              <w:t>режесіне</w:t>
            </w:r>
            <w:r w:rsidR="00E922FA" w:rsidRPr="00885F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өзгерістер енгізілмеді.</w:t>
            </w:r>
          </w:p>
        </w:tc>
      </w:tr>
      <w:tr w:rsidR="00A85DEB" w:rsidRPr="00405D19" w:rsidTr="00F851AA">
        <w:trPr>
          <w:trHeight w:val="389"/>
        </w:trPr>
        <w:tc>
          <w:tcPr>
            <w:tcW w:w="504" w:type="dxa"/>
          </w:tcPr>
          <w:p w:rsidR="00A85DEB" w:rsidRPr="00885F39" w:rsidRDefault="00A85DEB" w:rsidP="00A85D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  <w:t>3)</w:t>
            </w:r>
          </w:p>
        </w:tc>
        <w:tc>
          <w:tcPr>
            <w:tcW w:w="3352" w:type="dxa"/>
          </w:tcPr>
          <w:p w:rsidR="00A85DEB" w:rsidRPr="00885F39" w:rsidRDefault="00A85DEB" w:rsidP="00A85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Мемлекеттік қызметтер көрсету процесінің ашықтығын қамтамасыз етуге бағытталған іс-шаралар (түсіндіру жұмыстары, семинарлар, кездесулер, сұхбат және басқалар)</w:t>
            </w:r>
          </w:p>
        </w:tc>
        <w:tc>
          <w:tcPr>
            <w:tcW w:w="6492" w:type="dxa"/>
          </w:tcPr>
          <w:p w:rsidR="001D33C4" w:rsidRPr="00885F39" w:rsidRDefault="00DC202E" w:rsidP="00405D19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5F39">
              <w:rPr>
                <w:rFonts w:ascii="Times New Roman" w:hAnsi="Times New Roman"/>
                <w:sz w:val="24"/>
                <w:szCs w:val="24"/>
                <w:lang w:val="kk-KZ"/>
              </w:rPr>
              <w:t>Министрліктің</w:t>
            </w:r>
            <w:r w:rsidR="00044F5B" w:rsidRPr="00885F39">
              <w:rPr>
                <w:rFonts w:ascii="Times New Roman" w:hAnsi="Times New Roman"/>
                <w:sz w:val="24"/>
                <w:szCs w:val="24"/>
                <w:lang w:val="kk-KZ"/>
              </w:rPr>
              <w:t>, Комитеттің</w:t>
            </w:r>
            <w:r w:rsidRPr="00885F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ЕПИРГО gov.egov.kz құжаттар бөлімінде </w:t>
            </w:r>
            <w:r w:rsidR="001D33C4" w:rsidRPr="00405D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мемлекеттік қызметтерді алу бойынша ақпарат (мемлекеттік қызметтерді көрсету тәртібі, мемлекеттік қызметтер бойынша өтініш берудің егжей-тегжейлі алгоритмдері, жауапты </w:t>
            </w:r>
            <w:r w:rsidR="00521492" w:rsidRPr="00405D19">
              <w:rPr>
                <w:rFonts w:ascii="Times New Roman" w:hAnsi="Times New Roman"/>
                <w:sz w:val="24"/>
                <w:szCs w:val="24"/>
                <w:lang w:val="kk-KZ"/>
              </w:rPr>
              <w:t>адамдардың</w:t>
            </w:r>
            <w:r w:rsidR="001D33C4" w:rsidRPr="00405D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байланыстары және т.б.), сондай-ақ мемлекеттік қызметтерді көрсету бойынша тиісті НҚА </w:t>
            </w:r>
            <w:r w:rsidRPr="00405D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және </w:t>
            </w:r>
            <w:r w:rsidR="001D33C4" w:rsidRPr="00405D19">
              <w:rPr>
                <w:rFonts w:ascii="Times New Roman" w:hAnsi="Times New Roman"/>
                <w:sz w:val="24"/>
                <w:szCs w:val="24"/>
                <w:lang w:val="kk-KZ"/>
              </w:rPr>
              <w:t>«онлайн-қабылдау» бөлімінде мемлекеттік қызметтер бойынша жиі туындайтын сұрақтарға жауаптар орналастырылған.</w:t>
            </w:r>
            <w:r w:rsidR="001B417C" w:rsidRPr="00405D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Министрліктің, Комитеттің парақшаларында «Онлайн-қабылдау бөлмесі» бөлімінде мемлекеттік қызмет көрсету бойынша сұрақтарға жауаптар орналастырылған.</w:t>
            </w:r>
          </w:p>
          <w:p w:rsidR="001D33C4" w:rsidRPr="00405D19" w:rsidRDefault="001D33C4" w:rsidP="00405D19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Мемлекеттік қызмет көрсету кезінде сыбайлас жемқорлық көріністерін болдырмау мақсатында </w:t>
            </w:r>
            <w:r w:rsidR="001B417C" w:rsidRPr="00405D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Министрлікте, Комитетте </w:t>
            </w:r>
            <w:r w:rsidRPr="00405D19">
              <w:rPr>
                <w:rFonts w:ascii="Times New Roman" w:hAnsi="Times New Roman"/>
                <w:sz w:val="24"/>
                <w:szCs w:val="24"/>
                <w:lang w:val="kk-KZ"/>
              </w:rPr>
              <w:t>қабылданған шешімдерге бір адамның әсерін болдырмайтын «көп деңгейлі» шешім қабылдау жүйесі құрылған. Бұл ретте, бұл процесс мемлекеттік реттеу тұрғысынан бюрократиялық болып табылмайды, толығымен автоматтандырылған, барынша оңтайландырылған және қысқа мерзімде орындалады.</w:t>
            </w:r>
          </w:p>
          <w:p w:rsidR="00A76D2F" w:rsidRPr="00405D19" w:rsidRDefault="001D33C4" w:rsidP="00405D19">
            <w:pPr>
              <w:pStyle w:val="a8"/>
              <w:spacing w:after="0" w:line="240" w:lineRule="auto"/>
              <w:ind w:left="0" w:firstLine="39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D19">
              <w:rPr>
                <w:rFonts w:ascii="Times New Roman" w:hAnsi="Times New Roman"/>
                <w:sz w:val="24"/>
                <w:szCs w:val="24"/>
                <w:lang w:val="kk-KZ"/>
              </w:rPr>
              <w:t>Тұрақты түрде көрсетілетін мемлекеттік қызметтерге талдау, сондай-ақ олардың көрсетілуіне ішкі бақылау жүргізіледі. Талдау қорытындысы бойынша әкімшілік кедергілерді азайту мақсатында НҚА-ға тиісті өзгерістер ұсынылады.</w:t>
            </w:r>
          </w:p>
        </w:tc>
      </w:tr>
      <w:tr w:rsidR="00A85DEB" w:rsidRPr="00405D19" w:rsidTr="00F851AA">
        <w:trPr>
          <w:trHeight w:val="389"/>
        </w:trPr>
        <w:tc>
          <w:tcPr>
            <w:tcW w:w="504" w:type="dxa"/>
          </w:tcPr>
          <w:p w:rsidR="00A85DEB" w:rsidRPr="00885F39" w:rsidRDefault="00A85DEB" w:rsidP="00A85D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3.</w:t>
            </w:r>
          </w:p>
        </w:tc>
        <w:tc>
          <w:tcPr>
            <w:tcW w:w="9844" w:type="dxa"/>
            <w:gridSpan w:val="2"/>
          </w:tcPr>
          <w:p w:rsidR="00A85DEB" w:rsidRPr="00885F39" w:rsidRDefault="00A85DEB" w:rsidP="00A8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МЕМЛЕКЕТТІК ҚЫЗМЕТТЕР КӨРСЕТУ ПРОЦЕСТЕРІН ЖЕТІЛДІРУ ЖӨНІНДЕГІ ҚЫЗМЕТ</w:t>
            </w:r>
          </w:p>
        </w:tc>
      </w:tr>
      <w:tr w:rsidR="00A85DEB" w:rsidRPr="00405D19" w:rsidTr="00F851AA">
        <w:trPr>
          <w:trHeight w:val="389"/>
        </w:trPr>
        <w:tc>
          <w:tcPr>
            <w:tcW w:w="504" w:type="dxa"/>
          </w:tcPr>
          <w:p w:rsidR="00A85DEB" w:rsidRPr="00885F39" w:rsidRDefault="00A85DEB" w:rsidP="00A85D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  <w:t>1)</w:t>
            </w:r>
          </w:p>
        </w:tc>
        <w:tc>
          <w:tcPr>
            <w:tcW w:w="3352" w:type="dxa"/>
          </w:tcPr>
          <w:p w:rsidR="00A85DEB" w:rsidRPr="00885F39" w:rsidRDefault="00A85DEB" w:rsidP="00A85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Мемлекеттік қызметтер көрсету процестерін оңтайландыру және автоматтандыру нәтижелері</w:t>
            </w:r>
          </w:p>
        </w:tc>
        <w:tc>
          <w:tcPr>
            <w:tcW w:w="6492" w:type="dxa"/>
          </w:tcPr>
          <w:p w:rsidR="004458A9" w:rsidRPr="00885F39" w:rsidRDefault="001B417C" w:rsidP="00405D19">
            <w:pPr>
              <w:spacing w:after="0" w:line="240" w:lineRule="auto"/>
              <w:ind w:firstLine="39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85F3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Комитеттің мемлекеттік қызметтері оңтайландырылған және автоматтандырылған.</w:t>
            </w:r>
          </w:p>
        </w:tc>
      </w:tr>
      <w:tr w:rsidR="00A85DEB" w:rsidRPr="00405D19" w:rsidTr="00F851AA">
        <w:trPr>
          <w:trHeight w:val="389"/>
        </w:trPr>
        <w:tc>
          <w:tcPr>
            <w:tcW w:w="504" w:type="dxa"/>
          </w:tcPr>
          <w:p w:rsidR="00A85DEB" w:rsidRPr="00885F39" w:rsidRDefault="00A85DEB" w:rsidP="00A85D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  <w:t>2)</w:t>
            </w:r>
          </w:p>
        </w:tc>
        <w:tc>
          <w:tcPr>
            <w:tcW w:w="3352" w:type="dxa"/>
          </w:tcPr>
          <w:p w:rsidR="00A85DEB" w:rsidRPr="00885F39" w:rsidRDefault="00A85DEB" w:rsidP="00A85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Мемлекеттік қызметтер көрсету саласындағы қызметкерлердің біліктілігін </w:t>
            </w:r>
            <w:r w:rsidRPr="00885F3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lastRenderedPageBreak/>
              <w:t>арттыруға бағытталған іс-шаралар</w:t>
            </w:r>
          </w:p>
        </w:tc>
        <w:tc>
          <w:tcPr>
            <w:tcW w:w="6492" w:type="dxa"/>
          </w:tcPr>
          <w:p w:rsidR="004D7F1B" w:rsidRPr="00405D19" w:rsidRDefault="004D7F1B" w:rsidP="00405D19">
            <w:pPr>
              <w:spacing w:after="0" w:line="240" w:lineRule="auto"/>
              <w:ind w:firstLine="39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05D1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Қызметкерлер жоспарлы түрде мемлекеттік қызмет көрсету саласындағы біліктілікті арттыру курстарына жіберіледі. </w:t>
            </w:r>
          </w:p>
          <w:p w:rsidR="00A76D2F" w:rsidRPr="00405D19" w:rsidRDefault="00FB3F25" w:rsidP="00405D19">
            <w:pPr>
              <w:spacing w:after="0" w:line="240" w:lineRule="auto"/>
              <w:ind w:firstLine="39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05D1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2023</w:t>
            </w:r>
            <w:r w:rsidR="004D7F1B" w:rsidRPr="00405D1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жылы </w:t>
            </w:r>
            <w:r w:rsidR="001B417C" w:rsidRPr="00405D1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Комитеттің</w:t>
            </w:r>
            <w:r w:rsidR="004D7F1B" w:rsidRPr="00405D1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1B417C" w:rsidRPr="00405D1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18</w:t>
            </w:r>
            <w:r w:rsidR="004D7F1B" w:rsidRPr="00405D1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қызметкері Қазақстан Республикасы Президентінің жанындағы Мемлекеттік қызмет академиясында оқудан өтті.</w:t>
            </w:r>
          </w:p>
        </w:tc>
      </w:tr>
      <w:tr w:rsidR="00A85DEB" w:rsidRPr="00405D19" w:rsidTr="00F851AA">
        <w:trPr>
          <w:trHeight w:val="389"/>
        </w:trPr>
        <w:tc>
          <w:tcPr>
            <w:tcW w:w="504" w:type="dxa"/>
          </w:tcPr>
          <w:p w:rsidR="00A85DEB" w:rsidRPr="00885F39" w:rsidRDefault="00A85DEB" w:rsidP="00A85D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  <w:lastRenderedPageBreak/>
              <w:t>3)</w:t>
            </w:r>
          </w:p>
        </w:tc>
        <w:tc>
          <w:tcPr>
            <w:tcW w:w="3352" w:type="dxa"/>
          </w:tcPr>
          <w:p w:rsidR="00A85DEB" w:rsidRPr="00885F39" w:rsidRDefault="00A85DEB" w:rsidP="00DC20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Мемлекеттік қызметтер көрсету процестерін нормативтік</w:t>
            </w:r>
            <w:r w:rsidR="00DC202E" w:rsidRPr="00885F3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885F3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құқықтық жетілдіру</w:t>
            </w:r>
          </w:p>
        </w:tc>
        <w:tc>
          <w:tcPr>
            <w:tcW w:w="6492" w:type="dxa"/>
          </w:tcPr>
          <w:p w:rsidR="00FB3F25" w:rsidRPr="00405D19" w:rsidRDefault="001B417C" w:rsidP="00405D19">
            <w:pPr>
              <w:spacing w:after="0" w:line="240" w:lineRule="auto"/>
              <w:ind w:firstLine="39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05D1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Комитетпен 2023 жылы Мемлекеттік қызмет көрсету ережесіне өзгерістер енгізілмеді.</w:t>
            </w:r>
          </w:p>
        </w:tc>
      </w:tr>
      <w:tr w:rsidR="00A85DEB" w:rsidRPr="00405D19" w:rsidTr="00F851AA">
        <w:trPr>
          <w:trHeight w:val="389"/>
        </w:trPr>
        <w:tc>
          <w:tcPr>
            <w:tcW w:w="504" w:type="dxa"/>
          </w:tcPr>
          <w:p w:rsidR="00A85DEB" w:rsidRPr="00885F39" w:rsidRDefault="00A85DEB" w:rsidP="00A85D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4.</w:t>
            </w:r>
          </w:p>
        </w:tc>
        <w:tc>
          <w:tcPr>
            <w:tcW w:w="9844" w:type="dxa"/>
            <w:gridSpan w:val="2"/>
          </w:tcPr>
          <w:p w:rsidR="00A85DEB" w:rsidRPr="00885F39" w:rsidRDefault="00A85DEB" w:rsidP="00A8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МЕМЛЕКЕТТІК ҚЫЗМЕТТЕР КӨРСЕТУ САПАСЫН БАҚЫЛАУ</w:t>
            </w:r>
          </w:p>
        </w:tc>
      </w:tr>
      <w:tr w:rsidR="00A85DEB" w:rsidRPr="00405D19" w:rsidTr="00F851AA">
        <w:trPr>
          <w:trHeight w:val="389"/>
        </w:trPr>
        <w:tc>
          <w:tcPr>
            <w:tcW w:w="504" w:type="dxa"/>
          </w:tcPr>
          <w:p w:rsidR="00A85DEB" w:rsidRPr="00885F39" w:rsidRDefault="00A85DEB" w:rsidP="00A85D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  <w:t>1)</w:t>
            </w:r>
          </w:p>
        </w:tc>
        <w:tc>
          <w:tcPr>
            <w:tcW w:w="3352" w:type="dxa"/>
          </w:tcPr>
          <w:p w:rsidR="00A85DEB" w:rsidRPr="00885F39" w:rsidRDefault="00A85DEB" w:rsidP="00A85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Мемлекеттік қызметтер көрсету мәселесі жөніндегі көрсетілетін қызметті алушылардың шағымдары туралы ақпарат (қосымша)</w:t>
            </w:r>
          </w:p>
        </w:tc>
        <w:tc>
          <w:tcPr>
            <w:tcW w:w="6492" w:type="dxa"/>
          </w:tcPr>
          <w:p w:rsidR="00A85DEB" w:rsidRPr="00885F39" w:rsidRDefault="001B417C" w:rsidP="00405D19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5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Комитетке келіп түскен шағымдар Қазақстан Республикасының қолданыстағы заңнамасының нормаларына сәйкес қаралады</w:t>
            </w:r>
            <w:r w:rsidR="00113942" w:rsidRPr="00885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A85DEB" w:rsidRPr="00405D19" w:rsidTr="00F851AA">
        <w:trPr>
          <w:trHeight w:val="389"/>
        </w:trPr>
        <w:tc>
          <w:tcPr>
            <w:tcW w:w="504" w:type="dxa"/>
          </w:tcPr>
          <w:p w:rsidR="00A85DEB" w:rsidRPr="00885F39" w:rsidRDefault="00A85DEB" w:rsidP="00A85D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  <w:t>2)</w:t>
            </w:r>
          </w:p>
        </w:tc>
        <w:tc>
          <w:tcPr>
            <w:tcW w:w="3352" w:type="dxa"/>
          </w:tcPr>
          <w:p w:rsidR="00A85DEB" w:rsidRPr="00885F39" w:rsidRDefault="00A85DEB" w:rsidP="00A85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Мемлекеттік қызметтер көрсету сапасын ішкі бақылау нәтижелері</w:t>
            </w:r>
          </w:p>
        </w:tc>
        <w:tc>
          <w:tcPr>
            <w:tcW w:w="6492" w:type="dxa"/>
          </w:tcPr>
          <w:p w:rsidR="00A76D2F" w:rsidRPr="00405D19" w:rsidRDefault="00113942" w:rsidP="00405D19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Министрлік бақылау іс-шараларын өткізді. Нәтижелері бойынша көрсетілетін қызметті берушілер оларды орындау бойынша жұмыстар жүргізді.</w:t>
            </w:r>
          </w:p>
        </w:tc>
      </w:tr>
      <w:tr w:rsidR="00A85DEB" w:rsidRPr="00405D19" w:rsidTr="00F851AA">
        <w:trPr>
          <w:trHeight w:val="389"/>
        </w:trPr>
        <w:tc>
          <w:tcPr>
            <w:tcW w:w="504" w:type="dxa"/>
          </w:tcPr>
          <w:p w:rsidR="00A85DEB" w:rsidRPr="00885F39" w:rsidRDefault="00A85DEB" w:rsidP="00A85D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  <w:t>3)</w:t>
            </w:r>
          </w:p>
        </w:tc>
        <w:tc>
          <w:tcPr>
            <w:tcW w:w="3352" w:type="dxa"/>
          </w:tcPr>
          <w:p w:rsidR="00A85DEB" w:rsidRPr="00885F39" w:rsidRDefault="00A85DEB" w:rsidP="00A85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Мемлекеттік қызметтер көрсету сапасын бағалау және бақылау жөніндегі уәкілетті орган жүргізген мемлекеттік қызметтер көрсету сапасын бақылау нәтижелері</w:t>
            </w:r>
          </w:p>
        </w:tc>
        <w:tc>
          <w:tcPr>
            <w:tcW w:w="6492" w:type="dxa"/>
          </w:tcPr>
          <w:p w:rsidR="00A85DEB" w:rsidRPr="00885F39" w:rsidRDefault="00AA0884" w:rsidP="00405D19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5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Қазақстан Республикасы Мемлекеттік қызмет істері </w:t>
            </w:r>
            <w:r w:rsidR="006A5472" w:rsidRPr="00885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агенттігі </w:t>
            </w:r>
            <w:r w:rsidRPr="00885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тарапынан </w:t>
            </w:r>
            <w:r w:rsidR="006A5472" w:rsidRPr="00885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мемлекеттік </w:t>
            </w:r>
            <w:r w:rsidRPr="00885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қызметтер көрсету сапасына </w:t>
            </w:r>
            <w:r w:rsidR="00C82037" w:rsidRPr="00885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есептік кезеңде </w:t>
            </w:r>
            <w:r w:rsidR="00113942" w:rsidRPr="00885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бақылау жүргізілмеді.</w:t>
            </w:r>
          </w:p>
        </w:tc>
      </w:tr>
      <w:tr w:rsidR="00A85DEB" w:rsidRPr="00405D19" w:rsidTr="00F851AA">
        <w:trPr>
          <w:trHeight w:val="389"/>
        </w:trPr>
        <w:tc>
          <w:tcPr>
            <w:tcW w:w="504" w:type="dxa"/>
          </w:tcPr>
          <w:p w:rsidR="00A85DEB" w:rsidRPr="00885F39" w:rsidRDefault="00A85DEB" w:rsidP="00A85D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  <w:t>4)</w:t>
            </w:r>
          </w:p>
        </w:tc>
        <w:tc>
          <w:tcPr>
            <w:tcW w:w="3352" w:type="dxa"/>
          </w:tcPr>
          <w:p w:rsidR="00A85DEB" w:rsidRPr="00885F39" w:rsidRDefault="00A85DEB" w:rsidP="00A85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Мемлекеттік қызметтер көрсету сапасына қоғамдық мониторинг нәтижелері</w:t>
            </w:r>
          </w:p>
        </w:tc>
        <w:tc>
          <w:tcPr>
            <w:tcW w:w="6492" w:type="dxa"/>
          </w:tcPr>
          <w:p w:rsidR="00E2577D" w:rsidRPr="00405D19" w:rsidRDefault="00FB3F25" w:rsidP="00405D19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2023</w:t>
            </w:r>
            <w:r w:rsidR="009F723C" w:rsidRPr="0040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жылы мемлекеттік қызмет көрсету сапасының</w:t>
            </w:r>
            <w:r w:rsidR="00113942" w:rsidRPr="0040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қоғамдық мониторингі Комитет</w:t>
            </w:r>
            <w:r w:rsidR="009F723C" w:rsidRPr="0040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көрсететін 1 мемлекеттік қызмет бойынша жүргізілді:</w:t>
            </w:r>
          </w:p>
          <w:p w:rsidR="00A85DEB" w:rsidRPr="00405D19" w:rsidRDefault="00E2577D" w:rsidP="00405D19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31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«Электр қондырғыларының техникалық жай-күйін және оларды пайдалану қауіпсіздігін бақылау үшін электр және жылу энергиясын өндіруді, беруді жүзеге асыратын ұйымдар басшыларының, мамандарының техникалық пайдалану қағидалары мен қауіпсіздік техникасы қағидаларын білуіне біліктілік тексеру» </w:t>
            </w:r>
            <w:r w:rsidR="005D59AB" w:rsidRPr="0040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="004471BD" w:rsidRPr="0040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сауалнама </w:t>
            </w:r>
            <w:r w:rsidR="006A5472" w:rsidRPr="0040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қорытындысы бойынша </w:t>
            </w:r>
            <w:r w:rsidR="009F723C" w:rsidRPr="0040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көрсетіл</w:t>
            </w:r>
            <w:r w:rsidR="004471BD" w:rsidRPr="0040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етін</w:t>
            </w:r>
            <w:r w:rsidR="009F723C" w:rsidRPr="0040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қызме</w:t>
            </w:r>
            <w:r w:rsidR="004471BD" w:rsidRPr="0040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="009F723C" w:rsidRPr="0040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ті </w:t>
            </w:r>
            <w:r w:rsidR="006A5472" w:rsidRPr="0040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алушылардың орташа қанағаттандыру бағасы </w:t>
            </w:r>
            <w:r w:rsidRPr="0040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4,85 </w:t>
            </w:r>
            <w:r w:rsidR="009F723C" w:rsidRPr="0040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құрады</w:t>
            </w:r>
            <w:r w:rsidR="006A5472" w:rsidRPr="0040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="009F723C" w:rsidRPr="0040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6A5472" w:rsidRPr="00405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A85DEB" w:rsidRPr="00405D19" w:rsidTr="00F851AA">
        <w:trPr>
          <w:trHeight w:val="389"/>
        </w:trPr>
        <w:tc>
          <w:tcPr>
            <w:tcW w:w="10348" w:type="dxa"/>
            <w:gridSpan w:val="3"/>
          </w:tcPr>
          <w:p w:rsidR="00A85DEB" w:rsidRPr="00885F39" w:rsidRDefault="00A85DEB" w:rsidP="00A85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85F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5. </w:t>
            </w:r>
            <w:r w:rsidRPr="00885F39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МЕМЛЕКЕТТІК ҚЫЗМЕТТЕР КӨРСЕТУДІҢ ОДАН ӘРІ ТИІМДІЛІГІНІҢ ПЕРСПЕКТИВАЛАРЫ ЖӘНЕ САПАСЫНА КӨРСЕТІЛЕТІН ҚЫЗМЕТТЕРДІ АЛУШЫЛАРДЫҢ ҚАНАҒАТТАНУЫН АРТТЫРУ</w:t>
            </w:r>
          </w:p>
        </w:tc>
      </w:tr>
      <w:tr w:rsidR="00A85DEB" w:rsidRPr="00405D19" w:rsidTr="00CF59B4">
        <w:trPr>
          <w:trHeight w:val="1718"/>
        </w:trPr>
        <w:tc>
          <w:tcPr>
            <w:tcW w:w="504" w:type="dxa"/>
          </w:tcPr>
          <w:p w:rsidR="00A85DEB" w:rsidRPr="00885F39" w:rsidRDefault="00A85DEB" w:rsidP="00A85D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3352" w:type="dxa"/>
          </w:tcPr>
          <w:p w:rsidR="00A85DEB" w:rsidRPr="00885F39" w:rsidRDefault="00A85DEB" w:rsidP="00A85D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492" w:type="dxa"/>
            <w:shd w:val="clear" w:color="auto" w:fill="auto"/>
          </w:tcPr>
          <w:p w:rsidR="005925EB" w:rsidRPr="00692DD0" w:rsidRDefault="00113942" w:rsidP="00405D19">
            <w:pPr>
              <w:pBdr>
                <w:bottom w:val="single" w:sz="4" w:space="31" w:color="FFFFFF"/>
              </w:pBdr>
              <w:tabs>
                <w:tab w:val="left" w:pos="2580"/>
              </w:tabs>
              <w:suppressAutoHyphens/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Комитеттің мемлекеттік қызметтері оңтайландырылған және автоматтандырылған. Сонымен қатар, Комитет Қазақстан Республикасының қолданыстағы заңнамасына сәйкес мемлекеттік қызметтер көрсету тәртібін айқындайтын нормативтік құқықтық актілерді келтіру бойынша жұмыс жүргізуде.</w:t>
            </w:r>
          </w:p>
        </w:tc>
      </w:tr>
    </w:tbl>
    <w:p w:rsidR="00ED6150" w:rsidRPr="00692DD0" w:rsidRDefault="00ED6150" w:rsidP="00655D80">
      <w:pPr>
        <w:rPr>
          <w:lang w:val="kk-KZ"/>
        </w:rPr>
      </w:pPr>
    </w:p>
    <w:sectPr w:rsidR="00ED6150" w:rsidRPr="00692DD0" w:rsidSect="00A85DEB">
      <w:headerReference w:type="default" r:id="rId7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178" w:rsidRDefault="00BD6178" w:rsidP="00A85DEB">
      <w:pPr>
        <w:spacing w:after="0" w:line="240" w:lineRule="auto"/>
      </w:pPr>
      <w:r>
        <w:separator/>
      </w:r>
    </w:p>
  </w:endnote>
  <w:endnote w:type="continuationSeparator" w:id="0">
    <w:p w:rsidR="00BD6178" w:rsidRDefault="00BD6178" w:rsidP="00A8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178" w:rsidRDefault="00BD6178" w:rsidP="00A85DEB">
      <w:pPr>
        <w:spacing w:after="0" w:line="240" w:lineRule="auto"/>
      </w:pPr>
      <w:r>
        <w:separator/>
      </w:r>
    </w:p>
  </w:footnote>
  <w:footnote w:type="continuationSeparator" w:id="0">
    <w:p w:rsidR="00BD6178" w:rsidRDefault="00BD6178" w:rsidP="00A8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629012"/>
      <w:docPartObj>
        <w:docPartGallery w:val="Page Numbers (Top of Page)"/>
        <w:docPartUnique/>
      </w:docPartObj>
    </w:sdtPr>
    <w:sdtEndPr/>
    <w:sdtContent>
      <w:p w:rsidR="00A85DEB" w:rsidRDefault="00A85D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310">
          <w:rPr>
            <w:noProof/>
          </w:rPr>
          <w:t>2</w:t>
        </w:r>
        <w:r>
          <w:fldChar w:fldCharType="end"/>
        </w:r>
      </w:p>
    </w:sdtContent>
  </w:sdt>
  <w:p w:rsidR="00A85DEB" w:rsidRDefault="00A85D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961B6"/>
    <w:multiLevelType w:val="hybridMultilevel"/>
    <w:tmpl w:val="9E34C674"/>
    <w:lvl w:ilvl="0" w:tplc="471C56BA">
      <w:start w:val="6"/>
      <w:numFmt w:val="bullet"/>
      <w:lvlText w:val="-"/>
      <w:lvlJc w:val="left"/>
      <w:pPr>
        <w:ind w:left="52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1">
    <w:nsid w:val="16695C70"/>
    <w:multiLevelType w:val="hybridMultilevel"/>
    <w:tmpl w:val="452AA8CC"/>
    <w:lvl w:ilvl="0" w:tplc="DF929546">
      <w:start w:val="6"/>
      <w:numFmt w:val="bullet"/>
      <w:lvlText w:val="-"/>
      <w:lvlJc w:val="left"/>
      <w:pPr>
        <w:ind w:left="52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2">
    <w:nsid w:val="1F9973B4"/>
    <w:multiLevelType w:val="hybridMultilevel"/>
    <w:tmpl w:val="C0669802"/>
    <w:lvl w:ilvl="0" w:tplc="49349F90">
      <w:start w:val="2022"/>
      <w:numFmt w:val="bullet"/>
      <w:lvlText w:val="-"/>
      <w:lvlJc w:val="left"/>
      <w:pPr>
        <w:ind w:left="69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>
    <w:nsid w:val="20A04935"/>
    <w:multiLevelType w:val="hybridMultilevel"/>
    <w:tmpl w:val="7A2A15AA"/>
    <w:lvl w:ilvl="0" w:tplc="2BEA354C">
      <w:start w:val="9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4">
    <w:nsid w:val="23F063E0"/>
    <w:multiLevelType w:val="hybridMultilevel"/>
    <w:tmpl w:val="BC103728"/>
    <w:lvl w:ilvl="0" w:tplc="A7C6DA8C">
      <w:start w:val="2022"/>
      <w:numFmt w:val="decimal"/>
      <w:lvlText w:val="%1"/>
      <w:lvlJc w:val="left"/>
      <w:pPr>
        <w:ind w:left="70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5">
    <w:nsid w:val="2622248C"/>
    <w:multiLevelType w:val="hybridMultilevel"/>
    <w:tmpl w:val="14FEBBDA"/>
    <w:lvl w:ilvl="0" w:tplc="F2EA8D3E">
      <w:start w:val="2019"/>
      <w:numFmt w:val="decimal"/>
      <w:lvlText w:val="%1"/>
      <w:lvlJc w:val="left"/>
      <w:pPr>
        <w:ind w:left="64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6">
    <w:nsid w:val="26247155"/>
    <w:multiLevelType w:val="hybridMultilevel"/>
    <w:tmpl w:val="D0E6C094"/>
    <w:lvl w:ilvl="0" w:tplc="CEE2561C">
      <w:start w:val="202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5D266DB"/>
    <w:multiLevelType w:val="hybridMultilevel"/>
    <w:tmpl w:val="C098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1006E"/>
    <w:multiLevelType w:val="hybridMultilevel"/>
    <w:tmpl w:val="1832831E"/>
    <w:lvl w:ilvl="0" w:tplc="9B7670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F78B5"/>
    <w:multiLevelType w:val="hybridMultilevel"/>
    <w:tmpl w:val="4B928BD2"/>
    <w:lvl w:ilvl="0" w:tplc="78304144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B149E"/>
    <w:multiLevelType w:val="hybridMultilevel"/>
    <w:tmpl w:val="F8F217F0"/>
    <w:lvl w:ilvl="0" w:tplc="9C088698">
      <w:start w:val="1"/>
      <w:numFmt w:val="decimal"/>
      <w:lvlText w:val="%1)"/>
      <w:lvlJc w:val="left"/>
      <w:pPr>
        <w:ind w:left="88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50B326A1"/>
    <w:multiLevelType w:val="hybridMultilevel"/>
    <w:tmpl w:val="E5082824"/>
    <w:lvl w:ilvl="0" w:tplc="22F6C2E2">
      <w:start w:val="2019"/>
      <w:numFmt w:val="decimal"/>
      <w:lvlText w:val="%1"/>
      <w:lvlJc w:val="left"/>
      <w:pPr>
        <w:ind w:left="644" w:hanging="48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2">
    <w:nsid w:val="5DDD3FC2"/>
    <w:multiLevelType w:val="hybridMultilevel"/>
    <w:tmpl w:val="6C4AB5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E27DC5"/>
    <w:multiLevelType w:val="hybridMultilevel"/>
    <w:tmpl w:val="28EE9C58"/>
    <w:lvl w:ilvl="0" w:tplc="8586D42C">
      <w:start w:val="1"/>
      <w:numFmt w:val="decimal"/>
      <w:lvlText w:val="%1)"/>
      <w:lvlJc w:val="left"/>
      <w:pPr>
        <w:ind w:left="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4">
    <w:nsid w:val="7D04476B"/>
    <w:multiLevelType w:val="hybridMultilevel"/>
    <w:tmpl w:val="792AA3F8"/>
    <w:lvl w:ilvl="0" w:tplc="4508BD0E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  <w:num w:numId="12">
    <w:abstractNumId w:val="13"/>
  </w:num>
  <w:num w:numId="13">
    <w:abstractNumId w:val="4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EB"/>
    <w:rsid w:val="00005C43"/>
    <w:rsid w:val="000100C4"/>
    <w:rsid w:val="00023524"/>
    <w:rsid w:val="000266A9"/>
    <w:rsid w:val="00030FBA"/>
    <w:rsid w:val="0003305F"/>
    <w:rsid w:val="00041672"/>
    <w:rsid w:val="00044F5B"/>
    <w:rsid w:val="000B1A09"/>
    <w:rsid w:val="000C3615"/>
    <w:rsid w:val="000D15CE"/>
    <w:rsid w:val="00113942"/>
    <w:rsid w:val="001338AE"/>
    <w:rsid w:val="00140025"/>
    <w:rsid w:val="00147EC2"/>
    <w:rsid w:val="001503CF"/>
    <w:rsid w:val="001648B8"/>
    <w:rsid w:val="0017170E"/>
    <w:rsid w:val="001830BD"/>
    <w:rsid w:val="001A3E95"/>
    <w:rsid w:val="001A7360"/>
    <w:rsid w:val="001B417C"/>
    <w:rsid w:val="001B6F1B"/>
    <w:rsid w:val="001D0059"/>
    <w:rsid w:val="001D0642"/>
    <w:rsid w:val="001D33C4"/>
    <w:rsid w:val="001D7FCA"/>
    <w:rsid w:val="001F2883"/>
    <w:rsid w:val="002201ED"/>
    <w:rsid w:val="0022686A"/>
    <w:rsid w:val="00227EAE"/>
    <w:rsid w:val="00235321"/>
    <w:rsid w:val="002402F6"/>
    <w:rsid w:val="00256D5B"/>
    <w:rsid w:val="00266D4A"/>
    <w:rsid w:val="00270966"/>
    <w:rsid w:val="00283C5C"/>
    <w:rsid w:val="00290295"/>
    <w:rsid w:val="00291719"/>
    <w:rsid w:val="002A3134"/>
    <w:rsid w:val="002C3D66"/>
    <w:rsid w:val="002D4F3D"/>
    <w:rsid w:val="002F7CA6"/>
    <w:rsid w:val="0030408E"/>
    <w:rsid w:val="0031520C"/>
    <w:rsid w:val="00326D95"/>
    <w:rsid w:val="00334798"/>
    <w:rsid w:val="0033713D"/>
    <w:rsid w:val="00355B4D"/>
    <w:rsid w:val="003654E6"/>
    <w:rsid w:val="00373A92"/>
    <w:rsid w:val="0038351B"/>
    <w:rsid w:val="003C683A"/>
    <w:rsid w:val="003D181B"/>
    <w:rsid w:val="00405D19"/>
    <w:rsid w:val="004061D8"/>
    <w:rsid w:val="00414D08"/>
    <w:rsid w:val="004204B9"/>
    <w:rsid w:val="004404A9"/>
    <w:rsid w:val="004458A9"/>
    <w:rsid w:val="004471BD"/>
    <w:rsid w:val="004546B4"/>
    <w:rsid w:val="00471A98"/>
    <w:rsid w:val="00471DCE"/>
    <w:rsid w:val="004775C8"/>
    <w:rsid w:val="00482B4E"/>
    <w:rsid w:val="004C1566"/>
    <w:rsid w:val="004D7F1B"/>
    <w:rsid w:val="004E0539"/>
    <w:rsid w:val="004F2D56"/>
    <w:rsid w:val="00521492"/>
    <w:rsid w:val="0054516A"/>
    <w:rsid w:val="00545728"/>
    <w:rsid w:val="00554BCE"/>
    <w:rsid w:val="00555760"/>
    <w:rsid w:val="00556F72"/>
    <w:rsid w:val="00580523"/>
    <w:rsid w:val="005909E6"/>
    <w:rsid w:val="005925EB"/>
    <w:rsid w:val="005A18AA"/>
    <w:rsid w:val="005A540F"/>
    <w:rsid w:val="005A5CD5"/>
    <w:rsid w:val="005C1B3C"/>
    <w:rsid w:val="005D59AB"/>
    <w:rsid w:val="005E0C77"/>
    <w:rsid w:val="005E1048"/>
    <w:rsid w:val="005E751A"/>
    <w:rsid w:val="005F399B"/>
    <w:rsid w:val="00601F51"/>
    <w:rsid w:val="00611580"/>
    <w:rsid w:val="00643124"/>
    <w:rsid w:val="00643562"/>
    <w:rsid w:val="00655102"/>
    <w:rsid w:val="00655D80"/>
    <w:rsid w:val="00662D63"/>
    <w:rsid w:val="00690A80"/>
    <w:rsid w:val="00692DD0"/>
    <w:rsid w:val="00694997"/>
    <w:rsid w:val="006A5472"/>
    <w:rsid w:val="006B043C"/>
    <w:rsid w:val="006B6083"/>
    <w:rsid w:val="006D3248"/>
    <w:rsid w:val="006D67C3"/>
    <w:rsid w:val="0072077E"/>
    <w:rsid w:val="007607FD"/>
    <w:rsid w:val="00775165"/>
    <w:rsid w:val="00792896"/>
    <w:rsid w:val="007945F7"/>
    <w:rsid w:val="007A0344"/>
    <w:rsid w:val="007B67A0"/>
    <w:rsid w:val="007C2006"/>
    <w:rsid w:val="007C4310"/>
    <w:rsid w:val="007D56A2"/>
    <w:rsid w:val="007F3D7C"/>
    <w:rsid w:val="00812B74"/>
    <w:rsid w:val="00812ECD"/>
    <w:rsid w:val="00824359"/>
    <w:rsid w:val="00830741"/>
    <w:rsid w:val="008338A8"/>
    <w:rsid w:val="00842022"/>
    <w:rsid w:val="00844909"/>
    <w:rsid w:val="00856230"/>
    <w:rsid w:val="0086049B"/>
    <w:rsid w:val="00881A9A"/>
    <w:rsid w:val="00885F39"/>
    <w:rsid w:val="008A33FF"/>
    <w:rsid w:val="008B02A2"/>
    <w:rsid w:val="008B3E0E"/>
    <w:rsid w:val="008B3E32"/>
    <w:rsid w:val="008B6D41"/>
    <w:rsid w:val="008C6EAE"/>
    <w:rsid w:val="008E5FAB"/>
    <w:rsid w:val="008E795E"/>
    <w:rsid w:val="008F3EB5"/>
    <w:rsid w:val="008F6A65"/>
    <w:rsid w:val="009300C2"/>
    <w:rsid w:val="00931759"/>
    <w:rsid w:val="00932888"/>
    <w:rsid w:val="009340EA"/>
    <w:rsid w:val="009342C6"/>
    <w:rsid w:val="009611B5"/>
    <w:rsid w:val="0098120E"/>
    <w:rsid w:val="00995ADC"/>
    <w:rsid w:val="009B4A6B"/>
    <w:rsid w:val="009C6ECA"/>
    <w:rsid w:val="009E7967"/>
    <w:rsid w:val="009F386B"/>
    <w:rsid w:val="009F723C"/>
    <w:rsid w:val="009F7AB3"/>
    <w:rsid w:val="00A06E72"/>
    <w:rsid w:val="00A224A1"/>
    <w:rsid w:val="00A34953"/>
    <w:rsid w:val="00A408B2"/>
    <w:rsid w:val="00A64A28"/>
    <w:rsid w:val="00A76D2F"/>
    <w:rsid w:val="00A85DEB"/>
    <w:rsid w:val="00A92375"/>
    <w:rsid w:val="00AA0884"/>
    <w:rsid w:val="00AA270A"/>
    <w:rsid w:val="00AD1386"/>
    <w:rsid w:val="00AD2CCB"/>
    <w:rsid w:val="00AE5B70"/>
    <w:rsid w:val="00B03537"/>
    <w:rsid w:val="00B16361"/>
    <w:rsid w:val="00B164EF"/>
    <w:rsid w:val="00B23BD5"/>
    <w:rsid w:val="00B34270"/>
    <w:rsid w:val="00B40E1F"/>
    <w:rsid w:val="00B75F68"/>
    <w:rsid w:val="00BA4E51"/>
    <w:rsid w:val="00BB65D9"/>
    <w:rsid w:val="00BB7AF9"/>
    <w:rsid w:val="00BD181F"/>
    <w:rsid w:val="00BD6178"/>
    <w:rsid w:val="00BD7B5E"/>
    <w:rsid w:val="00BD7EB1"/>
    <w:rsid w:val="00BE1653"/>
    <w:rsid w:val="00BE3FCA"/>
    <w:rsid w:val="00C02D70"/>
    <w:rsid w:val="00C17B7A"/>
    <w:rsid w:val="00C45285"/>
    <w:rsid w:val="00C462BC"/>
    <w:rsid w:val="00C65C9E"/>
    <w:rsid w:val="00C82037"/>
    <w:rsid w:val="00C8247C"/>
    <w:rsid w:val="00CA6A04"/>
    <w:rsid w:val="00CB0C62"/>
    <w:rsid w:val="00CB1B3A"/>
    <w:rsid w:val="00CB1F47"/>
    <w:rsid w:val="00CB31F0"/>
    <w:rsid w:val="00CE3603"/>
    <w:rsid w:val="00CE71D3"/>
    <w:rsid w:val="00CF59B4"/>
    <w:rsid w:val="00CF704D"/>
    <w:rsid w:val="00CF73F4"/>
    <w:rsid w:val="00D02F84"/>
    <w:rsid w:val="00D15A50"/>
    <w:rsid w:val="00D37B99"/>
    <w:rsid w:val="00D406D8"/>
    <w:rsid w:val="00D42571"/>
    <w:rsid w:val="00D44788"/>
    <w:rsid w:val="00D465BD"/>
    <w:rsid w:val="00D93685"/>
    <w:rsid w:val="00DA4577"/>
    <w:rsid w:val="00DA4A1A"/>
    <w:rsid w:val="00DA4E5F"/>
    <w:rsid w:val="00DB61CA"/>
    <w:rsid w:val="00DB75D3"/>
    <w:rsid w:val="00DC202E"/>
    <w:rsid w:val="00DD01C0"/>
    <w:rsid w:val="00DD6964"/>
    <w:rsid w:val="00E11BF1"/>
    <w:rsid w:val="00E12A32"/>
    <w:rsid w:val="00E1352D"/>
    <w:rsid w:val="00E13FE0"/>
    <w:rsid w:val="00E2577D"/>
    <w:rsid w:val="00E350F4"/>
    <w:rsid w:val="00E41D90"/>
    <w:rsid w:val="00E54727"/>
    <w:rsid w:val="00E922FA"/>
    <w:rsid w:val="00E95568"/>
    <w:rsid w:val="00ED6150"/>
    <w:rsid w:val="00F07971"/>
    <w:rsid w:val="00F25C2D"/>
    <w:rsid w:val="00F35003"/>
    <w:rsid w:val="00F52BDD"/>
    <w:rsid w:val="00F55446"/>
    <w:rsid w:val="00F6422F"/>
    <w:rsid w:val="00F75C81"/>
    <w:rsid w:val="00F851AA"/>
    <w:rsid w:val="00F9005A"/>
    <w:rsid w:val="00F952F4"/>
    <w:rsid w:val="00FB060B"/>
    <w:rsid w:val="00FB3F25"/>
    <w:rsid w:val="00FB5371"/>
    <w:rsid w:val="00FB7DDE"/>
    <w:rsid w:val="00FC16E3"/>
    <w:rsid w:val="00FD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5CAD8-D564-447E-B655-A0CB0439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DE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A8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5DEB"/>
  </w:style>
  <w:style w:type="paragraph" w:styleId="a6">
    <w:name w:val="footer"/>
    <w:basedOn w:val="a"/>
    <w:link w:val="a7"/>
    <w:uiPriority w:val="99"/>
    <w:unhideWhenUsed/>
    <w:rsid w:val="00A8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5DEB"/>
  </w:style>
  <w:style w:type="paragraph" w:styleId="a8">
    <w:name w:val="List Paragraph"/>
    <w:basedOn w:val="a"/>
    <w:uiPriority w:val="34"/>
    <w:qFormat/>
    <w:rsid w:val="00D4478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851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Kymbat Turgumbaeva</cp:lastModifiedBy>
  <cp:revision>2</cp:revision>
  <dcterms:created xsi:type="dcterms:W3CDTF">2024-06-21T06:13:00Z</dcterms:created>
  <dcterms:modified xsi:type="dcterms:W3CDTF">2024-06-21T06:13:00Z</dcterms:modified>
</cp:coreProperties>
</file>