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BB57E" w14:textId="7ED10E3E" w:rsidR="00ED3F95" w:rsidRDefault="00ED3F95" w:rsidP="00ED3F95">
      <w:pPr>
        <w:spacing w:after="0" w:line="240" w:lineRule="auto"/>
        <w:jc w:val="center"/>
        <w:rPr>
          <w:b/>
          <w:bCs/>
          <w:lang w:val="ru-RU"/>
        </w:rPr>
      </w:pPr>
      <w:r w:rsidRPr="00ED3F95">
        <w:rPr>
          <w:b/>
          <w:bCs/>
          <w:lang w:val="ru-RU"/>
        </w:rPr>
        <w:t>НЕТЕХНИЧЕСКОЕ РЕЗЮМЕ</w:t>
      </w:r>
    </w:p>
    <w:p w14:paraId="1D4A2ACD" w14:textId="77777777" w:rsidR="00ED3F95" w:rsidRDefault="00ED3F95" w:rsidP="00ED3F95">
      <w:pPr>
        <w:spacing w:after="0" w:line="240" w:lineRule="auto"/>
        <w:jc w:val="center"/>
        <w:rPr>
          <w:b/>
          <w:bCs/>
          <w:lang w:val="ru-RU"/>
        </w:rPr>
      </w:pPr>
    </w:p>
    <w:p w14:paraId="082070E4" w14:textId="5F977D38" w:rsidR="00ED3F95" w:rsidRDefault="00172F8E" w:rsidP="00172F8E">
      <w:pPr>
        <w:spacing w:after="0" w:line="240" w:lineRule="auto"/>
        <w:jc w:val="both"/>
        <w:rPr>
          <w:b/>
          <w:bCs/>
          <w:lang w:val="ru-RU"/>
        </w:rPr>
      </w:pPr>
      <w:r w:rsidRPr="00ED3F95">
        <w:rPr>
          <w:b/>
          <w:bCs/>
          <w:lang w:val="ru-RU"/>
        </w:rPr>
        <w:t>Наименование инициатора намечаемой деятельности, его контактные данные</w:t>
      </w:r>
    </w:p>
    <w:p w14:paraId="232FEBDE" w14:textId="1A31EB66" w:rsidR="00172F8E" w:rsidRPr="00ED3F95" w:rsidRDefault="00172F8E" w:rsidP="00172F8E">
      <w:pPr>
        <w:spacing w:after="0" w:line="240" w:lineRule="auto"/>
        <w:jc w:val="both"/>
        <w:rPr>
          <w:lang w:val="ru-RU"/>
        </w:rPr>
      </w:pPr>
      <w:r w:rsidRPr="00ED3F95">
        <w:rPr>
          <w:lang w:val="ru-RU"/>
        </w:rPr>
        <w:t>"ТОО ""Тенгизшевройл""</w:t>
      </w:r>
    </w:p>
    <w:p w14:paraId="00787600" w14:textId="77777777" w:rsidR="00172F8E" w:rsidRPr="00172F8E" w:rsidRDefault="00172F8E" w:rsidP="00172F8E">
      <w:pPr>
        <w:spacing w:after="0" w:line="240" w:lineRule="auto"/>
        <w:jc w:val="both"/>
        <w:rPr>
          <w:lang w:val="ru-RU"/>
        </w:rPr>
      </w:pPr>
      <w:r w:rsidRPr="00172F8E">
        <w:rPr>
          <w:lang w:val="ru-RU"/>
        </w:rPr>
        <w:t>Республика Казахстан, 060011, г. Атырау, ул.Сатпаева, 3</w:t>
      </w:r>
    </w:p>
    <w:p w14:paraId="28538304" w14:textId="77777777" w:rsidR="00172F8E" w:rsidRPr="00172F8E" w:rsidRDefault="00172F8E" w:rsidP="00172F8E">
      <w:pPr>
        <w:spacing w:after="0" w:line="240" w:lineRule="auto"/>
        <w:jc w:val="both"/>
        <w:rPr>
          <w:lang w:val="ru-RU"/>
        </w:rPr>
      </w:pPr>
      <w:r>
        <w:t>tcoinfo</w:t>
      </w:r>
      <w:r w:rsidRPr="00172F8E">
        <w:rPr>
          <w:lang w:val="ru-RU"/>
        </w:rPr>
        <w:t>@</w:t>
      </w:r>
      <w:r>
        <w:t>tengizchevroil</w:t>
      </w:r>
      <w:r w:rsidRPr="00172F8E">
        <w:rPr>
          <w:lang w:val="ru-RU"/>
        </w:rPr>
        <w:t>.</w:t>
      </w:r>
      <w:r>
        <w:t>com</w:t>
      </w:r>
    </w:p>
    <w:p w14:paraId="26D5FFF4" w14:textId="77777777" w:rsidR="00172F8E" w:rsidRPr="00172F8E" w:rsidRDefault="00172F8E" w:rsidP="00172F8E">
      <w:pPr>
        <w:spacing w:after="0" w:line="240" w:lineRule="auto"/>
        <w:jc w:val="both"/>
        <w:rPr>
          <w:lang w:val="ru-RU"/>
        </w:rPr>
      </w:pPr>
      <w:r w:rsidRPr="00172F8E">
        <w:rPr>
          <w:lang w:val="ru-RU"/>
        </w:rPr>
        <w:t>+7 712 227 1212</w:t>
      </w:r>
    </w:p>
    <w:p w14:paraId="7AC90E43" w14:textId="77777777" w:rsidR="00172F8E" w:rsidRPr="00172F8E" w:rsidRDefault="00172F8E" w:rsidP="00172F8E">
      <w:pPr>
        <w:spacing w:after="0" w:line="240" w:lineRule="auto"/>
        <w:jc w:val="both"/>
        <w:rPr>
          <w:lang w:val="ru-RU"/>
        </w:rPr>
      </w:pPr>
      <w:r w:rsidRPr="00172F8E">
        <w:rPr>
          <w:lang w:val="ru-RU"/>
        </w:rPr>
        <w:t>+7 712 302 6000"</w:t>
      </w:r>
    </w:p>
    <w:p w14:paraId="244DA4C7" w14:textId="77777777" w:rsidR="00ED3F95" w:rsidRDefault="00172F8E" w:rsidP="00172F8E">
      <w:pPr>
        <w:spacing w:after="0" w:line="240" w:lineRule="auto"/>
        <w:jc w:val="both"/>
        <w:rPr>
          <w:lang w:val="ru-RU"/>
        </w:rPr>
      </w:pPr>
      <w:r w:rsidRPr="00ED3F95">
        <w:rPr>
          <w:b/>
          <w:bCs/>
          <w:lang w:val="ru-RU"/>
        </w:rPr>
        <w:t>Описание предполагаемого места осуществления намечаемой деятельности, план с изображением его границ</w:t>
      </w:r>
    </w:p>
    <w:p w14:paraId="0E352800" w14:textId="51B71C2B" w:rsidR="00172F8E" w:rsidRPr="00172F8E" w:rsidRDefault="00172F8E" w:rsidP="00172F8E">
      <w:pPr>
        <w:spacing w:after="0" w:line="240" w:lineRule="auto"/>
        <w:jc w:val="both"/>
        <w:rPr>
          <w:lang w:val="ru-RU"/>
        </w:rPr>
      </w:pPr>
      <w:r w:rsidRPr="00172F8E">
        <w:rPr>
          <w:lang w:val="ru-RU"/>
        </w:rPr>
        <w:t xml:space="preserve">Территория строительства входит в состав Жылыойского района Атырауской области Республики Казахстан и расположена на территории ТОО «Тенгизшевройл». </w:t>
      </w:r>
    </w:p>
    <w:p w14:paraId="284C496A" w14:textId="77777777" w:rsidR="00172F8E" w:rsidRPr="00172F8E" w:rsidRDefault="00172F8E" w:rsidP="00172F8E">
      <w:pPr>
        <w:spacing w:after="0" w:line="240" w:lineRule="auto"/>
        <w:jc w:val="both"/>
        <w:rPr>
          <w:lang w:val="ru-RU"/>
        </w:rPr>
      </w:pPr>
      <w:r w:rsidRPr="00172F8E">
        <w:rPr>
          <w:lang w:val="ru-RU"/>
        </w:rPr>
        <w:t>Районный центр, г. Кульсары, находится на расстоянии 110 км; сообщение с ним возможно по асфальтированной автомобильной и железной дорогам, соединяющих г.Атырау, г.Кульсары (ж/д станция) и месторождение Тенгиз. Ближайшими населенными пунктами являются пос.Майкомген, Боранкул и Косшагыл, удаленные от месторождения Тенгиз, более чем на 60 км в северо-восточяном направлении.</w:t>
      </w:r>
    </w:p>
    <w:p w14:paraId="11A930F1" w14:textId="77777777" w:rsidR="00172F8E" w:rsidRPr="00172F8E" w:rsidRDefault="00172F8E" w:rsidP="00172F8E">
      <w:pPr>
        <w:spacing w:after="0" w:line="240" w:lineRule="auto"/>
        <w:jc w:val="both"/>
        <w:rPr>
          <w:lang w:val="ru-RU"/>
        </w:rPr>
      </w:pPr>
      <w:r w:rsidRPr="00172F8E">
        <w:rPr>
          <w:lang w:val="ru-RU"/>
        </w:rPr>
        <w:t>Областной центр, г. Атырау, расположен на расстоянии 350 км; сообщение с ним по асфальтированной автодороге и по железной дороге, а также специальными авиарейсами.</w:t>
      </w:r>
    </w:p>
    <w:p w14:paraId="22C74154" w14:textId="77777777" w:rsidR="00172F8E" w:rsidRPr="00172F8E" w:rsidRDefault="00172F8E" w:rsidP="00172F8E">
      <w:pPr>
        <w:spacing w:after="0" w:line="240" w:lineRule="auto"/>
        <w:jc w:val="both"/>
        <w:rPr>
          <w:lang w:val="ru-RU"/>
        </w:rPr>
      </w:pPr>
      <w:r w:rsidRPr="00172F8E">
        <w:rPr>
          <w:lang w:val="ru-RU"/>
        </w:rPr>
        <w:t xml:space="preserve">Территория месторождения характеризуется отсутствием постоянной речной сети. Ближайший водоток пресных вод – река Жем (Эмба) находится на расстоянии около 40 км севернее месторождения Тенгиз. Дамбовые сооружения, отделяющие территорию от сгонно-нагонных явлений Каспийского моря (подъёма воды), расположены на расстоянии около 7 км от месторождения. </w:t>
      </w:r>
    </w:p>
    <w:p w14:paraId="5121FAB2" w14:textId="77777777" w:rsidR="00172F8E" w:rsidRPr="00172F8E" w:rsidRDefault="00172F8E" w:rsidP="00172F8E">
      <w:pPr>
        <w:spacing w:after="0" w:line="240" w:lineRule="auto"/>
        <w:jc w:val="both"/>
        <w:rPr>
          <w:lang w:val="ru-RU"/>
        </w:rPr>
      </w:pPr>
      <w:r w:rsidRPr="00172F8E">
        <w:rPr>
          <w:lang w:val="ru-RU"/>
        </w:rPr>
        <w:t>Ситуационная схема расположения участка реализации проекта намечаемой деятельности показана на рисунке 1. (см.ниже)</w:t>
      </w:r>
    </w:p>
    <w:p w14:paraId="1F9B6DEF" w14:textId="086CFCAF" w:rsidR="00172F8E" w:rsidRPr="00172F8E" w:rsidRDefault="00ED3F95" w:rsidP="00ED3F95">
      <w:pPr>
        <w:spacing w:after="0" w:line="240" w:lineRule="auto"/>
        <w:jc w:val="center"/>
        <w:rPr>
          <w:lang w:val="ru-RU"/>
        </w:rPr>
      </w:pPr>
      <w:r>
        <w:rPr>
          <w:noProof/>
        </w:rPr>
        <w:drawing>
          <wp:inline distT="0" distB="0" distL="0" distR="0" wp14:anchorId="58267D05" wp14:editId="2E035B9A">
            <wp:extent cx="4735512" cy="2904886"/>
            <wp:effectExtent l="0" t="0" r="8255" b="0"/>
            <wp:docPr id="2" name="Picture 1" descr="A map of the world&#10;&#10;Description automatically generated">
              <a:extLst xmlns:a="http://schemas.openxmlformats.org/drawingml/2006/main">
                <a:ext uri="{FF2B5EF4-FFF2-40B4-BE49-F238E27FC236}">
                  <a16:creationId xmlns:a16="http://schemas.microsoft.com/office/drawing/2014/main" id="{B7AE7E66-9077-402D-AD46-088F3402DF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map of the world&#10;&#10;Description automatically generated">
                      <a:extLst>
                        <a:ext uri="{FF2B5EF4-FFF2-40B4-BE49-F238E27FC236}">
                          <a16:creationId xmlns:a16="http://schemas.microsoft.com/office/drawing/2014/main" id="{B7AE7E66-9077-402D-AD46-088F3402DF41}"/>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735512" cy="2904886"/>
                    </a:xfrm>
                    <a:prstGeom prst="rect">
                      <a:avLst/>
                    </a:prstGeom>
                  </pic:spPr>
                </pic:pic>
              </a:graphicData>
            </a:graphic>
          </wp:inline>
        </w:drawing>
      </w:r>
    </w:p>
    <w:p w14:paraId="66D6C165" w14:textId="77777777" w:rsidR="00874844" w:rsidRDefault="00874844" w:rsidP="00172F8E">
      <w:pPr>
        <w:spacing w:after="0" w:line="240" w:lineRule="auto"/>
        <w:jc w:val="both"/>
        <w:rPr>
          <w:b/>
          <w:bCs/>
          <w:lang w:val="ru-RU"/>
        </w:rPr>
      </w:pPr>
    </w:p>
    <w:p w14:paraId="2544C4C4" w14:textId="00200119" w:rsidR="00874844" w:rsidRDefault="00172F8E" w:rsidP="00172F8E">
      <w:pPr>
        <w:spacing w:after="0" w:line="240" w:lineRule="auto"/>
        <w:jc w:val="both"/>
        <w:rPr>
          <w:lang w:val="ru-RU"/>
        </w:rPr>
      </w:pPr>
      <w:r w:rsidRPr="00874844">
        <w:rPr>
          <w:b/>
          <w:bCs/>
          <w:lang w:val="ru-RU"/>
        </w:rPr>
        <w:t>Описание затрагиваемой территории с указанием численности ее населения, участков, на которых могут быть обнаружены выбросы, сбросы и иные негативные воздействия намечаемой деятельности на окружающую среду, с учетом их характеристик и способности переноса в окружающую среду; участков извлечения природных ресурсов и захоронения отходов</w:t>
      </w:r>
    </w:p>
    <w:p w14:paraId="38B022C1" w14:textId="5A3D6386" w:rsidR="00172F8E" w:rsidRPr="00172F8E" w:rsidRDefault="00172F8E" w:rsidP="00172F8E">
      <w:pPr>
        <w:spacing w:after="0" w:line="240" w:lineRule="auto"/>
        <w:jc w:val="both"/>
        <w:rPr>
          <w:lang w:val="ru-RU"/>
        </w:rPr>
      </w:pPr>
      <w:r w:rsidRPr="00172F8E">
        <w:rPr>
          <w:lang w:val="ru-RU"/>
        </w:rPr>
        <w:t xml:space="preserve">Территория проведения работ входит в зону деятельности ТШО и территории месторождений. </w:t>
      </w:r>
    </w:p>
    <w:p w14:paraId="58320E7E" w14:textId="77777777" w:rsidR="00172F8E" w:rsidRPr="00172F8E" w:rsidRDefault="00172F8E" w:rsidP="00172F8E">
      <w:pPr>
        <w:spacing w:after="0" w:line="240" w:lineRule="auto"/>
        <w:jc w:val="both"/>
        <w:rPr>
          <w:lang w:val="ru-RU"/>
        </w:rPr>
      </w:pPr>
      <w:r w:rsidRPr="00172F8E">
        <w:rPr>
          <w:lang w:val="ru-RU"/>
        </w:rPr>
        <w:lastRenderedPageBreak/>
        <w:t>Объект проведения строительно-монтажных работ расположен на территории существующей  насосной станции нагнетания воды площадью 1,6 га на месторождении Тенгиз на северо-востоке от существующего здания нагнетательных насосов.</w:t>
      </w:r>
    </w:p>
    <w:p w14:paraId="1362E373" w14:textId="77777777" w:rsidR="00172F8E" w:rsidRPr="00172F8E" w:rsidRDefault="00172F8E" w:rsidP="00172F8E">
      <w:pPr>
        <w:spacing w:after="0" w:line="240" w:lineRule="auto"/>
        <w:jc w:val="both"/>
        <w:rPr>
          <w:lang w:val="ru-RU"/>
        </w:rPr>
      </w:pPr>
      <w:r w:rsidRPr="00172F8E">
        <w:rPr>
          <w:lang w:val="ru-RU"/>
        </w:rPr>
        <w:t xml:space="preserve">Расстояние от границ участка строительных работ по проектным решениям до ближайшей жилой зоны –  пос.Майкомген, Боранкул и Косшагыл составляет 60 км, до объектов ТШО: до ЗВП примерно на расстоянии 12,6 км в южном направлении, до существующей скважины Т-8NT на растоянии 550 м в юго-западном направлении, до существующей скважины Т-120  на расстоянии 620м в северном направлении. </w:t>
      </w:r>
    </w:p>
    <w:p w14:paraId="53BC66ED" w14:textId="77777777" w:rsidR="00172F8E" w:rsidRPr="00172F8E" w:rsidRDefault="00172F8E" w:rsidP="00172F8E">
      <w:pPr>
        <w:spacing w:after="0" w:line="240" w:lineRule="auto"/>
        <w:jc w:val="both"/>
        <w:rPr>
          <w:lang w:val="ru-RU"/>
        </w:rPr>
      </w:pPr>
      <w:r w:rsidRPr="00172F8E">
        <w:rPr>
          <w:lang w:val="ru-RU"/>
        </w:rPr>
        <w:t>Численность Жылыойского района составляет порядка 86 363 чел. Информация была взята с электронной страницы Бюро национальной статистики https://www.stat.gov.kz/</w:t>
      </w:r>
    </w:p>
    <w:p w14:paraId="7DC57C1E" w14:textId="77777777" w:rsidR="00172F8E" w:rsidRPr="00172F8E" w:rsidRDefault="00172F8E" w:rsidP="00172F8E">
      <w:pPr>
        <w:spacing w:after="0" w:line="240" w:lineRule="auto"/>
        <w:jc w:val="both"/>
        <w:rPr>
          <w:lang w:val="ru-RU"/>
        </w:rPr>
      </w:pPr>
      <w:r w:rsidRPr="00172F8E">
        <w:rPr>
          <w:lang w:val="ru-RU"/>
        </w:rPr>
        <w:t>Объект располагается за пределами водоохранных зон и полос.   "</w:t>
      </w:r>
    </w:p>
    <w:p w14:paraId="4FD3B8CD" w14:textId="77777777" w:rsidR="006C4487" w:rsidRDefault="006C4487" w:rsidP="00172F8E">
      <w:pPr>
        <w:spacing w:after="0" w:line="240" w:lineRule="auto"/>
        <w:jc w:val="both"/>
        <w:rPr>
          <w:b/>
          <w:bCs/>
          <w:lang w:val="ru-RU"/>
        </w:rPr>
      </w:pPr>
    </w:p>
    <w:p w14:paraId="10766DFD" w14:textId="77777777" w:rsidR="006C4487" w:rsidRDefault="00172F8E" w:rsidP="00172F8E">
      <w:pPr>
        <w:spacing w:after="0" w:line="240" w:lineRule="auto"/>
        <w:jc w:val="both"/>
        <w:rPr>
          <w:b/>
          <w:bCs/>
          <w:lang w:val="ru-RU"/>
        </w:rPr>
      </w:pPr>
      <w:r w:rsidRPr="006C4487">
        <w:rPr>
          <w:b/>
          <w:bCs/>
          <w:lang w:val="ru-RU"/>
        </w:rPr>
        <w:t>Краткое описание намечаемой деятельности</w:t>
      </w:r>
    </w:p>
    <w:p w14:paraId="1C378BED" w14:textId="2870F512" w:rsidR="00172F8E" w:rsidRPr="00172F8E" w:rsidRDefault="00172F8E" w:rsidP="00172F8E">
      <w:pPr>
        <w:spacing w:after="0" w:line="240" w:lineRule="auto"/>
        <w:jc w:val="both"/>
        <w:rPr>
          <w:lang w:val="ru-RU"/>
        </w:rPr>
      </w:pPr>
      <w:r w:rsidRPr="00172F8E">
        <w:rPr>
          <w:lang w:val="ru-RU"/>
        </w:rPr>
        <w:t xml:space="preserve">В настоящее время ТОО Тенгизшевройл (далее ТШО) применяет практику закачки технической (сточной) воды в пласт через нагнетательные скважины, расположенные на Тенгизском месторождении. Для этих целей ранее были построены нагнетательные скважины, которые подсоединены к насосной станции нагнетания воды посредством нагнетательных линий. </w:t>
      </w:r>
    </w:p>
    <w:p w14:paraId="19FFD4D9" w14:textId="77777777" w:rsidR="00172F8E" w:rsidRPr="00172F8E" w:rsidRDefault="00172F8E" w:rsidP="00172F8E">
      <w:pPr>
        <w:spacing w:after="0" w:line="240" w:lineRule="auto"/>
        <w:jc w:val="both"/>
        <w:rPr>
          <w:lang w:val="ru-RU"/>
        </w:rPr>
      </w:pPr>
      <w:r w:rsidRPr="00172F8E">
        <w:rPr>
          <w:lang w:val="ru-RU"/>
        </w:rPr>
        <w:t xml:space="preserve">В 2022 году было проведено испытание на проточность использующихся насосов на площадке «Белый слон» и насосной станции нагнетания воды, по результатам которого было принято решение о проведении модернизации существующих дожимных (бустерных) и нагнетательных насосов ввиду чрезмерного перепада давления в насосах из-за сопротивления системы, а также строительства нового здания насосной станции. </w:t>
      </w:r>
    </w:p>
    <w:p w14:paraId="069542D5" w14:textId="77777777" w:rsidR="00172F8E" w:rsidRPr="00172F8E" w:rsidRDefault="00172F8E" w:rsidP="00172F8E">
      <w:pPr>
        <w:spacing w:after="0" w:line="240" w:lineRule="auto"/>
        <w:jc w:val="both"/>
        <w:rPr>
          <w:lang w:val="ru-RU"/>
        </w:rPr>
      </w:pPr>
      <w:r w:rsidRPr="00172F8E">
        <w:rPr>
          <w:lang w:val="ru-RU"/>
        </w:rPr>
        <w:t xml:space="preserve">В 2023 году для увеличения максимальной рабочей мощности и производительности насосной станции нагнетания воды с 5700м3 на 8500м3 в день с учетом ввода объектов Проекта Будущего Расширения (далее-ПБР), обеспечения надежности и повышения качества закачиваемых сточных вод, было принято решение провести модернизацию надземного оборудования системы закачки сточных вод. Данный проект будет выполнен в рамках программы по сохранению целостности и безопасности существующих объектов месторождения в 2024-2025 годах. </w:t>
      </w:r>
    </w:p>
    <w:p w14:paraId="2731891F" w14:textId="77777777" w:rsidR="00172F8E" w:rsidRPr="00172F8E" w:rsidRDefault="00172F8E" w:rsidP="00172F8E">
      <w:pPr>
        <w:spacing w:after="0" w:line="240" w:lineRule="auto"/>
        <w:jc w:val="both"/>
        <w:rPr>
          <w:lang w:val="ru-RU"/>
        </w:rPr>
      </w:pPr>
      <w:r w:rsidRPr="00172F8E">
        <w:rPr>
          <w:lang w:val="ru-RU"/>
        </w:rPr>
        <w:t xml:space="preserve">Целью данного проекта является строительство нового здания насосной станции для установки нагнетательного насоса. Установка нагнетательного насоса будет предусмотрена в другой части данного проекта «Модернизация надземного оборудования системы закачки сточных вод».                Настоящим проектом предусматривается детальное проектирование строительства нового здания насосной с приблизительными размерами 26м на 12м, которое включает в себя следующее: 1. Монтаж крана балки грузоподъемностью 7 тонн; 2. Установку дренажной емкости на 2,5 м3; 3. Обеспечение энергооборудования, включая освещение, энергопитание; 4. Установку КИПиА; 5. Установку системы отопления, кондиционирования и вентиляции. </w:t>
      </w:r>
    </w:p>
    <w:p w14:paraId="32663664" w14:textId="77777777" w:rsidR="00172F8E" w:rsidRPr="00172F8E" w:rsidRDefault="00172F8E" w:rsidP="00172F8E">
      <w:pPr>
        <w:spacing w:after="0" w:line="240" w:lineRule="auto"/>
        <w:jc w:val="both"/>
        <w:rPr>
          <w:lang w:val="ru-RU"/>
        </w:rPr>
      </w:pPr>
      <w:r w:rsidRPr="00172F8E">
        <w:rPr>
          <w:lang w:val="ru-RU"/>
        </w:rPr>
        <w:t>Примечание: По мере завершения вышеуказанных строительно-монтажных работ, предусматривается возможность поэтапного ввода объектов в эксплуатацию. Примечание: Установка и подключение нагнетательного насоса предусматривается в другой части данного проекта «Модернизация надземного оборудования системы закачки сточных вод». Площадь застройки (новое здание насосной, новые фундаменты и опоры, блоки кабель каналов) - 620 м2.</w:t>
      </w:r>
    </w:p>
    <w:p w14:paraId="164162C9" w14:textId="243EB894" w:rsidR="00172F8E" w:rsidRPr="00172F8E" w:rsidRDefault="00172F8E" w:rsidP="00172F8E">
      <w:pPr>
        <w:spacing w:after="0" w:line="240" w:lineRule="auto"/>
        <w:jc w:val="both"/>
        <w:rPr>
          <w:lang w:val="ru-RU"/>
        </w:rPr>
      </w:pPr>
    </w:p>
    <w:p w14:paraId="0434B23E" w14:textId="77777777" w:rsidR="00874844" w:rsidRDefault="00172F8E" w:rsidP="00172F8E">
      <w:pPr>
        <w:spacing w:after="0" w:line="240" w:lineRule="auto"/>
        <w:jc w:val="both"/>
        <w:rPr>
          <w:lang w:val="ru-RU"/>
        </w:rPr>
      </w:pPr>
      <w:r w:rsidRPr="00874844">
        <w:rPr>
          <w:b/>
          <w:bCs/>
          <w:lang w:val="ru-RU"/>
        </w:rPr>
        <w:t>Краткое описание существенных воздействий намечаемой деятельности на окружающую среду, включая воздействия на следующие природные компоненты и иные объекты</w:t>
      </w:r>
    </w:p>
    <w:p w14:paraId="6577854B" w14:textId="3A95E202" w:rsidR="00172F8E" w:rsidRPr="00172F8E" w:rsidRDefault="00172F8E" w:rsidP="00172F8E">
      <w:pPr>
        <w:spacing w:after="0" w:line="240" w:lineRule="auto"/>
        <w:jc w:val="both"/>
        <w:rPr>
          <w:lang w:val="ru-RU"/>
        </w:rPr>
      </w:pPr>
      <w:r w:rsidRPr="00172F8E">
        <w:rPr>
          <w:lang w:val="ru-RU"/>
        </w:rPr>
        <w:t>Срок проведения строительных работ составляет 7 месяцев (с 1 июля 2024 года по 31 января 2025 года). Основными прямыми и косвенными техногенными факторами воздействий на этапе строительных работ будут: работа дизельного генератора, земляные работы, временное хранение грунта, битумные работы, сварочные работы</w:t>
      </w:r>
    </w:p>
    <w:p w14:paraId="35418B01" w14:textId="77777777" w:rsidR="00172F8E" w:rsidRPr="00172F8E" w:rsidRDefault="00172F8E" w:rsidP="00172F8E">
      <w:pPr>
        <w:spacing w:after="0" w:line="240" w:lineRule="auto"/>
        <w:jc w:val="both"/>
        <w:rPr>
          <w:lang w:val="ru-RU"/>
        </w:rPr>
      </w:pPr>
      <w:r w:rsidRPr="00172F8E">
        <w:rPr>
          <w:lang w:val="ru-RU"/>
        </w:rPr>
        <w:t xml:space="preserve"> и покрасочные работы.</w:t>
      </w:r>
    </w:p>
    <w:p w14:paraId="2E7E6966" w14:textId="77777777" w:rsidR="00172F8E" w:rsidRPr="00172F8E" w:rsidRDefault="00172F8E" w:rsidP="00172F8E">
      <w:pPr>
        <w:spacing w:after="0" w:line="240" w:lineRule="auto"/>
        <w:jc w:val="both"/>
        <w:rPr>
          <w:lang w:val="ru-RU"/>
        </w:rPr>
      </w:pPr>
      <w:r w:rsidRPr="00172F8E">
        <w:rPr>
          <w:lang w:val="ru-RU"/>
        </w:rPr>
        <w:lastRenderedPageBreak/>
        <w:t>На период эксплуатации источники загрязнения атмосферного воздуха отсутствуют.  Количество персонала, работающих на объекте 30 человек.</w:t>
      </w:r>
    </w:p>
    <w:p w14:paraId="429E4532" w14:textId="77777777" w:rsidR="00172F8E" w:rsidRPr="00172F8E" w:rsidRDefault="00172F8E" w:rsidP="00172F8E">
      <w:pPr>
        <w:spacing w:after="0" w:line="240" w:lineRule="auto"/>
        <w:jc w:val="both"/>
        <w:rPr>
          <w:lang w:val="ru-RU"/>
        </w:rPr>
      </w:pPr>
      <w:r w:rsidRPr="00172F8E">
        <w:rPr>
          <w:lang w:val="ru-RU"/>
        </w:rPr>
        <w:t>На территории строительных площадок проживание и питание рабочего персонала не предусматривается. Питание и проживание рабочего персонала будет осуществляться в вахтовых поселках ТШО. Снабжение водой (питьевой и технической) осуществляется методом доставки. В период проведения строительных работ питьевую воду будут привозить в 5-литровых бутылях. Для естественных нужд работников планируется установка биотуалетов, в непосредственной близости от места проведения работ на запроектированном объекте.  При проведении строительных работ будут соблюдены меры по предотвращению попадания отходов, химикатов в биотуалеты. По мере их заполнения, образующиеся бытовые сточные воды от биотуалетов будут вывозиться спецавтомашинами на КОС на Тенгизе. Вывоз сточных вод будет осуществлен согласно «ТШО-EP-004 Процедура по управлению транспортируемыми сточными водами».  Все виды отходов, образующиеся при строительно-монтажных работах с места временного накопления или непосредственно на предприятии, будут вывозится транспортом подрядной организацией, на сторонние полигоны и специализированные предприятия согласно договору со специализированной организацией.</w:t>
      </w:r>
    </w:p>
    <w:p w14:paraId="4CD17285" w14:textId="77777777" w:rsidR="00172F8E" w:rsidRPr="00172F8E" w:rsidRDefault="00172F8E" w:rsidP="00172F8E">
      <w:pPr>
        <w:spacing w:after="0" w:line="240" w:lineRule="auto"/>
        <w:jc w:val="both"/>
        <w:rPr>
          <w:lang w:val="ru-RU"/>
        </w:rPr>
      </w:pPr>
      <w:r w:rsidRPr="00172F8E">
        <w:rPr>
          <w:lang w:val="ru-RU"/>
        </w:rPr>
        <w:t xml:space="preserve">В период строительства санитарно-бытовое обслуживание (душевые и туалетные) рекомендуется организовать с использованием стационарных заводских бытовых помещений или с использованием современных мобильных зданий с автономным обеспечением и возможностью подключения к постоянным коммуникациям. На территории строительных площадок образуются коммунальные отходы. На территории строительных площадок проживание и питание рабочего персонала не предусматривается. Питание и проживание рабочего персонала будет осуществляться в вахтовых поселках ТШО. Обслуживание и ремонт техники будет производиться на станциях технического обслуживания, где и учтены объёмы указанных отходов. </w:t>
      </w:r>
    </w:p>
    <w:p w14:paraId="1A232C9D" w14:textId="77777777" w:rsidR="00172F8E" w:rsidRPr="00172F8E" w:rsidRDefault="00172F8E" w:rsidP="00172F8E">
      <w:pPr>
        <w:spacing w:after="0" w:line="240" w:lineRule="auto"/>
        <w:jc w:val="both"/>
        <w:rPr>
          <w:lang w:val="ru-RU"/>
        </w:rPr>
      </w:pPr>
      <w:r w:rsidRPr="00172F8E">
        <w:rPr>
          <w:lang w:val="ru-RU"/>
        </w:rPr>
        <w:t>В период строительных работ на территории площадок образуются отходы пластика, отходы лакокрасочных материалов, коммунальные отходы, металлолом некондиционный, отходы битумной латексной эмульсии, металлолом, отходы древесины, отходы бумаги и картона, отходы строительства и демонтажа.</w:t>
      </w:r>
    </w:p>
    <w:p w14:paraId="527343C6" w14:textId="25C7C8E3" w:rsidR="00172F8E" w:rsidRPr="00172F8E" w:rsidRDefault="00172F8E" w:rsidP="00172F8E">
      <w:pPr>
        <w:spacing w:after="0" w:line="240" w:lineRule="auto"/>
        <w:jc w:val="both"/>
        <w:rPr>
          <w:lang w:val="ru-RU"/>
        </w:rPr>
      </w:pPr>
      <w:r w:rsidRPr="00172F8E">
        <w:rPr>
          <w:lang w:val="ru-RU"/>
        </w:rPr>
        <w:t>Источником наибольшего физического воздействия является спецтехника, работающая на территории строительных площадок.</w:t>
      </w:r>
      <w:r w:rsidR="006C4487">
        <w:rPr>
          <w:lang w:val="ru-RU"/>
        </w:rPr>
        <w:t xml:space="preserve"> </w:t>
      </w:r>
      <w:r w:rsidRPr="00172F8E">
        <w:rPr>
          <w:lang w:val="ru-RU"/>
        </w:rPr>
        <w:t>Основными источниками электромагнитного излучения будут являться различные виды связи и оборудования. Все существующее электрооборудование рассчитано на эксплуатацию в соответствующей зоне. Выбранные строительные материалы и конструкции не оказывают опасного или вредного воздействия на организм человека на всех заданных режимах работы и предусмотренных в условиях эксплуатации, а также не создают пожаровзрывоопасные ситуации. Уровни электромагнитного излучения при проведении работ не будут превышать значений, определенными СТ РК 1151-2002 «Электромагнитные поля радиочастот. Допустимые уровни и требования к проведению контроля».Источники радиологического воздействия в период проведения проектируемых работ по данному проекту отсутствуют.</w:t>
      </w:r>
    </w:p>
    <w:p w14:paraId="2AFBDA5F" w14:textId="77777777" w:rsidR="00172F8E" w:rsidRPr="00172F8E" w:rsidRDefault="00172F8E" w:rsidP="00172F8E">
      <w:pPr>
        <w:spacing w:after="0" w:line="240" w:lineRule="auto"/>
        <w:jc w:val="both"/>
        <w:rPr>
          <w:lang w:val="ru-RU"/>
        </w:rPr>
      </w:pPr>
      <w:r w:rsidRPr="00172F8E">
        <w:rPr>
          <w:lang w:val="ru-RU"/>
        </w:rPr>
        <w:t>Строительные работы не окажут существенного влияния на растительный и животный мир, почвенный покров. Проектируемый участок не входит в состав особо охраняемых природных территорий.</w:t>
      </w:r>
    </w:p>
    <w:p w14:paraId="1AF54761" w14:textId="77777777" w:rsidR="00172F8E" w:rsidRPr="00172F8E" w:rsidRDefault="00172F8E" w:rsidP="00172F8E">
      <w:pPr>
        <w:spacing w:after="0" w:line="240" w:lineRule="auto"/>
        <w:jc w:val="both"/>
        <w:rPr>
          <w:lang w:val="ru-RU"/>
        </w:rPr>
      </w:pPr>
      <w:r w:rsidRPr="00172F8E">
        <w:rPr>
          <w:lang w:val="ru-RU"/>
        </w:rPr>
        <w:t>На этапе строительства проектируемого объекта негативного воздействия на растительный покров, прилегающей к площадке территории не прогнозируется.</w:t>
      </w:r>
    </w:p>
    <w:p w14:paraId="4EC0180C" w14:textId="77777777" w:rsidR="00172F8E" w:rsidRPr="00172F8E" w:rsidRDefault="00172F8E" w:rsidP="00172F8E">
      <w:pPr>
        <w:spacing w:after="0" w:line="240" w:lineRule="auto"/>
        <w:jc w:val="both"/>
        <w:rPr>
          <w:lang w:val="ru-RU"/>
        </w:rPr>
      </w:pPr>
      <w:r w:rsidRPr="00172F8E">
        <w:rPr>
          <w:lang w:val="ru-RU"/>
        </w:rPr>
        <w:t>На территории строительства вырубка или перенос зеленых насаждений проектными решениями не предусматривается.</w:t>
      </w:r>
    </w:p>
    <w:p w14:paraId="3A676CF6" w14:textId="2A662A19" w:rsidR="00172F8E" w:rsidRPr="00172F8E" w:rsidRDefault="00172F8E" w:rsidP="00172F8E">
      <w:pPr>
        <w:spacing w:after="0" w:line="240" w:lineRule="auto"/>
        <w:jc w:val="both"/>
        <w:rPr>
          <w:lang w:val="ru-RU"/>
        </w:rPr>
      </w:pPr>
    </w:p>
    <w:p w14:paraId="647E9201" w14:textId="77777777" w:rsidR="006C4487" w:rsidRDefault="00172F8E" w:rsidP="00172F8E">
      <w:pPr>
        <w:spacing w:after="0" w:line="240" w:lineRule="auto"/>
        <w:jc w:val="both"/>
        <w:rPr>
          <w:lang w:val="ru-RU"/>
        </w:rPr>
      </w:pPr>
      <w:r w:rsidRPr="006C4487">
        <w:rPr>
          <w:b/>
          <w:bCs/>
          <w:lang w:val="ru-RU"/>
        </w:rPr>
        <w:t>Информация о предельных количественных и качественных показателях эмиссий, физических воздействий на окружающую среду, предельном количестве накопления отходов, а также их захоронения, если оно планируется в рамках намечаемой деятельности</w:t>
      </w:r>
      <w:r w:rsidR="006C4487">
        <w:rPr>
          <w:lang w:val="ru-RU"/>
        </w:rPr>
        <w:t>\</w:t>
      </w:r>
    </w:p>
    <w:p w14:paraId="2CCBE2B9" w14:textId="5F5F4247" w:rsidR="00172F8E" w:rsidRPr="00172F8E" w:rsidRDefault="00172F8E" w:rsidP="00172F8E">
      <w:pPr>
        <w:spacing w:after="0" w:line="240" w:lineRule="auto"/>
        <w:jc w:val="both"/>
        <w:rPr>
          <w:lang w:val="ru-RU"/>
        </w:rPr>
      </w:pPr>
      <w:r w:rsidRPr="00172F8E">
        <w:rPr>
          <w:lang w:val="ru-RU"/>
        </w:rPr>
        <w:lastRenderedPageBreak/>
        <w:t xml:space="preserve">На основании проведенных расчетов выбросов загрязняющих веществ были выявлены основные источники выбросов загрязняющих веществ:10 источников выбросов - из них: 1 организованный (0001), 9 неорганизованных (6001-6009) источников выбросов, включая выбросы загрязняющих веществ от двигателей внутреннего сгорания спецтехники.: Источник № 6001 Выемка грунта; Источник № 6002 Хранение грунта; Источник № 6003 Обратная засыпка грунта; Источник № 6004 Снятие верхнего слоя грунта; Источник № 6005 Пыление при движении спецтехники; Источник № 6006 Покрасочные работы; Источник № 6007 Сварочные работы; Источник № 6008 Битумные работы; Источник № 6009 ДВС автотранспорта. Выбросы в период строительных работ составят: на 2024 год – 0,14816902 г/сек, 0,75016006 т/период, из них вещества 1 класса опасности - 1 вещество, 2 класса опасности -5 веществ, 3 класса опасности - 9 веществ, 4 класса опасности - 4 вещества. Перечень загрязняющих веществ представлен 20 загрязняющими веществами. Перечень основных ингредиентов в составе выбросов:  1. (0123) Железо (II, III) оксиды 0,00297 г/сек, 0,02886 т/год; 2. (0143) Марганец  (IV) оксид) 0,00023 г/сек, 0,00226 т/год; 3. (0301) Азота (IV) диоксид 0,01416 г/сек, 0,05419 т/год;  4. (0304) Азот (II) оксид 0,00228 г/сек, 0,00883 т/год;  5. (0328) Углерод 0,0008 г/сек, 0,0031 т/год;  6. (0330) Сера диоксид 0,0046 г/сек, 0,0163 т/год; 7. (0337) Углерод оксид 0,01784 г/сек, 0,08181 т/год; 8. (0342) Фтористые газообразные соединения 0,0002 г/сек, 0,00193 т/год; 9. (0344) Фториды неорганические плохо растворимые  0,00021 г/сек, 0,00208 т/год; 10. (0616) Диметилбензол 0,006275 г/сек,  0,0675 т/год; 11. (0621) Метилбензол 0,003535 г/сек, 0,008 т/год; 12. (0703) Бенз/а/пирен 0,00000002 г/сек, 0,00000006 т/год; 13. (1042) Бутан-1-ол 0,003535 г/сек, 0,008 т/год;  14. (1061) Этанол 0,001773 г/сек,  0,004 т/год; 15. (1210) Бутилацетат 0,008843 г/сек, 0,02 т/год; 16. (1325) Формальдегид  0,0002 г/сек, 0,00062 т/год; 17. (2752) Уайт-спирит 0,006275 г/сек,  0,0675 т/год; 18. (2754) Углеводороды предельные С12-С19 0,0062 г/сек, 0,0167 т/год; 19. (2902) Взвешенные частицы 0,018333 г/сек, 0,0495 т/год; 20. (2908) Пыль неорганическая, содержащая двуокись кремния в %: 70-20 0,04991 г/сек, 0,30898 т/год.   На 2025 год – 0,14816902 г/сек, 0,75016006 т/период, из них вещества 1 класса опасности - 1 вещество, 2 класса опасности -5 веществ, 3 класса опасности - 9 веществ, 4 класса опасности - 4 вещества. Перечень загрязняющих веществ представлен 20 загрязняющими веществами. Перечень основных ингредиентов в составе выбросов:  1. (0123) Железо (II, III) оксиды 0,00297 г/сек, 0,02886 т/год; 2. (0143) Марганец  (IV) оксид) 0,00023 г/сек, 0,00226 т/год; 3. (0301) Азота (IV) диоксид 0,01416 г/сек, 0,05419 т/год;  4. (0304) Азот (II) оксид 0,00228 г/сек, 0,00883 т/год;  5. (0328) Углерод 0,0008 г/сек, 0,0031 т/год;  6. (0330) Сера диоксид 0,0046 г/сек, 0,0163 т/год; 7. (0337) Углерод оксид 0,01784 г/сек, 0,08181 т/год; 8. (0342) Фтористые газообразные соединения 0,0002 г/сек, 0,00193 т/год; 9. (0344) Фториды неорганические плохо растворимые  0,00021 г/сек, 0,00208 т/год; 10. (0616) Диметилбензол 0,006275 г/сек,  0,0675 т/год; 11. (0621) Метилбензол 0,003535 г/сек, 0,008 т/год; 12. (0703) Бенз/а/пирен 0,00000002 г/сек, 0,00000006 т/год; 13. (1042) Бутан-1-ол 0,003535 г/сек, 0,008 т/год;  14. (1061) Этанол 0,001773 г/сек,  0,004 т/год; 15. (1210) Бутилацетат 0,008843 г/сек, 0,02 т/год; 16. (1325) Формальдегид  0,0002 г/сек, 0,00062 т/год; 17. (2752) Уайт-спирит 0,006275 г/сек,  0,0675 т/год; 18. (2754) Углеводороды предельные С12-С19 0,0062 г/сек, 0,0167 т/год; 19. (2902) Взвешенные частицы 0,018333 г/сек, 0,0495 т/год; 20. (2908) Пыль неорганическая, содержащая двуокись кремния в %: 70-20 0,04991 г/сек, 0,30898 т/год.    На период эксплуатации источники загрязнения атмосферного воздуха отсутствуют.       Объем потребления воды на период СМР на хоз-питьевые нужды составит: 0,75 м3/сут или 161,25 м3/период: на 2024 год - 138 м3,на 2025 год - 23,25 м3.На строительной площадке предполагается использование технической воды для пылеподавления  объемом  50 м3: на 2024 год - 42,79 м3, на 2025 год -7,21 м3 .  Производственные сточные воды не образуются. В период эксплуатации потребление воды на питьевые и производственные нужды не предусматривается. В период эксплуатации хоз-бытовые и производственные сточные воды не образуются.     Объем  образования  отходов  на  период  строительства составит: На 2024 год:12,57389 т/год: 1) Отходы пластика – 0,6312  т/год; 2) Отходы лакокрасочных материалов – 0,0408 т/год. 3) Коммунальные отходы - 1,13475 т/год; 4) Металлолом некондиционный - 0,03114 т/год; 5) Отходы битумной </w:t>
      </w:r>
      <w:r w:rsidRPr="00172F8E">
        <w:rPr>
          <w:lang w:val="ru-RU"/>
        </w:rPr>
        <w:lastRenderedPageBreak/>
        <w:t>латексной эмульсии - 0,036 т/год; 6) Металлолом- 3 т/год; 7) Отходы древесины - 2,4 т/год; 8) Отходы бумаги и картона - 0,3 т/год; 9) Отходы строительства и демонтажа - 5 т/год.  Лимиты накопления отходов на 2024 год составит 8,36234 т/год, лимиты захоронения отходов на 2024 год - 3,60669  т/год.    На 2025 год: 11,35499 т/год: 1) Отходы пластика – 0,3558  т/год; 2) Отходы лакокрасочных материалов – 0,0408 т/год. 3) Коммунальные отходы - 0,19125 т/год; 4) Металлолом некондиционный - 0,03114 т/год; 5) Отходы битумной латексной эмульсии - 0,036 т/год; 6) Металлолом- 3 т/год; 7) Отходы древесины - 2,4 т/год; 8) Отходы бумаги и картона - 0,3 т/год; 9) Отходы строительства и демонтажа - 5 т/год.  Лимиты накопления отходов на 2025 год составит 8,08694  т/год, лимиты захоронения отходов на 2025 год - 2,66319 т/год.   В условиях планируемых строительных работ, будут преобладать кратковременные маршрутные линии. Использование автотранспорта для обеспечения работ, перевозки персонала, технических грузов и др. с учетом создания звуковых нагрузок, не будет превышать допустимых нормированных шумов – 80 дБ(А), а использование мероприятий по минимизации шумов при работах, даст возможность значительно снизить последние.</w:t>
      </w:r>
    </w:p>
    <w:p w14:paraId="2D2D8060" w14:textId="77777777" w:rsidR="001E4503" w:rsidRDefault="001E4503" w:rsidP="00172F8E">
      <w:pPr>
        <w:spacing w:after="0" w:line="240" w:lineRule="auto"/>
        <w:jc w:val="both"/>
        <w:rPr>
          <w:b/>
          <w:bCs/>
          <w:lang w:val="ru-RU"/>
        </w:rPr>
      </w:pPr>
    </w:p>
    <w:p w14:paraId="37D7B10E" w14:textId="6AA73F1F" w:rsidR="001E4503" w:rsidRDefault="00172F8E" w:rsidP="00172F8E">
      <w:pPr>
        <w:spacing w:after="0" w:line="240" w:lineRule="auto"/>
        <w:jc w:val="both"/>
        <w:rPr>
          <w:b/>
          <w:bCs/>
          <w:lang w:val="ru-RU"/>
        </w:rPr>
      </w:pPr>
      <w:r w:rsidRPr="001E4503">
        <w:rPr>
          <w:b/>
          <w:bCs/>
          <w:lang w:val="ru-RU"/>
        </w:rPr>
        <w:t>Информация: о вероятности возникновения аварий и опасных природных явлений, характерных соответственно для намечаемой деятельности и предполагаемого места ее осуществления</w:t>
      </w:r>
    </w:p>
    <w:p w14:paraId="24C5A661" w14:textId="4B85E4CC" w:rsidR="00172F8E" w:rsidRPr="00172F8E" w:rsidRDefault="00172F8E" w:rsidP="00172F8E">
      <w:pPr>
        <w:spacing w:after="0" w:line="240" w:lineRule="auto"/>
        <w:jc w:val="both"/>
        <w:rPr>
          <w:lang w:val="ru-RU"/>
        </w:rPr>
      </w:pPr>
      <w:r w:rsidRPr="00172F8E">
        <w:rPr>
          <w:lang w:val="ru-RU"/>
        </w:rPr>
        <w:t>При проведении работ будет использоваться автотранспорт. Выезд транспорта в неисправном виде, или опрокидывание транспорта может привести к возникновению аварий и как следствие к утечке топлива. Утечка топлива может привести к загрязнению почвенно-растительного покрова, поверхностных и подземных вод горюче смазочными материалами. При небольших разливах ГСМ произойдет только стимуляция жизнедеятельности микроорганизмов почвы, необратимого процесса нарушения морфологической структуры почвенного покрова не происходит. Характер воздействия: кратковременный. Вероятность возникновения данных чрезвычайных ситуаций низкая. Для предотвращения этих последствий нужно содержать спецтехнику в исправном состоянии. А в случае утечки ГСМ, принять незамедлительные меры по реагированию согласно действующей процедуре ТШО EP-019 «Порядок устранения разливов и образовавшихся отходов». Для этих целей необходимо предусмотреть неснижаемый запас сорбирующего материала на рабочем участке.</w:t>
      </w:r>
    </w:p>
    <w:p w14:paraId="4D8CA28A" w14:textId="77777777" w:rsidR="00172F8E" w:rsidRPr="00172F8E" w:rsidRDefault="00172F8E" w:rsidP="00172F8E">
      <w:pPr>
        <w:spacing w:after="0" w:line="240" w:lineRule="auto"/>
        <w:jc w:val="both"/>
        <w:rPr>
          <w:lang w:val="ru-RU"/>
        </w:rPr>
      </w:pPr>
      <w:r w:rsidRPr="00172F8E">
        <w:rPr>
          <w:lang w:val="ru-RU"/>
        </w:rPr>
        <w:t>При проведении работ возможны следующие аварийные ситуации, связанные с проведением работ:</w:t>
      </w:r>
    </w:p>
    <w:p w14:paraId="27447707" w14:textId="77777777" w:rsidR="00172F8E" w:rsidRPr="00172F8E" w:rsidRDefault="00172F8E" w:rsidP="00172F8E">
      <w:pPr>
        <w:spacing w:after="0" w:line="240" w:lineRule="auto"/>
        <w:jc w:val="both"/>
        <w:rPr>
          <w:lang w:val="ru-RU"/>
        </w:rPr>
      </w:pPr>
      <w:r w:rsidRPr="00172F8E">
        <w:rPr>
          <w:lang w:val="ru-RU"/>
        </w:rPr>
        <w:t xml:space="preserve">Воздействие электрического тока. Поражения током в результате прикосновения к проводникам, находящемся под напряжением, неправильного обращения с электроинструментами, прикосновения к воздушным линиям электропередачи, при работе во время грозы. Характер воздействия: кратковременный. Вероятность возникновения данных чрезвычайных ситуаций незначительна. </w:t>
      </w:r>
    </w:p>
    <w:p w14:paraId="08971ACB" w14:textId="77777777" w:rsidR="00172F8E" w:rsidRPr="00172F8E" w:rsidRDefault="00172F8E" w:rsidP="00172F8E">
      <w:pPr>
        <w:spacing w:after="0" w:line="240" w:lineRule="auto"/>
        <w:jc w:val="both"/>
        <w:rPr>
          <w:lang w:val="ru-RU"/>
        </w:rPr>
      </w:pPr>
      <w:r w:rsidRPr="00172F8E">
        <w:rPr>
          <w:lang w:val="ru-RU"/>
        </w:rPr>
        <w:t>Человеческий фактор. Анализ аварийности на крупных предприятиях показал, что в 39% случаев основные причины возникновения аварийных ситуаций обусловлены недостаточной обученностью операторов, их эмоциональной неустойчивостью, недостаточным уровнем оперативного мышления, дефектами оперативной памяти, проявлением растерянности в чрезвычайной ситуации, а также прямым нарушением должностных инструкций вследствие безответственности и халатного отношения к своим должностным обязанностям. В силу принятых решений по охране труда и техники безопасности, вероятность возникновения выше приведенной ситуации пренебрежимо мала.</w:t>
      </w:r>
    </w:p>
    <w:p w14:paraId="27EB89A8" w14:textId="77777777" w:rsidR="00172F8E" w:rsidRPr="00172F8E" w:rsidRDefault="00172F8E" w:rsidP="00172F8E">
      <w:pPr>
        <w:spacing w:after="0" w:line="240" w:lineRule="auto"/>
        <w:jc w:val="both"/>
        <w:rPr>
          <w:lang w:val="ru-RU"/>
        </w:rPr>
      </w:pPr>
      <w:r w:rsidRPr="00172F8E">
        <w:rPr>
          <w:lang w:val="ru-RU"/>
        </w:rPr>
        <w:t>На ликвидацию аварий, связанных с технологическим процессом проведения работы, затрачивается много времени и средств (до 10%). Значительно легче предупредить аварию, чем ее ликвидировать. Поэтому при производстве планируемых работ необходимо уделять первоочередное внимание предупреждению аварий, а именно:</w:t>
      </w:r>
    </w:p>
    <w:p w14:paraId="120CB672" w14:textId="77777777" w:rsidR="00172F8E" w:rsidRPr="00172F8E" w:rsidRDefault="00172F8E" w:rsidP="00172F8E">
      <w:pPr>
        <w:spacing w:after="0" w:line="240" w:lineRule="auto"/>
        <w:jc w:val="both"/>
        <w:rPr>
          <w:lang w:val="ru-RU"/>
        </w:rPr>
      </w:pPr>
      <w:r w:rsidRPr="00172F8E">
        <w:rPr>
          <w:lang w:val="ru-RU"/>
        </w:rPr>
        <w:lastRenderedPageBreak/>
        <w:t>- монтажу, проверке и техническому обслуживанию всех видов оборудования, требуемых в соответствии с правилами техники безопасности и охраны труда;</w:t>
      </w:r>
    </w:p>
    <w:p w14:paraId="0CBFE0AD" w14:textId="77777777" w:rsidR="00172F8E" w:rsidRPr="00172F8E" w:rsidRDefault="00172F8E" w:rsidP="00172F8E">
      <w:pPr>
        <w:spacing w:after="0" w:line="240" w:lineRule="auto"/>
        <w:jc w:val="both"/>
        <w:rPr>
          <w:lang w:val="ru-RU"/>
        </w:rPr>
      </w:pPr>
      <w:r w:rsidRPr="00172F8E">
        <w:rPr>
          <w:lang w:val="ru-RU"/>
        </w:rPr>
        <w:t>- обучению персонала и проведению практических занятий;</w:t>
      </w:r>
    </w:p>
    <w:p w14:paraId="381AF53C" w14:textId="77777777" w:rsidR="00172F8E" w:rsidRPr="00172F8E" w:rsidRDefault="00172F8E" w:rsidP="00172F8E">
      <w:pPr>
        <w:spacing w:after="0" w:line="240" w:lineRule="auto"/>
        <w:jc w:val="both"/>
        <w:rPr>
          <w:lang w:val="ru-RU"/>
        </w:rPr>
      </w:pPr>
      <w:r w:rsidRPr="00172F8E">
        <w:rPr>
          <w:lang w:val="ru-RU"/>
        </w:rPr>
        <w:t>- осуществление постоянного контроля за соблюдением системы стандартов безопасности труда, норм, правил и инструкций по охране труда;</w:t>
      </w:r>
    </w:p>
    <w:p w14:paraId="7D3ED4F6" w14:textId="77777777" w:rsidR="00172F8E" w:rsidRPr="00172F8E" w:rsidRDefault="00172F8E" w:rsidP="00172F8E">
      <w:pPr>
        <w:spacing w:after="0" w:line="240" w:lineRule="auto"/>
        <w:jc w:val="both"/>
        <w:rPr>
          <w:lang w:val="ru-RU"/>
        </w:rPr>
      </w:pPr>
      <w:r w:rsidRPr="00172F8E">
        <w:rPr>
          <w:lang w:val="ru-RU"/>
        </w:rPr>
        <w:t>- повышать ответственность технического персонала;</w:t>
      </w:r>
    </w:p>
    <w:p w14:paraId="6E7CDD39" w14:textId="77777777" w:rsidR="00172F8E" w:rsidRPr="00172F8E" w:rsidRDefault="00172F8E" w:rsidP="00172F8E">
      <w:pPr>
        <w:spacing w:after="0" w:line="240" w:lineRule="auto"/>
        <w:jc w:val="both"/>
        <w:rPr>
          <w:lang w:val="ru-RU"/>
        </w:rPr>
      </w:pPr>
      <w:r w:rsidRPr="00172F8E">
        <w:rPr>
          <w:lang w:val="ru-RU"/>
        </w:rPr>
        <w:t>- обеспечение движения транспортных средств в соответствии с разработанной транспортной схемой;</w:t>
      </w:r>
    </w:p>
    <w:p w14:paraId="473FB749" w14:textId="77777777" w:rsidR="00172F8E" w:rsidRPr="00172F8E" w:rsidRDefault="00172F8E" w:rsidP="00172F8E">
      <w:pPr>
        <w:spacing w:after="0" w:line="240" w:lineRule="auto"/>
        <w:jc w:val="both"/>
        <w:rPr>
          <w:lang w:val="ru-RU"/>
        </w:rPr>
      </w:pPr>
      <w:r w:rsidRPr="00172F8E">
        <w:rPr>
          <w:lang w:val="ru-RU"/>
        </w:rPr>
        <w:t>- оборудование, специальные приспособления, инструменты, материалы, спецодежда, средства страховки и индивидуальной защиты, необходимые для строительно-монтажных работ, должны находиться всегда в полной готовности на складах аварийного запаса.</w:t>
      </w:r>
    </w:p>
    <w:p w14:paraId="726754CB" w14:textId="77777777" w:rsidR="00172F8E" w:rsidRPr="00172F8E" w:rsidRDefault="00172F8E" w:rsidP="00172F8E">
      <w:pPr>
        <w:spacing w:after="0" w:line="240" w:lineRule="auto"/>
        <w:jc w:val="both"/>
        <w:rPr>
          <w:lang w:val="ru-RU"/>
        </w:rPr>
      </w:pPr>
      <w:r w:rsidRPr="00172F8E">
        <w:rPr>
          <w:lang w:val="ru-RU"/>
        </w:rPr>
        <w:t xml:space="preserve"> Намечаемая деятельность направлена на снижение вероятности возникновения аварийных ситуаций и предотвращение возможного воздействия на окружающую среду и здоровье человека."</w:t>
      </w:r>
    </w:p>
    <w:p w14:paraId="29F56E3C" w14:textId="77777777" w:rsidR="001E4503" w:rsidRDefault="001E4503" w:rsidP="00172F8E">
      <w:pPr>
        <w:spacing w:after="0" w:line="240" w:lineRule="auto"/>
        <w:jc w:val="both"/>
        <w:rPr>
          <w:b/>
          <w:bCs/>
          <w:lang w:val="ru-RU"/>
        </w:rPr>
      </w:pPr>
    </w:p>
    <w:p w14:paraId="012CD175" w14:textId="613ADB21" w:rsidR="00172F8E" w:rsidRPr="001E4503" w:rsidRDefault="00172F8E" w:rsidP="00172F8E">
      <w:pPr>
        <w:spacing w:after="0" w:line="240" w:lineRule="auto"/>
        <w:jc w:val="both"/>
        <w:rPr>
          <w:b/>
          <w:bCs/>
          <w:lang w:val="ru-RU"/>
        </w:rPr>
      </w:pPr>
      <w:r w:rsidRPr="001E4503">
        <w:rPr>
          <w:b/>
          <w:bCs/>
          <w:lang w:val="ru-RU"/>
        </w:rPr>
        <w:t>"Краткое описание:</w:t>
      </w:r>
    </w:p>
    <w:p w14:paraId="2F6C2396" w14:textId="77777777" w:rsidR="00172F8E" w:rsidRPr="001E4503" w:rsidRDefault="00172F8E" w:rsidP="00172F8E">
      <w:pPr>
        <w:spacing w:after="0" w:line="240" w:lineRule="auto"/>
        <w:jc w:val="both"/>
        <w:rPr>
          <w:b/>
          <w:bCs/>
          <w:lang w:val="ru-RU"/>
        </w:rPr>
      </w:pPr>
      <w:r w:rsidRPr="001E4503">
        <w:rPr>
          <w:b/>
          <w:bCs/>
          <w:lang w:val="ru-RU"/>
        </w:rPr>
        <w:t>Мер по предотвращению, сокращению, смягчению выявленных существенных воздействий намечаемой деятельности на окружающую среду;</w:t>
      </w:r>
    </w:p>
    <w:p w14:paraId="629E002B" w14:textId="77777777" w:rsidR="00172F8E" w:rsidRPr="001E4503" w:rsidRDefault="00172F8E" w:rsidP="00172F8E">
      <w:pPr>
        <w:spacing w:after="0" w:line="240" w:lineRule="auto"/>
        <w:jc w:val="both"/>
        <w:rPr>
          <w:b/>
          <w:bCs/>
          <w:lang w:val="ru-RU"/>
        </w:rPr>
      </w:pPr>
      <w:r w:rsidRPr="001E4503">
        <w:rPr>
          <w:b/>
          <w:bCs/>
          <w:lang w:val="ru-RU"/>
        </w:rPr>
        <w:t>Мер по компенсации потерь биоразнообразия, если намечаемая деятельность может привести к таким потерям;</w:t>
      </w:r>
    </w:p>
    <w:p w14:paraId="62794C52" w14:textId="77777777" w:rsidR="00172F8E" w:rsidRPr="001E4503" w:rsidRDefault="00172F8E" w:rsidP="00172F8E">
      <w:pPr>
        <w:spacing w:after="0" w:line="240" w:lineRule="auto"/>
        <w:jc w:val="both"/>
        <w:rPr>
          <w:b/>
          <w:bCs/>
          <w:lang w:val="ru-RU"/>
        </w:rPr>
      </w:pPr>
      <w:r w:rsidRPr="001E4503">
        <w:rPr>
          <w:b/>
          <w:bCs/>
          <w:lang w:val="ru-RU"/>
        </w:rPr>
        <w:t>Возможных необратимых воздействий намечаемой деятельности на окружающую среду и причин, по которым инициатором принято решение о выполнении операций, влекущих таких воздействия;</w:t>
      </w:r>
    </w:p>
    <w:p w14:paraId="74910806" w14:textId="0D78755B" w:rsidR="001E4503" w:rsidRDefault="00172F8E" w:rsidP="00172F8E">
      <w:pPr>
        <w:spacing w:after="0" w:line="240" w:lineRule="auto"/>
        <w:jc w:val="both"/>
        <w:rPr>
          <w:lang w:val="ru-RU"/>
        </w:rPr>
      </w:pPr>
      <w:r w:rsidRPr="001E4503">
        <w:rPr>
          <w:b/>
          <w:bCs/>
          <w:lang w:val="ru-RU"/>
        </w:rPr>
        <w:t>Способов и мер восстановления окружающей среды в случаях прекращения намечаемой деятельности</w:t>
      </w:r>
    </w:p>
    <w:p w14:paraId="6271CE16" w14:textId="7AEDBCFF" w:rsidR="00172F8E" w:rsidRPr="00172F8E" w:rsidRDefault="00172F8E" w:rsidP="00172F8E">
      <w:pPr>
        <w:spacing w:after="0" w:line="240" w:lineRule="auto"/>
        <w:jc w:val="both"/>
        <w:rPr>
          <w:lang w:val="ru-RU"/>
        </w:rPr>
      </w:pPr>
      <w:r w:rsidRPr="00172F8E">
        <w:rPr>
          <w:lang w:val="ru-RU"/>
        </w:rPr>
        <w:t>Мероприятия, направленные на минимизацию воздействия на все компоненты окружающей среды:</w:t>
      </w:r>
    </w:p>
    <w:p w14:paraId="42FC1C33" w14:textId="77777777" w:rsidR="00172F8E" w:rsidRPr="00172F8E" w:rsidRDefault="00172F8E" w:rsidP="00172F8E">
      <w:pPr>
        <w:spacing w:after="0" w:line="240" w:lineRule="auto"/>
        <w:jc w:val="both"/>
        <w:rPr>
          <w:lang w:val="ru-RU"/>
        </w:rPr>
      </w:pPr>
      <w:r w:rsidRPr="00172F8E">
        <w:rPr>
          <w:lang w:val="ru-RU"/>
        </w:rPr>
        <w:t>- усилить контроль за точным соблюдением технологического регламента производства;</w:t>
      </w:r>
    </w:p>
    <w:p w14:paraId="5CD2B42E" w14:textId="77777777" w:rsidR="00172F8E" w:rsidRPr="00172F8E" w:rsidRDefault="00172F8E" w:rsidP="00172F8E">
      <w:pPr>
        <w:spacing w:after="0" w:line="240" w:lineRule="auto"/>
        <w:jc w:val="both"/>
        <w:rPr>
          <w:lang w:val="ru-RU"/>
        </w:rPr>
      </w:pPr>
      <w:r w:rsidRPr="00172F8E">
        <w:rPr>
          <w:lang w:val="ru-RU"/>
        </w:rPr>
        <w:t>- минимизировать работу оборудования на форсированном режиме;</w:t>
      </w:r>
    </w:p>
    <w:p w14:paraId="1A5738E2" w14:textId="77777777" w:rsidR="00172F8E" w:rsidRPr="00172F8E" w:rsidRDefault="00172F8E" w:rsidP="00172F8E">
      <w:pPr>
        <w:spacing w:after="0" w:line="240" w:lineRule="auto"/>
        <w:jc w:val="both"/>
        <w:rPr>
          <w:lang w:val="ru-RU"/>
        </w:rPr>
      </w:pPr>
      <w:r w:rsidRPr="00172F8E">
        <w:rPr>
          <w:lang w:val="ru-RU"/>
        </w:rPr>
        <w:t>- рассредоточить работу технологического оборудования, незадействованного в едином непрерывном технологическом процессе, при работе которого выбросы вредных веществ в атмосферу достигают максимальных значений;</w:t>
      </w:r>
    </w:p>
    <w:p w14:paraId="1F2DE65C" w14:textId="77777777" w:rsidR="00172F8E" w:rsidRPr="00172F8E" w:rsidRDefault="00172F8E" w:rsidP="00172F8E">
      <w:pPr>
        <w:spacing w:after="0" w:line="240" w:lineRule="auto"/>
        <w:jc w:val="both"/>
        <w:rPr>
          <w:lang w:val="ru-RU"/>
        </w:rPr>
      </w:pPr>
      <w:r w:rsidRPr="00172F8E">
        <w:rPr>
          <w:lang w:val="ru-RU"/>
        </w:rPr>
        <w:t>- укрытие кузова машин тентами при перевозке сильнопылящих грузов;</w:t>
      </w:r>
    </w:p>
    <w:p w14:paraId="3EEB0A00" w14:textId="77777777" w:rsidR="00172F8E" w:rsidRPr="00172F8E" w:rsidRDefault="00172F8E" w:rsidP="00172F8E">
      <w:pPr>
        <w:spacing w:after="0" w:line="240" w:lineRule="auto"/>
        <w:jc w:val="both"/>
        <w:rPr>
          <w:lang w:val="ru-RU"/>
        </w:rPr>
      </w:pPr>
      <w:r w:rsidRPr="00172F8E">
        <w:rPr>
          <w:lang w:val="ru-RU"/>
        </w:rPr>
        <w:t>- проведение планировочных работ рано утром, когда влажность воздуха повышается;</w:t>
      </w:r>
    </w:p>
    <w:p w14:paraId="59EB6CC7" w14:textId="77777777" w:rsidR="00172F8E" w:rsidRPr="00172F8E" w:rsidRDefault="00172F8E" w:rsidP="00172F8E">
      <w:pPr>
        <w:spacing w:after="0" w:line="240" w:lineRule="auto"/>
        <w:jc w:val="both"/>
        <w:rPr>
          <w:lang w:val="ru-RU"/>
        </w:rPr>
      </w:pPr>
      <w:r w:rsidRPr="00172F8E">
        <w:rPr>
          <w:lang w:val="ru-RU"/>
        </w:rPr>
        <w:t>- уменьшить, по возможности, движение транспорта на территории;</w:t>
      </w:r>
    </w:p>
    <w:p w14:paraId="37B8F2C6" w14:textId="77777777" w:rsidR="00172F8E" w:rsidRPr="00172F8E" w:rsidRDefault="00172F8E" w:rsidP="00172F8E">
      <w:pPr>
        <w:spacing w:after="0" w:line="240" w:lineRule="auto"/>
        <w:jc w:val="both"/>
        <w:rPr>
          <w:lang w:val="ru-RU"/>
        </w:rPr>
      </w:pPr>
      <w:r w:rsidRPr="00172F8E">
        <w:rPr>
          <w:lang w:val="ru-RU"/>
        </w:rPr>
        <w:t xml:space="preserve">- не допускать загрязнение производственными отходами, хозяйственно-бытовыми стоками и утечки ГСМ. </w:t>
      </w:r>
    </w:p>
    <w:p w14:paraId="4D465FA9" w14:textId="77777777" w:rsidR="00172F8E" w:rsidRPr="00172F8E" w:rsidRDefault="00172F8E" w:rsidP="00172F8E">
      <w:pPr>
        <w:spacing w:after="0" w:line="240" w:lineRule="auto"/>
        <w:jc w:val="both"/>
        <w:rPr>
          <w:lang w:val="ru-RU"/>
        </w:rPr>
      </w:pPr>
      <w:r w:rsidRPr="00172F8E">
        <w:rPr>
          <w:lang w:val="ru-RU"/>
        </w:rPr>
        <w:t>- исправное техническое состояние используемой строительной техники и транспорта;</w:t>
      </w:r>
    </w:p>
    <w:p w14:paraId="1FD0A60C" w14:textId="77777777" w:rsidR="00172F8E" w:rsidRPr="00172F8E" w:rsidRDefault="00172F8E" w:rsidP="00172F8E">
      <w:pPr>
        <w:spacing w:after="0" w:line="240" w:lineRule="auto"/>
        <w:jc w:val="both"/>
        <w:rPr>
          <w:lang w:val="ru-RU"/>
        </w:rPr>
      </w:pPr>
      <w:r w:rsidRPr="00172F8E">
        <w:rPr>
          <w:lang w:val="ru-RU"/>
        </w:rPr>
        <w:t>- упорядоченное движение транспорта и другой техники по территории рассматриваемого объекта;</w:t>
      </w:r>
    </w:p>
    <w:p w14:paraId="227ED10F" w14:textId="77777777" w:rsidR="00172F8E" w:rsidRPr="00172F8E" w:rsidRDefault="00172F8E" w:rsidP="00172F8E">
      <w:pPr>
        <w:spacing w:after="0" w:line="240" w:lineRule="auto"/>
        <w:jc w:val="both"/>
        <w:rPr>
          <w:lang w:val="ru-RU"/>
        </w:rPr>
      </w:pPr>
      <w:r w:rsidRPr="00172F8E">
        <w:rPr>
          <w:lang w:val="ru-RU"/>
        </w:rPr>
        <w:t>- во избежание пыления предусмотреть регулярный полив территории строительного участка и пылеподавление при разгрузке инертных материалов (будет работать машина-поливомоечная);</w:t>
      </w:r>
    </w:p>
    <w:p w14:paraId="7626F6DA" w14:textId="77777777" w:rsidR="00172F8E" w:rsidRPr="00172F8E" w:rsidRDefault="00172F8E" w:rsidP="00172F8E">
      <w:pPr>
        <w:spacing w:after="0" w:line="240" w:lineRule="auto"/>
        <w:jc w:val="both"/>
        <w:rPr>
          <w:lang w:val="ru-RU"/>
        </w:rPr>
      </w:pPr>
      <w:r w:rsidRPr="00172F8E">
        <w:rPr>
          <w:lang w:val="ru-RU"/>
        </w:rPr>
        <w:t>Существенных воздействий намечаемой деятельности на окружающую среду не ожидается. Потери биоразнообразия от намечаемой деятельности на окружающую среду не ожидается. Возможных необратимых воздействий намечаемой деятельности на окружающую среду не ожидается. Существенных воздействий намечаемой деятельности на окружающую среду не ожидается. Необратимого техногенного изменения окружающей среды не ожидается.  Потери биоразнообразия от намечаемой деятельности на окружающую среду не ожидается. Возможных необратимых воздействий намечаемой деятельности на окружающую среду не ожидается. Необратимого техногенного изменения окружающей среды не ожидается."</w:t>
      </w:r>
    </w:p>
    <w:p w14:paraId="79DEC641" w14:textId="308B4BB0" w:rsidR="001E4503" w:rsidRDefault="00172F8E" w:rsidP="00172F8E">
      <w:pPr>
        <w:spacing w:after="0" w:line="240" w:lineRule="auto"/>
        <w:jc w:val="both"/>
        <w:rPr>
          <w:lang w:val="ru-RU"/>
        </w:rPr>
      </w:pPr>
      <w:r w:rsidRPr="001E4503">
        <w:rPr>
          <w:b/>
          <w:bCs/>
          <w:lang w:val="ru-RU"/>
        </w:rPr>
        <w:lastRenderedPageBreak/>
        <w:t>Список источников информации, полученной в ходе выполнения оценки воздействия на окружающую среду</w:t>
      </w:r>
    </w:p>
    <w:p w14:paraId="4FD8F132" w14:textId="64F08302" w:rsidR="00172F8E" w:rsidRPr="00172F8E" w:rsidRDefault="00172F8E" w:rsidP="00172F8E">
      <w:pPr>
        <w:spacing w:after="0" w:line="240" w:lineRule="auto"/>
        <w:jc w:val="both"/>
        <w:rPr>
          <w:lang w:val="ru-RU"/>
        </w:rPr>
      </w:pPr>
      <w:r w:rsidRPr="00172F8E">
        <w:rPr>
          <w:lang w:val="ru-RU"/>
        </w:rPr>
        <w:t>1. Рабочая документация «Модернизация надземного оборудования системы закачки сточных вод. Здание насосной»;</w:t>
      </w:r>
    </w:p>
    <w:p w14:paraId="50A9E980" w14:textId="77777777" w:rsidR="00172F8E" w:rsidRPr="00172F8E" w:rsidRDefault="00172F8E" w:rsidP="00172F8E">
      <w:pPr>
        <w:spacing w:after="0" w:line="240" w:lineRule="auto"/>
        <w:jc w:val="both"/>
        <w:rPr>
          <w:lang w:val="ru-RU"/>
        </w:rPr>
      </w:pPr>
      <w:r w:rsidRPr="00172F8E">
        <w:rPr>
          <w:lang w:val="ru-RU"/>
        </w:rPr>
        <w:t xml:space="preserve">2. Экологический Кодекс Республики Казахстан от 2 января 2021 года № 400-VI ЗРК. </w:t>
      </w:r>
    </w:p>
    <w:p w14:paraId="216FA147" w14:textId="77777777" w:rsidR="00172F8E" w:rsidRPr="00172F8E" w:rsidRDefault="00172F8E" w:rsidP="00172F8E">
      <w:pPr>
        <w:spacing w:after="0" w:line="240" w:lineRule="auto"/>
        <w:jc w:val="both"/>
        <w:rPr>
          <w:lang w:val="ru-RU"/>
        </w:rPr>
      </w:pPr>
      <w:r w:rsidRPr="00172F8E">
        <w:rPr>
          <w:lang w:val="ru-RU"/>
        </w:rPr>
        <w:t>3. «Инструкции по организации и проведению экологической оценки» Приказ Министра экологии, геологии и природных ресурсов Республики Казахстан от 30 июля 2021 года № 280.</w:t>
      </w:r>
    </w:p>
    <w:p w14:paraId="528AE919" w14:textId="77777777" w:rsidR="00172F8E" w:rsidRPr="00172F8E" w:rsidRDefault="00172F8E" w:rsidP="00172F8E">
      <w:pPr>
        <w:spacing w:after="0" w:line="240" w:lineRule="auto"/>
        <w:jc w:val="both"/>
        <w:rPr>
          <w:lang w:val="ru-RU"/>
        </w:rPr>
      </w:pPr>
      <w:r w:rsidRPr="00172F8E">
        <w:rPr>
          <w:lang w:val="ru-RU"/>
        </w:rPr>
        <w:t>4. Гигиенические нормативы к атмосферному воздуху в городских и сельских населенных пунктах, на территориях промышленных организаций, утвержденные Приказом Министра здравоохранения РК от 02.08.2022 г. № ҚР ДСМ-70;                                                                                                                                                                   5. Санитарные правила ""Санитарно-эпидемиологические требования к санитарно-защитным зонам объектов, являющихся объектами воздействия на среду обитания и здоровье человека"", утвержденных Приказом и.о. Министра здравоохранения Республики Казахстан от 11 января 2022 года № ҚР ДСМ-2.;</w:t>
      </w:r>
    </w:p>
    <w:p w14:paraId="361D48C9" w14:textId="77777777" w:rsidR="00172F8E" w:rsidRPr="00172F8E" w:rsidRDefault="00172F8E" w:rsidP="00172F8E">
      <w:pPr>
        <w:spacing w:after="0" w:line="240" w:lineRule="auto"/>
        <w:jc w:val="both"/>
        <w:rPr>
          <w:lang w:val="ru-RU"/>
        </w:rPr>
      </w:pPr>
      <w:r w:rsidRPr="00172F8E">
        <w:rPr>
          <w:lang w:val="ru-RU"/>
        </w:rPr>
        <w:t>6. Санитарные правила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утверждённый Приказом Министра здравоохранения Республики Казахстан от 20 февраля 2023 года № 26;</w:t>
      </w:r>
    </w:p>
    <w:p w14:paraId="1C7E25A8" w14:textId="77777777" w:rsidR="00172F8E" w:rsidRPr="00172F8E" w:rsidRDefault="00172F8E" w:rsidP="00172F8E">
      <w:pPr>
        <w:spacing w:after="0" w:line="240" w:lineRule="auto"/>
        <w:jc w:val="both"/>
        <w:rPr>
          <w:lang w:val="ru-RU"/>
        </w:rPr>
      </w:pPr>
      <w:r w:rsidRPr="00172F8E">
        <w:rPr>
          <w:lang w:val="ru-RU"/>
        </w:rPr>
        <w:t>7. Санитарные правила «Санитарно-эпидемиологические требования к обеспечению радиационной безопасности», утвержденные приказом Министра здравоохранения Республики Казахстан от 15 декабря 2020 года № ҚР ДСМ-275/2020, зарегистрированный в Министерстве юстиции Республики Казахстан 20 декабря 2020 года № 21822;</w:t>
      </w:r>
    </w:p>
    <w:p w14:paraId="2E776151" w14:textId="77777777" w:rsidR="00172F8E" w:rsidRPr="00172F8E" w:rsidRDefault="00172F8E" w:rsidP="00172F8E">
      <w:pPr>
        <w:spacing w:after="0" w:line="240" w:lineRule="auto"/>
        <w:jc w:val="both"/>
        <w:rPr>
          <w:lang w:val="ru-RU"/>
        </w:rPr>
      </w:pPr>
      <w:r w:rsidRPr="00172F8E">
        <w:rPr>
          <w:lang w:val="ru-RU"/>
        </w:rPr>
        <w:t>8. Гигиенические нормативы к физическим факторам, оказывающим воздействие на человека,  утвержденные Приказ Министра здравоохранения Республики Казахстан от 16 февраля 2022 года № ҚР ДСМ-15.;</w:t>
      </w:r>
    </w:p>
    <w:p w14:paraId="34DD3E9D" w14:textId="77777777" w:rsidR="00172F8E" w:rsidRPr="00172F8E" w:rsidRDefault="00172F8E" w:rsidP="00172F8E">
      <w:pPr>
        <w:spacing w:after="0" w:line="240" w:lineRule="auto"/>
        <w:jc w:val="both"/>
        <w:rPr>
          <w:lang w:val="ru-RU"/>
        </w:rPr>
      </w:pPr>
      <w:r w:rsidRPr="00172F8E">
        <w:rPr>
          <w:lang w:val="ru-RU"/>
        </w:rPr>
        <w:t>9. Санитарные правила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утвержденные приказом и.о. Министра здравоохранения Республики Казахстан от 25 декабря 2020 года № ҚР ДСМ-331/2020;</w:t>
      </w:r>
    </w:p>
    <w:p w14:paraId="26B7CCE0" w14:textId="77777777" w:rsidR="00172F8E" w:rsidRPr="00172F8E" w:rsidRDefault="00172F8E" w:rsidP="00172F8E">
      <w:pPr>
        <w:spacing w:after="0" w:line="240" w:lineRule="auto"/>
        <w:jc w:val="both"/>
        <w:rPr>
          <w:lang w:val="ru-RU"/>
        </w:rPr>
      </w:pPr>
      <w:r w:rsidRPr="00172F8E">
        <w:rPr>
          <w:lang w:val="ru-RU"/>
        </w:rPr>
        <w:t>10. «Классификатор отходов», утвержденный приказом и.о. Министра экологии, геологии и природных ресурсов Республики Казахстан № 314 от 06.08.2021 года.</w:t>
      </w:r>
    </w:p>
    <w:p w14:paraId="0E50B570" w14:textId="743B7DEC" w:rsidR="00A93327" w:rsidRPr="00172F8E" w:rsidRDefault="00172F8E" w:rsidP="00172F8E">
      <w:pPr>
        <w:spacing w:after="0" w:line="240" w:lineRule="auto"/>
        <w:jc w:val="both"/>
        <w:rPr>
          <w:lang w:val="ru-RU"/>
        </w:rPr>
      </w:pPr>
      <w:r w:rsidRPr="00172F8E">
        <w:rPr>
          <w:lang w:val="ru-RU"/>
        </w:rPr>
        <w:t>11.Методика расчета нормативов выбросов от неорганизованных источников Приложение №8 к Приказу Министра охраны окружающей среды и водных ресурсов Республики Казахстан от 12.06.2014 г. № 221-Ґ;                                                                                                                                                                                             12. Методика расчета выбросов загрязняющих веществ в атмосферу от стационарных дизельных установок. РНД 211.2.02.04-2004"". Астана, 2004 г.;                      13. Методика расчета выбросов загрязняющих веществ в атмосферу при нанесении лакокрасочных материалов (по величинам удельных выбросов). РНД 211.2.02.05-2004. Астана, 2005.      "</w:t>
      </w:r>
    </w:p>
    <w:sectPr w:rsidR="00A93327" w:rsidRPr="00172F8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5A"/>
    <w:rsid w:val="00172F8E"/>
    <w:rsid w:val="001E4503"/>
    <w:rsid w:val="004C335A"/>
    <w:rsid w:val="006C4487"/>
    <w:rsid w:val="00874844"/>
    <w:rsid w:val="00A93327"/>
    <w:rsid w:val="00ED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C286"/>
  <w15:chartTrackingRefBased/>
  <w15:docId w15:val="{B6044BCF-E567-4643-8BD3-16B064C8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3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3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3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3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3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3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3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3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3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3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3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3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35A"/>
    <w:rPr>
      <w:rFonts w:eastAsiaTheme="majorEastAsia" w:cstheme="majorBidi"/>
      <w:color w:val="272727" w:themeColor="text1" w:themeTint="D8"/>
    </w:rPr>
  </w:style>
  <w:style w:type="paragraph" w:styleId="Title">
    <w:name w:val="Title"/>
    <w:basedOn w:val="Normal"/>
    <w:next w:val="Normal"/>
    <w:link w:val="TitleChar"/>
    <w:uiPriority w:val="10"/>
    <w:qFormat/>
    <w:rsid w:val="004C3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3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35A"/>
    <w:pPr>
      <w:spacing w:before="160"/>
      <w:jc w:val="center"/>
    </w:pPr>
    <w:rPr>
      <w:i/>
      <w:iCs/>
      <w:color w:val="404040" w:themeColor="text1" w:themeTint="BF"/>
    </w:rPr>
  </w:style>
  <w:style w:type="character" w:customStyle="1" w:styleId="QuoteChar">
    <w:name w:val="Quote Char"/>
    <w:basedOn w:val="DefaultParagraphFont"/>
    <w:link w:val="Quote"/>
    <w:uiPriority w:val="29"/>
    <w:rsid w:val="004C335A"/>
    <w:rPr>
      <w:i/>
      <w:iCs/>
      <w:color w:val="404040" w:themeColor="text1" w:themeTint="BF"/>
    </w:rPr>
  </w:style>
  <w:style w:type="paragraph" w:styleId="ListParagraph">
    <w:name w:val="List Paragraph"/>
    <w:basedOn w:val="Normal"/>
    <w:uiPriority w:val="34"/>
    <w:qFormat/>
    <w:rsid w:val="004C335A"/>
    <w:pPr>
      <w:ind w:left="720"/>
      <w:contextualSpacing/>
    </w:pPr>
  </w:style>
  <w:style w:type="character" w:styleId="IntenseEmphasis">
    <w:name w:val="Intense Emphasis"/>
    <w:basedOn w:val="DefaultParagraphFont"/>
    <w:uiPriority w:val="21"/>
    <w:qFormat/>
    <w:rsid w:val="004C335A"/>
    <w:rPr>
      <w:i/>
      <w:iCs/>
      <w:color w:val="0F4761" w:themeColor="accent1" w:themeShade="BF"/>
    </w:rPr>
  </w:style>
  <w:style w:type="paragraph" w:styleId="IntenseQuote">
    <w:name w:val="Intense Quote"/>
    <w:basedOn w:val="Normal"/>
    <w:next w:val="Normal"/>
    <w:link w:val="IntenseQuoteChar"/>
    <w:uiPriority w:val="30"/>
    <w:qFormat/>
    <w:rsid w:val="004C3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35A"/>
    <w:rPr>
      <w:i/>
      <w:iCs/>
      <w:color w:val="0F4761" w:themeColor="accent1" w:themeShade="BF"/>
    </w:rPr>
  </w:style>
  <w:style w:type="character" w:styleId="IntenseReference">
    <w:name w:val="Intense Reference"/>
    <w:basedOn w:val="DefaultParagraphFont"/>
    <w:uiPriority w:val="32"/>
    <w:qFormat/>
    <w:rsid w:val="004C33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3610</Words>
  <Characters>20579</Characters>
  <Application>Microsoft Office Word</Application>
  <DocSecurity>0</DocSecurity>
  <Lines>171</Lines>
  <Paragraphs>48</Paragraphs>
  <ScaleCrop>false</ScaleCrop>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Sapayev, Timur [Tengizchevroil]</dc:creator>
  <cp:keywords/>
  <dc:description/>
  <cp:lastModifiedBy>Sapayev, Timur [Tengizchevroil]</cp:lastModifiedBy>
  <cp:revision>6</cp:revision>
  <dcterms:created xsi:type="dcterms:W3CDTF">2024-06-10T09:02:00Z</dcterms:created>
  <dcterms:modified xsi:type="dcterms:W3CDTF">2024-06-10T09:06:00Z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2024-06-10T09:03:22Z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b5a92667-b6d4-4475-a5b7-91545c665315</vt:lpwstr>
  </property>
  <property fmtid="{D5CDD505-2E9C-101B-9397-08002B2CF9AE}" pid="8" name="MSIP_Label_6e4db608-ddec-4a44-8ad7-7d5a79b7448e_ContentBits">
    <vt:lpwstr>0</vt:lpwstr>
  </property>
</Properties>
</file>