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35C13" w14:textId="77777777" w:rsidR="00A6366F" w:rsidRPr="002A7762" w:rsidRDefault="00A6366F" w:rsidP="004B5AFF">
      <w:pPr>
        <w:spacing w:line="240" w:lineRule="auto"/>
        <w:contextualSpacing/>
        <w:jc w:val="center"/>
        <w:rPr>
          <w:rFonts w:ascii="Times New Roman" w:eastAsia="Times New Roman" w:hAnsi="Times New Roman"/>
          <w:b/>
          <w:sz w:val="24"/>
          <w:szCs w:val="24"/>
          <w:lang w:eastAsia="ru-RU"/>
        </w:rPr>
      </w:pPr>
      <w:r w:rsidRPr="002A7762">
        <w:rPr>
          <w:rFonts w:ascii="Times New Roman" w:eastAsia="Times New Roman" w:hAnsi="Times New Roman"/>
          <w:b/>
          <w:sz w:val="24"/>
          <w:szCs w:val="24"/>
          <w:lang w:eastAsia="ru-RU"/>
        </w:rPr>
        <w:t xml:space="preserve">КРАТКОЕ НЕТЕХНИЧЕСКОЕ </w:t>
      </w:r>
      <w:r w:rsidR="00D20895" w:rsidRPr="002A7762">
        <w:rPr>
          <w:rFonts w:ascii="Times New Roman" w:eastAsia="Times New Roman" w:hAnsi="Times New Roman"/>
          <w:b/>
          <w:sz w:val="24"/>
          <w:szCs w:val="24"/>
          <w:lang w:eastAsia="ru-RU"/>
        </w:rPr>
        <w:t>РЕЗЮМЕ</w:t>
      </w:r>
    </w:p>
    <w:p w14:paraId="4D5FEFFC" w14:textId="77777777" w:rsidR="006015FB" w:rsidRPr="002A7762" w:rsidRDefault="004B5AFF" w:rsidP="006015FB">
      <w:pPr>
        <w:pStyle w:val="af3"/>
        <w:ind w:right="-1" w:firstLine="0"/>
        <w:jc w:val="center"/>
        <w:rPr>
          <w:rFonts w:eastAsia="Times New Roman" w:cstheme="minorBidi"/>
          <w:b/>
          <w:sz w:val="24"/>
          <w:szCs w:val="24"/>
          <w:lang w:eastAsia="ru-RU"/>
        </w:rPr>
      </w:pPr>
      <w:r w:rsidRPr="002A7762">
        <w:rPr>
          <w:rFonts w:eastAsia="Times New Roman" w:cstheme="minorBidi"/>
          <w:b/>
          <w:sz w:val="24"/>
          <w:szCs w:val="24"/>
          <w:lang w:eastAsia="ru-RU"/>
        </w:rPr>
        <w:t xml:space="preserve"> по отчету о возможных воздействиях</w:t>
      </w:r>
      <w:r w:rsidR="00A6366F" w:rsidRPr="002A7762">
        <w:rPr>
          <w:rFonts w:eastAsia="Times New Roman" w:cstheme="minorBidi"/>
          <w:b/>
          <w:sz w:val="24"/>
          <w:szCs w:val="24"/>
          <w:lang w:eastAsia="ru-RU"/>
        </w:rPr>
        <w:t xml:space="preserve"> </w:t>
      </w:r>
      <w:r w:rsidRPr="002A7762">
        <w:rPr>
          <w:rFonts w:eastAsia="Times New Roman" w:cstheme="minorBidi"/>
          <w:b/>
          <w:sz w:val="24"/>
          <w:szCs w:val="24"/>
          <w:lang w:eastAsia="ru-RU"/>
        </w:rPr>
        <w:t xml:space="preserve">к </w:t>
      </w:r>
      <w:r w:rsidR="00A0295E" w:rsidRPr="002A7762">
        <w:rPr>
          <w:rFonts w:eastAsia="Times New Roman" w:cstheme="minorBidi"/>
          <w:b/>
          <w:sz w:val="24"/>
          <w:szCs w:val="24"/>
          <w:lang w:eastAsia="ru-RU"/>
        </w:rPr>
        <w:t>«</w:t>
      </w:r>
      <w:r w:rsidR="006015FB" w:rsidRPr="002A7762">
        <w:rPr>
          <w:rFonts w:eastAsia="Times New Roman" w:cstheme="minorBidi"/>
          <w:b/>
          <w:sz w:val="24"/>
          <w:szCs w:val="24"/>
          <w:lang w:eastAsia="ru-RU"/>
        </w:rPr>
        <w:t xml:space="preserve">Проекту разведочных работ </w:t>
      </w:r>
      <w:r w:rsidR="0016303F">
        <w:rPr>
          <w:rFonts w:eastAsia="Times New Roman" w:cstheme="minorBidi"/>
          <w:b/>
          <w:sz w:val="24"/>
          <w:szCs w:val="24"/>
          <w:lang w:eastAsia="ru-RU"/>
        </w:rPr>
        <w:t xml:space="preserve">по поиску углеводородов </w:t>
      </w:r>
      <w:r w:rsidR="006015FB" w:rsidRPr="002A7762">
        <w:rPr>
          <w:rFonts w:eastAsia="Times New Roman" w:cstheme="minorBidi"/>
          <w:b/>
          <w:sz w:val="24"/>
          <w:szCs w:val="24"/>
          <w:lang w:eastAsia="ru-RU"/>
        </w:rPr>
        <w:t xml:space="preserve">на участке </w:t>
      </w:r>
      <w:r w:rsidR="00D619AD">
        <w:rPr>
          <w:rFonts w:eastAsia="Times New Roman" w:cstheme="minorBidi"/>
          <w:b/>
          <w:sz w:val="24"/>
          <w:szCs w:val="24"/>
          <w:lang w:eastAsia="ru-RU"/>
        </w:rPr>
        <w:t>Булашское</w:t>
      </w:r>
      <w:r w:rsidR="006015FB" w:rsidRPr="002A7762">
        <w:rPr>
          <w:rFonts w:eastAsia="Times New Roman" w:cstheme="minorBidi"/>
          <w:b/>
          <w:sz w:val="24"/>
          <w:szCs w:val="24"/>
          <w:lang w:eastAsia="ru-RU"/>
        </w:rPr>
        <w:t xml:space="preserve"> </w:t>
      </w:r>
    </w:p>
    <w:p w14:paraId="74868165" w14:textId="77777777" w:rsidR="002A7762" w:rsidRDefault="002A7762" w:rsidP="006015F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p>
    <w:p w14:paraId="671EE8AA" w14:textId="13F52E5E" w:rsidR="00D619AD" w:rsidRDefault="00D619AD" w:rsidP="00D619AD">
      <w:pPr>
        <w:shd w:val="clear" w:color="auto" w:fill="FFFFFF"/>
        <w:tabs>
          <w:tab w:val="left" w:pos="709"/>
        </w:tabs>
        <w:jc w:val="both"/>
        <w:textAlignment w:val="baseline"/>
        <w:rPr>
          <w:rFonts w:ascii="Times New Roman" w:hAnsi="Times New Roman" w:cs="Times New Roman"/>
          <w:sz w:val="24"/>
          <w:szCs w:val="24"/>
        </w:rPr>
      </w:pPr>
      <w:r w:rsidRPr="00D619AD">
        <w:rPr>
          <w:rFonts w:ascii="Times New Roman" w:hAnsi="Times New Roman" w:cs="Times New Roman"/>
          <w:sz w:val="24"/>
          <w:szCs w:val="24"/>
        </w:rPr>
        <w:t xml:space="preserve">В административном отношении участок, планируемых работ, Булашское расположен в  Мугалжарском районе Актюбинской области. Ближайшим населенным пунктом является поселок </w:t>
      </w:r>
      <w:r w:rsidR="00D7734F">
        <w:rPr>
          <w:rFonts w:ascii="Times New Roman" w:hAnsi="Times New Roman" w:cs="Times New Roman"/>
          <w:sz w:val="24"/>
          <w:szCs w:val="24"/>
        </w:rPr>
        <w:t>Жагабулак</w:t>
      </w:r>
      <w:r w:rsidRPr="00D619AD">
        <w:rPr>
          <w:rFonts w:ascii="Times New Roman" w:hAnsi="Times New Roman" w:cs="Times New Roman"/>
          <w:sz w:val="24"/>
          <w:szCs w:val="24"/>
        </w:rPr>
        <w:t xml:space="preserve">, минимальное расстояние от скважины Б-1до поселка составляет более </w:t>
      </w:r>
      <w:r w:rsidR="00D7734F">
        <w:rPr>
          <w:rFonts w:ascii="Times New Roman" w:hAnsi="Times New Roman" w:cs="Times New Roman"/>
          <w:sz w:val="24"/>
          <w:szCs w:val="24"/>
        </w:rPr>
        <w:t>25</w:t>
      </w:r>
      <w:r w:rsidRPr="00D619AD">
        <w:rPr>
          <w:rFonts w:ascii="Times New Roman" w:hAnsi="Times New Roman" w:cs="Times New Roman"/>
          <w:sz w:val="24"/>
          <w:szCs w:val="24"/>
        </w:rPr>
        <w:t xml:space="preserve"> км. Административный центр </w:t>
      </w:r>
      <w:r w:rsidR="00D7734F">
        <w:rPr>
          <w:rFonts w:ascii="Times New Roman" w:hAnsi="Times New Roman" w:cs="Times New Roman"/>
          <w:sz w:val="24"/>
          <w:szCs w:val="24"/>
        </w:rPr>
        <w:t>г.</w:t>
      </w:r>
      <w:r w:rsidRPr="00D619AD">
        <w:rPr>
          <w:rFonts w:ascii="Times New Roman" w:hAnsi="Times New Roman" w:cs="Times New Roman"/>
          <w:sz w:val="24"/>
          <w:szCs w:val="24"/>
        </w:rPr>
        <w:t>Кандыагаш расположен на расстоянии 90 км от областного центра. Областной центр г. Актобе расположен в 150 км.</w:t>
      </w:r>
      <w:r>
        <w:rPr>
          <w:rFonts w:ascii="Times New Roman" w:hAnsi="Times New Roman" w:cs="Times New Roman"/>
          <w:sz w:val="24"/>
          <w:szCs w:val="24"/>
        </w:rPr>
        <w:t xml:space="preserve"> </w:t>
      </w:r>
      <w:r w:rsidRPr="00D619AD">
        <w:rPr>
          <w:rFonts w:ascii="Times New Roman" w:hAnsi="Times New Roman" w:cs="Times New Roman"/>
          <w:sz w:val="24"/>
          <w:szCs w:val="24"/>
        </w:rPr>
        <w:t>Территория населена очень слабо. Сообщение с населёнными пунктами осуществляется по грунтовым и асфальтированным дорогам. Рядом с селом Эмба проходит автомагистраль</w:t>
      </w:r>
      <w:r>
        <w:rPr>
          <w:rFonts w:ascii="Times New Roman" w:hAnsi="Times New Roman" w:cs="Times New Roman"/>
          <w:sz w:val="24"/>
          <w:szCs w:val="24"/>
        </w:rPr>
        <w:t>.</w:t>
      </w:r>
    </w:p>
    <w:p w14:paraId="27D0AE08" w14:textId="77777777" w:rsidR="00D619AD" w:rsidRPr="00D619AD" w:rsidRDefault="00D619AD" w:rsidP="00D619AD">
      <w:pPr>
        <w:shd w:val="clear" w:color="auto" w:fill="FFFFFF"/>
        <w:tabs>
          <w:tab w:val="left" w:pos="709"/>
        </w:tabs>
        <w:jc w:val="both"/>
        <w:textAlignment w:val="baseline"/>
        <w:rPr>
          <w:rFonts w:ascii="Times New Roman" w:hAnsi="Times New Roman" w:cs="Times New Roman"/>
          <w:sz w:val="24"/>
          <w:szCs w:val="24"/>
        </w:rPr>
      </w:pPr>
      <w:r w:rsidRPr="00D619AD">
        <w:rPr>
          <w:rFonts w:ascii="Times New Roman" w:hAnsi="Times New Roman" w:cs="Times New Roman"/>
          <w:noProof/>
          <w:sz w:val="24"/>
          <w:szCs w:val="24"/>
          <w:lang w:eastAsia="ru-RU"/>
        </w:rPr>
        <w:drawing>
          <wp:inline distT="0" distB="0" distL="0" distR="0" wp14:anchorId="237B5ECF" wp14:editId="4EF0E92A">
            <wp:extent cx="5849013" cy="5812404"/>
            <wp:effectExtent l="19050" t="0" r="0" b="0"/>
            <wp:docPr id="8849945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255" cy="5813639"/>
                    </a:xfrm>
                    <a:prstGeom prst="rect">
                      <a:avLst/>
                    </a:prstGeom>
                    <a:noFill/>
                    <a:ln>
                      <a:noFill/>
                    </a:ln>
                  </pic:spPr>
                </pic:pic>
              </a:graphicData>
            </a:graphic>
          </wp:inline>
        </w:drawing>
      </w:r>
      <w:r w:rsidRPr="00D619AD">
        <w:rPr>
          <w:rFonts w:ascii="Times New Roman" w:hAnsi="Times New Roman" w:cs="Times New Roman"/>
          <w:sz w:val="24"/>
          <w:szCs w:val="24"/>
        </w:rPr>
        <w:t xml:space="preserve">  </w:t>
      </w:r>
    </w:p>
    <w:p w14:paraId="0BB12E71" w14:textId="77777777" w:rsidR="00D20895" w:rsidRDefault="00D20895" w:rsidP="00D20895">
      <w:pPr>
        <w:jc w:val="center"/>
        <w:rPr>
          <w:rFonts w:ascii="Times New Roman" w:hAnsi="Times New Roman" w:cs="Times New Roman"/>
          <w:b/>
          <w:sz w:val="20"/>
          <w:szCs w:val="20"/>
        </w:rPr>
      </w:pPr>
      <w:r w:rsidRPr="0018238F">
        <w:rPr>
          <w:rFonts w:ascii="Times New Roman" w:hAnsi="Times New Roman" w:cs="Times New Roman"/>
          <w:b/>
          <w:sz w:val="20"/>
          <w:szCs w:val="20"/>
        </w:rPr>
        <w:t>Обзорная карта-схема расположения района работ</w:t>
      </w:r>
    </w:p>
    <w:p w14:paraId="2835FEC4" w14:textId="77777777" w:rsidR="00D7734F" w:rsidRPr="00D7734F" w:rsidRDefault="00157067" w:rsidP="00D7734F">
      <w:pPr>
        <w:jc w:val="both"/>
        <w:rPr>
          <w:rFonts w:ascii="Times New Roman" w:eastAsia="Times New Roman" w:hAnsi="Times New Roman"/>
          <w:sz w:val="24"/>
          <w:szCs w:val="24"/>
          <w:lang w:eastAsia="ru-RU"/>
        </w:rPr>
      </w:pPr>
      <w:r w:rsidRPr="004F3CAE">
        <w:rPr>
          <w:rFonts w:ascii="Times New Roman" w:eastAsia="Times New Roman" w:hAnsi="Times New Roman" w:cs="Times New Roman"/>
          <w:sz w:val="24"/>
          <w:szCs w:val="24"/>
          <w:lang w:eastAsia="ru-RU"/>
        </w:rPr>
        <w:t xml:space="preserve">Недропользователь - </w:t>
      </w:r>
      <w:bookmarkStart w:id="0" w:name="_Hlk113356115"/>
      <w:r w:rsidR="004F3CAE" w:rsidRPr="004F3CAE">
        <w:rPr>
          <w:rFonts w:ascii="Times New Roman" w:eastAsia="Times New Roman" w:hAnsi="Times New Roman"/>
          <w:sz w:val="24"/>
          <w:szCs w:val="24"/>
          <w:lang w:eastAsia="ru-RU"/>
        </w:rPr>
        <w:t>ТОО «</w:t>
      </w:r>
      <w:r w:rsidR="00D7734F" w:rsidRPr="00D7734F">
        <w:rPr>
          <w:rFonts w:ascii="Times New Roman" w:eastAsia="Times New Roman" w:hAnsi="Times New Roman"/>
          <w:sz w:val="24"/>
          <w:szCs w:val="24"/>
          <w:lang w:eastAsia="ru-RU"/>
        </w:rPr>
        <w:t>AKKУM LTD KZ</w:t>
      </w:r>
      <w:r w:rsidR="004F3CAE" w:rsidRPr="004F3CAE">
        <w:rPr>
          <w:rFonts w:ascii="Times New Roman" w:eastAsia="Times New Roman" w:hAnsi="Times New Roman"/>
          <w:sz w:val="24"/>
          <w:szCs w:val="24"/>
          <w:lang w:eastAsia="ru-RU"/>
        </w:rPr>
        <w:t>»</w:t>
      </w:r>
      <w:bookmarkEnd w:id="0"/>
      <w:r w:rsidR="004F3CAE" w:rsidRPr="004F3CAE">
        <w:rPr>
          <w:rFonts w:ascii="Times New Roman" w:eastAsia="Times New Roman" w:hAnsi="Times New Roman"/>
          <w:sz w:val="24"/>
          <w:szCs w:val="24"/>
          <w:lang w:eastAsia="ru-RU"/>
        </w:rPr>
        <w:t xml:space="preserve">, г. Алматы, </w:t>
      </w:r>
      <w:r w:rsidR="00D7734F" w:rsidRPr="00D7734F">
        <w:rPr>
          <w:rFonts w:ascii="Times New Roman" w:eastAsia="Times New Roman" w:hAnsi="Times New Roman"/>
          <w:sz w:val="24"/>
          <w:szCs w:val="24"/>
          <w:lang w:eastAsia="ru-RU"/>
        </w:rPr>
        <w:t xml:space="preserve">ул. проспект Аль-Фараби, дом 108, офис 5, БИН:211140017925, тел: + 7(700)6303105, e-mail: </w:t>
      </w:r>
      <w:r w:rsidR="00D7734F" w:rsidRPr="00D7734F">
        <w:rPr>
          <w:rFonts w:ascii="Times New Roman" w:eastAsia="Times New Roman" w:hAnsi="Times New Roman"/>
          <w:sz w:val="24"/>
          <w:szCs w:val="24"/>
          <w:lang w:val="en-US" w:eastAsia="ru-RU"/>
        </w:rPr>
        <w:t>gazizova</w:t>
      </w:r>
      <w:r w:rsidR="00D7734F" w:rsidRPr="00D7734F">
        <w:rPr>
          <w:rFonts w:ascii="Times New Roman" w:eastAsia="Times New Roman" w:hAnsi="Times New Roman"/>
          <w:sz w:val="24"/>
          <w:szCs w:val="24"/>
          <w:lang w:eastAsia="ru-RU"/>
        </w:rPr>
        <w:t>_</w:t>
      </w:r>
      <w:r w:rsidR="00D7734F" w:rsidRPr="00D7734F">
        <w:rPr>
          <w:rFonts w:ascii="Times New Roman" w:eastAsia="Times New Roman" w:hAnsi="Times New Roman"/>
          <w:sz w:val="24"/>
          <w:szCs w:val="24"/>
          <w:lang w:val="en-US" w:eastAsia="ru-RU"/>
        </w:rPr>
        <w:t>d</w:t>
      </w:r>
      <w:r w:rsidR="00D7734F" w:rsidRPr="00D7734F">
        <w:rPr>
          <w:rFonts w:ascii="Times New Roman" w:eastAsia="Times New Roman" w:hAnsi="Times New Roman"/>
          <w:sz w:val="24"/>
          <w:szCs w:val="24"/>
          <w:lang w:eastAsia="ru-RU"/>
        </w:rPr>
        <w:t>@mail.</w:t>
      </w:r>
      <w:r w:rsidR="00D7734F" w:rsidRPr="00D7734F">
        <w:rPr>
          <w:rFonts w:ascii="Times New Roman" w:eastAsia="Times New Roman" w:hAnsi="Times New Roman"/>
          <w:sz w:val="24"/>
          <w:szCs w:val="24"/>
          <w:lang w:val="en-US" w:eastAsia="ru-RU"/>
        </w:rPr>
        <w:t>ru</w:t>
      </w:r>
    </w:p>
    <w:p w14:paraId="2D3FDF78" w14:textId="0E99B885" w:rsidR="008E5036" w:rsidRPr="00601BB7" w:rsidRDefault="008E5036" w:rsidP="004F3CAE">
      <w:pPr>
        <w:jc w:val="both"/>
        <w:rPr>
          <w:rFonts w:ascii="Times New Roman" w:hAnsi="Times New Roman"/>
          <w:color w:val="000000" w:themeColor="text1"/>
          <w:sz w:val="24"/>
          <w:szCs w:val="24"/>
        </w:rPr>
      </w:pPr>
      <w:r w:rsidRPr="00601BB7">
        <w:rPr>
          <w:rFonts w:ascii="Times New Roman" w:hAnsi="Times New Roman"/>
          <w:color w:val="000000" w:themeColor="text1"/>
          <w:sz w:val="24"/>
          <w:szCs w:val="24"/>
        </w:rPr>
        <w:lastRenderedPageBreak/>
        <w:t xml:space="preserve">Проектом предусматривается </w:t>
      </w:r>
      <w:r w:rsidRPr="00E5028E">
        <w:rPr>
          <w:rFonts w:ascii="Times New Roman" w:eastAsia="Times New Roman" w:hAnsi="Times New Roman"/>
          <w:sz w:val="24"/>
          <w:szCs w:val="24"/>
          <w:lang w:eastAsia="ru-RU"/>
        </w:rPr>
        <w:t xml:space="preserve">бурение </w:t>
      </w:r>
      <w:r w:rsidR="00D7734F" w:rsidRPr="00D7734F">
        <w:rPr>
          <w:rFonts w:ascii="Times New Roman" w:eastAsia="Times New Roman" w:hAnsi="Times New Roman"/>
          <w:sz w:val="24"/>
          <w:szCs w:val="24"/>
          <w:lang w:eastAsia="ru-RU"/>
        </w:rPr>
        <w:t>двух поисковых  скважин независимой Б-1 и зависимой Б-2 с проектными глубинами 700м</w:t>
      </w:r>
      <w:r w:rsidRPr="00601BB7">
        <w:rPr>
          <w:rFonts w:ascii="Times New Roman" w:hAnsi="Times New Roman"/>
          <w:color w:val="000000" w:themeColor="text1"/>
          <w:sz w:val="24"/>
          <w:szCs w:val="24"/>
        </w:rPr>
        <w:t>.</w:t>
      </w:r>
    </w:p>
    <w:p w14:paraId="066CDA62" w14:textId="77777777" w:rsidR="00D20895" w:rsidRPr="00FA59C4" w:rsidRDefault="00D20895" w:rsidP="00CD78D5">
      <w:pPr>
        <w:shd w:val="clear" w:color="auto" w:fill="FFFFFF"/>
        <w:spacing w:after="0" w:line="240" w:lineRule="auto"/>
        <w:jc w:val="both"/>
        <w:rPr>
          <w:rFonts w:ascii="Times New Roman" w:eastAsia="Times New Roman" w:hAnsi="Times New Roman"/>
          <w:sz w:val="24"/>
          <w:szCs w:val="24"/>
          <w:lang w:eastAsia="ru-RU"/>
        </w:rPr>
      </w:pPr>
      <w:r w:rsidRPr="00FA59C4">
        <w:rPr>
          <w:rFonts w:ascii="Times New Roman" w:eastAsia="Times New Roman" w:hAnsi="Times New Roman"/>
          <w:b/>
          <w:sz w:val="24"/>
          <w:szCs w:val="24"/>
          <w:lang w:eastAsia="ru-RU"/>
        </w:rPr>
        <w:t>Строительство скважин.</w:t>
      </w:r>
      <w:r w:rsidRPr="00FA59C4">
        <w:rPr>
          <w:rFonts w:ascii="Times New Roman" w:eastAsia="Times New Roman" w:hAnsi="Times New Roman"/>
          <w:sz w:val="24"/>
          <w:szCs w:val="24"/>
          <w:lang w:eastAsia="ru-RU"/>
        </w:rPr>
        <w:t xml:space="preserve"> Весь цикл строительства скважины до сдачи в эксплуатацию состоит из основных этапов:</w:t>
      </w:r>
    </w:p>
    <w:p w14:paraId="1902A8A3" w14:textId="77777777" w:rsidR="00D20895" w:rsidRPr="00FA59C4" w:rsidRDefault="00D20895" w:rsidP="00D20895">
      <w:pPr>
        <w:pStyle w:val="a0"/>
        <w:widowControl w:val="0"/>
        <w:numPr>
          <w:ilvl w:val="0"/>
          <w:numId w:val="1"/>
        </w:numPr>
        <w:tabs>
          <w:tab w:val="left" w:pos="1134"/>
        </w:tabs>
        <w:spacing w:after="0"/>
        <w:ind w:left="0" w:firstLine="709"/>
        <w:jc w:val="both"/>
        <w:rPr>
          <w:sz w:val="24"/>
          <w:szCs w:val="24"/>
        </w:rPr>
      </w:pPr>
      <w:r w:rsidRPr="00FA59C4">
        <w:rPr>
          <w:sz w:val="24"/>
          <w:szCs w:val="24"/>
        </w:rPr>
        <w:t xml:space="preserve">строительно-монтажных работ - сооружения фундамента под оборудование, монтажа бурового оборудования, строительства привышечного сооружения, сооружений (емкостей) для сбора и хранения отходов бурения; </w:t>
      </w:r>
    </w:p>
    <w:p w14:paraId="160C3030" w14:textId="77777777" w:rsidR="00D20895" w:rsidRPr="00FA59C4" w:rsidRDefault="00D20895" w:rsidP="00D20895">
      <w:pPr>
        <w:pStyle w:val="a0"/>
        <w:widowControl w:val="0"/>
        <w:numPr>
          <w:ilvl w:val="0"/>
          <w:numId w:val="1"/>
        </w:numPr>
        <w:tabs>
          <w:tab w:val="left" w:pos="1134"/>
        </w:tabs>
        <w:spacing w:after="0"/>
        <w:ind w:left="0" w:firstLine="709"/>
        <w:jc w:val="both"/>
        <w:rPr>
          <w:sz w:val="24"/>
          <w:szCs w:val="24"/>
        </w:rPr>
      </w:pPr>
      <w:r w:rsidRPr="00FA59C4">
        <w:rPr>
          <w:sz w:val="24"/>
          <w:szCs w:val="24"/>
        </w:rPr>
        <w:t>подготовительных работ к бурению скважины (стыковка технологических линий, проверка работоспособности оборудования);</w:t>
      </w:r>
    </w:p>
    <w:p w14:paraId="6CA1530A" w14:textId="77777777" w:rsidR="00D20895" w:rsidRPr="00FA59C4" w:rsidRDefault="00D20895" w:rsidP="00D20895">
      <w:pPr>
        <w:pStyle w:val="a0"/>
        <w:widowControl w:val="0"/>
        <w:numPr>
          <w:ilvl w:val="0"/>
          <w:numId w:val="1"/>
        </w:numPr>
        <w:tabs>
          <w:tab w:val="left" w:pos="1134"/>
        </w:tabs>
        <w:spacing w:after="0"/>
        <w:ind w:left="0" w:firstLine="709"/>
        <w:jc w:val="both"/>
        <w:rPr>
          <w:sz w:val="24"/>
          <w:szCs w:val="24"/>
        </w:rPr>
      </w:pPr>
      <w:r w:rsidRPr="00FA59C4">
        <w:rPr>
          <w:sz w:val="24"/>
          <w:szCs w:val="24"/>
        </w:rPr>
        <w:t xml:space="preserve">процесса бурения и крепления - крепления ствола скважины обсадными трубами, соединяемыми в колонну и ее цементирования; </w:t>
      </w:r>
    </w:p>
    <w:p w14:paraId="03FB89EB" w14:textId="77777777" w:rsidR="00D20895" w:rsidRPr="00FA59C4" w:rsidRDefault="00D20895" w:rsidP="00D20895">
      <w:pPr>
        <w:pStyle w:val="a0"/>
        <w:widowControl w:val="0"/>
        <w:numPr>
          <w:ilvl w:val="0"/>
          <w:numId w:val="1"/>
        </w:numPr>
        <w:tabs>
          <w:tab w:val="left" w:pos="1134"/>
        </w:tabs>
        <w:spacing w:after="0"/>
        <w:ind w:left="0" w:firstLine="709"/>
        <w:jc w:val="both"/>
        <w:rPr>
          <w:sz w:val="24"/>
          <w:szCs w:val="24"/>
        </w:rPr>
      </w:pPr>
      <w:r w:rsidRPr="00FA59C4">
        <w:rPr>
          <w:sz w:val="24"/>
          <w:szCs w:val="24"/>
        </w:rPr>
        <w:t>испытания скважины.</w:t>
      </w:r>
    </w:p>
    <w:p w14:paraId="63E6A368" w14:textId="77777777" w:rsidR="008E5036" w:rsidRPr="00601BB7" w:rsidRDefault="0016303F" w:rsidP="008E5036">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Конструкция скважин глубиной 70</w:t>
      </w:r>
      <w:r w:rsidR="008E5036" w:rsidRPr="00601BB7">
        <w:rPr>
          <w:rFonts w:ascii="Times New Roman" w:eastAsia="Times New Roman" w:hAnsi="Times New Roman"/>
          <w:sz w:val="24"/>
          <w:szCs w:val="24"/>
          <w:lang w:eastAsia="ru-RU"/>
        </w:rPr>
        <w:t>0 м:</w:t>
      </w:r>
    </w:p>
    <w:p w14:paraId="2217BEF9" w14:textId="77777777" w:rsidR="0016303F" w:rsidRPr="0016303F" w:rsidRDefault="0016303F" w:rsidP="0016303F">
      <w:pPr>
        <w:pStyle w:val="a0"/>
        <w:widowControl w:val="0"/>
        <w:numPr>
          <w:ilvl w:val="0"/>
          <w:numId w:val="1"/>
        </w:numPr>
        <w:tabs>
          <w:tab w:val="left" w:pos="1134"/>
        </w:tabs>
        <w:spacing w:after="0"/>
        <w:ind w:left="0" w:firstLine="709"/>
        <w:jc w:val="both"/>
        <w:rPr>
          <w:sz w:val="24"/>
          <w:szCs w:val="24"/>
        </w:rPr>
      </w:pPr>
      <w:r w:rsidRPr="0016303F">
        <w:rPr>
          <w:sz w:val="24"/>
          <w:szCs w:val="24"/>
        </w:rPr>
        <w:t xml:space="preserve">Направление устанавливается длиной 50 м и диаметром 324 мм. </w:t>
      </w:r>
    </w:p>
    <w:p w14:paraId="04062968" w14:textId="77777777" w:rsidR="0016303F" w:rsidRPr="0016303F" w:rsidRDefault="0016303F" w:rsidP="0016303F">
      <w:pPr>
        <w:pStyle w:val="a0"/>
        <w:widowControl w:val="0"/>
        <w:numPr>
          <w:ilvl w:val="0"/>
          <w:numId w:val="1"/>
        </w:numPr>
        <w:tabs>
          <w:tab w:val="left" w:pos="1134"/>
        </w:tabs>
        <w:spacing w:after="0"/>
        <w:ind w:left="0" w:firstLine="709"/>
        <w:jc w:val="both"/>
        <w:rPr>
          <w:sz w:val="24"/>
          <w:szCs w:val="24"/>
        </w:rPr>
      </w:pPr>
      <w:r w:rsidRPr="0016303F">
        <w:rPr>
          <w:sz w:val="24"/>
          <w:szCs w:val="24"/>
        </w:rPr>
        <w:t>Кондуктор диаметром 245 мм спускается на глубину 300 м.</w:t>
      </w:r>
    </w:p>
    <w:p w14:paraId="7B6F312D" w14:textId="77777777" w:rsidR="0016303F" w:rsidRPr="0016303F" w:rsidRDefault="0016303F" w:rsidP="0016303F">
      <w:pPr>
        <w:pStyle w:val="a0"/>
        <w:widowControl w:val="0"/>
        <w:numPr>
          <w:ilvl w:val="0"/>
          <w:numId w:val="1"/>
        </w:numPr>
        <w:tabs>
          <w:tab w:val="left" w:pos="1134"/>
        </w:tabs>
        <w:spacing w:after="0"/>
        <w:ind w:left="0" w:firstLine="709"/>
        <w:jc w:val="both"/>
        <w:rPr>
          <w:sz w:val="24"/>
          <w:szCs w:val="24"/>
        </w:rPr>
      </w:pPr>
      <w:r w:rsidRPr="0016303F">
        <w:rPr>
          <w:sz w:val="24"/>
          <w:szCs w:val="24"/>
        </w:rPr>
        <w:t>Эксплуатационная колонна диаметром 168 мм спускается на глубину 700 м.</w:t>
      </w:r>
    </w:p>
    <w:p w14:paraId="73BE869A" w14:textId="77777777" w:rsidR="008E5036" w:rsidRPr="00C20490" w:rsidRDefault="008E5036" w:rsidP="008E5036">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C20490">
        <w:rPr>
          <w:rFonts w:ascii="Times New Roman" w:eastAsia="Times New Roman" w:hAnsi="Times New Roman"/>
          <w:sz w:val="24"/>
          <w:szCs w:val="24"/>
          <w:lang w:val="en-US" w:eastAsia="ru-RU"/>
        </w:rPr>
        <w:t>C</w:t>
      </w:r>
      <w:r w:rsidRPr="00C20490">
        <w:rPr>
          <w:rFonts w:ascii="Times New Roman" w:eastAsia="Times New Roman" w:hAnsi="Times New Roman"/>
          <w:sz w:val="24"/>
          <w:szCs w:val="24"/>
          <w:lang w:eastAsia="ru-RU"/>
        </w:rPr>
        <w:t xml:space="preserve">жигание газа на факеле в процессе испытания планируется производить на </w:t>
      </w:r>
      <w:r>
        <w:rPr>
          <w:rFonts w:ascii="Times New Roman" w:eastAsia="Times New Roman" w:hAnsi="Times New Roman"/>
          <w:sz w:val="24"/>
          <w:szCs w:val="24"/>
          <w:lang w:eastAsia="ru-RU"/>
        </w:rPr>
        <w:t>3</w:t>
      </w:r>
      <w:r w:rsidRPr="00C20490">
        <w:rPr>
          <w:rFonts w:ascii="Times New Roman" w:eastAsia="Times New Roman" w:hAnsi="Times New Roman"/>
          <w:sz w:val="24"/>
          <w:szCs w:val="24"/>
          <w:lang w:eastAsia="ru-RU"/>
        </w:rPr>
        <w:t xml:space="preserve"> интервалах в течение – </w:t>
      </w:r>
      <w:r>
        <w:rPr>
          <w:rFonts w:ascii="Times New Roman" w:eastAsia="Times New Roman" w:hAnsi="Times New Roman"/>
          <w:sz w:val="24"/>
          <w:szCs w:val="24"/>
          <w:lang w:eastAsia="ru-RU"/>
        </w:rPr>
        <w:t>27</w:t>
      </w:r>
      <w:r w:rsidRPr="00C20490">
        <w:rPr>
          <w:rFonts w:ascii="Times New Roman" w:eastAsia="Times New Roman" w:hAnsi="Times New Roman"/>
          <w:sz w:val="24"/>
          <w:szCs w:val="24"/>
          <w:lang w:eastAsia="ru-RU"/>
        </w:rPr>
        <w:t>0 сут.</w:t>
      </w:r>
    </w:p>
    <w:p w14:paraId="6F3EBA81" w14:textId="77777777" w:rsidR="008E5036" w:rsidRDefault="008E5036" w:rsidP="008E5036">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01BB7">
        <w:rPr>
          <w:rFonts w:ascii="Times New Roman" w:eastAsia="Times New Roman" w:hAnsi="Times New Roman"/>
          <w:sz w:val="24"/>
          <w:szCs w:val="24"/>
          <w:lang w:eastAsia="ru-RU"/>
        </w:rPr>
        <w:t>Проектом предусмотрен безамбарный метод бурения скважин.</w:t>
      </w:r>
    </w:p>
    <w:p w14:paraId="5485CABE" w14:textId="77777777" w:rsidR="007A4D57" w:rsidRDefault="007A4D57" w:rsidP="007A4D57">
      <w:pPr>
        <w:shd w:val="clear" w:color="auto" w:fill="FFFFFF"/>
        <w:tabs>
          <w:tab w:val="left" w:pos="709"/>
        </w:tabs>
        <w:spacing w:after="0" w:line="240" w:lineRule="auto"/>
        <w:jc w:val="both"/>
        <w:textAlignment w:val="baseline"/>
        <w:rPr>
          <w:rFonts w:ascii="Times New Roman" w:eastAsia="Times New Roman" w:hAnsi="Times New Roman" w:cs="Times New Roman"/>
          <w:b/>
          <w:bCs/>
          <w:color w:val="000000"/>
          <w:sz w:val="24"/>
          <w:szCs w:val="24"/>
          <w:lang w:eastAsia="ru-RU"/>
        </w:rPr>
      </w:pPr>
      <w:r w:rsidRPr="001D46E0">
        <w:rPr>
          <w:rFonts w:ascii="Times New Roman" w:eastAsia="Times New Roman" w:hAnsi="Times New Roman" w:cs="Times New Roman"/>
          <w:b/>
          <w:bCs/>
          <w:color w:val="000000"/>
          <w:sz w:val="24"/>
          <w:szCs w:val="24"/>
          <w:lang w:eastAsia="ru-RU"/>
        </w:rPr>
        <w:t>Описание затрагиваемой территории с указанием численности ее населения.</w:t>
      </w:r>
      <w:r w:rsidRPr="00A16623">
        <w:rPr>
          <w:rFonts w:ascii="Times New Roman" w:eastAsia="Times New Roman" w:hAnsi="Times New Roman" w:cs="Times New Roman"/>
          <w:b/>
          <w:bCs/>
          <w:color w:val="000000"/>
          <w:sz w:val="24"/>
          <w:szCs w:val="24"/>
          <w:lang w:eastAsia="ru-RU"/>
        </w:rPr>
        <w:t xml:space="preserve"> </w:t>
      </w:r>
    </w:p>
    <w:p w14:paraId="2BBFB9CF" w14:textId="5D21C00C" w:rsidR="00ED1327" w:rsidRPr="0022165B" w:rsidRDefault="00ED1327" w:rsidP="00ED1327">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7453E7">
        <w:rPr>
          <w:rFonts w:ascii="Times New Roman" w:eastAsia="Times New Roman" w:hAnsi="Times New Roman"/>
          <w:sz w:val="24"/>
          <w:szCs w:val="24"/>
          <w:lang w:eastAsia="ru-RU"/>
        </w:rPr>
        <w:t xml:space="preserve">Численность населения области на 1 </w:t>
      </w:r>
      <w:r w:rsidR="00D7734F">
        <w:rPr>
          <w:rFonts w:ascii="Times New Roman" w:eastAsia="Times New Roman" w:hAnsi="Times New Roman"/>
          <w:sz w:val="24"/>
          <w:szCs w:val="24"/>
          <w:lang w:eastAsia="ru-RU"/>
        </w:rPr>
        <w:t>января</w:t>
      </w:r>
      <w:r w:rsidRPr="007453E7">
        <w:rPr>
          <w:rFonts w:ascii="Times New Roman" w:eastAsia="Times New Roman" w:hAnsi="Times New Roman"/>
          <w:sz w:val="24"/>
          <w:szCs w:val="24"/>
          <w:lang w:eastAsia="ru-RU"/>
        </w:rPr>
        <w:t xml:space="preserve"> 202</w:t>
      </w:r>
      <w:r w:rsidR="00D7734F">
        <w:rPr>
          <w:rFonts w:ascii="Times New Roman" w:eastAsia="Times New Roman" w:hAnsi="Times New Roman"/>
          <w:sz w:val="24"/>
          <w:szCs w:val="24"/>
          <w:lang w:eastAsia="ru-RU"/>
        </w:rPr>
        <w:t>4</w:t>
      </w:r>
      <w:r w:rsidRPr="007453E7">
        <w:rPr>
          <w:rFonts w:ascii="Times New Roman" w:eastAsia="Times New Roman" w:hAnsi="Times New Roman"/>
          <w:sz w:val="24"/>
          <w:szCs w:val="24"/>
          <w:lang w:eastAsia="ru-RU"/>
        </w:rPr>
        <w:t xml:space="preserve">г. составила 938,7 тыс. человек, в том  </w:t>
      </w:r>
      <w:r w:rsidRPr="0022165B">
        <w:rPr>
          <w:rFonts w:ascii="Times New Roman" w:eastAsia="Times New Roman" w:hAnsi="Times New Roman"/>
          <w:sz w:val="24"/>
          <w:szCs w:val="24"/>
          <w:lang w:eastAsia="ru-RU"/>
        </w:rPr>
        <w:t>Численность населения Актюбинской области на 1 февраля 2024г. составила 940 тыс. человек, в том числе 704,4 тыс. человек (74,9%) – городских, 235,6 тыс. человек (25,1%) – сельских жителей.</w:t>
      </w:r>
    </w:p>
    <w:p w14:paraId="75480B6B" w14:textId="77777777" w:rsidR="00ED1327" w:rsidRPr="007453E7" w:rsidRDefault="00ED1327" w:rsidP="00ED1327">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7453E7">
        <w:rPr>
          <w:rFonts w:ascii="Times New Roman" w:eastAsia="Times New Roman" w:hAnsi="Times New Roman"/>
          <w:sz w:val="24"/>
          <w:szCs w:val="24"/>
          <w:lang w:eastAsia="ru-RU"/>
        </w:rPr>
        <w:t>Основной миграционный обмен происходит с государствами СНГ. Доля прибывших из стран СНГ и выбывших в эти страны составила 95,8% и 89,6% соответственно.</w:t>
      </w:r>
    </w:p>
    <w:p w14:paraId="67EB042D" w14:textId="77777777" w:rsidR="002B4A1E" w:rsidRDefault="00A16623" w:rsidP="00E27C3D">
      <w:pPr>
        <w:shd w:val="clear" w:color="auto" w:fill="FFFFFF"/>
        <w:tabs>
          <w:tab w:val="left" w:pos="709"/>
        </w:tabs>
        <w:spacing w:after="0" w:line="240" w:lineRule="auto"/>
        <w:jc w:val="both"/>
        <w:textAlignment w:val="baseline"/>
        <w:rPr>
          <w:rFonts w:ascii="Times New Roman" w:eastAsia="Times New Roman" w:hAnsi="Times New Roman" w:cs="Times New Roman"/>
          <w:color w:val="000000"/>
          <w:sz w:val="24"/>
          <w:szCs w:val="24"/>
          <w:lang w:eastAsia="ru-RU"/>
        </w:rPr>
      </w:pPr>
      <w:r w:rsidRPr="008B49F5">
        <w:rPr>
          <w:rFonts w:ascii="Times New Roman" w:eastAsia="Times New Roman" w:hAnsi="Times New Roman"/>
          <w:b/>
          <w:sz w:val="24"/>
          <w:szCs w:val="24"/>
          <w:lang w:eastAsia="ru-RU"/>
        </w:rPr>
        <w:t>Объекты историко-культурного наследия.</w:t>
      </w:r>
      <w:r w:rsidRPr="00947CD8">
        <w:rPr>
          <w:rFonts w:ascii="Times New Roman" w:eastAsia="Times New Roman" w:hAnsi="Times New Roman"/>
          <w:sz w:val="24"/>
          <w:szCs w:val="24"/>
          <w:lang w:eastAsia="ru-RU"/>
        </w:rPr>
        <w:t xml:space="preserve"> </w:t>
      </w:r>
      <w:r w:rsidR="002B4A1E" w:rsidRPr="002B4A1E">
        <w:rPr>
          <w:rFonts w:ascii="Times New Roman" w:eastAsia="Times New Roman" w:hAnsi="Times New Roman"/>
          <w:sz w:val="24"/>
          <w:szCs w:val="24"/>
          <w:lang w:eastAsia="ru-RU"/>
        </w:rPr>
        <w:t xml:space="preserve">Историко-культурное наследие, как </w:t>
      </w:r>
      <w:r w:rsidR="002B4A1E" w:rsidRPr="00947CD8">
        <w:rPr>
          <w:rFonts w:ascii="Times New Roman" w:eastAsia="Times New Roman" w:hAnsi="Times New Roman"/>
          <w:sz w:val="24"/>
          <w:szCs w:val="24"/>
          <w:lang w:eastAsia="ru-RU"/>
        </w:rPr>
        <w:t>важнейшее свидетельство исторической судьбы каж</w:t>
      </w:r>
      <w:r w:rsidR="002B4A1E" w:rsidRPr="00947CD8">
        <w:rPr>
          <w:rFonts w:ascii="Times New Roman" w:eastAsia="Times New Roman" w:hAnsi="Times New Roman"/>
          <w:sz w:val="24"/>
          <w:szCs w:val="24"/>
          <w:lang w:eastAsia="ru-RU"/>
        </w:rPr>
        <w:softHyphen/>
        <w:t>дого народа, как основа и непременное условие его настоящего и будущего развития, как составная часть всей человеческой цивилизации, требует постоянной защиты от всех опасностей. Обеспечение этого в Республике Казахстан является нравственным долгом и определяемый Законом РК от 02.07.1992 г. № 1488-ХП (с изменениями от 05.10.1995 г.) «Об охране и использовании историко-культурного наследия» обязанностью для всех юридических и физических лиц, охрана памятников архитектуры, археологии и истории обеспечивается положениями настоящего Закона Республики Казахстан. В непосредственной близости от района расположения объекта историко-архитектурные памятники, охраняемые объекты, археологические ценности, а также особо охраняемые и ценные природные комплексы (заповедники, заказники, памятники природы) отсутствуют.</w:t>
      </w:r>
      <w:r w:rsidR="00947CD8">
        <w:rPr>
          <w:rFonts w:ascii="Times New Roman" w:eastAsia="Times New Roman" w:hAnsi="Times New Roman"/>
          <w:sz w:val="24"/>
          <w:szCs w:val="24"/>
          <w:lang w:eastAsia="ru-RU"/>
        </w:rPr>
        <w:t xml:space="preserve"> </w:t>
      </w:r>
    </w:p>
    <w:p w14:paraId="3E0C1960" w14:textId="77777777" w:rsidR="00955AE4" w:rsidRPr="00955AE4" w:rsidRDefault="006836CA" w:rsidP="00955AE4">
      <w:pPr>
        <w:shd w:val="clear" w:color="auto" w:fill="FFFFFF"/>
        <w:tabs>
          <w:tab w:val="left" w:pos="709"/>
        </w:tabs>
        <w:spacing w:after="0" w:line="240" w:lineRule="auto"/>
        <w:jc w:val="both"/>
        <w:textAlignment w:val="baseline"/>
        <w:rPr>
          <w:rFonts w:ascii="Times New Roman" w:hAnsi="Times New Roman" w:cs="Times New Roman"/>
          <w:sz w:val="24"/>
          <w:szCs w:val="24"/>
        </w:rPr>
      </w:pPr>
      <w:r w:rsidRPr="006836CA">
        <w:rPr>
          <w:rFonts w:ascii="Times New Roman" w:eastAsia="Times New Roman" w:hAnsi="Times New Roman"/>
          <w:b/>
          <w:sz w:val="24"/>
          <w:szCs w:val="24"/>
          <w:lang w:eastAsia="ru-RU"/>
        </w:rPr>
        <w:t>Растительн</w:t>
      </w:r>
      <w:r w:rsidR="001D46E0">
        <w:rPr>
          <w:rFonts w:ascii="Times New Roman" w:eastAsia="Times New Roman" w:hAnsi="Times New Roman"/>
          <w:b/>
          <w:sz w:val="24"/>
          <w:szCs w:val="24"/>
          <w:lang w:eastAsia="ru-RU"/>
        </w:rPr>
        <w:t>ый мир</w:t>
      </w:r>
      <w:r w:rsidRPr="006836CA">
        <w:rPr>
          <w:rFonts w:ascii="Times New Roman" w:eastAsia="Times New Roman" w:hAnsi="Times New Roman"/>
          <w:b/>
          <w:sz w:val="24"/>
          <w:szCs w:val="24"/>
          <w:lang w:eastAsia="ru-RU"/>
        </w:rPr>
        <w:t>.</w:t>
      </w:r>
      <w:r>
        <w:rPr>
          <w:rFonts w:ascii="Times New Roman" w:eastAsia="Times New Roman" w:hAnsi="Times New Roman"/>
          <w:sz w:val="24"/>
          <w:szCs w:val="24"/>
          <w:lang w:eastAsia="ru-RU"/>
        </w:rPr>
        <w:t xml:space="preserve"> </w:t>
      </w:r>
      <w:r w:rsidR="00955AE4" w:rsidRPr="00955AE4">
        <w:rPr>
          <w:rFonts w:ascii="Times New Roman" w:hAnsi="Times New Roman" w:cs="Times New Roman"/>
          <w:sz w:val="24"/>
          <w:szCs w:val="24"/>
        </w:rPr>
        <w:t>Согласно схеме ботанико-географического районирования территория месторождения входит в состав Азиатской пустынной области, Ирано-туранской подобласти, Северо-туранской провинции Западно-северо-туранской подпровинции.</w:t>
      </w:r>
    </w:p>
    <w:p w14:paraId="71364858"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hAnsi="Times New Roman" w:cs="Times New Roman"/>
          <w:sz w:val="24"/>
          <w:szCs w:val="24"/>
        </w:rPr>
      </w:pPr>
      <w:r w:rsidRPr="00955AE4">
        <w:rPr>
          <w:rFonts w:ascii="Times New Roman" w:hAnsi="Times New Roman" w:cs="Times New Roman"/>
          <w:sz w:val="24"/>
          <w:szCs w:val="24"/>
        </w:rPr>
        <w:t xml:space="preserve">Растительность представлена сообществами с доминированием сарсазана шишковатого (Halocnemum strobilaceum). В качестве субдоминантов встречаются полыни (Artemisia monogina, A.santonica), сведа (Suaeda salsa), петросимонии (Petrosimonia triandra, P.crassifolia), солянки (Salsola paulsenii, S.nitraria, Climacoptera crassa), поташник (Kalidium caspicum). Здесь наиболее распространены многолетнесолянково - злаково-полукустарничковые сообщества с участием эфемеров. Из полукустарничков, наиболее часто встречаются полыни - белоземельная, черная, солончаковая. Кроме того, в сложении сообществ активное участие принимают ежовники безлистные и солончаковые, кохия простертая, пырей ломкий, ковыль сарептский. Из эфемеров чаще встречаются мортук </w:t>
      </w:r>
      <w:r w:rsidRPr="00955AE4">
        <w:rPr>
          <w:rFonts w:ascii="Times New Roman" w:hAnsi="Times New Roman" w:cs="Times New Roman"/>
          <w:sz w:val="24"/>
          <w:szCs w:val="24"/>
        </w:rPr>
        <w:lastRenderedPageBreak/>
        <w:t>восточный, бурачок пустынный, мятлик луковичный, ферула Шаир. Территория, прилегающая к рассматриваемому району, в хозяйственном отношении представляет собой малопродуктивные пустынные пастбища.</w:t>
      </w:r>
    </w:p>
    <w:p w14:paraId="4A825B51" w14:textId="77777777" w:rsidR="00A16623" w:rsidRPr="006836CA" w:rsidRDefault="00A16623" w:rsidP="00A16623">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6CA">
        <w:rPr>
          <w:rFonts w:ascii="Times New Roman" w:eastAsia="Times New Roman" w:hAnsi="Times New Roman"/>
          <w:sz w:val="24"/>
          <w:szCs w:val="24"/>
          <w:lang w:eastAsia="ru-RU"/>
        </w:rPr>
        <w:t>Процесс раз</w:t>
      </w:r>
      <w:r>
        <w:rPr>
          <w:rFonts w:ascii="Times New Roman" w:eastAsia="Times New Roman" w:hAnsi="Times New Roman"/>
          <w:sz w:val="24"/>
          <w:szCs w:val="24"/>
          <w:lang w:eastAsia="ru-RU"/>
        </w:rPr>
        <w:t>ведочных работ</w:t>
      </w:r>
      <w:r w:rsidRPr="006836CA">
        <w:rPr>
          <w:rFonts w:ascii="Times New Roman" w:eastAsia="Times New Roman" w:hAnsi="Times New Roman"/>
          <w:sz w:val="24"/>
          <w:szCs w:val="24"/>
          <w:lang w:eastAsia="ru-RU"/>
        </w:rPr>
        <w:t xml:space="preserve"> окажет определенное воздействие на состояние растительности. Данное воздействие можно рассматривать, как совокупность механического воздействия и химического загрязнения.</w:t>
      </w:r>
    </w:p>
    <w:p w14:paraId="05F61C4E" w14:textId="77777777" w:rsidR="00A16623" w:rsidRPr="006836CA" w:rsidRDefault="00A16623" w:rsidP="00A16623">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6CA">
        <w:rPr>
          <w:rFonts w:ascii="Times New Roman" w:eastAsia="Times New Roman" w:hAnsi="Times New Roman"/>
          <w:sz w:val="24"/>
          <w:szCs w:val="24"/>
          <w:lang w:eastAsia="ru-RU"/>
        </w:rPr>
        <w:t>При механических на</w:t>
      </w:r>
      <w:r w:rsidRPr="006836CA">
        <w:rPr>
          <w:rFonts w:ascii="Times New Roman" w:eastAsia="Times New Roman" w:hAnsi="Times New Roman"/>
          <w:sz w:val="24"/>
          <w:szCs w:val="24"/>
          <w:lang w:eastAsia="ru-RU"/>
        </w:rPr>
        <w:softHyphen/>
        <w:t>рушениях короткоживущие виды, представленные на данной территории, восстанавливаются медленно, образуя переходные группировки с гос</w:t>
      </w:r>
      <w:r w:rsidRPr="006836CA">
        <w:rPr>
          <w:rFonts w:ascii="Times New Roman" w:eastAsia="Times New Roman" w:hAnsi="Times New Roman"/>
          <w:sz w:val="24"/>
          <w:szCs w:val="24"/>
          <w:lang w:eastAsia="ru-RU"/>
        </w:rPr>
        <w:softHyphen/>
        <w:t>подством сорных видов, которые в дальнейшем сменяются зональным типом. Восстановление растительности в результате естественных процессов зани</w:t>
      </w:r>
      <w:r w:rsidRPr="006836CA">
        <w:rPr>
          <w:rFonts w:ascii="Times New Roman" w:eastAsia="Times New Roman" w:hAnsi="Times New Roman"/>
          <w:sz w:val="24"/>
          <w:szCs w:val="24"/>
          <w:lang w:eastAsia="ru-RU"/>
        </w:rPr>
        <w:softHyphen/>
        <w:t>мает длительное время: от 3-4 лет - для заселения пионерными видами и до 10 лет - для формирования сомкнутых сообществ.</w:t>
      </w:r>
    </w:p>
    <w:p w14:paraId="4DA882B3" w14:textId="77777777" w:rsidR="00A16623" w:rsidRPr="006836CA" w:rsidRDefault="00A16623" w:rsidP="00A16623">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6CA">
        <w:rPr>
          <w:rFonts w:ascii="Times New Roman" w:eastAsia="Times New Roman" w:hAnsi="Times New Roman"/>
          <w:sz w:val="24"/>
          <w:szCs w:val="24"/>
          <w:lang w:eastAsia="ru-RU"/>
        </w:rPr>
        <w:t xml:space="preserve">При строительстве </w:t>
      </w:r>
      <w:r>
        <w:rPr>
          <w:rFonts w:ascii="Times New Roman" w:eastAsia="Times New Roman" w:hAnsi="Times New Roman"/>
          <w:sz w:val="24"/>
          <w:szCs w:val="24"/>
          <w:lang w:eastAsia="ru-RU"/>
        </w:rPr>
        <w:t>площад</w:t>
      </w:r>
      <w:r w:rsidRPr="006836CA">
        <w:rPr>
          <w:rFonts w:ascii="Times New Roman" w:eastAsia="Times New Roman" w:hAnsi="Times New Roman"/>
          <w:sz w:val="24"/>
          <w:szCs w:val="24"/>
          <w:lang w:eastAsia="ru-RU"/>
        </w:rPr>
        <w:t>к</w:t>
      </w:r>
      <w:r>
        <w:rPr>
          <w:rFonts w:ascii="Times New Roman" w:eastAsia="Times New Roman" w:hAnsi="Times New Roman"/>
          <w:sz w:val="24"/>
          <w:szCs w:val="24"/>
          <w:lang w:eastAsia="ru-RU"/>
        </w:rPr>
        <w:t>и скважины</w:t>
      </w:r>
      <w:r w:rsidRPr="006836CA">
        <w:rPr>
          <w:rFonts w:ascii="Times New Roman" w:eastAsia="Times New Roman" w:hAnsi="Times New Roman"/>
          <w:sz w:val="24"/>
          <w:szCs w:val="24"/>
          <w:lang w:eastAsia="ru-RU"/>
        </w:rPr>
        <w:t xml:space="preserve"> растительности будет нанесен урон – будет уничтожено или  засыпано некоторое количество растений. </w:t>
      </w:r>
    </w:p>
    <w:p w14:paraId="54AAE6DE" w14:textId="77777777" w:rsidR="00A16623" w:rsidRPr="006836CA" w:rsidRDefault="00A16623" w:rsidP="00A16623">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6CA">
        <w:rPr>
          <w:rFonts w:ascii="Times New Roman" w:eastAsia="Times New Roman" w:hAnsi="Times New Roman"/>
          <w:sz w:val="24"/>
          <w:szCs w:val="24"/>
          <w:lang w:eastAsia="ru-RU"/>
        </w:rPr>
        <w:t>Величина механического воздействия находится в прямой зависимости от размеров и количества технологических площадок, протяженности дорог и подъездов.</w:t>
      </w:r>
    </w:p>
    <w:p w14:paraId="3B67A452" w14:textId="77777777" w:rsidR="00A16623" w:rsidRPr="006836CA" w:rsidRDefault="00A16623" w:rsidP="00A16623">
      <w:pPr>
        <w:shd w:val="clear" w:color="auto" w:fill="FFFFFF"/>
        <w:tabs>
          <w:tab w:val="left" w:pos="709"/>
        </w:tabs>
        <w:spacing w:after="0" w:line="240" w:lineRule="auto"/>
        <w:jc w:val="both"/>
        <w:textAlignment w:val="baseline"/>
        <w:rPr>
          <w:rFonts w:ascii="Times New Roman" w:eastAsia="Times New Roman" w:hAnsi="Times New Roman"/>
          <w:i/>
          <w:sz w:val="24"/>
          <w:szCs w:val="24"/>
          <w:lang w:eastAsia="ru-RU"/>
        </w:rPr>
      </w:pPr>
      <w:r w:rsidRPr="006836CA">
        <w:rPr>
          <w:rFonts w:ascii="Times New Roman" w:eastAsia="Times New Roman" w:hAnsi="Times New Roman"/>
          <w:i/>
          <w:sz w:val="24"/>
          <w:szCs w:val="24"/>
          <w:lang w:eastAsia="ru-RU"/>
        </w:rPr>
        <w:t>Таким образом, механическое воздействие будет иметь место в период строительства подъездных дорог и площадок. По окончании этих работ величина механического воздействия пре</w:t>
      </w:r>
      <w:r w:rsidRPr="006836CA">
        <w:rPr>
          <w:rFonts w:ascii="Times New Roman" w:eastAsia="Times New Roman" w:hAnsi="Times New Roman"/>
          <w:i/>
          <w:sz w:val="24"/>
          <w:szCs w:val="24"/>
          <w:lang w:eastAsia="ru-RU"/>
        </w:rPr>
        <w:softHyphen/>
        <w:t>кратится.</w:t>
      </w:r>
    </w:p>
    <w:p w14:paraId="1217B72F" w14:textId="77777777" w:rsidR="006836CA" w:rsidRPr="003F2FA1" w:rsidRDefault="006836CA"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t>Химическое загрязнение растительности в процессе осуществления проектируемых работ будет при испарениях нефтепродуктов из емкостей, аварийных разливах и утечках нефтепродуктов, фланцевые соединения и сальниковые уплотнения.</w:t>
      </w:r>
    </w:p>
    <w:p w14:paraId="32DB2DF0" w14:textId="77777777" w:rsidR="006836CA" w:rsidRPr="003F2FA1" w:rsidRDefault="006836CA"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t>Воздействие вредных выбросов на растительность проис</w:t>
      </w:r>
      <w:r w:rsidRPr="003F2FA1">
        <w:rPr>
          <w:rFonts w:ascii="Times New Roman" w:eastAsia="Times New Roman" w:hAnsi="Times New Roman"/>
          <w:sz w:val="24"/>
          <w:szCs w:val="24"/>
          <w:lang w:eastAsia="ru-RU"/>
        </w:rPr>
        <w:softHyphen/>
        <w:t>ходит как путем прямого их воздействия на растительность, так и путем кос</w:t>
      </w:r>
      <w:r w:rsidRPr="003F2FA1">
        <w:rPr>
          <w:rFonts w:ascii="Times New Roman" w:eastAsia="Times New Roman" w:hAnsi="Times New Roman"/>
          <w:sz w:val="24"/>
          <w:szCs w:val="24"/>
          <w:lang w:eastAsia="ru-RU"/>
        </w:rPr>
        <w:softHyphen/>
        <w:t>венного воздействия через почву.</w:t>
      </w:r>
    </w:p>
    <w:p w14:paraId="1D7E1BF1" w14:textId="77777777" w:rsidR="006836CA" w:rsidRPr="003F2FA1" w:rsidRDefault="006836CA"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t xml:space="preserve">Попадание нефтепродуктов на почву, прежде всего, сказывается на гумусовом горизонте: количество углеродов в нем резко увеличивается, ухудшая свойства почв как питательного субстрата для растений. </w:t>
      </w:r>
    </w:p>
    <w:p w14:paraId="0A02B888" w14:textId="77777777" w:rsidR="006836CA" w:rsidRPr="003F2FA1" w:rsidRDefault="006836CA"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t xml:space="preserve">Обволакивая корни растений, нефтепродукты резко снижают поступление влаги, что приводит к физиологическим изменениям и возможной гибели растений. </w:t>
      </w:r>
    </w:p>
    <w:p w14:paraId="256DF3ED" w14:textId="77777777" w:rsidR="006836CA" w:rsidRDefault="006836CA" w:rsidP="006836CA">
      <w:pPr>
        <w:pStyle w:val="ad"/>
        <w:ind w:left="0" w:right="-2"/>
        <w:jc w:val="both"/>
        <w:rPr>
          <w:i/>
        </w:rPr>
      </w:pPr>
      <w:r w:rsidRPr="006836CA">
        <w:rPr>
          <w:i/>
        </w:rPr>
        <w:t>Учитывая компенсационные возможности местной флоры при соблюдении предусмотренных мероприятий можно сделать вывод, что выбросы загрязняющих веществ не окажут значительно</w:t>
      </w:r>
      <w:r w:rsidRPr="006836CA">
        <w:rPr>
          <w:i/>
        </w:rPr>
        <w:softHyphen/>
        <w:t>го химического влияния на состояние растительности.</w:t>
      </w:r>
    </w:p>
    <w:p w14:paraId="06339F9F" w14:textId="77777777" w:rsidR="006836CA" w:rsidRDefault="006836CA" w:rsidP="006836CA">
      <w:pPr>
        <w:pStyle w:val="ad"/>
        <w:ind w:left="0" w:right="-2"/>
        <w:jc w:val="both"/>
      </w:pPr>
      <w:r w:rsidRPr="003D7BA5">
        <w:t xml:space="preserve">В целях предупреждения </w:t>
      </w:r>
      <w:r>
        <w:t>нарушения растительного</w:t>
      </w:r>
      <w:r w:rsidRPr="003D7BA5">
        <w:t xml:space="preserve"> покрова в процессе </w:t>
      </w:r>
      <w:r>
        <w:t>раз</w:t>
      </w:r>
      <w:r w:rsidR="00A16623">
        <w:t>ведочных работ</w:t>
      </w:r>
      <w:r w:rsidRPr="00310EDB">
        <w:t xml:space="preserve"> </w:t>
      </w:r>
      <w:r w:rsidRPr="003D7BA5">
        <w:t>необходимо</w:t>
      </w:r>
      <w:r>
        <w:t xml:space="preserve"> осуществление следующих мероприятий</w:t>
      </w:r>
      <w:r w:rsidRPr="003D7BA5">
        <w:t xml:space="preserve">: </w:t>
      </w:r>
    </w:p>
    <w:p w14:paraId="057F460C" w14:textId="77777777" w:rsidR="006836CA" w:rsidRPr="006836CA" w:rsidRDefault="006836CA" w:rsidP="006836CA">
      <w:pPr>
        <w:pStyle w:val="a0"/>
        <w:widowControl w:val="0"/>
        <w:numPr>
          <w:ilvl w:val="0"/>
          <w:numId w:val="1"/>
        </w:numPr>
        <w:tabs>
          <w:tab w:val="left" w:pos="1134"/>
        </w:tabs>
        <w:spacing w:after="0"/>
        <w:ind w:left="0" w:firstLine="709"/>
        <w:jc w:val="both"/>
        <w:rPr>
          <w:sz w:val="24"/>
          <w:szCs w:val="24"/>
        </w:rPr>
      </w:pPr>
      <w:r w:rsidRPr="006836CA">
        <w:rPr>
          <w:sz w:val="24"/>
          <w:szCs w:val="24"/>
        </w:rPr>
        <w:t>движение автотранспорта только по отведенным дорогам;</w:t>
      </w:r>
    </w:p>
    <w:p w14:paraId="7EAEDF12" w14:textId="77777777" w:rsidR="006836CA" w:rsidRPr="006836CA" w:rsidRDefault="006836CA" w:rsidP="006836CA">
      <w:pPr>
        <w:pStyle w:val="a0"/>
        <w:widowControl w:val="0"/>
        <w:numPr>
          <w:ilvl w:val="0"/>
          <w:numId w:val="1"/>
        </w:numPr>
        <w:tabs>
          <w:tab w:val="left" w:pos="1134"/>
        </w:tabs>
        <w:spacing w:after="0"/>
        <w:ind w:left="0" w:firstLine="709"/>
        <w:jc w:val="both"/>
        <w:rPr>
          <w:sz w:val="24"/>
          <w:szCs w:val="24"/>
        </w:rPr>
      </w:pPr>
      <w:r w:rsidRPr="006836CA">
        <w:rPr>
          <w:sz w:val="24"/>
          <w:szCs w:val="24"/>
        </w:rPr>
        <w:t>передвижение работающего персонала по пешеходным дорожкам;</w:t>
      </w:r>
    </w:p>
    <w:p w14:paraId="15B0B5E5" w14:textId="77777777" w:rsidR="006836CA" w:rsidRPr="006836CA" w:rsidRDefault="006836CA" w:rsidP="006836CA">
      <w:pPr>
        <w:pStyle w:val="a0"/>
        <w:widowControl w:val="0"/>
        <w:numPr>
          <w:ilvl w:val="0"/>
          <w:numId w:val="1"/>
        </w:numPr>
        <w:tabs>
          <w:tab w:val="left" w:pos="1134"/>
        </w:tabs>
        <w:spacing w:after="0"/>
        <w:ind w:left="0" w:firstLine="709"/>
        <w:jc w:val="both"/>
        <w:rPr>
          <w:sz w:val="24"/>
          <w:szCs w:val="24"/>
        </w:rPr>
      </w:pPr>
      <w:r w:rsidRPr="006836CA">
        <w:rPr>
          <w:sz w:val="24"/>
          <w:szCs w:val="24"/>
        </w:rPr>
        <w:t>раздельный сбор отходов в специальных контейнерах;</w:t>
      </w:r>
    </w:p>
    <w:p w14:paraId="373ECB83" w14:textId="77777777" w:rsidR="006836CA" w:rsidRPr="006836CA" w:rsidRDefault="006836CA" w:rsidP="006836CA">
      <w:pPr>
        <w:pStyle w:val="a0"/>
        <w:widowControl w:val="0"/>
        <w:numPr>
          <w:ilvl w:val="0"/>
          <w:numId w:val="1"/>
        </w:numPr>
        <w:tabs>
          <w:tab w:val="left" w:pos="1134"/>
        </w:tabs>
        <w:spacing w:after="0"/>
        <w:ind w:left="0" w:firstLine="709"/>
        <w:jc w:val="both"/>
        <w:rPr>
          <w:sz w:val="24"/>
          <w:szCs w:val="24"/>
        </w:rPr>
      </w:pPr>
      <w:r w:rsidRPr="006836CA">
        <w:rPr>
          <w:sz w:val="24"/>
          <w:szCs w:val="24"/>
        </w:rPr>
        <w:t>захоронение отходов производства и потребления на специально оборудованных полигонах;</w:t>
      </w:r>
    </w:p>
    <w:p w14:paraId="7F1238B4" w14:textId="77777777" w:rsidR="006836CA" w:rsidRPr="006836CA" w:rsidRDefault="006836CA" w:rsidP="006836CA">
      <w:pPr>
        <w:pStyle w:val="a0"/>
        <w:widowControl w:val="0"/>
        <w:numPr>
          <w:ilvl w:val="0"/>
          <w:numId w:val="1"/>
        </w:numPr>
        <w:tabs>
          <w:tab w:val="left" w:pos="1134"/>
        </w:tabs>
        <w:spacing w:after="0"/>
        <w:ind w:left="0" w:firstLine="709"/>
        <w:jc w:val="both"/>
        <w:rPr>
          <w:sz w:val="24"/>
          <w:szCs w:val="24"/>
        </w:rPr>
      </w:pPr>
      <w:r w:rsidRPr="006836CA">
        <w:rPr>
          <w:sz w:val="24"/>
          <w:szCs w:val="24"/>
        </w:rPr>
        <w:t>запрет на вырубку кустарников и разведение костров;</w:t>
      </w:r>
    </w:p>
    <w:p w14:paraId="7916429B" w14:textId="77777777" w:rsidR="006836CA" w:rsidRPr="006836CA" w:rsidRDefault="006836CA" w:rsidP="006836CA">
      <w:pPr>
        <w:pStyle w:val="a0"/>
        <w:widowControl w:val="0"/>
        <w:numPr>
          <w:ilvl w:val="0"/>
          <w:numId w:val="1"/>
        </w:numPr>
        <w:tabs>
          <w:tab w:val="left" w:pos="1134"/>
        </w:tabs>
        <w:spacing w:after="0"/>
        <w:ind w:left="0" w:firstLine="709"/>
        <w:jc w:val="both"/>
        <w:rPr>
          <w:sz w:val="24"/>
          <w:szCs w:val="24"/>
        </w:rPr>
      </w:pPr>
      <w:r w:rsidRPr="006836CA">
        <w:rPr>
          <w:sz w:val="24"/>
          <w:szCs w:val="24"/>
        </w:rPr>
        <w:t>проведение поэтапной технической рекультивации.</w:t>
      </w:r>
    </w:p>
    <w:p w14:paraId="66061FD4" w14:textId="77777777" w:rsidR="00955AE4" w:rsidRPr="00955AE4" w:rsidRDefault="00A16623"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6CA">
        <w:rPr>
          <w:rFonts w:ascii="Times New Roman" w:hAnsi="Times New Roman" w:cs="Times New Roman"/>
          <w:b/>
          <w:sz w:val="24"/>
          <w:szCs w:val="24"/>
        </w:rPr>
        <w:t xml:space="preserve">Животный мир. </w:t>
      </w:r>
      <w:r w:rsidR="00955AE4" w:rsidRPr="00955AE4">
        <w:rPr>
          <w:rFonts w:ascii="Times New Roman" w:eastAsia="Times New Roman" w:hAnsi="Times New Roman"/>
          <w:sz w:val="24"/>
          <w:szCs w:val="24"/>
          <w:lang w:eastAsia="ru-RU"/>
        </w:rPr>
        <w:t>Актюбинская область в зоогеографическом отношении относится к Средиземноморской по</w:t>
      </w:r>
      <w:r w:rsidR="00955AE4" w:rsidRPr="00955AE4">
        <w:rPr>
          <w:rFonts w:ascii="Times New Roman" w:eastAsia="Times New Roman" w:hAnsi="Times New Roman"/>
          <w:sz w:val="24"/>
          <w:szCs w:val="24"/>
          <w:lang w:eastAsia="ru-RU"/>
        </w:rPr>
        <w:softHyphen/>
        <w:t>добласти, Ирано-Туранской провинции, Туранскому округу.</w:t>
      </w:r>
    </w:p>
    <w:p w14:paraId="13FFFB09"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Фауна наземных позвоночных животных в районе проведения работ достаточна многообразна и представлена 3 видами земноводных, 15 видами пресмыкающихся, 203 видами птиц и 29 видами млекопитающих.</w:t>
      </w:r>
    </w:p>
    <w:p w14:paraId="5E4E34C7"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 xml:space="preserve">Фауна земноводных и пресмыкающихся месторождения и прилегающих территорий обеднена в силу экологических условий. Так, с одной стороны это бедность территорий поверхностными водами и засоленные твердые суглинки с галькой и с другой стороны- это резко континентальный климат в сочетании с выровненным рельефом, усугубляющим суровость климата, особенно во время зимовок. Земноводные в исследуемом районе </w:t>
      </w:r>
      <w:r w:rsidRPr="00955AE4">
        <w:rPr>
          <w:rFonts w:ascii="Times New Roman" w:eastAsia="Times New Roman" w:hAnsi="Times New Roman"/>
          <w:sz w:val="24"/>
          <w:szCs w:val="24"/>
          <w:lang w:eastAsia="ru-RU"/>
        </w:rPr>
        <w:lastRenderedPageBreak/>
        <w:t>представлены двумя видами жаб</w:t>
      </w:r>
      <w:r>
        <w:rPr>
          <w:rFonts w:ascii="Times New Roman" w:eastAsia="Times New Roman" w:hAnsi="Times New Roman"/>
          <w:sz w:val="24"/>
          <w:szCs w:val="24"/>
          <w:lang w:eastAsia="ru-RU"/>
        </w:rPr>
        <w:t xml:space="preserve"> </w:t>
      </w:r>
      <w:r w:rsidRPr="00955AE4">
        <w:rPr>
          <w:rFonts w:ascii="Times New Roman" w:eastAsia="Times New Roman" w:hAnsi="Times New Roman"/>
          <w:sz w:val="24"/>
          <w:szCs w:val="24"/>
          <w:lang w:eastAsia="ru-RU"/>
        </w:rPr>
        <w:t>- зеленой и серой озерной лягушкой. Способность жаб переносить значительную сухость воздуха, использовать для икрометания временные водоемы и ночной образ жизни позволяют им заселить территорию, удаленную от водоемов.</w:t>
      </w:r>
    </w:p>
    <w:p w14:paraId="794B8C15"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Пресмыкающиеся представлены 15 видами, что составляет 30,6% от герпетофауны Республики Казахстан.</w:t>
      </w:r>
    </w:p>
    <w:p w14:paraId="624A0101"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 xml:space="preserve">Из  широко распространенных видов на участках, прилегающих к месторождению, т.е. на участках со слабым антропогенным воздействием, наиболее многочисленными  из ящериц являются степная агама, такырная круглоголовка и разноцветная ящурка. Из змей наиболее многочисленны обыкновенный и водяной уж и узорчатый полоз. Таким образом, исследуемая территория заселена пресмыкающимися и земноводными неравномерно. </w:t>
      </w:r>
    </w:p>
    <w:p w14:paraId="4C157B79"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Орнитофауна территории экологических изысканий весьма разнообразна и насчитывает около 203 видов птиц, что составляет 41,4% орнитофауны республики. Исторический исследуемый район служит местом пролета и кратковременных остановок птиц во время весенне-осенних миграций.</w:t>
      </w:r>
    </w:p>
    <w:p w14:paraId="6F2EB150" w14:textId="77777777" w:rsid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На зимовке регулярно встречаются 6 видов: филин, белая сова, беркут, черный и рогатый жаворонки, домовой воробей. В мягкие зимы состав зимующих птиц расширяется  за счет вороновых (сорока, галька, грач, серая ворона). Наиболее разнообразен состав пролетных птиц – 142 вида весной и 74 вида осенью. Весенние миграции птиц водно-болотного комплекса проходят с середины марта до середины мая, наиболее интенсивно в конце апреля. Причем основная масса мигрантов этой группы придерживается узкой полосы русла реки.  Помимо птиц водно-болотного комплекса  в период миграции в полосе пойменного леса в заметном количестве отмечены дендрофильные птицы (дроздовые, славковые, вьюрковые).</w:t>
      </w:r>
    </w:p>
    <w:p w14:paraId="6D553A87"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 xml:space="preserve">Фауна млекопитающих менее разнообразна, чем фауна птиц, и насчитывает 29 видов. Среди них один вид занесен в Красную книгу Казахстана – это хорь-перевязка. Наиболее широко представлен отряд Грызунов – 14 видов, среди которых 4 вида являются носителями таких опасных заболеваний, как туляремия и чума. Численность широко распространенных в степной зоне грызунов, по материалам противочумной службы, довольно низкая.        </w:t>
      </w:r>
    </w:p>
    <w:p w14:paraId="79B33F9B"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Вторая по количеству видов – группа хищных млекопитающих, которых в рассматриваемом регионе встречается 7 видов, 6 из них являются объектом охоты. Среди этой группы достаточно обычен волк, лисица, корсак и степной хорек.</w:t>
      </w:r>
    </w:p>
    <w:p w14:paraId="6C9C132B"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 xml:space="preserve">Парнокопытные представлены одним видом – сайгой, которая регулярно встречается во время зимних трофических перемещений и добывается местным населением. Из зайцеобразных обычен заяц-русак, а из млекопитающих насекомоядных – ушастый еж. </w:t>
      </w:r>
    </w:p>
    <w:p w14:paraId="3A984E2F" w14:textId="77777777" w:rsidR="00955AE4" w:rsidRPr="00955AE4" w:rsidRDefault="00955AE4" w:rsidP="00955AE4">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sz w:val="24"/>
          <w:szCs w:val="24"/>
          <w:lang w:eastAsia="ru-RU"/>
        </w:rPr>
        <w:t>Из животных, занесенных в Красную книгу Республики Казахстан, встречается перевязка. Она населяет пустыни, полупустыни и степные предгорья.</w:t>
      </w:r>
    </w:p>
    <w:p w14:paraId="7FFC3AC3" w14:textId="77777777" w:rsidR="006836CA" w:rsidRPr="006836CA" w:rsidRDefault="006836CA"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55AE4">
        <w:rPr>
          <w:rFonts w:ascii="Times New Roman" w:eastAsia="Times New Roman" w:hAnsi="Times New Roman" w:cs="Times New Roman"/>
          <w:sz w:val="24"/>
          <w:szCs w:val="24"/>
          <w:lang w:eastAsia="ru-RU"/>
        </w:rPr>
        <w:t xml:space="preserve">Осуществление </w:t>
      </w:r>
      <w:r w:rsidR="00A16623" w:rsidRPr="00955AE4">
        <w:rPr>
          <w:rFonts w:ascii="Times New Roman" w:hAnsi="Times New Roman" w:cs="Times New Roman"/>
          <w:sz w:val="24"/>
          <w:szCs w:val="24"/>
        </w:rPr>
        <w:t xml:space="preserve">разведочных работ </w:t>
      </w:r>
      <w:r w:rsidRPr="00955AE4">
        <w:rPr>
          <w:rFonts w:ascii="Times New Roman" w:eastAsia="Times New Roman" w:hAnsi="Times New Roman" w:cs="Times New Roman"/>
          <w:sz w:val="24"/>
          <w:szCs w:val="24"/>
          <w:lang w:eastAsia="ru-RU"/>
        </w:rPr>
        <w:t>окажет определенное воздействие на животный мир.</w:t>
      </w:r>
      <w:r w:rsidRPr="006836CA">
        <w:rPr>
          <w:rFonts w:ascii="Times New Roman" w:eastAsia="Times New Roman" w:hAnsi="Times New Roman"/>
          <w:sz w:val="24"/>
          <w:szCs w:val="24"/>
          <w:lang w:eastAsia="ru-RU"/>
        </w:rPr>
        <w:t xml:space="preserve">  Данное воздействие можно рассматривать, как совокупность механического воздействия и химического загрязнения.</w:t>
      </w:r>
    </w:p>
    <w:p w14:paraId="0A6734F1" w14:textId="77777777" w:rsidR="007156A5" w:rsidRPr="003F2FA1" w:rsidRDefault="007156A5"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t>Механическое воздействие на фауну связано с нанесением беспокойства и возможно причинением физического ущерба, также выражается во временной потере мест обитания и мест кормления травоядных животных и, в свою очередь, утраты мест охоты хищных животных. И все это вследствие повышенного уровня шума, наличия техники, искусственного освещения и физиче</w:t>
      </w:r>
      <w:r w:rsidRPr="003F2FA1">
        <w:rPr>
          <w:rFonts w:ascii="Times New Roman" w:eastAsia="Times New Roman" w:hAnsi="Times New Roman"/>
          <w:sz w:val="24"/>
          <w:szCs w:val="24"/>
          <w:lang w:eastAsia="ru-RU"/>
        </w:rPr>
        <w:softHyphen/>
        <w:t>ской деятельности людей</w:t>
      </w:r>
      <w:r w:rsidR="00A16623">
        <w:rPr>
          <w:rFonts w:ascii="Times New Roman" w:eastAsia="Times New Roman" w:hAnsi="Times New Roman"/>
          <w:sz w:val="24"/>
          <w:szCs w:val="24"/>
          <w:lang w:eastAsia="ru-RU"/>
        </w:rPr>
        <w:t>.</w:t>
      </w:r>
      <w:r w:rsidR="003F2FA1">
        <w:rPr>
          <w:rFonts w:ascii="Times New Roman" w:eastAsia="Times New Roman" w:hAnsi="Times New Roman"/>
          <w:sz w:val="24"/>
          <w:szCs w:val="24"/>
          <w:lang w:eastAsia="ru-RU"/>
        </w:rPr>
        <w:t xml:space="preserve"> </w:t>
      </w:r>
      <w:r w:rsidRPr="003F2FA1">
        <w:rPr>
          <w:rFonts w:ascii="Times New Roman" w:eastAsia="Times New Roman" w:hAnsi="Times New Roman"/>
          <w:sz w:val="24"/>
          <w:szCs w:val="24"/>
          <w:lang w:eastAsia="ru-RU"/>
        </w:rPr>
        <w:t>Причинами механического воздействия на животный мир или беспокойства представителям фауны становится движение транспорта, погребение флоры (и некоторых представителей фауны – насекомых, пресмыкающихся) при строительстве подъездных дорог и площадок технологического оборудования. За исключением погребения, остальные виды воздейст</w:t>
      </w:r>
      <w:r w:rsidRPr="003F2FA1">
        <w:rPr>
          <w:rFonts w:ascii="Times New Roman" w:eastAsia="Times New Roman" w:hAnsi="Times New Roman"/>
          <w:sz w:val="24"/>
          <w:szCs w:val="24"/>
          <w:lang w:eastAsia="ru-RU"/>
        </w:rPr>
        <w:softHyphen/>
        <w:t>вия носят временный и краткосрочный характер.</w:t>
      </w:r>
    </w:p>
    <w:p w14:paraId="3466BCD2" w14:textId="77777777" w:rsidR="003F2FA1" w:rsidRDefault="003F2FA1"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lastRenderedPageBreak/>
        <w:t>Химическое загрязнение может иметь место при случайном или аварийном разливе нефтепродуктов, нефти и химических реагентов. До минимума сократить химическое воздействие на животный мир можно строжайшим соблюдением норм и правил, технологии производства, профилактическим осмотром и ремонтом оборудования.</w:t>
      </w:r>
      <w:r>
        <w:rPr>
          <w:rFonts w:ascii="Times New Roman" w:eastAsia="Times New Roman" w:hAnsi="Times New Roman"/>
          <w:sz w:val="24"/>
          <w:szCs w:val="24"/>
          <w:lang w:eastAsia="ru-RU"/>
        </w:rPr>
        <w:t xml:space="preserve"> </w:t>
      </w:r>
      <w:r w:rsidRPr="003F2FA1">
        <w:rPr>
          <w:rFonts w:ascii="Times New Roman" w:eastAsia="Times New Roman" w:hAnsi="Times New Roman"/>
          <w:sz w:val="24"/>
          <w:szCs w:val="24"/>
          <w:lang w:eastAsia="ru-RU"/>
        </w:rPr>
        <w:t xml:space="preserve">Практика многолетних наблюдений показывает, что распределение животных на территории </w:t>
      </w:r>
      <w:r w:rsidR="00A16623">
        <w:rPr>
          <w:rFonts w:ascii="Times New Roman" w:eastAsia="Times New Roman" w:hAnsi="Times New Roman"/>
          <w:sz w:val="24"/>
          <w:szCs w:val="24"/>
          <w:lang w:eastAsia="ru-RU"/>
        </w:rPr>
        <w:t>участка</w:t>
      </w:r>
      <w:r w:rsidRPr="003F2FA1">
        <w:rPr>
          <w:rFonts w:ascii="Times New Roman" w:eastAsia="Times New Roman" w:hAnsi="Times New Roman"/>
          <w:sz w:val="24"/>
          <w:szCs w:val="24"/>
          <w:lang w:eastAsia="ru-RU"/>
        </w:rPr>
        <w:t xml:space="preserve"> не равномерное. Особое место в распространении животных занимают преобразованные ландшафты (насыпи дорог, линии электропередач, нефтепроводы, промышленные сооружения), которые в целом имеют положительное значение, обогащая порой безжизненные пространства (особенно солончаковой пустыни) новыми экологическими нишами для обитания некоторых представителей животного мира (ящериц, змей). Плотность населения пресмыкающихся в преобразованных ландшафтах, как правило, выше. Однако здесь животные подвержены угрозе загрязнения нефтью (трубопроводы) при разливах, травмирования и гибели на автомобильных дорогах.</w:t>
      </w:r>
    </w:p>
    <w:p w14:paraId="646691C3" w14:textId="77777777" w:rsidR="003F2FA1" w:rsidRPr="003F2FA1" w:rsidRDefault="003F2FA1"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t>Для минимизации воздействия проектируемых работ на животный мир предприятием разработаны и выполняются природоохранные мероприятия, направленные на сохранение видового многообразия животных, охрану среды их обитания, условий размножения и путей миграции животных, сохранения целостности естественных сообществ.</w:t>
      </w:r>
    </w:p>
    <w:p w14:paraId="4DF2DF00" w14:textId="77777777" w:rsidR="003F2FA1" w:rsidRPr="003F2FA1" w:rsidRDefault="003F2FA1" w:rsidP="003F2FA1">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3F2FA1">
        <w:rPr>
          <w:rFonts w:ascii="Times New Roman" w:eastAsia="Times New Roman" w:hAnsi="Times New Roman"/>
          <w:sz w:val="24"/>
          <w:szCs w:val="24"/>
          <w:lang w:eastAsia="ru-RU"/>
        </w:rPr>
        <w:t>Природоохранные мероприятия включают следующие положения:</w:t>
      </w:r>
    </w:p>
    <w:p w14:paraId="7961D1D2"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пропаганда охраны живот</w:t>
      </w:r>
      <w:r w:rsidRPr="003F2FA1">
        <w:rPr>
          <w:sz w:val="24"/>
          <w:szCs w:val="24"/>
        </w:rPr>
        <w:softHyphen/>
        <w:t>ного мира;</w:t>
      </w:r>
    </w:p>
    <w:p w14:paraId="38BB68CA"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ограничения техногенной деятельности вблизи участков с большим биологическим разнообразием;</w:t>
      </w:r>
    </w:p>
    <w:p w14:paraId="08AFDED5"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маркировка и ограждение опасных участков;</w:t>
      </w:r>
    </w:p>
    <w:p w14:paraId="5E0455DD"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создание ограждений для предотвращения попадания животных на производственные объекты;</w:t>
      </w:r>
    </w:p>
    <w:p w14:paraId="675ED9DF"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запрет на охоту в районе контрактной территории;</w:t>
      </w:r>
    </w:p>
    <w:p w14:paraId="3CD93101"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разработка оптимальных маршрутов движения автотранспорта;</w:t>
      </w:r>
    </w:p>
    <w:p w14:paraId="7339C9E7"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ограничение скорости движения автотранспорта и снижение интенсивности движения в ночное время;</w:t>
      </w:r>
    </w:p>
    <w:p w14:paraId="0B039B42" w14:textId="77777777" w:rsidR="003F2FA1" w:rsidRPr="003F2FA1" w:rsidRDefault="003F2FA1" w:rsidP="003F2FA1">
      <w:pPr>
        <w:pStyle w:val="a0"/>
        <w:widowControl w:val="0"/>
        <w:numPr>
          <w:ilvl w:val="0"/>
          <w:numId w:val="1"/>
        </w:numPr>
        <w:tabs>
          <w:tab w:val="left" w:pos="1134"/>
        </w:tabs>
        <w:spacing w:after="0"/>
        <w:ind w:left="0" w:firstLine="709"/>
        <w:jc w:val="both"/>
        <w:rPr>
          <w:sz w:val="24"/>
          <w:szCs w:val="24"/>
        </w:rPr>
      </w:pPr>
      <w:r w:rsidRPr="003F2FA1">
        <w:rPr>
          <w:sz w:val="24"/>
          <w:szCs w:val="24"/>
        </w:rPr>
        <w:t>запрет неорганизованных проездов по территории</w:t>
      </w:r>
      <w:r w:rsidR="009D494C">
        <w:rPr>
          <w:sz w:val="24"/>
          <w:szCs w:val="24"/>
        </w:rPr>
        <w:t xml:space="preserve"> участка</w:t>
      </w:r>
      <w:r w:rsidRPr="003F2FA1">
        <w:rPr>
          <w:sz w:val="24"/>
          <w:szCs w:val="24"/>
        </w:rPr>
        <w:t>.</w:t>
      </w:r>
    </w:p>
    <w:p w14:paraId="2467DBAA" w14:textId="77777777" w:rsidR="00CE0E97" w:rsidRPr="00CE0E97" w:rsidRDefault="006836CA" w:rsidP="00CE0E97">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D494C">
        <w:rPr>
          <w:rFonts w:ascii="Times New Roman" w:eastAsia="Times New Roman" w:hAnsi="Times New Roman"/>
          <w:b/>
          <w:sz w:val="24"/>
          <w:szCs w:val="24"/>
          <w:lang w:eastAsia="ru-RU"/>
        </w:rPr>
        <w:t>Почвы.</w:t>
      </w:r>
      <w:r w:rsidRPr="009D494C">
        <w:rPr>
          <w:rFonts w:ascii="Times New Roman" w:eastAsia="Times New Roman" w:hAnsi="Times New Roman"/>
          <w:sz w:val="24"/>
          <w:szCs w:val="24"/>
          <w:lang w:eastAsia="ru-RU"/>
        </w:rPr>
        <w:t xml:space="preserve"> </w:t>
      </w:r>
      <w:r w:rsidR="00CE0E97" w:rsidRPr="00CE0E97">
        <w:rPr>
          <w:rFonts w:ascii="Times New Roman" w:eastAsia="Times New Roman" w:hAnsi="Times New Roman"/>
          <w:sz w:val="24"/>
          <w:szCs w:val="24"/>
          <w:lang w:eastAsia="ru-RU"/>
        </w:rPr>
        <w:t>Общими свойствами почв территории являются малая гумусность при небольшой мощности гумусового горизонта, низкое содержание элементов зольного питания, малая емкость поглощения. В соответствии с агропроизводственной и агромелиоративной группировкой земли территории месторождения характеризуются как непригодные для земледелия и имеют некоторое животноводческое значение как осенне-зимние пастбища низкой продуктивности.</w:t>
      </w:r>
    </w:p>
    <w:p w14:paraId="3F62D470" w14:textId="77777777" w:rsidR="00CE0E97" w:rsidRPr="00CE0E97" w:rsidRDefault="00CE0E97" w:rsidP="00CE0E97">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CE0E97">
        <w:rPr>
          <w:rFonts w:ascii="Times New Roman" w:eastAsia="Times New Roman" w:hAnsi="Times New Roman"/>
          <w:sz w:val="24"/>
          <w:szCs w:val="24"/>
          <w:lang w:eastAsia="ru-RU"/>
        </w:rPr>
        <w:t>Бурые пустынные почвы являются зональным подтипом подзоны северных пустынь. Почвы   формируются   в   автоморфных   условиях   на   водораздельных   поверхностях сглаженных бугров и увалов, а также встречаются однородными контурами на песчаных и супесчаных равнинах, примыкающих к массивам песков.</w:t>
      </w:r>
    </w:p>
    <w:p w14:paraId="4D7C91B2" w14:textId="77777777" w:rsidR="00CE0E97" w:rsidRPr="00CE0E97" w:rsidRDefault="00CE0E97" w:rsidP="00CE0E97">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CE0E97">
        <w:rPr>
          <w:rFonts w:ascii="Times New Roman" w:eastAsia="Times New Roman" w:hAnsi="Times New Roman"/>
          <w:sz w:val="24"/>
          <w:szCs w:val="24"/>
          <w:lang w:eastAsia="ru-RU"/>
        </w:rPr>
        <w:t>Водный режим почв непромывной; их увлажнение происходит только за счет атмосферных осадков. Вследствие этого бурые пустынные почвы карбонатны с поверхности, в них часто проявляется остаточная солонцеватость и засоление, связанные с засоленностью почвообразующих пород и биологической аккумуляцией солей. В пределах характеризуемой территории бурые пустынные почвы представлены родами нормальных, солонцеватых и засоленных. Морфологические особенности бурых пустынных почв региона определяются легким (песчаным и супесчаным) механическим составом почвообразующих пород и выражаются в слабой дифференцированности профиля на генетические горизонты.</w:t>
      </w:r>
    </w:p>
    <w:p w14:paraId="3EEE3EAB" w14:textId="77777777" w:rsidR="00167759" w:rsidRPr="009C0A42"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C0A42">
        <w:rPr>
          <w:rFonts w:ascii="Times New Roman" w:eastAsia="Times New Roman" w:hAnsi="Times New Roman"/>
          <w:sz w:val="24"/>
          <w:szCs w:val="24"/>
          <w:lang w:eastAsia="ru-RU"/>
        </w:rPr>
        <w:t>На состояние почвенного покрова при осуществлении проектных работ оказывают влияние следующие факторы:</w:t>
      </w:r>
    </w:p>
    <w:p w14:paraId="54E6FA44" w14:textId="77777777" w:rsidR="00167759" w:rsidRPr="009C0A42" w:rsidRDefault="00167759" w:rsidP="00167759">
      <w:pPr>
        <w:pStyle w:val="a0"/>
        <w:widowControl w:val="0"/>
        <w:numPr>
          <w:ilvl w:val="0"/>
          <w:numId w:val="1"/>
        </w:numPr>
        <w:tabs>
          <w:tab w:val="left" w:pos="1134"/>
        </w:tabs>
        <w:spacing w:after="0"/>
        <w:ind w:left="0" w:firstLine="709"/>
        <w:jc w:val="both"/>
        <w:rPr>
          <w:sz w:val="24"/>
          <w:szCs w:val="24"/>
        </w:rPr>
      </w:pPr>
      <w:r w:rsidRPr="009C0A42">
        <w:rPr>
          <w:sz w:val="24"/>
          <w:szCs w:val="24"/>
        </w:rPr>
        <w:t>механическое воздействие в процессе выемки грунта и планировки площадок;</w:t>
      </w:r>
    </w:p>
    <w:p w14:paraId="3C1BDBDE" w14:textId="77777777" w:rsidR="00167759" w:rsidRPr="009C0A42" w:rsidRDefault="00167759" w:rsidP="00167759">
      <w:pPr>
        <w:pStyle w:val="a0"/>
        <w:widowControl w:val="0"/>
        <w:numPr>
          <w:ilvl w:val="0"/>
          <w:numId w:val="1"/>
        </w:numPr>
        <w:tabs>
          <w:tab w:val="left" w:pos="1134"/>
        </w:tabs>
        <w:spacing w:after="0"/>
        <w:ind w:left="0" w:firstLine="709"/>
        <w:jc w:val="both"/>
        <w:rPr>
          <w:sz w:val="24"/>
          <w:szCs w:val="24"/>
        </w:rPr>
      </w:pPr>
      <w:r w:rsidRPr="009C0A42">
        <w:rPr>
          <w:sz w:val="24"/>
          <w:szCs w:val="24"/>
        </w:rPr>
        <w:lastRenderedPageBreak/>
        <w:t>химическое воздействие, связанное с работой автомобильного транспорта и спецтехники.</w:t>
      </w:r>
    </w:p>
    <w:p w14:paraId="13CEB356" w14:textId="77777777" w:rsidR="00167759" w:rsidRPr="00167759"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167759">
        <w:rPr>
          <w:rFonts w:ascii="Times New Roman" w:eastAsia="Times New Roman" w:hAnsi="Times New Roman"/>
          <w:b/>
          <w:sz w:val="24"/>
          <w:szCs w:val="24"/>
          <w:lang w:eastAsia="ru-RU"/>
        </w:rPr>
        <w:t>Механическое воздействие.</w:t>
      </w:r>
      <w:r w:rsidRPr="00167759">
        <w:rPr>
          <w:rFonts w:ascii="Times New Roman" w:eastAsia="Times New Roman" w:hAnsi="Times New Roman"/>
          <w:sz w:val="24"/>
          <w:szCs w:val="24"/>
          <w:lang w:eastAsia="ru-RU"/>
        </w:rPr>
        <w:t xml:space="preserve"> Под влиянием различных механических воздействий (вспашки, проезда автотранспорта, ударов копыт животных) хрупкая корочка, этих поверхностей, легко разрушается и переходит в </w:t>
      </w:r>
      <w:r w:rsidR="00FC7F8F" w:rsidRPr="00167759">
        <w:rPr>
          <w:rFonts w:ascii="Times New Roman" w:eastAsia="Times New Roman" w:hAnsi="Times New Roman"/>
          <w:sz w:val="24"/>
          <w:szCs w:val="24"/>
          <w:lang w:eastAsia="ru-RU"/>
        </w:rPr>
        <w:t>раздельно частичное</w:t>
      </w:r>
      <w:r w:rsidRPr="00167759">
        <w:rPr>
          <w:rFonts w:ascii="Times New Roman" w:eastAsia="Times New Roman" w:hAnsi="Times New Roman"/>
          <w:sz w:val="24"/>
          <w:szCs w:val="24"/>
          <w:lang w:eastAsia="ru-RU"/>
        </w:rPr>
        <w:t xml:space="preserve"> состояние. Распыленная почва легко подвергается ветровой эрозии даже при небольших скоростях ветра.</w:t>
      </w:r>
    </w:p>
    <w:p w14:paraId="7BC29BFE" w14:textId="77777777" w:rsidR="00167759" w:rsidRPr="00167759"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167759">
        <w:rPr>
          <w:rFonts w:ascii="Times New Roman" w:eastAsia="Times New Roman" w:hAnsi="Times New Roman"/>
          <w:sz w:val="24"/>
          <w:szCs w:val="24"/>
          <w:lang w:eastAsia="ru-RU"/>
        </w:rPr>
        <w:t>В составе образующейся пыли, поднимаемой ветром в воздух, содержится много частиц кварца удлиненной игольчатой формы (размером 0,01х0,003 мм). Попадание таких частиц на слизистые оболочки глаза, горла, и дыхательных путей человека и животных, несомненно, будет вызывать раздражение путем механического повреждения слизистых покровов и может открывать пути для инфекции.</w:t>
      </w:r>
    </w:p>
    <w:p w14:paraId="73E7507D" w14:textId="77777777" w:rsidR="00167759" w:rsidRPr="00167759"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167759">
        <w:rPr>
          <w:rFonts w:ascii="Times New Roman" w:eastAsia="Times New Roman" w:hAnsi="Times New Roman"/>
          <w:b/>
          <w:sz w:val="24"/>
          <w:szCs w:val="24"/>
          <w:lang w:eastAsia="ru-RU"/>
        </w:rPr>
        <w:t>Химическое воздействие.</w:t>
      </w:r>
      <w:r w:rsidRPr="00167759">
        <w:rPr>
          <w:rFonts w:ascii="Times New Roman" w:eastAsia="Times New Roman" w:hAnsi="Times New Roman"/>
          <w:sz w:val="24"/>
          <w:szCs w:val="24"/>
          <w:lang w:eastAsia="ru-RU"/>
        </w:rPr>
        <w:t xml:space="preserve"> </w:t>
      </w:r>
      <w:r w:rsidRPr="00167759">
        <w:rPr>
          <w:rFonts w:ascii="Times New Roman" w:eastAsia="Times New Roman" w:hAnsi="Times New Roman"/>
          <w:sz w:val="24"/>
          <w:szCs w:val="24"/>
          <w:lang w:eastAsia="ru-RU"/>
        </w:rPr>
        <w:tab/>
        <w:t>При попадании нефтепродуктов в почву происходят глубокие и часто необратимые изменения морфологических, физических, физико-химических и микробиологических свойств.</w:t>
      </w:r>
    </w:p>
    <w:p w14:paraId="0C07B6F0" w14:textId="77777777" w:rsidR="00167759" w:rsidRPr="00167759"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167759">
        <w:rPr>
          <w:rFonts w:ascii="Times New Roman" w:eastAsia="Times New Roman" w:hAnsi="Times New Roman"/>
          <w:sz w:val="24"/>
          <w:szCs w:val="24"/>
          <w:lang w:eastAsia="ru-RU"/>
        </w:rPr>
        <w:t xml:space="preserve">Попадая в почву, нефтепродукты просачиваются под действием гравитационных сил и распространяются вширь под влиянием поверхностных и капиллярных сил. Они приносит с собой разнообразный набор химический соединений, нарушая сложившийся геохимический баланс в экосистеме. </w:t>
      </w:r>
    </w:p>
    <w:p w14:paraId="1F01BB7A" w14:textId="77777777" w:rsidR="00167759" w:rsidRPr="00167759"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167759">
        <w:rPr>
          <w:rFonts w:ascii="Times New Roman" w:eastAsia="Times New Roman" w:hAnsi="Times New Roman"/>
          <w:sz w:val="24"/>
          <w:szCs w:val="24"/>
          <w:lang w:eastAsia="ru-RU"/>
        </w:rPr>
        <w:t>Для верхних слоев почвенного профиля характерно фронтальное просачивание нефтепродуктов, что приводит к равномерному пропитыванию почвенной толщи. В более глубокие горизонты нефтепродукты в основном проникают по ходам корневых систем и трещинам.</w:t>
      </w:r>
    </w:p>
    <w:p w14:paraId="20820A31" w14:textId="77777777" w:rsidR="00167759" w:rsidRPr="00167759"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167759">
        <w:rPr>
          <w:rFonts w:ascii="Times New Roman" w:eastAsia="Times New Roman" w:hAnsi="Times New Roman"/>
          <w:sz w:val="24"/>
          <w:szCs w:val="24"/>
          <w:lang w:eastAsia="ru-RU"/>
        </w:rPr>
        <w:t>В результате закупорки капилляров почвы нефтью сильно нарушается аэрация, создаются анаэробные условия, нарушается окислительно-восстановительный потенциал. Создаются крайне неблагоприятные условия для жизнедеятельности почвенных микроорганизмов, нарушающие режим их азотного и фосфорного питания, интенсивность окислительно-восстановительных и ферментативных процессов.</w:t>
      </w:r>
    </w:p>
    <w:p w14:paraId="37CDCF98" w14:textId="77777777" w:rsidR="00167759" w:rsidRPr="00167759" w:rsidRDefault="00167759" w:rsidP="0016775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167759">
        <w:rPr>
          <w:rFonts w:ascii="Times New Roman" w:eastAsia="Times New Roman" w:hAnsi="Times New Roman"/>
          <w:sz w:val="24"/>
          <w:szCs w:val="24"/>
          <w:lang w:eastAsia="ru-RU"/>
        </w:rPr>
        <w:t>Легкие углеводороды, как правило, высокотоксичны и трудно усваиваются микроорганизмами, поэтому долго сохраняются в нижних слоях почвенного профиля в анаэробной обстановке.</w:t>
      </w:r>
    </w:p>
    <w:p w14:paraId="6DA1D33B" w14:textId="77777777" w:rsidR="00683D1B" w:rsidRPr="00683D1B" w:rsidRDefault="00683D1B" w:rsidP="00683D1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D1B">
        <w:rPr>
          <w:rFonts w:ascii="Times New Roman" w:eastAsia="Times New Roman" w:hAnsi="Times New Roman"/>
          <w:sz w:val="24"/>
          <w:szCs w:val="24"/>
          <w:lang w:eastAsia="ru-RU"/>
        </w:rPr>
        <w:t xml:space="preserve">В целях предупреждения нарушения растительно-почвенного покрова в процессе </w:t>
      </w:r>
      <w:r w:rsidR="009D494C">
        <w:rPr>
          <w:rFonts w:ascii="Times New Roman" w:eastAsia="Times New Roman" w:hAnsi="Times New Roman"/>
          <w:sz w:val="24"/>
          <w:szCs w:val="24"/>
          <w:lang w:eastAsia="ru-RU"/>
        </w:rPr>
        <w:t>разведочных работ</w:t>
      </w:r>
      <w:r w:rsidRPr="00683D1B">
        <w:rPr>
          <w:rFonts w:ascii="Times New Roman" w:eastAsia="Times New Roman" w:hAnsi="Times New Roman"/>
          <w:sz w:val="24"/>
          <w:szCs w:val="24"/>
          <w:lang w:eastAsia="ru-RU"/>
        </w:rPr>
        <w:t xml:space="preserve"> необходимо: </w:t>
      </w:r>
    </w:p>
    <w:p w14:paraId="7431768A"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обустройство мест локального сбора и временного хранения отходов;</w:t>
      </w:r>
    </w:p>
    <w:p w14:paraId="289D92EE"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использование существующих дорог;</w:t>
      </w:r>
    </w:p>
    <w:p w14:paraId="401A859C"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ограничение площадей занимаемых строительной техникой;</w:t>
      </w:r>
    </w:p>
    <w:p w14:paraId="548480A5"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ремонт техники в специально отведенных местах во избежание утечек ГСМ;</w:t>
      </w:r>
    </w:p>
    <w:p w14:paraId="7A482503"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заправка спецтехники на специально оборудованных площадках;</w:t>
      </w:r>
    </w:p>
    <w:p w14:paraId="3CC0D395"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систематизировать движение наземных видов транспорта;</w:t>
      </w:r>
    </w:p>
    <w:p w14:paraId="4C81DFC2"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движение наземных видов транспорта осуществлять только по имеющимся и отведенным дорогам;</w:t>
      </w:r>
    </w:p>
    <w:p w14:paraId="2D71ED25"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производить захоронение отходов только на специально оборудованных полигонах;</w:t>
      </w:r>
    </w:p>
    <w:p w14:paraId="06A36BDA"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до минимума сократить объемы земляных работ по срезке или выравниванию рельефа;</w:t>
      </w:r>
    </w:p>
    <w:p w14:paraId="466D41A4" w14:textId="77777777" w:rsid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разработать и строго выполнять мероприятия по сохранению почвенных покровов, исключению эрозионных, склоновых и др. негативных процессов</w:t>
      </w:r>
      <w:r>
        <w:rPr>
          <w:sz w:val="24"/>
          <w:szCs w:val="24"/>
        </w:rPr>
        <w:t xml:space="preserve"> изменения природного ландшафта;</w:t>
      </w:r>
    </w:p>
    <w:p w14:paraId="687C1A4D"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проведение поэтапной рекультиваци</w:t>
      </w:r>
      <w:r>
        <w:rPr>
          <w:sz w:val="24"/>
          <w:szCs w:val="24"/>
        </w:rPr>
        <w:t>и</w:t>
      </w:r>
      <w:r w:rsidRPr="00683D1B">
        <w:rPr>
          <w:sz w:val="24"/>
          <w:szCs w:val="24"/>
        </w:rPr>
        <w:t>.</w:t>
      </w:r>
      <w:r w:rsidRPr="00683D1B">
        <w:rPr>
          <w:sz w:val="24"/>
          <w:szCs w:val="24"/>
        </w:rPr>
        <w:tab/>
      </w:r>
    </w:p>
    <w:p w14:paraId="7C09E11F" w14:textId="77777777" w:rsidR="00683D1B" w:rsidRPr="00683D1B" w:rsidRDefault="006836CA" w:rsidP="00683D1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6CA">
        <w:rPr>
          <w:rFonts w:ascii="Times New Roman" w:eastAsia="Times New Roman" w:hAnsi="Times New Roman"/>
          <w:b/>
          <w:sz w:val="24"/>
          <w:szCs w:val="24"/>
          <w:lang w:eastAsia="ru-RU"/>
        </w:rPr>
        <w:t>Отходы.</w:t>
      </w:r>
      <w:r>
        <w:rPr>
          <w:rFonts w:ascii="Times New Roman" w:eastAsia="Times New Roman" w:hAnsi="Times New Roman"/>
          <w:sz w:val="24"/>
          <w:szCs w:val="24"/>
          <w:lang w:eastAsia="ru-RU"/>
        </w:rPr>
        <w:t xml:space="preserve"> </w:t>
      </w:r>
      <w:r w:rsidR="00683D1B" w:rsidRPr="00683D1B">
        <w:rPr>
          <w:rFonts w:ascii="Times New Roman" w:eastAsia="Times New Roman" w:hAnsi="Times New Roman"/>
          <w:sz w:val="24"/>
          <w:szCs w:val="24"/>
          <w:lang w:eastAsia="ru-RU"/>
        </w:rPr>
        <w:t xml:space="preserve">Процесс </w:t>
      </w:r>
      <w:r w:rsidR="009D494C">
        <w:rPr>
          <w:rFonts w:ascii="Times New Roman" w:eastAsia="Times New Roman" w:hAnsi="Times New Roman"/>
          <w:sz w:val="24"/>
          <w:szCs w:val="24"/>
          <w:lang w:eastAsia="ru-RU"/>
        </w:rPr>
        <w:t>разведочных работ</w:t>
      </w:r>
      <w:r w:rsidR="00683D1B" w:rsidRPr="00683D1B">
        <w:rPr>
          <w:rFonts w:ascii="Times New Roman" w:eastAsia="Times New Roman" w:hAnsi="Times New Roman"/>
          <w:sz w:val="24"/>
          <w:szCs w:val="24"/>
          <w:lang w:eastAsia="ru-RU"/>
        </w:rPr>
        <w:t xml:space="preserve"> будет сопровождаться образованием различных видов отходов, временное хранение которых, транспортировка, захоронение или </w:t>
      </w:r>
      <w:r w:rsidR="00683D1B" w:rsidRPr="00683D1B">
        <w:rPr>
          <w:rFonts w:ascii="Times New Roman" w:eastAsia="Times New Roman" w:hAnsi="Times New Roman"/>
          <w:sz w:val="24"/>
          <w:szCs w:val="24"/>
          <w:lang w:eastAsia="ru-RU"/>
        </w:rPr>
        <w:lastRenderedPageBreak/>
        <w:t>утилизация могут стать потенциальными источниками воздействия на различные компоненты окружающей среды.</w:t>
      </w:r>
    </w:p>
    <w:p w14:paraId="220E6AB5" w14:textId="77777777" w:rsidR="00683D1B" w:rsidRDefault="00683D1B" w:rsidP="00683D1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D1B">
        <w:rPr>
          <w:rFonts w:ascii="Times New Roman" w:eastAsia="Times New Roman" w:hAnsi="Times New Roman"/>
          <w:sz w:val="24"/>
          <w:szCs w:val="24"/>
          <w:lang w:eastAsia="ru-RU"/>
        </w:rPr>
        <w:t xml:space="preserve">В процессе строительства скважин образуется значительное количество твердых и жидких отходов. </w:t>
      </w:r>
    </w:p>
    <w:p w14:paraId="1E2072C1"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отработанный буровой раствор;</w:t>
      </w:r>
    </w:p>
    <w:p w14:paraId="5DDF1726"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буровой шлам;</w:t>
      </w:r>
    </w:p>
    <w:p w14:paraId="5288001E"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отработанные масла;</w:t>
      </w:r>
    </w:p>
    <w:p w14:paraId="46796DA4"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промасленная ветошь;</w:t>
      </w:r>
    </w:p>
    <w:p w14:paraId="3B701840"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металлолом;</w:t>
      </w:r>
    </w:p>
    <w:p w14:paraId="565F29C3"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огарки сварочных электродов;</w:t>
      </w:r>
    </w:p>
    <w:p w14:paraId="1BD207DE"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коммунальные отходы;</w:t>
      </w:r>
    </w:p>
    <w:p w14:paraId="638483F2" w14:textId="77777777" w:rsidR="00A45F88" w:rsidRPr="00A45F88" w:rsidRDefault="00A45F88" w:rsidP="00A45F88">
      <w:pPr>
        <w:pStyle w:val="a0"/>
        <w:widowControl w:val="0"/>
        <w:numPr>
          <w:ilvl w:val="0"/>
          <w:numId w:val="1"/>
        </w:numPr>
        <w:tabs>
          <w:tab w:val="left" w:pos="1134"/>
        </w:tabs>
        <w:spacing w:after="0"/>
        <w:ind w:left="0" w:firstLine="709"/>
        <w:jc w:val="both"/>
        <w:rPr>
          <w:sz w:val="24"/>
          <w:szCs w:val="24"/>
        </w:rPr>
      </w:pPr>
      <w:r w:rsidRPr="00A45F88">
        <w:rPr>
          <w:sz w:val="24"/>
          <w:szCs w:val="24"/>
        </w:rPr>
        <w:t>использованная тара.</w:t>
      </w:r>
    </w:p>
    <w:p w14:paraId="6DC6D2DF" w14:textId="77777777" w:rsidR="00E745F6" w:rsidRDefault="00E745F6" w:rsidP="00E745F6">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4D7103">
        <w:rPr>
          <w:rFonts w:ascii="Times New Roman" w:eastAsia="Times New Roman" w:hAnsi="Times New Roman"/>
          <w:sz w:val="24"/>
          <w:szCs w:val="24"/>
          <w:lang w:eastAsia="ru-RU"/>
        </w:rPr>
        <w:t xml:space="preserve">Ориентировочная видовая и количественная характеристика отходов, образующихся в процессе </w:t>
      </w:r>
      <w:r>
        <w:rPr>
          <w:rFonts w:ascii="Times New Roman" w:eastAsia="Times New Roman" w:hAnsi="Times New Roman"/>
          <w:sz w:val="24"/>
          <w:szCs w:val="24"/>
          <w:lang w:eastAsia="ru-RU"/>
        </w:rPr>
        <w:t>строительства</w:t>
      </w:r>
      <w:r w:rsidRPr="004D7103">
        <w:rPr>
          <w:rFonts w:ascii="Times New Roman" w:eastAsia="Times New Roman" w:hAnsi="Times New Roman"/>
          <w:sz w:val="24"/>
          <w:szCs w:val="24"/>
          <w:lang w:eastAsia="ru-RU"/>
        </w:rPr>
        <w:t xml:space="preserve"> скважин</w:t>
      </w:r>
      <w:r>
        <w:rPr>
          <w:rFonts w:ascii="Times New Roman" w:eastAsia="Times New Roman" w:hAnsi="Times New Roman"/>
          <w:sz w:val="24"/>
          <w:szCs w:val="24"/>
          <w:lang w:eastAsia="ru-RU"/>
        </w:rPr>
        <w:t xml:space="preserve"> глубиной </w:t>
      </w:r>
      <w:r w:rsidR="0016303F">
        <w:rPr>
          <w:rFonts w:ascii="Times New Roman" w:eastAsia="Times New Roman" w:hAnsi="Times New Roman"/>
          <w:sz w:val="24"/>
          <w:szCs w:val="24"/>
          <w:lang w:eastAsia="ru-RU"/>
        </w:rPr>
        <w:t>70</w:t>
      </w:r>
      <w:r>
        <w:rPr>
          <w:rFonts w:ascii="Times New Roman" w:eastAsia="Times New Roman" w:hAnsi="Times New Roman"/>
          <w:sz w:val="24"/>
          <w:szCs w:val="24"/>
          <w:lang w:eastAsia="ru-RU"/>
        </w:rPr>
        <w:t>0 м</w:t>
      </w:r>
    </w:p>
    <w:tbl>
      <w:tblPr>
        <w:tblW w:w="4801"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695"/>
        <w:gridCol w:w="24"/>
        <w:gridCol w:w="1388"/>
        <w:gridCol w:w="46"/>
        <w:gridCol w:w="1084"/>
        <w:gridCol w:w="62"/>
        <w:gridCol w:w="1068"/>
        <w:gridCol w:w="79"/>
        <w:gridCol w:w="934"/>
        <w:gridCol w:w="94"/>
        <w:gridCol w:w="2582"/>
        <w:gridCol w:w="134"/>
      </w:tblGrid>
      <w:tr w:rsidR="0016303F" w:rsidRPr="0016303F" w14:paraId="677E07D7" w14:textId="77777777" w:rsidTr="00CC7B2F">
        <w:trPr>
          <w:trHeight w:val="60"/>
        </w:trPr>
        <w:tc>
          <w:tcPr>
            <w:tcW w:w="935" w:type="pct"/>
            <w:gridSpan w:val="2"/>
            <w:vMerge w:val="restart"/>
            <w:shd w:val="clear" w:color="auto" w:fill="auto"/>
          </w:tcPr>
          <w:p w14:paraId="7F94ADCB" w14:textId="77777777" w:rsidR="0016303F" w:rsidRPr="0016303F" w:rsidRDefault="0016303F" w:rsidP="0016303F">
            <w:pPr>
              <w:spacing w:after="0" w:line="240" w:lineRule="auto"/>
              <w:jc w:val="center"/>
              <w:rPr>
                <w:rFonts w:ascii="Times New Roman" w:eastAsia="Times New Roman" w:hAnsi="Times New Roman" w:cs="Times New Roman"/>
                <w:b/>
                <w:bCs/>
                <w:sz w:val="20"/>
                <w:szCs w:val="20"/>
                <w:lang w:eastAsia="ru-RU"/>
              </w:rPr>
            </w:pPr>
            <w:r w:rsidRPr="0016303F">
              <w:rPr>
                <w:rFonts w:ascii="Times New Roman" w:eastAsia="Times New Roman" w:hAnsi="Times New Roman" w:cs="Times New Roman"/>
                <w:b/>
                <w:bCs/>
                <w:sz w:val="20"/>
                <w:szCs w:val="20"/>
                <w:lang w:eastAsia="ru-RU"/>
              </w:rPr>
              <w:t>Наименование отхода</w:t>
            </w:r>
          </w:p>
        </w:tc>
        <w:tc>
          <w:tcPr>
            <w:tcW w:w="780" w:type="pct"/>
            <w:gridSpan w:val="2"/>
            <w:vMerge w:val="restart"/>
            <w:tcBorders>
              <w:right w:val="single" w:sz="4" w:space="0" w:color="auto"/>
            </w:tcBorders>
          </w:tcPr>
          <w:p w14:paraId="05DC3D76" w14:textId="77777777" w:rsidR="0016303F" w:rsidRPr="0016303F" w:rsidRDefault="0016303F" w:rsidP="0016303F">
            <w:pPr>
              <w:spacing w:after="0" w:line="240" w:lineRule="auto"/>
              <w:jc w:val="center"/>
              <w:rPr>
                <w:rFonts w:ascii="Times New Roman" w:eastAsia="Times New Roman" w:hAnsi="Times New Roman" w:cs="Times New Roman"/>
                <w:b/>
                <w:bCs/>
                <w:sz w:val="20"/>
                <w:szCs w:val="20"/>
                <w:lang w:eastAsia="ru-RU"/>
              </w:rPr>
            </w:pPr>
            <w:r w:rsidRPr="0016303F">
              <w:rPr>
                <w:rFonts w:ascii="Times New Roman" w:eastAsia="Times New Roman" w:hAnsi="Times New Roman" w:cs="Times New Roman"/>
                <w:b/>
                <w:bCs/>
                <w:sz w:val="20"/>
                <w:szCs w:val="20"/>
                <w:lang w:eastAsia="ru-RU"/>
              </w:rPr>
              <w:t>Классификация</w:t>
            </w:r>
          </w:p>
          <w:p w14:paraId="6D2E7CF4" w14:textId="77777777" w:rsidR="0016303F" w:rsidRPr="0016303F" w:rsidRDefault="0016303F" w:rsidP="0016303F">
            <w:pPr>
              <w:spacing w:after="0" w:line="240" w:lineRule="auto"/>
              <w:jc w:val="center"/>
              <w:rPr>
                <w:rFonts w:ascii="Times New Roman" w:eastAsia="Times New Roman" w:hAnsi="Times New Roman" w:cs="Times New Roman"/>
                <w:b/>
                <w:bCs/>
                <w:sz w:val="20"/>
                <w:szCs w:val="20"/>
                <w:lang w:eastAsia="ru-RU"/>
              </w:rPr>
            </w:pPr>
            <w:r w:rsidRPr="0016303F">
              <w:rPr>
                <w:rFonts w:ascii="Times New Roman" w:eastAsia="Times New Roman" w:hAnsi="Times New Roman" w:cs="Times New Roman"/>
                <w:b/>
                <w:bCs/>
                <w:sz w:val="20"/>
                <w:szCs w:val="20"/>
                <w:lang w:eastAsia="ru-RU"/>
              </w:rPr>
              <w:t xml:space="preserve">отхода </w:t>
            </w:r>
          </w:p>
        </w:tc>
        <w:tc>
          <w:tcPr>
            <w:tcW w:w="624" w:type="pct"/>
            <w:gridSpan w:val="2"/>
            <w:vMerge w:val="restart"/>
            <w:tcBorders>
              <w:left w:val="single" w:sz="4" w:space="0" w:color="auto"/>
            </w:tcBorders>
          </w:tcPr>
          <w:p w14:paraId="2B7C9979" w14:textId="77777777" w:rsidR="0016303F" w:rsidRPr="0016303F" w:rsidRDefault="0016303F" w:rsidP="0016303F">
            <w:pPr>
              <w:spacing w:after="0" w:line="240" w:lineRule="auto"/>
              <w:jc w:val="center"/>
              <w:rPr>
                <w:rFonts w:ascii="Times New Roman" w:eastAsia="Times New Roman" w:hAnsi="Times New Roman" w:cs="Times New Roman"/>
                <w:b/>
                <w:bCs/>
                <w:sz w:val="20"/>
                <w:szCs w:val="20"/>
                <w:lang w:eastAsia="ru-RU"/>
              </w:rPr>
            </w:pPr>
            <w:r w:rsidRPr="0016303F">
              <w:rPr>
                <w:rFonts w:ascii="Times New Roman" w:eastAsia="Times New Roman" w:hAnsi="Times New Roman" w:cs="Times New Roman"/>
                <w:b/>
                <w:bCs/>
                <w:sz w:val="20"/>
                <w:szCs w:val="20"/>
                <w:lang w:eastAsia="ru-RU"/>
              </w:rPr>
              <w:t xml:space="preserve">Код </w:t>
            </w:r>
          </w:p>
          <w:p w14:paraId="6618821C" w14:textId="77777777" w:rsidR="0016303F" w:rsidRPr="0016303F" w:rsidRDefault="0016303F" w:rsidP="0016303F">
            <w:pPr>
              <w:spacing w:after="0" w:line="240" w:lineRule="auto"/>
              <w:jc w:val="center"/>
              <w:rPr>
                <w:rFonts w:ascii="Times New Roman" w:eastAsia="Times New Roman" w:hAnsi="Times New Roman" w:cs="Times New Roman"/>
                <w:b/>
                <w:bCs/>
                <w:sz w:val="20"/>
                <w:szCs w:val="20"/>
                <w:lang w:eastAsia="ru-RU"/>
              </w:rPr>
            </w:pPr>
            <w:r w:rsidRPr="0016303F">
              <w:rPr>
                <w:rFonts w:ascii="Times New Roman" w:eastAsia="Times New Roman" w:hAnsi="Times New Roman" w:cs="Times New Roman"/>
                <w:b/>
                <w:bCs/>
                <w:sz w:val="20"/>
                <w:szCs w:val="20"/>
                <w:lang w:eastAsia="ru-RU"/>
              </w:rPr>
              <w:t>отхода</w:t>
            </w:r>
          </w:p>
        </w:tc>
        <w:tc>
          <w:tcPr>
            <w:tcW w:w="1183" w:type="pct"/>
            <w:gridSpan w:val="4"/>
            <w:tcBorders>
              <w:bottom w:val="single" w:sz="4" w:space="0" w:color="auto"/>
              <w:right w:val="single" w:sz="4" w:space="0" w:color="auto"/>
            </w:tcBorders>
            <w:shd w:val="clear" w:color="auto" w:fill="auto"/>
          </w:tcPr>
          <w:p w14:paraId="55444D21" w14:textId="77777777" w:rsidR="0016303F" w:rsidRPr="0016303F" w:rsidRDefault="0016303F" w:rsidP="0016303F">
            <w:pPr>
              <w:spacing w:after="0" w:line="240" w:lineRule="auto"/>
              <w:jc w:val="center"/>
              <w:rPr>
                <w:rFonts w:ascii="Times New Roman" w:eastAsia="Times New Roman" w:hAnsi="Times New Roman" w:cs="Times New Roman"/>
                <w:b/>
                <w:bCs/>
                <w:sz w:val="20"/>
                <w:szCs w:val="20"/>
                <w:lang w:eastAsia="ru-RU"/>
              </w:rPr>
            </w:pPr>
            <w:r w:rsidRPr="0016303F">
              <w:rPr>
                <w:rFonts w:ascii="Times New Roman" w:eastAsia="Times New Roman" w:hAnsi="Times New Roman" w:cs="Times New Roman"/>
                <w:b/>
                <w:bCs/>
                <w:sz w:val="20"/>
                <w:szCs w:val="20"/>
                <w:lang w:eastAsia="ru-RU"/>
              </w:rPr>
              <w:t>Количество, т</w:t>
            </w:r>
          </w:p>
        </w:tc>
        <w:tc>
          <w:tcPr>
            <w:tcW w:w="1478" w:type="pct"/>
            <w:gridSpan w:val="2"/>
            <w:vMerge w:val="restart"/>
            <w:tcBorders>
              <w:right w:val="single" w:sz="4" w:space="0" w:color="auto"/>
            </w:tcBorders>
            <w:shd w:val="clear" w:color="auto" w:fill="auto"/>
          </w:tcPr>
          <w:p w14:paraId="384FC67A" w14:textId="77777777" w:rsidR="0016303F" w:rsidRPr="0016303F" w:rsidRDefault="0016303F" w:rsidP="0016303F">
            <w:pPr>
              <w:spacing w:after="0" w:line="240" w:lineRule="auto"/>
              <w:jc w:val="center"/>
              <w:rPr>
                <w:rFonts w:ascii="Times New Roman" w:eastAsia="Times New Roman" w:hAnsi="Times New Roman" w:cs="Times New Roman"/>
                <w:b/>
                <w:bCs/>
                <w:sz w:val="20"/>
                <w:szCs w:val="20"/>
                <w:lang w:eastAsia="ru-RU"/>
              </w:rPr>
            </w:pPr>
            <w:r w:rsidRPr="0016303F">
              <w:rPr>
                <w:rFonts w:ascii="Times New Roman" w:eastAsia="Times New Roman" w:hAnsi="Times New Roman" w:cs="Times New Roman"/>
                <w:b/>
                <w:bCs/>
                <w:sz w:val="20"/>
                <w:szCs w:val="20"/>
                <w:lang w:eastAsia="ru-RU"/>
              </w:rPr>
              <w:t>Размещение отхода</w:t>
            </w:r>
          </w:p>
        </w:tc>
      </w:tr>
      <w:tr w:rsidR="0016303F" w:rsidRPr="0016303F" w14:paraId="57F82D4E" w14:textId="77777777" w:rsidTr="00CC7B2F">
        <w:trPr>
          <w:trHeight w:val="238"/>
        </w:trPr>
        <w:tc>
          <w:tcPr>
            <w:tcW w:w="935" w:type="pct"/>
            <w:gridSpan w:val="2"/>
            <w:vMerge/>
            <w:shd w:val="clear" w:color="auto" w:fill="auto"/>
          </w:tcPr>
          <w:p w14:paraId="68FFB4EB" w14:textId="77777777" w:rsidR="0016303F" w:rsidRPr="0016303F" w:rsidRDefault="0016303F" w:rsidP="00CC7B2F">
            <w:pPr>
              <w:jc w:val="center"/>
              <w:rPr>
                <w:rFonts w:ascii="Times New Roman" w:hAnsi="Times New Roman" w:cs="Times New Roman"/>
                <w:b/>
                <w:bCs/>
                <w:sz w:val="20"/>
                <w:szCs w:val="20"/>
              </w:rPr>
            </w:pPr>
          </w:p>
        </w:tc>
        <w:tc>
          <w:tcPr>
            <w:tcW w:w="780" w:type="pct"/>
            <w:gridSpan w:val="2"/>
            <w:vMerge/>
            <w:tcBorders>
              <w:right w:val="single" w:sz="4" w:space="0" w:color="auto"/>
            </w:tcBorders>
          </w:tcPr>
          <w:p w14:paraId="34CC9834" w14:textId="77777777" w:rsidR="0016303F" w:rsidRPr="0016303F" w:rsidRDefault="0016303F" w:rsidP="00CC7B2F">
            <w:pPr>
              <w:jc w:val="center"/>
              <w:rPr>
                <w:rFonts w:ascii="Times New Roman" w:hAnsi="Times New Roman" w:cs="Times New Roman"/>
                <w:b/>
                <w:bCs/>
                <w:sz w:val="20"/>
                <w:szCs w:val="20"/>
              </w:rPr>
            </w:pPr>
          </w:p>
        </w:tc>
        <w:tc>
          <w:tcPr>
            <w:tcW w:w="624" w:type="pct"/>
            <w:gridSpan w:val="2"/>
            <w:vMerge/>
            <w:tcBorders>
              <w:left w:val="single" w:sz="4" w:space="0" w:color="auto"/>
            </w:tcBorders>
          </w:tcPr>
          <w:p w14:paraId="27F7CDE5" w14:textId="77777777" w:rsidR="0016303F" w:rsidRPr="0016303F" w:rsidRDefault="0016303F" w:rsidP="00CC7B2F">
            <w:pPr>
              <w:jc w:val="center"/>
              <w:rPr>
                <w:rFonts w:ascii="Times New Roman" w:hAnsi="Times New Roman" w:cs="Times New Roman"/>
                <w:b/>
                <w:bCs/>
                <w:sz w:val="20"/>
                <w:szCs w:val="20"/>
              </w:rPr>
            </w:pPr>
          </w:p>
        </w:tc>
        <w:tc>
          <w:tcPr>
            <w:tcW w:w="624" w:type="pct"/>
            <w:gridSpan w:val="2"/>
            <w:tcBorders>
              <w:top w:val="single" w:sz="4" w:space="0" w:color="auto"/>
              <w:right w:val="single" w:sz="4" w:space="0" w:color="auto"/>
            </w:tcBorders>
            <w:shd w:val="clear" w:color="auto" w:fill="auto"/>
          </w:tcPr>
          <w:p w14:paraId="68A29D36" w14:textId="77777777" w:rsidR="0016303F" w:rsidRPr="0016303F" w:rsidRDefault="0016303F" w:rsidP="00CC7B2F">
            <w:pPr>
              <w:jc w:val="center"/>
              <w:rPr>
                <w:rFonts w:ascii="Times New Roman" w:hAnsi="Times New Roman" w:cs="Times New Roman"/>
                <w:b/>
                <w:bCs/>
                <w:sz w:val="20"/>
                <w:szCs w:val="20"/>
              </w:rPr>
            </w:pPr>
            <w:r w:rsidRPr="0016303F">
              <w:rPr>
                <w:rFonts w:ascii="Times New Roman" w:hAnsi="Times New Roman" w:cs="Times New Roman"/>
                <w:b/>
                <w:bCs/>
                <w:sz w:val="20"/>
                <w:szCs w:val="20"/>
              </w:rPr>
              <w:t>1 скв.</w:t>
            </w:r>
          </w:p>
        </w:tc>
        <w:tc>
          <w:tcPr>
            <w:tcW w:w="559" w:type="pct"/>
            <w:gridSpan w:val="2"/>
            <w:tcBorders>
              <w:top w:val="single" w:sz="4" w:space="0" w:color="auto"/>
              <w:left w:val="single" w:sz="4" w:space="0" w:color="auto"/>
              <w:right w:val="single" w:sz="4" w:space="0" w:color="auto"/>
            </w:tcBorders>
            <w:shd w:val="clear" w:color="auto" w:fill="auto"/>
          </w:tcPr>
          <w:p w14:paraId="41760459" w14:textId="77777777" w:rsidR="0016303F" w:rsidRPr="0016303F" w:rsidRDefault="0016303F" w:rsidP="00CC7B2F">
            <w:pPr>
              <w:jc w:val="center"/>
              <w:rPr>
                <w:rFonts w:ascii="Times New Roman" w:hAnsi="Times New Roman" w:cs="Times New Roman"/>
                <w:b/>
                <w:bCs/>
                <w:sz w:val="20"/>
                <w:szCs w:val="20"/>
              </w:rPr>
            </w:pPr>
            <w:r w:rsidRPr="0016303F">
              <w:rPr>
                <w:rFonts w:ascii="Times New Roman" w:hAnsi="Times New Roman" w:cs="Times New Roman"/>
                <w:b/>
                <w:bCs/>
                <w:sz w:val="20"/>
                <w:szCs w:val="20"/>
              </w:rPr>
              <w:t>2 скв.</w:t>
            </w:r>
          </w:p>
        </w:tc>
        <w:tc>
          <w:tcPr>
            <w:tcW w:w="1478" w:type="pct"/>
            <w:gridSpan w:val="2"/>
            <w:vMerge/>
            <w:tcBorders>
              <w:right w:val="single" w:sz="4" w:space="0" w:color="auto"/>
            </w:tcBorders>
            <w:shd w:val="clear" w:color="auto" w:fill="auto"/>
          </w:tcPr>
          <w:p w14:paraId="67919B1A" w14:textId="77777777" w:rsidR="0016303F" w:rsidRPr="0016303F" w:rsidRDefault="0016303F" w:rsidP="00CC7B2F">
            <w:pPr>
              <w:jc w:val="center"/>
              <w:rPr>
                <w:rFonts w:ascii="Times New Roman" w:hAnsi="Times New Roman" w:cs="Times New Roman"/>
                <w:b/>
                <w:bCs/>
                <w:sz w:val="20"/>
                <w:szCs w:val="20"/>
              </w:rPr>
            </w:pPr>
          </w:p>
        </w:tc>
      </w:tr>
      <w:tr w:rsidR="0016303F" w:rsidRPr="0016303F" w14:paraId="36A0023B" w14:textId="77777777" w:rsidTr="00CC7B2F">
        <w:trPr>
          <w:trHeight w:val="263"/>
        </w:trPr>
        <w:tc>
          <w:tcPr>
            <w:tcW w:w="935" w:type="pct"/>
            <w:gridSpan w:val="2"/>
            <w:shd w:val="clear" w:color="auto" w:fill="auto"/>
          </w:tcPr>
          <w:p w14:paraId="66EEE2A6"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Отходы бурения,  из них:</w:t>
            </w:r>
          </w:p>
        </w:tc>
        <w:tc>
          <w:tcPr>
            <w:tcW w:w="780" w:type="pct"/>
            <w:gridSpan w:val="2"/>
            <w:vMerge w:val="restart"/>
            <w:tcBorders>
              <w:top w:val="single" w:sz="4" w:space="0" w:color="auto"/>
              <w:right w:val="single" w:sz="4" w:space="0" w:color="auto"/>
            </w:tcBorders>
          </w:tcPr>
          <w:p w14:paraId="7579E7EC"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p w14:paraId="60C33EF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Опасный </w:t>
            </w:r>
          </w:p>
          <w:p w14:paraId="3D53A236"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отход</w:t>
            </w:r>
          </w:p>
          <w:p w14:paraId="4C82BD9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624" w:type="pct"/>
            <w:gridSpan w:val="2"/>
            <w:vMerge w:val="restart"/>
            <w:tcBorders>
              <w:top w:val="single" w:sz="4" w:space="0" w:color="auto"/>
              <w:left w:val="single" w:sz="4" w:space="0" w:color="auto"/>
            </w:tcBorders>
          </w:tcPr>
          <w:p w14:paraId="4EB0511A"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p w14:paraId="5D2426F7"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p w14:paraId="4EF7A75F"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010506*</w:t>
            </w:r>
          </w:p>
        </w:tc>
        <w:tc>
          <w:tcPr>
            <w:tcW w:w="624" w:type="pct"/>
            <w:gridSpan w:val="2"/>
            <w:tcBorders>
              <w:top w:val="single" w:sz="4" w:space="0" w:color="auto"/>
              <w:right w:val="single" w:sz="4" w:space="0" w:color="auto"/>
            </w:tcBorders>
            <w:shd w:val="clear" w:color="auto" w:fill="auto"/>
            <w:vAlign w:val="bottom"/>
          </w:tcPr>
          <w:p w14:paraId="0DDCD8F5"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527,6</w:t>
            </w:r>
          </w:p>
        </w:tc>
        <w:tc>
          <w:tcPr>
            <w:tcW w:w="559" w:type="pct"/>
            <w:gridSpan w:val="2"/>
            <w:tcBorders>
              <w:top w:val="single" w:sz="4" w:space="0" w:color="auto"/>
              <w:left w:val="single" w:sz="4" w:space="0" w:color="auto"/>
              <w:right w:val="single" w:sz="4" w:space="0" w:color="auto"/>
            </w:tcBorders>
            <w:shd w:val="clear" w:color="auto" w:fill="auto"/>
            <w:vAlign w:val="bottom"/>
          </w:tcPr>
          <w:p w14:paraId="6C7BE2A1"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1055,2</w:t>
            </w:r>
          </w:p>
        </w:tc>
        <w:tc>
          <w:tcPr>
            <w:tcW w:w="1478" w:type="pct"/>
            <w:gridSpan w:val="2"/>
            <w:vMerge w:val="restart"/>
            <w:tcBorders>
              <w:top w:val="single" w:sz="4" w:space="0" w:color="auto"/>
              <w:right w:val="single" w:sz="4" w:space="0" w:color="auto"/>
            </w:tcBorders>
            <w:shd w:val="clear" w:color="auto" w:fill="auto"/>
          </w:tcPr>
          <w:p w14:paraId="67B21A1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7AC803FB" w14:textId="77777777" w:rsidTr="00CC7B2F">
        <w:trPr>
          <w:trHeight w:val="239"/>
        </w:trPr>
        <w:tc>
          <w:tcPr>
            <w:tcW w:w="935" w:type="pct"/>
            <w:gridSpan w:val="2"/>
            <w:shd w:val="clear" w:color="auto" w:fill="auto"/>
          </w:tcPr>
          <w:p w14:paraId="3382606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Буровой шлам</w:t>
            </w:r>
          </w:p>
        </w:tc>
        <w:tc>
          <w:tcPr>
            <w:tcW w:w="780" w:type="pct"/>
            <w:gridSpan w:val="2"/>
            <w:vMerge/>
            <w:tcBorders>
              <w:right w:val="single" w:sz="4" w:space="0" w:color="auto"/>
            </w:tcBorders>
          </w:tcPr>
          <w:p w14:paraId="2BB960D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624" w:type="pct"/>
            <w:gridSpan w:val="2"/>
            <w:vMerge/>
            <w:tcBorders>
              <w:left w:val="single" w:sz="4" w:space="0" w:color="auto"/>
            </w:tcBorders>
          </w:tcPr>
          <w:p w14:paraId="01C57AB1"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624" w:type="pct"/>
            <w:gridSpan w:val="2"/>
            <w:tcBorders>
              <w:right w:val="single" w:sz="4" w:space="0" w:color="auto"/>
            </w:tcBorders>
            <w:shd w:val="clear" w:color="auto" w:fill="auto"/>
            <w:vAlign w:val="bottom"/>
          </w:tcPr>
          <w:p w14:paraId="10009692"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158,5</w:t>
            </w:r>
          </w:p>
        </w:tc>
        <w:tc>
          <w:tcPr>
            <w:tcW w:w="559" w:type="pct"/>
            <w:gridSpan w:val="2"/>
            <w:tcBorders>
              <w:left w:val="single" w:sz="4" w:space="0" w:color="auto"/>
              <w:right w:val="single" w:sz="4" w:space="0" w:color="auto"/>
            </w:tcBorders>
            <w:shd w:val="clear" w:color="auto" w:fill="auto"/>
            <w:vAlign w:val="bottom"/>
          </w:tcPr>
          <w:p w14:paraId="019D105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317,0</w:t>
            </w:r>
          </w:p>
        </w:tc>
        <w:tc>
          <w:tcPr>
            <w:tcW w:w="1478" w:type="pct"/>
            <w:gridSpan w:val="2"/>
            <w:vMerge/>
            <w:tcBorders>
              <w:right w:val="single" w:sz="4" w:space="0" w:color="auto"/>
            </w:tcBorders>
            <w:shd w:val="clear" w:color="auto" w:fill="auto"/>
            <w:vAlign w:val="center"/>
          </w:tcPr>
          <w:p w14:paraId="0188DE62"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r>
      <w:tr w:rsidR="0016303F" w:rsidRPr="0016303F" w14:paraId="5BE48911" w14:textId="77777777" w:rsidTr="00CC7B2F">
        <w:trPr>
          <w:trHeight w:val="48"/>
        </w:trPr>
        <w:tc>
          <w:tcPr>
            <w:tcW w:w="935" w:type="pct"/>
            <w:gridSpan w:val="2"/>
            <w:shd w:val="clear" w:color="auto" w:fill="auto"/>
          </w:tcPr>
          <w:p w14:paraId="664DAA3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ОБР </w:t>
            </w:r>
          </w:p>
        </w:tc>
        <w:tc>
          <w:tcPr>
            <w:tcW w:w="780" w:type="pct"/>
            <w:gridSpan w:val="2"/>
            <w:vMerge/>
            <w:tcBorders>
              <w:right w:val="single" w:sz="4" w:space="0" w:color="auto"/>
            </w:tcBorders>
          </w:tcPr>
          <w:p w14:paraId="4C887645"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624" w:type="pct"/>
            <w:gridSpan w:val="2"/>
            <w:vMerge/>
            <w:tcBorders>
              <w:left w:val="single" w:sz="4" w:space="0" w:color="auto"/>
            </w:tcBorders>
          </w:tcPr>
          <w:p w14:paraId="2A2E10EE"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624" w:type="pct"/>
            <w:gridSpan w:val="2"/>
            <w:tcBorders>
              <w:right w:val="single" w:sz="4" w:space="0" w:color="auto"/>
            </w:tcBorders>
            <w:shd w:val="clear" w:color="auto" w:fill="auto"/>
            <w:vAlign w:val="bottom"/>
          </w:tcPr>
          <w:p w14:paraId="444C4876"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142,65</w:t>
            </w:r>
          </w:p>
        </w:tc>
        <w:tc>
          <w:tcPr>
            <w:tcW w:w="559" w:type="pct"/>
            <w:gridSpan w:val="2"/>
            <w:tcBorders>
              <w:left w:val="single" w:sz="4" w:space="0" w:color="auto"/>
              <w:right w:val="single" w:sz="4" w:space="0" w:color="auto"/>
            </w:tcBorders>
            <w:shd w:val="clear" w:color="auto" w:fill="auto"/>
            <w:vAlign w:val="bottom"/>
          </w:tcPr>
          <w:p w14:paraId="3D84B414"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285,3</w:t>
            </w:r>
          </w:p>
        </w:tc>
        <w:tc>
          <w:tcPr>
            <w:tcW w:w="1478" w:type="pct"/>
            <w:gridSpan w:val="2"/>
            <w:vMerge/>
            <w:tcBorders>
              <w:right w:val="single" w:sz="4" w:space="0" w:color="auto"/>
            </w:tcBorders>
            <w:shd w:val="clear" w:color="auto" w:fill="auto"/>
            <w:vAlign w:val="center"/>
          </w:tcPr>
          <w:p w14:paraId="26FD3B9C"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r>
      <w:tr w:rsidR="0016303F" w:rsidRPr="0016303F" w14:paraId="3AFE0673" w14:textId="77777777" w:rsidTr="00CC7B2F">
        <w:trPr>
          <w:trHeight w:val="48"/>
        </w:trPr>
        <w:tc>
          <w:tcPr>
            <w:tcW w:w="935" w:type="pct"/>
            <w:gridSpan w:val="2"/>
            <w:shd w:val="clear" w:color="auto" w:fill="auto"/>
          </w:tcPr>
          <w:p w14:paraId="696B3042"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БСВ</w:t>
            </w:r>
          </w:p>
        </w:tc>
        <w:tc>
          <w:tcPr>
            <w:tcW w:w="780" w:type="pct"/>
            <w:gridSpan w:val="2"/>
            <w:vMerge/>
            <w:tcBorders>
              <w:bottom w:val="single" w:sz="4" w:space="0" w:color="auto"/>
              <w:right w:val="single" w:sz="4" w:space="0" w:color="auto"/>
            </w:tcBorders>
          </w:tcPr>
          <w:p w14:paraId="50274112"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624" w:type="pct"/>
            <w:gridSpan w:val="2"/>
            <w:vMerge/>
            <w:tcBorders>
              <w:left w:val="single" w:sz="4" w:space="0" w:color="auto"/>
              <w:bottom w:val="single" w:sz="4" w:space="0" w:color="auto"/>
            </w:tcBorders>
          </w:tcPr>
          <w:p w14:paraId="0CF83B5D"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624" w:type="pct"/>
            <w:gridSpan w:val="2"/>
            <w:tcBorders>
              <w:right w:val="single" w:sz="4" w:space="0" w:color="auto"/>
            </w:tcBorders>
            <w:shd w:val="clear" w:color="auto" w:fill="auto"/>
            <w:vAlign w:val="bottom"/>
          </w:tcPr>
          <w:p w14:paraId="2A0A20E0"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226,435</w:t>
            </w:r>
          </w:p>
        </w:tc>
        <w:tc>
          <w:tcPr>
            <w:tcW w:w="559" w:type="pct"/>
            <w:gridSpan w:val="2"/>
            <w:tcBorders>
              <w:left w:val="single" w:sz="4" w:space="0" w:color="auto"/>
              <w:right w:val="single" w:sz="4" w:space="0" w:color="auto"/>
            </w:tcBorders>
            <w:shd w:val="clear" w:color="auto" w:fill="auto"/>
          </w:tcPr>
          <w:p w14:paraId="619BECC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452,87</w:t>
            </w:r>
          </w:p>
        </w:tc>
        <w:tc>
          <w:tcPr>
            <w:tcW w:w="1478" w:type="pct"/>
            <w:gridSpan w:val="2"/>
            <w:vMerge/>
            <w:tcBorders>
              <w:bottom w:val="single" w:sz="4" w:space="0" w:color="auto"/>
              <w:right w:val="single" w:sz="4" w:space="0" w:color="auto"/>
            </w:tcBorders>
            <w:shd w:val="clear" w:color="auto" w:fill="auto"/>
            <w:vAlign w:val="center"/>
          </w:tcPr>
          <w:p w14:paraId="35D8032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r>
      <w:tr w:rsidR="0016303F" w:rsidRPr="0016303F" w14:paraId="2F0EC4AF" w14:textId="77777777" w:rsidTr="00CC7B2F">
        <w:trPr>
          <w:trHeight w:val="336"/>
        </w:trPr>
        <w:tc>
          <w:tcPr>
            <w:tcW w:w="935" w:type="pct"/>
            <w:gridSpan w:val="2"/>
            <w:shd w:val="clear" w:color="auto" w:fill="auto"/>
          </w:tcPr>
          <w:p w14:paraId="3E4A395A"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Промасленная ветошь</w:t>
            </w:r>
          </w:p>
        </w:tc>
        <w:tc>
          <w:tcPr>
            <w:tcW w:w="780" w:type="pct"/>
            <w:gridSpan w:val="2"/>
            <w:tcBorders>
              <w:right w:val="single" w:sz="4" w:space="0" w:color="auto"/>
            </w:tcBorders>
          </w:tcPr>
          <w:p w14:paraId="408707CA"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Опасный </w:t>
            </w:r>
          </w:p>
          <w:p w14:paraId="17429EE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отход</w:t>
            </w:r>
          </w:p>
        </w:tc>
        <w:tc>
          <w:tcPr>
            <w:tcW w:w="624" w:type="pct"/>
            <w:gridSpan w:val="2"/>
            <w:tcBorders>
              <w:left w:val="single" w:sz="4" w:space="0" w:color="auto"/>
            </w:tcBorders>
          </w:tcPr>
          <w:p w14:paraId="71D711E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150202*</w:t>
            </w:r>
          </w:p>
        </w:tc>
        <w:tc>
          <w:tcPr>
            <w:tcW w:w="624" w:type="pct"/>
            <w:gridSpan w:val="2"/>
            <w:tcBorders>
              <w:right w:val="single" w:sz="4" w:space="0" w:color="auto"/>
            </w:tcBorders>
            <w:shd w:val="clear" w:color="auto" w:fill="auto"/>
            <w:vAlign w:val="bottom"/>
          </w:tcPr>
          <w:p w14:paraId="62D6D323"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0,032</w:t>
            </w:r>
          </w:p>
        </w:tc>
        <w:tc>
          <w:tcPr>
            <w:tcW w:w="559" w:type="pct"/>
            <w:gridSpan w:val="2"/>
            <w:tcBorders>
              <w:left w:val="single" w:sz="4" w:space="0" w:color="auto"/>
              <w:right w:val="single" w:sz="4" w:space="0" w:color="auto"/>
            </w:tcBorders>
            <w:shd w:val="clear" w:color="auto" w:fill="auto"/>
          </w:tcPr>
          <w:p w14:paraId="666EC83E"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0,064</w:t>
            </w:r>
          </w:p>
        </w:tc>
        <w:tc>
          <w:tcPr>
            <w:tcW w:w="1478" w:type="pct"/>
            <w:gridSpan w:val="2"/>
            <w:tcBorders>
              <w:right w:val="single" w:sz="4" w:space="0" w:color="auto"/>
            </w:tcBorders>
            <w:shd w:val="clear" w:color="auto" w:fill="auto"/>
          </w:tcPr>
          <w:p w14:paraId="4304ED42"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61236F91" w14:textId="77777777" w:rsidTr="00CC7B2F">
        <w:trPr>
          <w:trHeight w:val="336"/>
        </w:trPr>
        <w:tc>
          <w:tcPr>
            <w:tcW w:w="935" w:type="pct"/>
            <w:gridSpan w:val="2"/>
            <w:shd w:val="clear" w:color="auto" w:fill="auto"/>
          </w:tcPr>
          <w:p w14:paraId="649C40E4"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p w14:paraId="59726A6E"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Отработанные масла</w:t>
            </w:r>
          </w:p>
        </w:tc>
        <w:tc>
          <w:tcPr>
            <w:tcW w:w="780" w:type="pct"/>
            <w:gridSpan w:val="2"/>
            <w:tcBorders>
              <w:right w:val="single" w:sz="4" w:space="0" w:color="auto"/>
            </w:tcBorders>
          </w:tcPr>
          <w:p w14:paraId="1569E49E"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Опасный </w:t>
            </w:r>
          </w:p>
          <w:p w14:paraId="1A742F0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отход</w:t>
            </w:r>
          </w:p>
        </w:tc>
        <w:tc>
          <w:tcPr>
            <w:tcW w:w="624" w:type="pct"/>
            <w:gridSpan w:val="2"/>
            <w:tcBorders>
              <w:left w:val="single" w:sz="4" w:space="0" w:color="auto"/>
            </w:tcBorders>
          </w:tcPr>
          <w:p w14:paraId="763D1122"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130306*</w:t>
            </w:r>
          </w:p>
        </w:tc>
        <w:tc>
          <w:tcPr>
            <w:tcW w:w="624" w:type="pct"/>
            <w:gridSpan w:val="2"/>
            <w:tcBorders>
              <w:right w:val="single" w:sz="4" w:space="0" w:color="auto"/>
            </w:tcBorders>
            <w:shd w:val="clear" w:color="auto" w:fill="auto"/>
            <w:vAlign w:val="bottom"/>
          </w:tcPr>
          <w:p w14:paraId="1FC72D4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1,466</w:t>
            </w:r>
          </w:p>
        </w:tc>
        <w:tc>
          <w:tcPr>
            <w:tcW w:w="559" w:type="pct"/>
            <w:gridSpan w:val="2"/>
            <w:tcBorders>
              <w:left w:val="single" w:sz="4" w:space="0" w:color="auto"/>
              <w:right w:val="single" w:sz="4" w:space="0" w:color="auto"/>
            </w:tcBorders>
            <w:shd w:val="clear" w:color="auto" w:fill="auto"/>
          </w:tcPr>
          <w:p w14:paraId="3720D43C"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2,932</w:t>
            </w:r>
          </w:p>
        </w:tc>
        <w:tc>
          <w:tcPr>
            <w:tcW w:w="1478" w:type="pct"/>
            <w:gridSpan w:val="2"/>
            <w:tcBorders>
              <w:right w:val="single" w:sz="4" w:space="0" w:color="auto"/>
            </w:tcBorders>
            <w:shd w:val="clear" w:color="auto" w:fill="auto"/>
          </w:tcPr>
          <w:p w14:paraId="017ADAAA"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70527C75" w14:textId="77777777" w:rsidTr="00CC7B2F">
        <w:trPr>
          <w:trHeight w:val="336"/>
        </w:trPr>
        <w:tc>
          <w:tcPr>
            <w:tcW w:w="935" w:type="pct"/>
            <w:gridSpan w:val="2"/>
            <w:shd w:val="clear" w:color="auto" w:fill="auto"/>
          </w:tcPr>
          <w:p w14:paraId="277BF647"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Использованная </w:t>
            </w:r>
          </w:p>
          <w:p w14:paraId="59A3D69C"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тара </w:t>
            </w:r>
          </w:p>
        </w:tc>
        <w:tc>
          <w:tcPr>
            <w:tcW w:w="780" w:type="pct"/>
            <w:gridSpan w:val="2"/>
            <w:tcBorders>
              <w:right w:val="single" w:sz="4" w:space="0" w:color="auto"/>
            </w:tcBorders>
          </w:tcPr>
          <w:p w14:paraId="7D6D102F"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Опасный </w:t>
            </w:r>
          </w:p>
          <w:p w14:paraId="5C12E265"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отход</w:t>
            </w:r>
          </w:p>
        </w:tc>
        <w:tc>
          <w:tcPr>
            <w:tcW w:w="624" w:type="pct"/>
            <w:gridSpan w:val="2"/>
            <w:tcBorders>
              <w:left w:val="single" w:sz="4" w:space="0" w:color="auto"/>
            </w:tcBorders>
          </w:tcPr>
          <w:p w14:paraId="5B841854"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150110*</w:t>
            </w:r>
          </w:p>
        </w:tc>
        <w:tc>
          <w:tcPr>
            <w:tcW w:w="624" w:type="pct"/>
            <w:gridSpan w:val="2"/>
            <w:tcBorders>
              <w:right w:val="single" w:sz="4" w:space="0" w:color="auto"/>
            </w:tcBorders>
            <w:shd w:val="clear" w:color="auto" w:fill="auto"/>
            <w:vAlign w:val="bottom"/>
          </w:tcPr>
          <w:p w14:paraId="75A62DF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0,225</w:t>
            </w:r>
          </w:p>
        </w:tc>
        <w:tc>
          <w:tcPr>
            <w:tcW w:w="559" w:type="pct"/>
            <w:gridSpan w:val="2"/>
            <w:tcBorders>
              <w:left w:val="single" w:sz="4" w:space="0" w:color="auto"/>
              <w:right w:val="single" w:sz="4" w:space="0" w:color="auto"/>
            </w:tcBorders>
            <w:shd w:val="clear" w:color="auto" w:fill="auto"/>
          </w:tcPr>
          <w:p w14:paraId="033E930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0,45</w:t>
            </w:r>
          </w:p>
        </w:tc>
        <w:tc>
          <w:tcPr>
            <w:tcW w:w="1478" w:type="pct"/>
            <w:gridSpan w:val="2"/>
            <w:tcBorders>
              <w:right w:val="single" w:sz="4" w:space="0" w:color="auto"/>
            </w:tcBorders>
            <w:shd w:val="clear" w:color="auto" w:fill="auto"/>
          </w:tcPr>
          <w:p w14:paraId="129B7133"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1A4548AE" w14:textId="77777777" w:rsidTr="00CC7B2F">
        <w:trPr>
          <w:trHeight w:val="336"/>
        </w:trPr>
        <w:tc>
          <w:tcPr>
            <w:tcW w:w="935" w:type="pct"/>
            <w:gridSpan w:val="2"/>
            <w:shd w:val="clear" w:color="auto" w:fill="auto"/>
          </w:tcPr>
          <w:p w14:paraId="277D7790"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p w14:paraId="136087E3"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Металлолом</w:t>
            </w:r>
          </w:p>
        </w:tc>
        <w:tc>
          <w:tcPr>
            <w:tcW w:w="780" w:type="pct"/>
            <w:gridSpan w:val="2"/>
            <w:tcBorders>
              <w:right w:val="single" w:sz="4" w:space="0" w:color="auto"/>
            </w:tcBorders>
          </w:tcPr>
          <w:p w14:paraId="7949C842"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Неопасный отход</w:t>
            </w:r>
          </w:p>
        </w:tc>
        <w:tc>
          <w:tcPr>
            <w:tcW w:w="624" w:type="pct"/>
            <w:gridSpan w:val="2"/>
            <w:tcBorders>
              <w:left w:val="single" w:sz="4" w:space="0" w:color="auto"/>
            </w:tcBorders>
          </w:tcPr>
          <w:p w14:paraId="1E94800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160117</w:t>
            </w:r>
          </w:p>
        </w:tc>
        <w:tc>
          <w:tcPr>
            <w:tcW w:w="624" w:type="pct"/>
            <w:gridSpan w:val="2"/>
            <w:tcBorders>
              <w:right w:val="single" w:sz="4" w:space="0" w:color="auto"/>
            </w:tcBorders>
            <w:shd w:val="clear" w:color="auto" w:fill="auto"/>
            <w:vAlign w:val="bottom"/>
          </w:tcPr>
          <w:p w14:paraId="4200E76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0,1</w:t>
            </w:r>
          </w:p>
        </w:tc>
        <w:tc>
          <w:tcPr>
            <w:tcW w:w="559" w:type="pct"/>
            <w:gridSpan w:val="2"/>
            <w:tcBorders>
              <w:left w:val="single" w:sz="4" w:space="0" w:color="auto"/>
              <w:right w:val="single" w:sz="4" w:space="0" w:color="auto"/>
            </w:tcBorders>
            <w:shd w:val="clear" w:color="auto" w:fill="auto"/>
          </w:tcPr>
          <w:p w14:paraId="37BA7093"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0,2</w:t>
            </w:r>
          </w:p>
        </w:tc>
        <w:tc>
          <w:tcPr>
            <w:tcW w:w="1478" w:type="pct"/>
            <w:gridSpan w:val="2"/>
            <w:tcBorders>
              <w:right w:val="single" w:sz="4" w:space="0" w:color="auto"/>
            </w:tcBorders>
            <w:shd w:val="clear" w:color="auto" w:fill="auto"/>
          </w:tcPr>
          <w:p w14:paraId="067D918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714441D9" w14:textId="77777777" w:rsidTr="00CC7B2F">
        <w:trPr>
          <w:trHeight w:val="470"/>
        </w:trPr>
        <w:tc>
          <w:tcPr>
            <w:tcW w:w="935" w:type="pct"/>
            <w:gridSpan w:val="2"/>
            <w:shd w:val="clear" w:color="auto" w:fill="auto"/>
          </w:tcPr>
          <w:p w14:paraId="6F02041D"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 xml:space="preserve">Огарки сварочных </w:t>
            </w:r>
          </w:p>
          <w:p w14:paraId="3B64C29F"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электродов</w:t>
            </w:r>
          </w:p>
        </w:tc>
        <w:tc>
          <w:tcPr>
            <w:tcW w:w="780" w:type="pct"/>
            <w:gridSpan w:val="2"/>
            <w:tcBorders>
              <w:right w:val="single" w:sz="4" w:space="0" w:color="auto"/>
            </w:tcBorders>
          </w:tcPr>
          <w:p w14:paraId="238B31C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Неопасный отход</w:t>
            </w:r>
          </w:p>
        </w:tc>
        <w:tc>
          <w:tcPr>
            <w:tcW w:w="624" w:type="pct"/>
            <w:gridSpan w:val="2"/>
            <w:tcBorders>
              <w:left w:val="single" w:sz="4" w:space="0" w:color="auto"/>
            </w:tcBorders>
          </w:tcPr>
          <w:p w14:paraId="2E01FF0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120113</w:t>
            </w:r>
          </w:p>
        </w:tc>
        <w:tc>
          <w:tcPr>
            <w:tcW w:w="624" w:type="pct"/>
            <w:gridSpan w:val="2"/>
            <w:tcBorders>
              <w:right w:val="single" w:sz="4" w:space="0" w:color="auto"/>
            </w:tcBorders>
            <w:shd w:val="clear" w:color="auto" w:fill="auto"/>
            <w:vAlign w:val="bottom"/>
          </w:tcPr>
          <w:p w14:paraId="1DA197EC"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0,0011</w:t>
            </w:r>
          </w:p>
        </w:tc>
        <w:tc>
          <w:tcPr>
            <w:tcW w:w="559" w:type="pct"/>
            <w:gridSpan w:val="2"/>
            <w:tcBorders>
              <w:left w:val="single" w:sz="4" w:space="0" w:color="auto"/>
              <w:right w:val="single" w:sz="4" w:space="0" w:color="auto"/>
            </w:tcBorders>
            <w:shd w:val="clear" w:color="auto" w:fill="auto"/>
          </w:tcPr>
          <w:p w14:paraId="5B4DED2F"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0,0022</w:t>
            </w:r>
          </w:p>
        </w:tc>
        <w:tc>
          <w:tcPr>
            <w:tcW w:w="1478" w:type="pct"/>
            <w:gridSpan w:val="2"/>
            <w:tcBorders>
              <w:right w:val="single" w:sz="4" w:space="0" w:color="auto"/>
            </w:tcBorders>
            <w:shd w:val="clear" w:color="auto" w:fill="auto"/>
          </w:tcPr>
          <w:p w14:paraId="5791039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19939418" w14:textId="77777777" w:rsidTr="00CC7B2F">
        <w:trPr>
          <w:trHeight w:val="126"/>
        </w:trPr>
        <w:tc>
          <w:tcPr>
            <w:tcW w:w="935" w:type="pct"/>
            <w:gridSpan w:val="2"/>
            <w:shd w:val="clear" w:color="auto" w:fill="auto"/>
          </w:tcPr>
          <w:p w14:paraId="629F1B4A"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Коммунальные отходы (ТБО)</w:t>
            </w:r>
          </w:p>
          <w:p w14:paraId="0CE6D0A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780" w:type="pct"/>
            <w:gridSpan w:val="2"/>
            <w:tcBorders>
              <w:right w:val="single" w:sz="4" w:space="0" w:color="auto"/>
            </w:tcBorders>
          </w:tcPr>
          <w:p w14:paraId="0DDF90A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Неопасный отход</w:t>
            </w:r>
          </w:p>
        </w:tc>
        <w:tc>
          <w:tcPr>
            <w:tcW w:w="624" w:type="pct"/>
            <w:gridSpan w:val="2"/>
            <w:tcBorders>
              <w:left w:val="single" w:sz="4" w:space="0" w:color="auto"/>
            </w:tcBorders>
          </w:tcPr>
          <w:p w14:paraId="54BD256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200301</w:t>
            </w:r>
          </w:p>
        </w:tc>
        <w:tc>
          <w:tcPr>
            <w:tcW w:w="624" w:type="pct"/>
            <w:gridSpan w:val="2"/>
            <w:tcBorders>
              <w:right w:val="single" w:sz="4" w:space="0" w:color="auto"/>
            </w:tcBorders>
            <w:shd w:val="clear" w:color="auto" w:fill="auto"/>
            <w:vAlign w:val="bottom"/>
          </w:tcPr>
          <w:p w14:paraId="7751500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3,34</w:t>
            </w:r>
          </w:p>
        </w:tc>
        <w:tc>
          <w:tcPr>
            <w:tcW w:w="559" w:type="pct"/>
            <w:gridSpan w:val="2"/>
            <w:tcBorders>
              <w:left w:val="single" w:sz="4" w:space="0" w:color="auto"/>
              <w:right w:val="single" w:sz="4" w:space="0" w:color="auto"/>
            </w:tcBorders>
            <w:shd w:val="clear" w:color="auto" w:fill="auto"/>
          </w:tcPr>
          <w:p w14:paraId="05786521"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6,68</w:t>
            </w:r>
          </w:p>
        </w:tc>
        <w:tc>
          <w:tcPr>
            <w:tcW w:w="1478" w:type="pct"/>
            <w:gridSpan w:val="2"/>
            <w:tcBorders>
              <w:right w:val="single" w:sz="4" w:space="0" w:color="auto"/>
            </w:tcBorders>
            <w:shd w:val="clear" w:color="auto" w:fill="auto"/>
          </w:tcPr>
          <w:p w14:paraId="76CC6034"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48360A96" w14:textId="77777777" w:rsidTr="0016303F">
        <w:trPr>
          <w:gridAfter w:val="1"/>
          <w:wAfter w:w="73" w:type="pct"/>
          <w:trHeight w:val="470"/>
        </w:trPr>
        <w:tc>
          <w:tcPr>
            <w:tcW w:w="922" w:type="pct"/>
            <w:shd w:val="clear" w:color="auto" w:fill="auto"/>
          </w:tcPr>
          <w:p w14:paraId="4DA51118"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lastRenderedPageBreak/>
              <w:t xml:space="preserve">Огарки сварочных </w:t>
            </w:r>
          </w:p>
          <w:p w14:paraId="508D9E4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электродов</w:t>
            </w:r>
          </w:p>
        </w:tc>
        <w:tc>
          <w:tcPr>
            <w:tcW w:w="768" w:type="pct"/>
            <w:gridSpan w:val="2"/>
            <w:tcBorders>
              <w:right w:val="single" w:sz="4" w:space="0" w:color="auto"/>
            </w:tcBorders>
          </w:tcPr>
          <w:p w14:paraId="63FE24D1"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Неопасный отход</w:t>
            </w:r>
          </w:p>
        </w:tc>
        <w:tc>
          <w:tcPr>
            <w:tcW w:w="615" w:type="pct"/>
            <w:gridSpan w:val="2"/>
            <w:tcBorders>
              <w:left w:val="single" w:sz="4" w:space="0" w:color="auto"/>
            </w:tcBorders>
          </w:tcPr>
          <w:p w14:paraId="27D75F03"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120113</w:t>
            </w:r>
          </w:p>
        </w:tc>
        <w:tc>
          <w:tcPr>
            <w:tcW w:w="615" w:type="pct"/>
            <w:gridSpan w:val="2"/>
            <w:tcBorders>
              <w:right w:val="single" w:sz="4" w:space="0" w:color="auto"/>
            </w:tcBorders>
            <w:shd w:val="clear" w:color="auto" w:fill="auto"/>
            <w:vAlign w:val="bottom"/>
          </w:tcPr>
          <w:p w14:paraId="0C64BDF3"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0,0011</w:t>
            </w:r>
          </w:p>
        </w:tc>
        <w:tc>
          <w:tcPr>
            <w:tcW w:w="551" w:type="pct"/>
            <w:gridSpan w:val="2"/>
            <w:tcBorders>
              <w:left w:val="single" w:sz="4" w:space="0" w:color="auto"/>
              <w:right w:val="single" w:sz="4" w:space="0" w:color="auto"/>
            </w:tcBorders>
            <w:shd w:val="clear" w:color="auto" w:fill="auto"/>
          </w:tcPr>
          <w:p w14:paraId="0FD7CE2D"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0,0022</w:t>
            </w:r>
          </w:p>
        </w:tc>
        <w:tc>
          <w:tcPr>
            <w:tcW w:w="1456" w:type="pct"/>
            <w:gridSpan w:val="2"/>
            <w:tcBorders>
              <w:right w:val="single" w:sz="4" w:space="0" w:color="auto"/>
            </w:tcBorders>
            <w:shd w:val="clear" w:color="auto" w:fill="auto"/>
          </w:tcPr>
          <w:p w14:paraId="650D3EFB"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r w:rsidR="0016303F" w:rsidRPr="0016303F" w14:paraId="50406E9B" w14:textId="77777777" w:rsidTr="0016303F">
        <w:trPr>
          <w:gridAfter w:val="1"/>
          <w:wAfter w:w="73" w:type="pct"/>
          <w:trHeight w:val="126"/>
        </w:trPr>
        <w:tc>
          <w:tcPr>
            <w:tcW w:w="922" w:type="pct"/>
            <w:shd w:val="clear" w:color="auto" w:fill="auto"/>
          </w:tcPr>
          <w:p w14:paraId="5C40E971"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Коммунальные отходы (ТБО)</w:t>
            </w:r>
          </w:p>
          <w:p w14:paraId="414882CC"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p>
        </w:tc>
        <w:tc>
          <w:tcPr>
            <w:tcW w:w="768" w:type="pct"/>
            <w:gridSpan w:val="2"/>
            <w:tcBorders>
              <w:right w:val="single" w:sz="4" w:space="0" w:color="auto"/>
            </w:tcBorders>
          </w:tcPr>
          <w:p w14:paraId="15CE916C"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Неопасный отход</w:t>
            </w:r>
          </w:p>
        </w:tc>
        <w:tc>
          <w:tcPr>
            <w:tcW w:w="615" w:type="pct"/>
            <w:gridSpan w:val="2"/>
            <w:tcBorders>
              <w:left w:val="single" w:sz="4" w:space="0" w:color="auto"/>
            </w:tcBorders>
          </w:tcPr>
          <w:p w14:paraId="30AD9063"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200301</w:t>
            </w:r>
          </w:p>
        </w:tc>
        <w:tc>
          <w:tcPr>
            <w:tcW w:w="615" w:type="pct"/>
            <w:gridSpan w:val="2"/>
            <w:tcBorders>
              <w:right w:val="single" w:sz="4" w:space="0" w:color="auto"/>
            </w:tcBorders>
            <w:shd w:val="clear" w:color="auto" w:fill="auto"/>
            <w:vAlign w:val="bottom"/>
          </w:tcPr>
          <w:p w14:paraId="0D88E9A1"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3,34</w:t>
            </w:r>
          </w:p>
        </w:tc>
        <w:tc>
          <w:tcPr>
            <w:tcW w:w="551" w:type="pct"/>
            <w:gridSpan w:val="2"/>
            <w:tcBorders>
              <w:left w:val="single" w:sz="4" w:space="0" w:color="auto"/>
              <w:right w:val="single" w:sz="4" w:space="0" w:color="auto"/>
            </w:tcBorders>
            <w:shd w:val="clear" w:color="auto" w:fill="auto"/>
          </w:tcPr>
          <w:p w14:paraId="587779C9"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6,68</w:t>
            </w:r>
          </w:p>
        </w:tc>
        <w:tc>
          <w:tcPr>
            <w:tcW w:w="1456" w:type="pct"/>
            <w:gridSpan w:val="2"/>
            <w:tcBorders>
              <w:right w:val="single" w:sz="4" w:space="0" w:color="auto"/>
            </w:tcBorders>
            <w:shd w:val="clear" w:color="auto" w:fill="auto"/>
          </w:tcPr>
          <w:p w14:paraId="7A880BFA" w14:textId="77777777" w:rsidR="0016303F" w:rsidRPr="0016303F" w:rsidRDefault="0016303F" w:rsidP="0016303F">
            <w:pPr>
              <w:spacing w:after="0" w:line="240" w:lineRule="auto"/>
              <w:jc w:val="both"/>
              <w:rPr>
                <w:rFonts w:ascii="Times New Roman" w:eastAsia="Times New Roman" w:hAnsi="Times New Roman" w:cs="Times New Roman"/>
                <w:bCs/>
                <w:sz w:val="20"/>
                <w:szCs w:val="20"/>
                <w:lang w:eastAsia="ru-RU"/>
              </w:rPr>
            </w:pPr>
            <w:r w:rsidRPr="0016303F">
              <w:rPr>
                <w:rFonts w:ascii="Times New Roman" w:eastAsia="Times New Roman" w:hAnsi="Times New Roman" w:cs="Times New Roman"/>
                <w:bCs/>
                <w:sz w:val="20"/>
                <w:szCs w:val="20"/>
                <w:lang w:eastAsia="ru-RU"/>
              </w:rPr>
              <w:t>Временное хранение в специальных емкостях с последующим передачей специализированной организации согласно заключенному договору</w:t>
            </w:r>
          </w:p>
        </w:tc>
      </w:tr>
    </w:tbl>
    <w:p w14:paraId="52E002A7" w14:textId="77777777" w:rsidR="00E745F6" w:rsidRPr="00E745F6" w:rsidRDefault="00E745F6" w:rsidP="0016303F">
      <w:pPr>
        <w:spacing w:after="0" w:line="240" w:lineRule="auto"/>
        <w:jc w:val="both"/>
        <w:rPr>
          <w:rFonts w:ascii="Times New Roman" w:eastAsia="Times New Roman" w:hAnsi="Times New Roman" w:cs="Times New Roman"/>
          <w:bCs/>
          <w:sz w:val="20"/>
          <w:szCs w:val="20"/>
          <w:lang w:eastAsia="ru-RU"/>
        </w:rPr>
      </w:pPr>
    </w:p>
    <w:p w14:paraId="76D2B268" w14:textId="77777777" w:rsidR="00683D1B" w:rsidRPr="00683D1B" w:rsidRDefault="00683D1B" w:rsidP="00683D1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D1B">
        <w:rPr>
          <w:rFonts w:ascii="Times New Roman" w:eastAsia="Times New Roman" w:hAnsi="Times New Roman"/>
          <w:sz w:val="24"/>
          <w:szCs w:val="24"/>
          <w:lang w:eastAsia="ru-RU"/>
        </w:rPr>
        <w:t>Влияние отходов производства и потребления на природную среду будет минимальным при условии выполнения соответствующих санитарно-эпидемиологических и экологических норм, направленных на минимизацию негативных                                                        последствий антропогенного вмешательства в окружающую среду.</w:t>
      </w:r>
    </w:p>
    <w:p w14:paraId="0C1335A6" w14:textId="77777777" w:rsidR="00683D1B" w:rsidRPr="00683D1B" w:rsidRDefault="00683D1B" w:rsidP="00683D1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D1B">
        <w:rPr>
          <w:rFonts w:ascii="Times New Roman" w:eastAsia="Times New Roman" w:hAnsi="Times New Roman"/>
          <w:sz w:val="24"/>
          <w:szCs w:val="24"/>
          <w:lang w:eastAsia="ru-RU"/>
        </w:rPr>
        <w:t>Основными моментами экологической безопасности, соблюдения которых следует придерживаться при любом производстве, являются:</w:t>
      </w:r>
    </w:p>
    <w:p w14:paraId="57FDCA24"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предупреждение образования отдельных видов отходов и уменьшение образования объемов других;</w:t>
      </w:r>
    </w:p>
    <w:p w14:paraId="3E40A0B1"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исключение образования экологически опасных видов отходов путем перехода на использование других веществ, материалов, технологий;</w:t>
      </w:r>
    </w:p>
    <w:p w14:paraId="5061896E"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предотвращения смешивания различных видов отходов;</w:t>
      </w:r>
    </w:p>
    <w:p w14:paraId="48E226B7"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организация максимально возможного вторичного использования отходов;</w:t>
      </w:r>
    </w:p>
    <w:p w14:paraId="26F40795" w14:textId="77777777" w:rsidR="00683D1B" w:rsidRPr="00683D1B" w:rsidRDefault="00683D1B" w:rsidP="00683D1B">
      <w:pPr>
        <w:pStyle w:val="a0"/>
        <w:widowControl w:val="0"/>
        <w:numPr>
          <w:ilvl w:val="0"/>
          <w:numId w:val="1"/>
        </w:numPr>
        <w:tabs>
          <w:tab w:val="left" w:pos="1134"/>
        </w:tabs>
        <w:spacing w:after="0"/>
        <w:ind w:left="0" w:firstLine="709"/>
        <w:jc w:val="both"/>
        <w:rPr>
          <w:sz w:val="24"/>
          <w:szCs w:val="24"/>
        </w:rPr>
      </w:pPr>
      <w:r w:rsidRPr="00683D1B">
        <w:rPr>
          <w:sz w:val="24"/>
          <w:szCs w:val="24"/>
        </w:rPr>
        <w:t>снижение негативного воздействия отходов на компоненты окружающей среды в процессе хранения, транспортировки, захоронении и утилизации отходов.</w:t>
      </w:r>
    </w:p>
    <w:p w14:paraId="7AD3B571" w14:textId="77777777" w:rsidR="00683D1B" w:rsidRPr="00683D1B" w:rsidRDefault="00683D1B" w:rsidP="00683D1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683D1B">
        <w:rPr>
          <w:rFonts w:ascii="Times New Roman" w:eastAsia="Times New Roman" w:hAnsi="Times New Roman"/>
          <w:sz w:val="24"/>
          <w:szCs w:val="24"/>
          <w:lang w:eastAsia="ru-RU"/>
        </w:rPr>
        <w:t>Кроме этого, необходимо принять во внимание тот момент, что даже стопроцентное соблюдение требований организации сбора, хранения и захоронения отходов не может полностью исключить проявление локального воздействия отходов производства и потребления на природную среду.</w:t>
      </w:r>
    </w:p>
    <w:p w14:paraId="26E4B9D9" w14:textId="77777777" w:rsidR="00683D1B" w:rsidRPr="00683D1B" w:rsidRDefault="00683D1B" w:rsidP="00683D1B">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bookmarkStart w:id="1" w:name="_Toc60342914"/>
      <w:bookmarkStart w:id="2" w:name="_Toc60973972"/>
      <w:bookmarkStart w:id="3" w:name="_Toc67055605"/>
      <w:bookmarkStart w:id="4" w:name="_Toc80014105"/>
      <w:r w:rsidRPr="00683D1B">
        <w:rPr>
          <w:rFonts w:ascii="Times New Roman" w:eastAsia="Times New Roman" w:hAnsi="Times New Roman"/>
          <w:sz w:val="24"/>
          <w:szCs w:val="24"/>
          <w:lang w:eastAsia="ru-RU"/>
        </w:rPr>
        <w:t>Для минимизации воздействия влияния отходов на процесс жизнедеятельности окружающей среды необходима четко работающая схема сбора, хранения, захоронения и утилизации отходов производства и потребления с учетом всех современных средств и технологий в этой области.</w:t>
      </w:r>
      <w:bookmarkEnd w:id="1"/>
      <w:bookmarkEnd w:id="2"/>
      <w:bookmarkEnd w:id="3"/>
      <w:bookmarkEnd w:id="4"/>
    </w:p>
    <w:p w14:paraId="2FBA6ECF" w14:textId="77777777" w:rsidR="009C0A42" w:rsidRDefault="006836CA" w:rsidP="00054EE3">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054EE3">
        <w:rPr>
          <w:rFonts w:ascii="Times New Roman" w:eastAsia="Times New Roman" w:hAnsi="Times New Roman"/>
          <w:b/>
          <w:sz w:val="24"/>
          <w:szCs w:val="24"/>
          <w:lang w:eastAsia="ru-RU"/>
        </w:rPr>
        <w:t>Поверхностные и подземные воды.</w:t>
      </w:r>
      <w:r w:rsidRPr="00054EE3">
        <w:rPr>
          <w:rFonts w:ascii="Times New Roman" w:eastAsia="Times New Roman" w:hAnsi="Times New Roman"/>
          <w:sz w:val="24"/>
          <w:szCs w:val="24"/>
          <w:lang w:eastAsia="ru-RU"/>
        </w:rPr>
        <w:t xml:space="preserve"> </w:t>
      </w:r>
    </w:p>
    <w:p w14:paraId="1E39BEC9" w14:textId="77777777" w:rsidR="0051693E" w:rsidRDefault="002C7DAF" w:rsidP="00E37CBA">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BE7309">
        <w:rPr>
          <w:rFonts w:ascii="Times New Roman" w:eastAsia="Times New Roman" w:hAnsi="Times New Roman"/>
          <w:b/>
          <w:i/>
          <w:sz w:val="24"/>
          <w:szCs w:val="24"/>
          <w:lang w:eastAsia="ru-RU"/>
        </w:rPr>
        <w:t>Поверхностные воды</w:t>
      </w:r>
      <w:r w:rsidRPr="00BE7309">
        <w:rPr>
          <w:rFonts w:ascii="Times New Roman" w:eastAsia="Times New Roman" w:hAnsi="Times New Roman"/>
          <w:sz w:val="24"/>
          <w:szCs w:val="24"/>
          <w:lang w:eastAsia="ru-RU"/>
        </w:rPr>
        <w:t xml:space="preserve">. </w:t>
      </w:r>
      <w:r w:rsidR="0051693E" w:rsidRPr="0051693E">
        <w:rPr>
          <w:rFonts w:ascii="Times New Roman" w:eastAsia="Times New Roman" w:hAnsi="Times New Roman"/>
          <w:sz w:val="24"/>
          <w:szCs w:val="24"/>
          <w:lang w:eastAsia="ru-RU"/>
        </w:rPr>
        <w:t xml:space="preserve">В пределах Мугажарского района протекают реки Эмба и Темир. Река Эмба. Эмба (Жем) – вторая по величине и хозяйственной значимости река Прикаспия. Берет начало на юго-западном склоне Мугаджарских гор (Актюбинская область) с высоты 365 метров, от слияния речек Жанай и Жаланаш. Длина Эмбы 712 км, площадь бассейна 40400 км 2. общее падение от истока до устья 390 м. в верхнем течении р. Эмба сохраняет юго-западное направление около 400 км, затем поворачивает на запад и, не доходя до Каспийского моря, примерно в 20 км, она образует дельту с несколькими рукавами (Қараөзек, Қияқ, Құл), по которым только в самые многоводные паводки вода доходит до моря. Эмба – типичная река снегового питания. За период половодья проходит 96% годового стока, в низовьях до 100%. Средний многолетний объем годового стока р. Эмба (гидропост Дюсеке) составляет 488 млн. м3 при среднем годовом расходе 15,5 м3/сек. В 152 км от устья средний расход 17,5 м3/сек – наибольший 1280 м3/сек. В многоводные годы сток реки может превышать 1 млрд. м 3 (1942 г.) и уменьшаться в 40 раз (26 млн. м3 ) в маловодные годы. Половодье начинается в апреле и продолжается в течение 60-70 дней, подъем воды не превышает 4-4,5 м, обычно в пределах 2-3 м. Ледостав продолжительный и устойчивый; в верховьях – 150 дней, в низовьях – 125-135 дней. Замерзает в ноябре, вскрывается в апреле. Ледоход кратковременный (5-6 дней). </w:t>
      </w:r>
    </w:p>
    <w:p w14:paraId="2858F8B7" w14:textId="77777777" w:rsidR="00BE7309" w:rsidRPr="00BE7309" w:rsidRDefault="00BE7309" w:rsidP="00BE730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BE7309">
        <w:rPr>
          <w:rFonts w:ascii="Times New Roman" w:eastAsia="Times New Roman" w:hAnsi="Times New Roman"/>
          <w:sz w:val="24"/>
          <w:szCs w:val="24"/>
          <w:lang w:eastAsia="ru-RU"/>
        </w:rPr>
        <w:lastRenderedPageBreak/>
        <w:t>Река Темир является правым притоком реки Жем (Эмба) в Актюбинской области, имеет ширину 35 - 40 метров на отдельных участках до 50 метров, глубину от 0,6 до 4.0 метров. В половодье вода поднимается на 1,5 - 2,0 метра. Русло реки извилистое. Ширина русла в меженный период достигает 15 - 20 метров, глубина на перекатах составляет 0,5 - 0,8 метра, на плесах 2,0 - 5,0 метров, скорость течения 0,1-0,3 метров в секунду. Грунт дна песчаный, твердый, для переправ вброд с глубиной 0,3 - 0,5 метра. Притоки реки Темир имеют практически широтное направление, слабо разработанные узкие русла, извилистые, глубоко врезанные с прерывистым течением, берега песчано-суглинистые. Хорошо разработанная долина реки Темир, включающая двустороннюю частично заболоченную пойму и две надпойменные террасы. Пойма открытая, шириной 1 - 3 километров. Берега низкие, пологие, крутизна склонов в среднем не превышает 20 градусов, местами есть обрывы. И только в районе песков Кокжиде левый берег высокий, крутой.</w:t>
      </w:r>
    </w:p>
    <w:p w14:paraId="784A5A32" w14:textId="77777777" w:rsidR="00BE7309" w:rsidRPr="00BE7309" w:rsidRDefault="00BE7309" w:rsidP="00BE7309">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BE7309">
        <w:rPr>
          <w:rFonts w:ascii="Times New Roman" w:eastAsia="Times New Roman" w:hAnsi="Times New Roman"/>
          <w:sz w:val="24"/>
          <w:szCs w:val="24"/>
          <w:lang w:eastAsia="ru-RU"/>
        </w:rPr>
        <w:t>Минимальное расстояние до реки Темир составляет более 25 км.</w:t>
      </w:r>
    </w:p>
    <w:p w14:paraId="57732893" w14:textId="77777777" w:rsidR="0051693E" w:rsidRPr="00965EC0" w:rsidRDefault="00096F27" w:rsidP="002C7D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965EC0">
        <w:rPr>
          <w:rFonts w:ascii="Times New Roman" w:eastAsia="Times New Roman" w:hAnsi="Times New Roman"/>
          <w:b/>
          <w:i/>
          <w:sz w:val="24"/>
          <w:szCs w:val="24"/>
          <w:lang w:eastAsia="ru-RU"/>
        </w:rPr>
        <w:t>Подземные воды.</w:t>
      </w:r>
      <w:r w:rsidRPr="00965EC0">
        <w:rPr>
          <w:rFonts w:ascii="Times New Roman" w:eastAsia="Times New Roman" w:hAnsi="Times New Roman"/>
          <w:sz w:val="24"/>
          <w:szCs w:val="24"/>
          <w:lang w:eastAsia="ru-RU"/>
        </w:rPr>
        <w:t xml:space="preserve"> </w:t>
      </w:r>
    </w:p>
    <w:p w14:paraId="77E86558" w14:textId="77777777" w:rsidR="0051693E" w:rsidRDefault="00965EC0" w:rsidP="002C7DAF">
      <w:pPr>
        <w:shd w:val="clear" w:color="auto" w:fill="FFFFFF"/>
        <w:tabs>
          <w:tab w:val="left" w:pos="709"/>
        </w:tabs>
        <w:spacing w:after="0" w:line="240" w:lineRule="auto"/>
        <w:jc w:val="both"/>
        <w:textAlignment w:val="baseline"/>
        <w:rPr>
          <w:rFonts w:ascii="Times New Roman" w:hAnsi="Times New Roman"/>
          <w:sz w:val="24"/>
          <w:szCs w:val="24"/>
        </w:rPr>
      </w:pPr>
      <w:r w:rsidRPr="00CF1D46">
        <w:rPr>
          <w:rFonts w:ascii="Times New Roman" w:hAnsi="Times New Roman"/>
          <w:sz w:val="24"/>
          <w:szCs w:val="24"/>
        </w:rPr>
        <w:t>На площадях восточной прибортовой зоны Прикаспийской впадины, на основании ранее проведенных исследований, выделяются водоносные горизонты, комплексы, локально-водоносные горизонты и водоупорные толщи в различных отложениях от четвертичного до каменноугольного возрастов.</w:t>
      </w:r>
    </w:p>
    <w:p w14:paraId="2984C7EC" w14:textId="77777777" w:rsidR="00965EC0" w:rsidRDefault="00965EC0" w:rsidP="00965EC0">
      <w:pPr>
        <w:pStyle w:val="a0"/>
        <w:jc w:val="both"/>
        <w:rPr>
          <w:rFonts w:ascii="Times New Roman" w:eastAsia="Times New Roman" w:hAnsi="Times New Roman"/>
          <w:sz w:val="24"/>
          <w:szCs w:val="24"/>
          <w:highlight w:val="yellow"/>
        </w:rPr>
      </w:pPr>
      <w:r w:rsidRPr="00CF1D46">
        <w:rPr>
          <w:rFonts w:ascii="Times New Roman" w:hAnsi="Times New Roman"/>
          <w:sz w:val="24"/>
          <w:szCs w:val="24"/>
        </w:rPr>
        <w:t xml:space="preserve">Пресные подземные воды служат источником водоснабжения посёлков, </w:t>
      </w:r>
      <w:r>
        <w:rPr>
          <w:rFonts w:ascii="Times New Roman" w:hAnsi="Times New Roman"/>
          <w:sz w:val="24"/>
          <w:szCs w:val="24"/>
        </w:rPr>
        <w:t>р</w:t>
      </w:r>
      <w:r w:rsidRPr="00CF1D46">
        <w:rPr>
          <w:rFonts w:ascii="Times New Roman" w:hAnsi="Times New Roman"/>
          <w:sz w:val="24"/>
          <w:szCs w:val="24"/>
        </w:rPr>
        <w:t>асположенных в долинах рек Эмба и Темир.</w:t>
      </w:r>
      <w:r>
        <w:rPr>
          <w:rFonts w:ascii="Times New Roman" w:hAnsi="Times New Roman"/>
          <w:sz w:val="24"/>
          <w:szCs w:val="24"/>
        </w:rPr>
        <w:t xml:space="preserve"> </w:t>
      </w:r>
      <w:r w:rsidRPr="00CF1D46">
        <w:rPr>
          <w:rFonts w:ascii="Times New Roman" w:hAnsi="Times New Roman"/>
          <w:sz w:val="24"/>
          <w:szCs w:val="24"/>
        </w:rPr>
        <w:t>Минерализация подземных вод изменяется от 0,12 до 0,2 г/л по правобережью р.Эмба и от 1 до 3 г/л и более – по левобережью р.Эмба.</w:t>
      </w:r>
    </w:p>
    <w:p w14:paraId="65F67263" w14:textId="77777777" w:rsidR="00D0194E" w:rsidRPr="003B01F5" w:rsidRDefault="00D0194E" w:rsidP="00D0194E">
      <w:pPr>
        <w:pStyle w:val="ab"/>
        <w:jc w:val="both"/>
        <w:rPr>
          <w:rFonts w:ascii="Times New Roman" w:hAnsi="Times New Roman"/>
          <w:b w:val="0"/>
          <w:color w:val="000000"/>
          <w:sz w:val="24"/>
        </w:rPr>
      </w:pPr>
      <w:r w:rsidRPr="003B01F5">
        <w:rPr>
          <w:rFonts w:ascii="Times New Roman" w:hAnsi="Times New Roman"/>
          <w:b w:val="0"/>
          <w:color w:val="000000"/>
          <w:sz w:val="24"/>
        </w:rPr>
        <w:t>Качество   подземных вод изменяется под воздействием природных и техногенных факторов.</w:t>
      </w:r>
    </w:p>
    <w:p w14:paraId="3A8F2F02" w14:textId="77777777" w:rsidR="00D0194E" w:rsidRPr="003B01F5" w:rsidRDefault="00D0194E" w:rsidP="00D0194E">
      <w:pPr>
        <w:pStyle w:val="ab"/>
        <w:jc w:val="both"/>
        <w:rPr>
          <w:rFonts w:ascii="Times New Roman" w:hAnsi="Times New Roman"/>
          <w:b w:val="0"/>
          <w:color w:val="000000"/>
          <w:sz w:val="24"/>
        </w:rPr>
      </w:pPr>
      <w:r w:rsidRPr="003B01F5">
        <w:rPr>
          <w:rFonts w:ascii="Times New Roman" w:hAnsi="Times New Roman"/>
          <w:b w:val="0"/>
          <w:color w:val="000000"/>
          <w:sz w:val="24"/>
        </w:rPr>
        <w:t>К природным факторам относятся:</w:t>
      </w:r>
    </w:p>
    <w:p w14:paraId="220B40E9"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геолого-гидрологические факторы естественной защищенности;</w:t>
      </w:r>
    </w:p>
    <w:p w14:paraId="24C5F4AD"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климатические факторы питания;</w:t>
      </w:r>
    </w:p>
    <w:p w14:paraId="59485601"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геолого-гидрологические факторы миграции ингредиентов (химический состав и физико-химические свойства природных подземных вод, наличие в воде микробов и ее состав и др.).</w:t>
      </w:r>
    </w:p>
    <w:p w14:paraId="4718574E" w14:textId="77777777" w:rsidR="00D0194E" w:rsidRPr="00D0194E" w:rsidRDefault="00D0194E" w:rsidP="00D0194E">
      <w:pPr>
        <w:pStyle w:val="ab"/>
        <w:jc w:val="both"/>
        <w:rPr>
          <w:rFonts w:ascii="Times New Roman" w:hAnsi="Times New Roman"/>
          <w:b w:val="0"/>
          <w:color w:val="000000"/>
          <w:sz w:val="24"/>
        </w:rPr>
      </w:pPr>
      <w:r w:rsidRPr="00D0194E">
        <w:rPr>
          <w:rFonts w:ascii="Times New Roman" w:hAnsi="Times New Roman"/>
          <w:b w:val="0"/>
          <w:color w:val="000000"/>
          <w:sz w:val="24"/>
        </w:rPr>
        <w:t>К техногенным факторам относятся:</w:t>
      </w:r>
    </w:p>
    <w:p w14:paraId="0BDA173E" w14:textId="77777777" w:rsidR="00D0194E" w:rsidRPr="00054EE3" w:rsidRDefault="00D0194E" w:rsidP="00054EE3">
      <w:pPr>
        <w:pStyle w:val="a0"/>
        <w:widowControl w:val="0"/>
        <w:numPr>
          <w:ilvl w:val="0"/>
          <w:numId w:val="1"/>
        </w:numPr>
        <w:tabs>
          <w:tab w:val="left" w:pos="1134"/>
        </w:tabs>
        <w:spacing w:after="0"/>
        <w:ind w:left="0" w:firstLine="709"/>
        <w:jc w:val="both"/>
        <w:rPr>
          <w:sz w:val="24"/>
          <w:szCs w:val="24"/>
        </w:rPr>
      </w:pPr>
      <w:r w:rsidRPr="00054EE3">
        <w:rPr>
          <w:sz w:val="24"/>
          <w:szCs w:val="24"/>
        </w:rPr>
        <w:t>факторы поступления загрязняющих веществ из атмосферы (выбросы от источников, испарения от накопителей жидких отходов);</w:t>
      </w:r>
    </w:p>
    <w:p w14:paraId="48BA5913" w14:textId="77777777" w:rsidR="00D0194E" w:rsidRPr="00054EE3" w:rsidRDefault="00D0194E" w:rsidP="00054EE3">
      <w:pPr>
        <w:pStyle w:val="a0"/>
        <w:widowControl w:val="0"/>
        <w:numPr>
          <w:ilvl w:val="0"/>
          <w:numId w:val="1"/>
        </w:numPr>
        <w:tabs>
          <w:tab w:val="left" w:pos="1134"/>
        </w:tabs>
        <w:spacing w:after="0"/>
        <w:ind w:left="0" w:firstLine="709"/>
        <w:jc w:val="both"/>
        <w:rPr>
          <w:sz w:val="24"/>
          <w:szCs w:val="24"/>
        </w:rPr>
      </w:pPr>
      <w:r w:rsidRPr="00054EE3">
        <w:rPr>
          <w:sz w:val="24"/>
          <w:szCs w:val="24"/>
        </w:rPr>
        <w:t>факторы поступления загрязняющих веществ из накопителей сточных вод.</w:t>
      </w:r>
    </w:p>
    <w:p w14:paraId="2FF8068B" w14:textId="77777777" w:rsidR="00D0194E" w:rsidRPr="003B01F5" w:rsidRDefault="00D0194E" w:rsidP="00D0194E">
      <w:pPr>
        <w:pStyle w:val="ab"/>
        <w:jc w:val="both"/>
        <w:rPr>
          <w:rFonts w:ascii="Times New Roman" w:hAnsi="Times New Roman"/>
          <w:b w:val="0"/>
          <w:color w:val="000000"/>
          <w:sz w:val="24"/>
        </w:rPr>
      </w:pPr>
      <w:r w:rsidRPr="003B01F5">
        <w:rPr>
          <w:rFonts w:ascii="Times New Roman" w:hAnsi="Times New Roman"/>
          <w:b w:val="0"/>
          <w:color w:val="000000"/>
          <w:sz w:val="24"/>
        </w:rPr>
        <w:t>С целью недопущения проникновения загрязняющих веществ в грунт и далее в подземные воды, площадки скважин</w:t>
      </w:r>
      <w:r>
        <w:rPr>
          <w:rFonts w:ascii="Times New Roman" w:hAnsi="Times New Roman"/>
          <w:b w:val="0"/>
          <w:color w:val="000000"/>
          <w:sz w:val="24"/>
        </w:rPr>
        <w:t xml:space="preserve"> </w:t>
      </w:r>
      <w:r w:rsidRPr="003B01F5">
        <w:rPr>
          <w:rFonts w:ascii="Times New Roman" w:hAnsi="Times New Roman"/>
          <w:b w:val="0"/>
          <w:color w:val="000000"/>
          <w:sz w:val="24"/>
        </w:rPr>
        <w:t>должны быть выполнены из уплотненного грунта. Отвод поверхностных вод должен осуществляться за территорию площадок минимально требуемыми уклонами.</w:t>
      </w:r>
    </w:p>
    <w:p w14:paraId="591FD7C3" w14:textId="77777777" w:rsidR="00D0194E" w:rsidRPr="00D0194E" w:rsidRDefault="00D0194E" w:rsidP="00D0194E">
      <w:pPr>
        <w:pStyle w:val="ab"/>
        <w:jc w:val="both"/>
        <w:rPr>
          <w:rFonts w:ascii="Times New Roman" w:hAnsi="Times New Roman"/>
          <w:b w:val="0"/>
          <w:color w:val="000000"/>
          <w:sz w:val="24"/>
        </w:rPr>
      </w:pPr>
      <w:r w:rsidRPr="00D0194E">
        <w:rPr>
          <w:rFonts w:ascii="Times New Roman" w:hAnsi="Times New Roman"/>
          <w:b w:val="0"/>
          <w:color w:val="000000"/>
          <w:sz w:val="24"/>
        </w:rPr>
        <w:t>Сокращение потенциальных источников загрязнения грунтовых вод возможно за счет выполнения ряда природоохранных меро</w:t>
      </w:r>
      <w:r w:rsidRPr="00D0194E">
        <w:rPr>
          <w:rFonts w:ascii="Times New Roman" w:hAnsi="Times New Roman"/>
          <w:b w:val="0"/>
          <w:color w:val="000000"/>
          <w:sz w:val="24"/>
        </w:rPr>
        <w:softHyphen/>
        <w:t>приятий.</w:t>
      </w:r>
    </w:p>
    <w:p w14:paraId="35A548CE" w14:textId="77777777" w:rsidR="00D0194E" w:rsidRPr="00D0194E" w:rsidRDefault="00D0194E" w:rsidP="00D0194E">
      <w:pPr>
        <w:pStyle w:val="ab"/>
        <w:jc w:val="both"/>
        <w:rPr>
          <w:rFonts w:ascii="Times New Roman" w:hAnsi="Times New Roman"/>
          <w:b w:val="0"/>
          <w:color w:val="000000"/>
          <w:sz w:val="24"/>
        </w:rPr>
      </w:pPr>
      <w:r w:rsidRPr="00D0194E">
        <w:rPr>
          <w:rFonts w:ascii="Times New Roman" w:hAnsi="Times New Roman"/>
          <w:b w:val="0"/>
          <w:color w:val="000000"/>
          <w:sz w:val="24"/>
        </w:rPr>
        <w:t>Учитывая потенциальную опасность окружающей среде, ко</w:t>
      </w:r>
      <w:r w:rsidRPr="00D0194E">
        <w:rPr>
          <w:rFonts w:ascii="Times New Roman" w:hAnsi="Times New Roman"/>
          <w:b w:val="0"/>
          <w:color w:val="000000"/>
          <w:sz w:val="24"/>
        </w:rPr>
        <w:softHyphen/>
        <w:t>торая может возникнуть в процессе бурения, проектом предусмотрен ряд мер по предотвращению негативного воздействия проектируемых работ на компоненты окружающей среды:</w:t>
      </w:r>
    </w:p>
    <w:p w14:paraId="20E6CF12"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изоляция флюидосодержащих горизонтов друг от друга путем перекрытие обсадными колоннами с цементированием заколонного пространства от земной поверхности – до устья;</w:t>
      </w:r>
    </w:p>
    <w:p w14:paraId="51A29CE9"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применение качественного цемента с химическими добавками, улучшающими качество цементажа;</w:t>
      </w:r>
    </w:p>
    <w:p w14:paraId="666A7966"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для предотвращения загрязнения почв и далее подземных вод химическими реагентами, их транспортировка и хранение производятся в закрытой таре (мешки, бочки);</w:t>
      </w:r>
    </w:p>
    <w:p w14:paraId="1DC02755"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 xml:space="preserve">циркуляция бурового раствора осуществляется по замкнутой системе: скважина-блок очистки (по металлическим желобам) – металлические емкости – насосы – </w:t>
      </w:r>
      <w:r w:rsidRPr="00D0194E">
        <w:rPr>
          <w:sz w:val="24"/>
          <w:szCs w:val="24"/>
        </w:rPr>
        <w:lastRenderedPageBreak/>
        <w:t>манифольд - скважина;</w:t>
      </w:r>
    </w:p>
    <w:p w14:paraId="6FB1A338"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предусмотрен безамбарный метод бурения скважин;</w:t>
      </w:r>
    </w:p>
    <w:p w14:paraId="0CCF9628"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ГСМ привозятся на буровую в автоцистернах и перекачиваются в специальные закрытые емкости для ГСМ, от которых по топливопроводам производится питание ДВС;</w:t>
      </w:r>
    </w:p>
    <w:p w14:paraId="12C024EC"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полная герметизация колонной головки, крестовины и всех фланцевых соединений скважины;</w:t>
      </w:r>
    </w:p>
    <w:p w14:paraId="70552189"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обвалование технологических площадок, исключающих разлив нефтепродуктов на рельеф;</w:t>
      </w:r>
    </w:p>
    <w:p w14:paraId="0CF480A1"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локализация возможных проливов углеводородов, сбор и вывоз замазученного грунта;</w:t>
      </w:r>
    </w:p>
    <w:p w14:paraId="1AF75DB5" w14:textId="77777777" w:rsidR="00D0194E" w:rsidRPr="00D0194E" w:rsidRDefault="00D0194E" w:rsidP="00D0194E">
      <w:pPr>
        <w:pStyle w:val="a0"/>
        <w:widowControl w:val="0"/>
        <w:numPr>
          <w:ilvl w:val="0"/>
          <w:numId w:val="1"/>
        </w:numPr>
        <w:tabs>
          <w:tab w:val="left" w:pos="1134"/>
        </w:tabs>
        <w:spacing w:after="0"/>
        <w:ind w:left="0" w:firstLine="709"/>
        <w:jc w:val="both"/>
        <w:rPr>
          <w:sz w:val="24"/>
          <w:szCs w:val="24"/>
        </w:rPr>
      </w:pPr>
      <w:r w:rsidRPr="00D0194E">
        <w:rPr>
          <w:sz w:val="24"/>
          <w:szCs w:val="24"/>
        </w:rPr>
        <w:t>сбор хоз-бытовых стоков в обустроенный септик, с последующим вывозом на очистные сооружения.</w:t>
      </w:r>
    </w:p>
    <w:p w14:paraId="1ED2AB98" w14:textId="77777777" w:rsidR="00054EE3" w:rsidRPr="00054EE3" w:rsidRDefault="00054EE3" w:rsidP="00054EE3">
      <w:pPr>
        <w:pStyle w:val="ab"/>
        <w:jc w:val="both"/>
        <w:rPr>
          <w:rFonts w:ascii="Times New Roman" w:hAnsi="Times New Roman"/>
          <w:b w:val="0"/>
          <w:color w:val="000000"/>
          <w:sz w:val="24"/>
        </w:rPr>
      </w:pPr>
      <w:r w:rsidRPr="00054EE3">
        <w:rPr>
          <w:rFonts w:ascii="Times New Roman" w:hAnsi="Times New Roman"/>
          <w:b w:val="0"/>
          <w:color w:val="000000"/>
          <w:sz w:val="24"/>
        </w:rPr>
        <w:t>В процессе строительства скважины требуется большое количество воды. Вода будет использоваться на хозяйственно-бытовые, питьевые и производственные нужды. Вода для производственных нужд предназначена для обмыва технологического оборудования, приготовления бурового, тампонажного и цементного растворов.</w:t>
      </w:r>
    </w:p>
    <w:p w14:paraId="130D9A99" w14:textId="77777777" w:rsidR="00A82470" w:rsidRPr="00A82470" w:rsidRDefault="00A82470" w:rsidP="00A82470">
      <w:pPr>
        <w:pStyle w:val="ab"/>
        <w:jc w:val="both"/>
        <w:rPr>
          <w:rFonts w:ascii="Times New Roman" w:hAnsi="Times New Roman"/>
          <w:b w:val="0"/>
          <w:color w:val="000000"/>
          <w:sz w:val="24"/>
        </w:rPr>
      </w:pPr>
      <w:r w:rsidRPr="00A82470">
        <w:rPr>
          <w:rFonts w:ascii="Times New Roman" w:hAnsi="Times New Roman"/>
          <w:b w:val="0"/>
          <w:bCs w:val="0"/>
          <w:color w:val="000000"/>
          <w:sz w:val="24"/>
        </w:rPr>
        <w:t>В процессе сейсм</w:t>
      </w:r>
      <w:r w:rsidR="009A5ECB">
        <w:rPr>
          <w:rFonts w:ascii="Times New Roman" w:hAnsi="Times New Roman"/>
          <w:b w:val="0"/>
          <w:bCs w:val="0"/>
          <w:color w:val="000000"/>
          <w:sz w:val="24"/>
        </w:rPr>
        <w:t>оразведочных</w:t>
      </w:r>
      <w:r w:rsidRPr="00A82470">
        <w:rPr>
          <w:rFonts w:ascii="Times New Roman" w:hAnsi="Times New Roman"/>
          <w:b w:val="0"/>
          <w:bCs w:val="0"/>
          <w:color w:val="000000"/>
          <w:sz w:val="24"/>
        </w:rPr>
        <w:t xml:space="preserve"> работ вода будет использоваться на хозяйственно-бытовые и </w:t>
      </w:r>
      <w:r w:rsidRPr="00A82470">
        <w:rPr>
          <w:rFonts w:ascii="Times New Roman" w:hAnsi="Times New Roman"/>
          <w:b w:val="0"/>
          <w:color w:val="000000"/>
          <w:sz w:val="24"/>
        </w:rPr>
        <w:t xml:space="preserve">питьевые нужды. </w:t>
      </w:r>
    </w:p>
    <w:p w14:paraId="0BF091CA" w14:textId="77777777" w:rsidR="003667EF" w:rsidRPr="003667EF" w:rsidRDefault="003667EF" w:rsidP="00A82470">
      <w:pPr>
        <w:pStyle w:val="ab"/>
        <w:jc w:val="both"/>
        <w:rPr>
          <w:rFonts w:ascii="Times New Roman" w:hAnsi="Times New Roman"/>
          <w:b w:val="0"/>
          <w:color w:val="000000"/>
          <w:sz w:val="24"/>
        </w:rPr>
      </w:pPr>
      <w:r w:rsidRPr="003667EF">
        <w:rPr>
          <w:rFonts w:ascii="Times New Roman" w:hAnsi="Times New Roman"/>
          <w:b w:val="0"/>
          <w:color w:val="000000"/>
          <w:sz w:val="24"/>
        </w:rPr>
        <w:t xml:space="preserve">Для питьевого водоснабжения используется бутилированная вода, которая доставляется автоцистернами согласно договору. Качество воды должно соответствовать ГОСТ 2874-82 «Вода питьевая». </w:t>
      </w:r>
    </w:p>
    <w:p w14:paraId="27159A52" w14:textId="77777777" w:rsidR="00D0194E" w:rsidRPr="00D0194E" w:rsidRDefault="00D0194E" w:rsidP="00D0194E">
      <w:pPr>
        <w:pStyle w:val="ab"/>
        <w:jc w:val="both"/>
        <w:rPr>
          <w:rFonts w:ascii="Times New Roman" w:hAnsi="Times New Roman"/>
          <w:b w:val="0"/>
          <w:color w:val="000000"/>
          <w:sz w:val="24"/>
        </w:rPr>
      </w:pPr>
      <w:r w:rsidRPr="00D0194E">
        <w:rPr>
          <w:rFonts w:ascii="Times New Roman" w:hAnsi="Times New Roman"/>
          <w:b w:val="0"/>
          <w:color w:val="000000"/>
          <w:sz w:val="24"/>
        </w:rPr>
        <w:t xml:space="preserve">Водооборотные системы отсутствуют. </w:t>
      </w:r>
    </w:p>
    <w:p w14:paraId="02CE0E84" w14:textId="77777777" w:rsidR="00D0194E" w:rsidRDefault="00D0194E" w:rsidP="00D0194E">
      <w:pPr>
        <w:pStyle w:val="ab"/>
        <w:jc w:val="both"/>
        <w:rPr>
          <w:rFonts w:ascii="Times New Roman" w:hAnsi="Times New Roman"/>
          <w:b w:val="0"/>
          <w:color w:val="000000"/>
          <w:sz w:val="24"/>
        </w:rPr>
      </w:pPr>
      <w:r w:rsidRPr="00D0194E">
        <w:rPr>
          <w:rFonts w:ascii="Times New Roman" w:hAnsi="Times New Roman"/>
          <w:b w:val="0"/>
          <w:color w:val="000000"/>
          <w:sz w:val="24"/>
        </w:rPr>
        <w:t xml:space="preserve">Вода для хозяйственных целей закачивается в аккумулирующие ёмкости в вагончиках. Хранение воды на буровой для производственных нужд предполагается в ёмкостях заводского изготовления. </w:t>
      </w:r>
    </w:p>
    <w:p w14:paraId="360F7F72" w14:textId="77777777" w:rsidR="00F10BFD" w:rsidRPr="002C7DAF" w:rsidRDefault="00F10BFD" w:rsidP="00F10BFD">
      <w:pPr>
        <w:shd w:val="clear" w:color="auto" w:fill="FFFFFF"/>
        <w:tabs>
          <w:tab w:val="left" w:pos="709"/>
        </w:tabs>
        <w:spacing w:after="0" w:line="240" w:lineRule="auto"/>
        <w:jc w:val="both"/>
        <w:textAlignment w:val="baseline"/>
        <w:rPr>
          <w:rFonts w:ascii="Times New Roman" w:eastAsia="Times New Roman" w:hAnsi="Times New Roman" w:cs="Times New Roman"/>
          <w:sz w:val="24"/>
          <w:szCs w:val="24"/>
          <w:lang w:eastAsia="ru-RU"/>
        </w:rPr>
      </w:pPr>
      <w:r w:rsidRPr="006753C1">
        <w:rPr>
          <w:rFonts w:ascii="Times New Roman" w:eastAsia="Times New Roman" w:hAnsi="Times New Roman"/>
          <w:sz w:val="24"/>
          <w:szCs w:val="24"/>
          <w:lang w:eastAsia="ru-RU"/>
        </w:rPr>
        <w:t>Предварительный о</w:t>
      </w:r>
      <w:r w:rsidRPr="006753C1">
        <w:rPr>
          <w:rFonts w:ascii="Times New Roman" w:eastAsia="Times New Roman" w:hAnsi="Times New Roman" w:hint="eastAsia"/>
          <w:sz w:val="24"/>
          <w:szCs w:val="24"/>
          <w:lang w:eastAsia="ru-RU"/>
        </w:rPr>
        <w:t>бъем</w:t>
      </w:r>
      <w:r w:rsidRPr="006753C1">
        <w:rPr>
          <w:rFonts w:ascii="Times New Roman" w:eastAsia="Times New Roman" w:hAnsi="Times New Roman"/>
          <w:sz w:val="24"/>
          <w:szCs w:val="24"/>
          <w:lang w:eastAsia="ru-RU"/>
        </w:rPr>
        <w:t xml:space="preserve"> </w:t>
      </w:r>
      <w:r w:rsidRPr="006753C1">
        <w:rPr>
          <w:rFonts w:ascii="Times New Roman" w:eastAsia="Times New Roman" w:hAnsi="Times New Roman" w:hint="eastAsia"/>
          <w:sz w:val="24"/>
          <w:szCs w:val="24"/>
          <w:lang w:eastAsia="ru-RU"/>
        </w:rPr>
        <w:t>водопотребления</w:t>
      </w:r>
      <w:r w:rsidRPr="006753C1">
        <w:rPr>
          <w:rFonts w:ascii="Times New Roman" w:eastAsia="Times New Roman" w:hAnsi="Times New Roman"/>
          <w:sz w:val="24"/>
          <w:szCs w:val="24"/>
          <w:lang w:eastAsia="ru-RU"/>
        </w:rPr>
        <w:t xml:space="preserve"> </w:t>
      </w:r>
      <w:r w:rsidRPr="006753C1">
        <w:rPr>
          <w:rFonts w:ascii="Times New Roman" w:eastAsia="Times New Roman" w:hAnsi="Times New Roman" w:hint="eastAsia"/>
          <w:sz w:val="24"/>
          <w:szCs w:val="24"/>
          <w:lang w:eastAsia="ru-RU"/>
        </w:rPr>
        <w:t>при</w:t>
      </w:r>
      <w:r w:rsidRPr="006753C1">
        <w:rPr>
          <w:rFonts w:ascii="Times New Roman" w:eastAsia="Times New Roman" w:hAnsi="Times New Roman"/>
          <w:sz w:val="24"/>
          <w:szCs w:val="24"/>
          <w:lang w:eastAsia="ru-RU"/>
        </w:rPr>
        <w:t xml:space="preserve"> строительстве </w:t>
      </w:r>
      <w:r w:rsidR="002C7DAF">
        <w:rPr>
          <w:rFonts w:ascii="Times New Roman" w:eastAsia="Times New Roman" w:hAnsi="Times New Roman"/>
          <w:sz w:val="24"/>
          <w:szCs w:val="24"/>
          <w:lang w:eastAsia="ru-RU"/>
        </w:rPr>
        <w:t>2</w:t>
      </w:r>
      <w:r w:rsidRPr="006753C1">
        <w:rPr>
          <w:rFonts w:ascii="Times New Roman" w:eastAsia="Times New Roman" w:hAnsi="Times New Roman"/>
          <w:sz w:val="24"/>
          <w:szCs w:val="24"/>
          <w:lang w:eastAsia="ru-RU"/>
        </w:rPr>
        <w:t xml:space="preserve"> скважин </w:t>
      </w:r>
      <w:r w:rsidRPr="006753C1">
        <w:rPr>
          <w:rFonts w:ascii="Times New Roman" w:eastAsia="Times New Roman" w:hAnsi="Times New Roman" w:hint="eastAsia"/>
          <w:sz w:val="24"/>
          <w:szCs w:val="24"/>
          <w:lang w:eastAsia="ru-RU"/>
        </w:rPr>
        <w:t>составляет</w:t>
      </w:r>
      <w:r w:rsidRPr="006753C1">
        <w:rPr>
          <w:rFonts w:ascii="Times New Roman" w:eastAsia="Times New Roman" w:hAnsi="Times New Roman"/>
          <w:sz w:val="24"/>
          <w:szCs w:val="24"/>
          <w:lang w:eastAsia="ru-RU"/>
        </w:rPr>
        <w:t xml:space="preserve"> –</w:t>
      </w:r>
      <w:r w:rsidR="00BE6525">
        <w:rPr>
          <w:rFonts w:ascii="Times New Roman" w:eastAsia="Times New Roman" w:hAnsi="Times New Roman"/>
          <w:sz w:val="24"/>
          <w:szCs w:val="24"/>
          <w:lang w:eastAsia="ru-RU"/>
        </w:rPr>
        <w:t>1809,6</w:t>
      </w:r>
      <w:r w:rsidR="002C7DAF" w:rsidRPr="002C7DAF">
        <w:rPr>
          <w:rFonts w:ascii="Times New Roman" w:hAnsi="Times New Roman" w:cs="Times New Roman"/>
          <w:sz w:val="24"/>
          <w:szCs w:val="24"/>
        </w:rPr>
        <w:t xml:space="preserve"> </w:t>
      </w:r>
      <w:r w:rsidRPr="002C7DAF">
        <w:rPr>
          <w:rFonts w:ascii="Times New Roman" w:eastAsia="Times New Roman" w:hAnsi="Times New Roman" w:cs="Times New Roman"/>
          <w:sz w:val="24"/>
          <w:szCs w:val="24"/>
          <w:lang w:eastAsia="ru-RU"/>
        </w:rPr>
        <w:t>м</w:t>
      </w:r>
      <w:r w:rsidRPr="002C7DAF">
        <w:rPr>
          <w:rFonts w:ascii="Times New Roman" w:eastAsia="Times New Roman" w:hAnsi="Times New Roman" w:cs="Times New Roman"/>
          <w:sz w:val="24"/>
          <w:szCs w:val="24"/>
          <w:vertAlign w:val="superscript"/>
          <w:lang w:eastAsia="ru-RU"/>
        </w:rPr>
        <w:t>3</w:t>
      </w:r>
      <w:r w:rsidRPr="002C7DAF">
        <w:rPr>
          <w:rFonts w:ascii="Times New Roman" w:eastAsia="Times New Roman" w:hAnsi="Times New Roman" w:cs="Times New Roman"/>
          <w:sz w:val="24"/>
          <w:szCs w:val="24"/>
          <w:lang w:eastAsia="ru-RU"/>
        </w:rPr>
        <w:t xml:space="preserve">. </w:t>
      </w:r>
    </w:p>
    <w:p w14:paraId="0B9919AD" w14:textId="77777777" w:rsidR="00AE37F3" w:rsidRPr="00AE37F3" w:rsidRDefault="00AE37F3" w:rsidP="00AE37F3">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AE37F3">
        <w:rPr>
          <w:rFonts w:ascii="Times New Roman" w:eastAsia="Times New Roman" w:hAnsi="Times New Roman"/>
          <w:sz w:val="24"/>
          <w:szCs w:val="24"/>
          <w:lang w:eastAsia="ru-RU"/>
        </w:rPr>
        <w:t>Сточные воды сбрасываются в обустроенный септик, затем по мере накопления вывозятся согласно заключенному договору со специализированной организацией.</w:t>
      </w:r>
    </w:p>
    <w:p w14:paraId="0B7AC37D" w14:textId="77777777" w:rsidR="00F10BFD" w:rsidRPr="00E3695F" w:rsidRDefault="006836CA" w:rsidP="00C90DAA">
      <w:pPr>
        <w:pStyle w:val="a0"/>
        <w:widowControl w:val="0"/>
        <w:tabs>
          <w:tab w:val="left" w:pos="1134"/>
        </w:tabs>
        <w:spacing w:after="0"/>
        <w:jc w:val="both"/>
        <w:rPr>
          <w:sz w:val="24"/>
          <w:szCs w:val="24"/>
        </w:rPr>
      </w:pPr>
      <w:r w:rsidRPr="006836CA">
        <w:rPr>
          <w:rFonts w:ascii="Times New Roman" w:eastAsia="Times New Roman" w:hAnsi="Times New Roman"/>
          <w:b/>
          <w:sz w:val="24"/>
          <w:szCs w:val="24"/>
        </w:rPr>
        <w:t>Атмосферный воздух.</w:t>
      </w:r>
      <w:r>
        <w:rPr>
          <w:rFonts w:ascii="Times New Roman" w:eastAsia="Times New Roman" w:hAnsi="Times New Roman"/>
          <w:sz w:val="24"/>
          <w:szCs w:val="24"/>
        </w:rPr>
        <w:t xml:space="preserve"> </w:t>
      </w:r>
      <w:r w:rsidR="00E3695F" w:rsidRPr="00E3695F">
        <w:rPr>
          <w:rFonts w:ascii="Times New Roman" w:eastAsia="Times New Roman" w:hAnsi="Times New Roman"/>
          <w:sz w:val="24"/>
          <w:szCs w:val="24"/>
        </w:rPr>
        <w:t xml:space="preserve">Процесс </w:t>
      </w:r>
      <w:r w:rsidR="008B2D99">
        <w:rPr>
          <w:rFonts w:ascii="Times New Roman" w:eastAsia="Times New Roman" w:hAnsi="Times New Roman"/>
          <w:sz w:val="24"/>
          <w:szCs w:val="24"/>
        </w:rPr>
        <w:t>разведочных работ</w:t>
      </w:r>
      <w:r w:rsidR="00E3695F" w:rsidRPr="00E3695F">
        <w:rPr>
          <w:rFonts w:ascii="Times New Roman" w:eastAsia="Times New Roman" w:hAnsi="Times New Roman"/>
          <w:sz w:val="24"/>
          <w:szCs w:val="24"/>
        </w:rPr>
        <w:t xml:space="preserve"> будет сопровождаться выбросами </w:t>
      </w:r>
      <w:r w:rsidR="00E3695F" w:rsidRPr="00E3695F">
        <w:rPr>
          <w:sz w:val="24"/>
          <w:szCs w:val="24"/>
        </w:rPr>
        <w:t>загрязняющих ве</w:t>
      </w:r>
      <w:r w:rsidR="00C90DAA">
        <w:rPr>
          <w:sz w:val="24"/>
          <w:szCs w:val="24"/>
        </w:rPr>
        <w:t xml:space="preserve">ществ в атмосферу при </w:t>
      </w:r>
      <w:r w:rsidR="00F10BFD" w:rsidRPr="00E3695F">
        <w:rPr>
          <w:sz w:val="24"/>
          <w:szCs w:val="24"/>
        </w:rPr>
        <w:t xml:space="preserve">строительства  </w:t>
      </w:r>
      <w:r w:rsidR="00C90DAA">
        <w:rPr>
          <w:sz w:val="24"/>
          <w:szCs w:val="24"/>
        </w:rPr>
        <w:t xml:space="preserve">2-х </w:t>
      </w:r>
      <w:r w:rsidR="00F10BFD" w:rsidRPr="00E3695F">
        <w:rPr>
          <w:sz w:val="24"/>
          <w:szCs w:val="24"/>
        </w:rPr>
        <w:t>скважин</w:t>
      </w:r>
      <w:r w:rsidR="00F10BFD">
        <w:rPr>
          <w:sz w:val="24"/>
          <w:szCs w:val="24"/>
        </w:rPr>
        <w:t>.</w:t>
      </w:r>
      <w:r w:rsidR="00F10BFD" w:rsidRPr="00E3695F">
        <w:rPr>
          <w:sz w:val="24"/>
          <w:szCs w:val="24"/>
        </w:rPr>
        <w:t xml:space="preserve"> </w:t>
      </w:r>
    </w:p>
    <w:p w14:paraId="7FAA4A61" w14:textId="77777777" w:rsidR="00E3695F" w:rsidRP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sz w:val="24"/>
          <w:szCs w:val="24"/>
          <w:lang w:eastAsia="ru-RU"/>
        </w:rPr>
        <w:t>Загрязнение атмосферы предполагается в результате выделения:</w:t>
      </w:r>
    </w:p>
    <w:p w14:paraId="42F45F61" w14:textId="77777777" w:rsidR="00E3695F" w:rsidRPr="00E3695F" w:rsidRDefault="00E3695F" w:rsidP="00E3695F">
      <w:pPr>
        <w:pStyle w:val="a0"/>
        <w:widowControl w:val="0"/>
        <w:numPr>
          <w:ilvl w:val="0"/>
          <w:numId w:val="1"/>
        </w:numPr>
        <w:tabs>
          <w:tab w:val="left" w:pos="1134"/>
        </w:tabs>
        <w:spacing w:after="0"/>
        <w:ind w:left="0" w:firstLine="709"/>
        <w:jc w:val="both"/>
        <w:rPr>
          <w:sz w:val="24"/>
          <w:szCs w:val="24"/>
        </w:rPr>
      </w:pPr>
      <w:r w:rsidRPr="00E3695F">
        <w:rPr>
          <w:rFonts w:ascii="Times New Roman" w:eastAsia="Times New Roman" w:hAnsi="Times New Roman"/>
          <w:sz w:val="24"/>
          <w:szCs w:val="24"/>
        </w:rPr>
        <w:t xml:space="preserve">пыли в процессе строительно-монтажных работ (рытье траншей, обвалования площадки </w:t>
      </w:r>
      <w:r w:rsidRPr="00E3695F">
        <w:rPr>
          <w:sz w:val="24"/>
          <w:szCs w:val="24"/>
        </w:rPr>
        <w:t>ГСМ, транспортировки грунта и т.п.);</w:t>
      </w:r>
    </w:p>
    <w:p w14:paraId="33FBD4B2" w14:textId="77777777" w:rsidR="00E3695F" w:rsidRPr="00E3695F" w:rsidRDefault="00E3695F" w:rsidP="00E3695F">
      <w:pPr>
        <w:pStyle w:val="a0"/>
        <w:widowControl w:val="0"/>
        <w:numPr>
          <w:ilvl w:val="0"/>
          <w:numId w:val="1"/>
        </w:numPr>
        <w:tabs>
          <w:tab w:val="left" w:pos="1134"/>
        </w:tabs>
        <w:spacing w:after="0"/>
        <w:ind w:left="0" w:firstLine="709"/>
        <w:jc w:val="both"/>
        <w:rPr>
          <w:sz w:val="24"/>
          <w:szCs w:val="24"/>
        </w:rPr>
      </w:pPr>
      <w:r w:rsidRPr="00E3695F">
        <w:rPr>
          <w:sz w:val="24"/>
          <w:szCs w:val="24"/>
        </w:rPr>
        <w:t>выхлопных газов при работе ДВС;</w:t>
      </w:r>
    </w:p>
    <w:p w14:paraId="5F1B7CF1" w14:textId="77777777" w:rsidR="00E3695F" w:rsidRPr="00E3695F" w:rsidRDefault="00E3695F" w:rsidP="00E3695F">
      <w:pPr>
        <w:pStyle w:val="a0"/>
        <w:widowControl w:val="0"/>
        <w:numPr>
          <w:ilvl w:val="0"/>
          <w:numId w:val="1"/>
        </w:numPr>
        <w:tabs>
          <w:tab w:val="left" w:pos="1134"/>
        </w:tabs>
        <w:spacing w:after="0"/>
        <w:ind w:left="0" w:firstLine="709"/>
        <w:jc w:val="both"/>
        <w:rPr>
          <w:sz w:val="24"/>
          <w:szCs w:val="24"/>
        </w:rPr>
      </w:pPr>
      <w:r w:rsidRPr="00E3695F">
        <w:rPr>
          <w:sz w:val="24"/>
          <w:szCs w:val="24"/>
        </w:rPr>
        <w:t>легких фракций углеводородов от технологического оборудования (дренажные емкости, сепараторы, резервуары нефти,  насосы и запорно-регулирующая аппаратура);</w:t>
      </w:r>
    </w:p>
    <w:p w14:paraId="3C94FFF2" w14:textId="77777777" w:rsidR="00E3695F" w:rsidRPr="00E3695F" w:rsidRDefault="00E3695F" w:rsidP="00E3695F">
      <w:pPr>
        <w:pStyle w:val="a0"/>
        <w:widowControl w:val="0"/>
        <w:numPr>
          <w:ilvl w:val="0"/>
          <w:numId w:val="1"/>
        </w:numPr>
        <w:tabs>
          <w:tab w:val="left" w:pos="1134"/>
        </w:tabs>
        <w:spacing w:after="0"/>
        <w:ind w:left="0" w:firstLine="709"/>
        <w:jc w:val="both"/>
        <w:rPr>
          <w:sz w:val="24"/>
          <w:szCs w:val="24"/>
        </w:rPr>
      </w:pPr>
      <w:r w:rsidRPr="00E3695F">
        <w:rPr>
          <w:sz w:val="24"/>
          <w:szCs w:val="24"/>
        </w:rPr>
        <w:t>продуктов сгорания газа (</w:t>
      </w:r>
      <w:r w:rsidR="00A82470">
        <w:rPr>
          <w:sz w:val="24"/>
          <w:szCs w:val="24"/>
        </w:rPr>
        <w:t>факел</w:t>
      </w:r>
      <w:r w:rsidRPr="00E3695F">
        <w:rPr>
          <w:sz w:val="24"/>
          <w:szCs w:val="24"/>
        </w:rPr>
        <w:t>).</w:t>
      </w:r>
    </w:p>
    <w:p w14:paraId="3B2BAAF3" w14:textId="77777777" w:rsidR="00E3695F" w:rsidRP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b/>
          <w:sz w:val="24"/>
          <w:szCs w:val="24"/>
          <w:lang w:eastAsia="ru-RU"/>
        </w:rPr>
        <w:t>Строительство скважин.</w:t>
      </w:r>
      <w:r w:rsidRPr="00E3695F">
        <w:rPr>
          <w:rFonts w:ascii="Times New Roman" w:eastAsia="Times New Roman" w:hAnsi="Times New Roman"/>
          <w:sz w:val="24"/>
          <w:szCs w:val="24"/>
          <w:lang w:eastAsia="ru-RU"/>
        </w:rPr>
        <w:t xml:space="preserve"> Проектом предусматривается строительство </w:t>
      </w:r>
      <w:r w:rsidR="00C90DAA">
        <w:rPr>
          <w:rFonts w:ascii="Times New Roman" w:eastAsia="Times New Roman" w:hAnsi="Times New Roman"/>
          <w:sz w:val="24"/>
          <w:szCs w:val="24"/>
          <w:lang w:eastAsia="ru-RU"/>
        </w:rPr>
        <w:t>2</w:t>
      </w:r>
      <w:r w:rsidRPr="00E3695F">
        <w:rPr>
          <w:rFonts w:ascii="Times New Roman" w:eastAsia="Times New Roman" w:hAnsi="Times New Roman"/>
          <w:sz w:val="24"/>
          <w:szCs w:val="24"/>
          <w:lang w:eastAsia="ru-RU"/>
        </w:rPr>
        <w:t xml:space="preserve">  </w:t>
      </w:r>
      <w:r w:rsidR="00CE16B0">
        <w:rPr>
          <w:rFonts w:ascii="Times New Roman" w:eastAsia="Times New Roman" w:hAnsi="Times New Roman"/>
          <w:sz w:val="24"/>
          <w:szCs w:val="24"/>
          <w:lang w:eastAsia="ru-RU"/>
        </w:rPr>
        <w:t>оценочных</w:t>
      </w:r>
      <w:r w:rsidR="009A5ECB">
        <w:rPr>
          <w:rFonts w:ascii="Times New Roman" w:eastAsia="Times New Roman" w:hAnsi="Times New Roman"/>
          <w:sz w:val="24"/>
          <w:szCs w:val="24"/>
          <w:lang w:eastAsia="ru-RU"/>
        </w:rPr>
        <w:t xml:space="preserve"> </w:t>
      </w:r>
      <w:r w:rsidR="003667EF">
        <w:rPr>
          <w:rFonts w:ascii="Times New Roman" w:eastAsia="Times New Roman" w:hAnsi="Times New Roman"/>
          <w:sz w:val="24"/>
          <w:szCs w:val="24"/>
          <w:lang w:eastAsia="ru-RU"/>
        </w:rPr>
        <w:t xml:space="preserve"> </w:t>
      </w:r>
      <w:r w:rsidRPr="00E3695F">
        <w:rPr>
          <w:rFonts w:ascii="Times New Roman" w:eastAsia="Times New Roman" w:hAnsi="Times New Roman"/>
          <w:sz w:val="24"/>
          <w:szCs w:val="24"/>
          <w:lang w:eastAsia="ru-RU"/>
        </w:rPr>
        <w:t xml:space="preserve">скважин. </w:t>
      </w:r>
    </w:p>
    <w:p w14:paraId="154A036C" w14:textId="77777777" w:rsidR="00E3695F" w:rsidRP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sz w:val="24"/>
          <w:szCs w:val="24"/>
          <w:lang w:eastAsia="ru-RU"/>
        </w:rPr>
        <w:t>Процесс строительства скважин состоит из следующих работ: строительно-монтажные, бурение, крепление и испытание.</w:t>
      </w:r>
    </w:p>
    <w:p w14:paraId="5372033A" w14:textId="77777777" w:rsidR="00E3695F" w:rsidRP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sz w:val="24"/>
          <w:szCs w:val="24"/>
          <w:lang w:eastAsia="ru-RU"/>
        </w:rPr>
        <w:t xml:space="preserve">В процессе строительно-монтажных работ предусматривается следующие виды работ: рытье траншей, обвалования площадки ГСМ, транспортировки грунта и т.п. </w:t>
      </w:r>
    </w:p>
    <w:p w14:paraId="57F29C5D" w14:textId="77777777" w:rsidR="00E3695F" w:rsidRP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sz w:val="24"/>
          <w:szCs w:val="24"/>
          <w:lang w:eastAsia="ru-RU"/>
        </w:rPr>
        <w:t xml:space="preserve">Работа строительной техники будет сопровождаться выбросами пыли. </w:t>
      </w:r>
    </w:p>
    <w:p w14:paraId="116582E4" w14:textId="77777777" w:rsidR="00E3695F" w:rsidRP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sz w:val="24"/>
          <w:szCs w:val="24"/>
          <w:lang w:eastAsia="ru-RU"/>
        </w:rPr>
        <w:t xml:space="preserve">Бурение скважины будет осуществляться стандартными буровыми установками, работающими на дизельном топливе, тип которых зависит от наличия их в организации, с которой будет заключен договор на проведение буровых работ. Топливо для дизельных агрегатов подается из резервуаров ГСМ по трубопроводам насосами. Работа дизельных блоков сопровождается выделением в атмосферу оксида азота, диоксида азота, диоксида серы, оксида углерода, углеводородов, сажи, бенз(а)пирена и формальдегида. </w:t>
      </w:r>
    </w:p>
    <w:p w14:paraId="7E5B15E7" w14:textId="77777777" w:rsidR="00E3695F" w:rsidRP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sz w:val="24"/>
          <w:szCs w:val="24"/>
          <w:lang w:eastAsia="ru-RU"/>
        </w:rPr>
        <w:lastRenderedPageBreak/>
        <w:t>При приеме, хранение и отпуске дизтоплива в наземные резервуары склада ГСМ, топливные баки дизельных установок и спецтехники в атмосферу выделяются предельные углеводороды.</w:t>
      </w:r>
    </w:p>
    <w:p w14:paraId="07643E26" w14:textId="77777777" w:rsidR="00E3695F" w:rsidRDefault="00E3695F" w:rsidP="00E3695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E3695F">
        <w:rPr>
          <w:rFonts w:ascii="Times New Roman" w:eastAsia="Times New Roman" w:hAnsi="Times New Roman"/>
          <w:sz w:val="24"/>
          <w:szCs w:val="24"/>
          <w:lang w:eastAsia="ru-RU"/>
        </w:rPr>
        <w:t>В процессе строительства скважин будут проводиться сварочные работы. При ручной дуговой сварке штучными электродами от сварочного оборудования в атмосферу выделяются сварочный аэрозоль и фтористый водород.</w:t>
      </w:r>
    </w:p>
    <w:p w14:paraId="2BB0FBC4" w14:textId="77777777" w:rsidR="00CE16B0" w:rsidRPr="00C90DAA" w:rsidRDefault="00CE16B0" w:rsidP="00CE16B0">
      <w:pPr>
        <w:shd w:val="clear" w:color="auto" w:fill="FFFFFF"/>
        <w:tabs>
          <w:tab w:val="left" w:pos="709"/>
        </w:tabs>
        <w:spacing w:after="0" w:line="240" w:lineRule="auto"/>
        <w:jc w:val="both"/>
        <w:textAlignment w:val="baseline"/>
        <w:rPr>
          <w:rFonts w:ascii="Times New Roman" w:eastAsia="Times New Roman" w:hAnsi="Times New Roman" w:cs="Times New Roman"/>
          <w:sz w:val="24"/>
          <w:szCs w:val="24"/>
          <w:lang w:eastAsia="ru-RU"/>
        </w:rPr>
      </w:pPr>
      <w:r w:rsidRPr="00F742CD">
        <w:rPr>
          <w:rFonts w:ascii="Times New Roman" w:eastAsia="Times New Roman" w:hAnsi="Times New Roman"/>
          <w:sz w:val="24"/>
          <w:szCs w:val="24"/>
          <w:lang w:eastAsia="ru-RU"/>
        </w:rPr>
        <w:t xml:space="preserve">Всего за период разведочных работ предварительный валовой выброс загрязняющих </w:t>
      </w:r>
      <w:r w:rsidRPr="00F742CD">
        <w:rPr>
          <w:rFonts w:ascii="Times New Roman" w:eastAsia="Times New Roman" w:hAnsi="Times New Roman" w:cs="Times New Roman"/>
          <w:sz w:val="24"/>
          <w:szCs w:val="24"/>
          <w:lang w:eastAsia="ru-RU"/>
        </w:rPr>
        <w:t>веществ в атмосферу составит –</w:t>
      </w:r>
      <w:r w:rsidR="00A3190B" w:rsidRPr="00F742CD">
        <w:rPr>
          <w:rFonts w:ascii="Times New Roman" w:eastAsia="Times New Roman" w:hAnsi="Times New Roman" w:cs="Times New Roman"/>
          <w:sz w:val="24"/>
          <w:szCs w:val="24"/>
          <w:lang w:eastAsia="ru-RU"/>
        </w:rPr>
        <w:t xml:space="preserve"> </w:t>
      </w:r>
      <w:r w:rsidR="00F742CD" w:rsidRPr="00F742CD">
        <w:rPr>
          <w:rFonts w:ascii="Times New Roman" w:eastAsia="Times New Roman" w:hAnsi="Times New Roman"/>
          <w:sz w:val="24"/>
          <w:szCs w:val="24"/>
          <w:lang w:eastAsia="ru-RU"/>
        </w:rPr>
        <w:t xml:space="preserve">151,697642 </w:t>
      </w:r>
      <w:r w:rsidRPr="00F742CD">
        <w:rPr>
          <w:rFonts w:ascii="Times New Roman" w:eastAsia="Times New Roman" w:hAnsi="Times New Roman" w:cs="Times New Roman"/>
          <w:sz w:val="24"/>
          <w:szCs w:val="24"/>
          <w:lang w:eastAsia="ru-RU"/>
        </w:rPr>
        <w:t>т</w:t>
      </w:r>
      <w:r w:rsidR="00F742CD" w:rsidRPr="00F742CD">
        <w:rPr>
          <w:rFonts w:ascii="Times New Roman" w:eastAsia="Times New Roman" w:hAnsi="Times New Roman" w:cs="Times New Roman"/>
          <w:sz w:val="24"/>
          <w:szCs w:val="24"/>
          <w:lang w:eastAsia="ru-RU"/>
        </w:rPr>
        <w:t>.</w:t>
      </w:r>
    </w:p>
    <w:p w14:paraId="3FB75E60" w14:textId="77777777" w:rsidR="005761A0" w:rsidRPr="005761A0" w:rsidRDefault="005761A0" w:rsidP="005761A0">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5761A0">
        <w:rPr>
          <w:rFonts w:ascii="Times New Roman" w:eastAsia="Times New Roman" w:hAnsi="Times New Roman"/>
          <w:sz w:val="24"/>
          <w:szCs w:val="24"/>
          <w:lang w:eastAsia="ru-RU"/>
        </w:rPr>
        <w:t>Фоновые природно-климатические условия района расположения территории работ характеризуются активным ветровым режимом, малой повторяемостью и короткой продолжительностью штилей и приземных инверсий температур. Такие метеорологические условия благоприятны для активного переноса и рассеивания загрязняющих веществ, поступающих в атмосферу от источников выбросов.</w:t>
      </w:r>
    </w:p>
    <w:p w14:paraId="78AC7059" w14:textId="77777777" w:rsidR="005761A0" w:rsidRPr="005761A0" w:rsidRDefault="005761A0" w:rsidP="005761A0">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5761A0">
        <w:rPr>
          <w:rFonts w:ascii="Times New Roman" w:eastAsia="Times New Roman" w:hAnsi="Times New Roman"/>
          <w:sz w:val="24"/>
          <w:szCs w:val="24"/>
          <w:lang w:eastAsia="ru-RU"/>
        </w:rPr>
        <w:t>При анализе проведенного расчета не выявлены превышения приземных концентраций на границе СЗЗ.</w:t>
      </w:r>
    </w:p>
    <w:p w14:paraId="0A5F009E" w14:textId="77777777" w:rsidR="005761A0" w:rsidRDefault="005761A0" w:rsidP="005761A0">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5761A0">
        <w:rPr>
          <w:rFonts w:ascii="Times New Roman" w:eastAsia="Times New Roman" w:hAnsi="Times New Roman"/>
          <w:sz w:val="24"/>
          <w:szCs w:val="24"/>
          <w:lang w:eastAsia="ru-RU"/>
        </w:rPr>
        <w:t xml:space="preserve">В границы санитарно-защитной зоны предприятия селитебные зоны и населенные пункты не входят. </w:t>
      </w:r>
    </w:p>
    <w:p w14:paraId="79A771A8" w14:textId="77777777" w:rsidR="005761A0" w:rsidRPr="005761A0" w:rsidRDefault="005761A0" w:rsidP="005761A0">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5761A0">
        <w:rPr>
          <w:rFonts w:ascii="Times New Roman" w:eastAsia="Times New Roman" w:hAnsi="Times New Roman"/>
          <w:sz w:val="24"/>
          <w:szCs w:val="24"/>
          <w:lang w:eastAsia="ru-RU"/>
        </w:rPr>
        <w:t>С целью охраны окружающей природной среды и обеспечения нормальных условий работы обслуживающего персонала необходимо принять меры по уменьшению выбросов загрязняющих веществ.</w:t>
      </w:r>
    </w:p>
    <w:p w14:paraId="27C02614" w14:textId="77777777" w:rsidR="005761A0" w:rsidRPr="005761A0" w:rsidRDefault="005761A0" w:rsidP="005761A0">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5761A0">
        <w:rPr>
          <w:rFonts w:ascii="Times New Roman" w:eastAsia="Times New Roman" w:hAnsi="Times New Roman"/>
          <w:sz w:val="24"/>
          <w:szCs w:val="24"/>
          <w:lang w:eastAsia="ru-RU"/>
        </w:rPr>
        <w:t>Основными мерами по снижению выбросов ЗВ будут следующие:</w:t>
      </w:r>
    </w:p>
    <w:p w14:paraId="1181A469"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выхлопные трубы дизелей выведены в емкости с водой (гидрозатворы) с целью искрогашения и улавливания сажи;</w:t>
      </w:r>
    </w:p>
    <w:p w14:paraId="358D0D23"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дизельное топливо хранится на буровых в емкостях, оборудованных дыхатель</w:t>
      </w:r>
      <w:r w:rsidRPr="005761A0">
        <w:rPr>
          <w:sz w:val="24"/>
          <w:szCs w:val="24"/>
        </w:rPr>
        <w:softHyphen/>
        <w:t>ными клапанами;</w:t>
      </w:r>
    </w:p>
    <w:p w14:paraId="7F3DCC01"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в целях предотвращения выбросов нефти при вскрытии продуктивных горизон</w:t>
      </w:r>
      <w:r w:rsidRPr="005761A0">
        <w:rPr>
          <w:sz w:val="24"/>
          <w:szCs w:val="24"/>
        </w:rPr>
        <w:softHyphen/>
        <w:t>тов при углублении скважины производится создание противодавления столба бурового раствора в скважине, превышающем пластовое давление;</w:t>
      </w:r>
    </w:p>
    <w:p w14:paraId="00C84FD5"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на устье скважины устанавливается противовыбросовое оборудование, которое перекрывает устье скважины в случае противодавления на пласт по каким-либо причинам и препятствует выбросам нефти и газа в атмосферу;</w:t>
      </w:r>
    </w:p>
    <w:p w14:paraId="1FAB4F76"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своевременное и качественное обслуживание техники;</w:t>
      </w:r>
    </w:p>
    <w:p w14:paraId="0A141460"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регулирование топливной арматуры дизельных ДВС агрегатов и автотранспорта для снижения загазованности территории ведения работ;</w:t>
      </w:r>
    </w:p>
    <w:p w14:paraId="3F5E4FD3"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определяющим условием минимального загрязнения атмосферы отработавшими газами дизельных двигателей дорожных машин и оборудования является правильная эксплуатация двигателя, своевременная регулировка системы подачи и ввода топлива;</w:t>
      </w:r>
    </w:p>
    <w:p w14:paraId="2029228A"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 xml:space="preserve">параметры применяемых машин, оборудования, транспортных средств в части состава отработавших газов, шума, вибрации и др. воздействий на окружающую среду в процессе эксплуатации должны соответствовать установленным стандартам и техническим условиям предприятия-изготовителя; </w:t>
      </w:r>
    </w:p>
    <w:p w14:paraId="651ED1DC"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использование техники и автотранспорта с выбросами ЗВ, соответствующие стандартам;</w:t>
      </w:r>
    </w:p>
    <w:p w14:paraId="6A65DAEF"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использование качественного дизельного топлива для заправки техники и автотранспорта;</w:t>
      </w:r>
    </w:p>
    <w:p w14:paraId="608CDFE2"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организация движения транспорта;</w:t>
      </w:r>
    </w:p>
    <w:p w14:paraId="1775D1DF"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сокращение до минимума работы двигателей транспортных средств на холостом ходу;</w:t>
      </w:r>
    </w:p>
    <w:p w14:paraId="1E0119A7"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t>пылеподавление является наиболее эффективным способом борьбы с пылью на гравийных и грунтовых дорогах;</w:t>
      </w:r>
    </w:p>
    <w:p w14:paraId="2B41D3A4" w14:textId="77777777" w:rsidR="005761A0" w:rsidRPr="005761A0" w:rsidRDefault="005761A0" w:rsidP="005761A0">
      <w:pPr>
        <w:pStyle w:val="a0"/>
        <w:widowControl w:val="0"/>
        <w:numPr>
          <w:ilvl w:val="0"/>
          <w:numId w:val="1"/>
        </w:numPr>
        <w:tabs>
          <w:tab w:val="left" w:pos="1134"/>
        </w:tabs>
        <w:spacing w:after="0"/>
        <w:ind w:left="0" w:firstLine="709"/>
        <w:jc w:val="both"/>
        <w:rPr>
          <w:sz w:val="24"/>
          <w:szCs w:val="24"/>
        </w:rPr>
      </w:pPr>
      <w:r w:rsidRPr="005761A0">
        <w:rPr>
          <w:sz w:val="24"/>
          <w:szCs w:val="24"/>
        </w:rPr>
        <w:lastRenderedPageBreak/>
        <w:t>погрузку и выгрузку пылящих материалов (цемент и т.п.) следует производить механизированно, ручные работы с этими материалами допускаются как исключение при принятии соответствующих мер против распыления (защита от ветра, потерь и т.п.).</w:t>
      </w:r>
    </w:p>
    <w:p w14:paraId="1761085B" w14:textId="77777777" w:rsidR="005761A0" w:rsidRPr="005761A0" w:rsidRDefault="005761A0" w:rsidP="006B4753">
      <w:pPr>
        <w:pStyle w:val="a0"/>
        <w:widowControl w:val="0"/>
        <w:tabs>
          <w:tab w:val="left" w:pos="1134"/>
        </w:tabs>
        <w:spacing w:after="0"/>
        <w:jc w:val="both"/>
        <w:rPr>
          <w:sz w:val="24"/>
          <w:szCs w:val="24"/>
        </w:rPr>
      </w:pPr>
      <w:r w:rsidRPr="005761A0">
        <w:rPr>
          <w:sz w:val="24"/>
          <w:szCs w:val="24"/>
        </w:rPr>
        <w:t xml:space="preserve">Проектные решения по эксплуатации технологического оборудования обеспечивают минимальные выбросы загрязняющих веществ в атмосферу. Все оборудование и трубопроводы максимально герметизированы, учтены меры по предупреждению аварийных ситуаций при эксплуатации технологического оборудования. </w:t>
      </w:r>
    </w:p>
    <w:p w14:paraId="008A535E"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В условиях интенсивной антропогенной деятельности, базирующейся, к сожалению, на недостаточно высоком уровне научной и технической оснащенности народного хозяйства и связанной с серьезными ошибками в технической и экологической политике, проблема экологической безопасности окружающей природной среды представляется одной из наиболее актуальных. Следует подчеркнуть, что реализация крупных народно-хозяйственных проектов, помимо достижения планируемых положительных моментов, сопровождается возникновением негативных природно-антропогенных процессов, приводящих, в частности, к ухудшению качества водных и земельных ресурсов и снижению экологической устойчивости природной среды.</w:t>
      </w:r>
      <w:r w:rsidRPr="00DB42AF">
        <w:rPr>
          <w:rFonts w:ascii="Times New Roman" w:eastAsia="Times New Roman" w:hAnsi="Times New Roman"/>
          <w:sz w:val="24"/>
          <w:szCs w:val="24"/>
          <w:lang w:eastAsia="ru-RU"/>
        </w:rPr>
        <w:tab/>
        <w:t xml:space="preserve"> С развитием высоких технологий и производством высококачественной техники значительные требования предъявляются работающему персоналу на всех стадиях от ее изготовления до эксплуатации. На первое место выходит человеческий фактор, не только профессионализм работника, но и его физическое состояние, обусловленное условиями работы.</w:t>
      </w:r>
    </w:p>
    <w:p w14:paraId="55ACFB7D"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 xml:space="preserve">Неблагоприятные метеорологические условия работы на открытом воздухе могут отрицательно повлиять на здоровье рабочих. </w:t>
      </w:r>
    </w:p>
    <w:p w14:paraId="6838C90B"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В осенне-зимний период года возможны переохлаждения, случаи отморожения и даже замерзания. Случаи переохлаждения нередки и даже весной, особенно в сырую погоду.</w:t>
      </w:r>
    </w:p>
    <w:p w14:paraId="6585A01B"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В результате длительного воздействия солнечных лучей у работающего в летний период может быть солнечный удар. Прогревание организма возможно в жару в плохо вентилируемых помещениях.</w:t>
      </w:r>
    </w:p>
    <w:p w14:paraId="525C2857"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Нефть, нефтяные пары и газы при определенных концентрациях в воздухе оказывают вредное воздействия на организм человека и могут вызывать острое отравление и заболевания.</w:t>
      </w:r>
    </w:p>
    <w:p w14:paraId="3484671A"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Жидкие углеводороды оказывают слабое раздражающее действие на слизистую оболочку дыхательных путей, а при длительном соприкосновении действуют как раздражающее вещество. Они вызывают судороги, поражают центральную нервную систему, кроветворные органы.</w:t>
      </w:r>
    </w:p>
    <w:p w14:paraId="56740D96"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Не маловажную роль играет и моральное состояние работника. Все эти причины сказываются на работоспособности, умение реально оценивать создавшуюся обстановку, быстро и верно принимать правильные решения. В противном случае неадекватное поведение работающего, как правило, становится причиной возникновения аварийной ситуации того или иного масштаба.</w:t>
      </w:r>
    </w:p>
    <w:p w14:paraId="3D3A15B9"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Ежегодно стихийные бедствия, возникающие в различных странах, производственные аварии на производственных объектах, коммунально-энергетических системах городов вызывают крупномасштабные разрушения, гибель людей, большие потери материальных ценностей.</w:t>
      </w:r>
    </w:p>
    <w:p w14:paraId="78603910"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Стихийные бедствия по природе возникновения и вызываемому ущербу могут быть самыми разнообразными. К ним относятся: землетрясения, извержения вулканов, наводнения, пожары, ураганы, бури, штормы.</w:t>
      </w:r>
    </w:p>
    <w:p w14:paraId="1E7A195E"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Добыча нефти и газа, в соответствии с принятыми в Республике Казахстан нормативами, относится к экологически опасным видам хозяйственной деятельности, сопряженным с высоким риском для окружающей среды в результате возникновения аварийных ситуаций.</w:t>
      </w:r>
    </w:p>
    <w:p w14:paraId="4D2BFD0B"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lastRenderedPageBreak/>
        <w:t>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 разработка вариантов возможного развития событий при аварии и методов реагирования на них.</w:t>
      </w:r>
    </w:p>
    <w:p w14:paraId="2B977D4B"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Для отработанных привычных видов деятельности, отличаю</w:t>
      </w:r>
      <w:r w:rsidRPr="00DB42AF">
        <w:rPr>
          <w:rFonts w:ascii="Times New Roman" w:eastAsia="Times New Roman" w:hAnsi="Times New Roman"/>
          <w:sz w:val="24"/>
          <w:szCs w:val="24"/>
          <w:lang w:eastAsia="ru-RU"/>
        </w:rPr>
        <w:softHyphen/>
        <w:t>щихся сравнительно невысокой сложностью и непродолжительностью дея</w:t>
      </w:r>
      <w:r w:rsidRPr="00DB42AF">
        <w:rPr>
          <w:rFonts w:ascii="Times New Roman" w:eastAsia="Times New Roman" w:hAnsi="Times New Roman"/>
          <w:sz w:val="24"/>
          <w:szCs w:val="24"/>
          <w:lang w:eastAsia="ru-RU"/>
        </w:rPr>
        <w:softHyphen/>
        <w:t>тельности, при оценке экологического риска может быть использован количе</w:t>
      </w:r>
      <w:r w:rsidRPr="00DB42AF">
        <w:rPr>
          <w:rFonts w:ascii="Times New Roman" w:eastAsia="Times New Roman" w:hAnsi="Times New Roman"/>
          <w:sz w:val="24"/>
          <w:szCs w:val="24"/>
          <w:lang w:eastAsia="ru-RU"/>
        </w:rPr>
        <w:softHyphen/>
        <w:t>ственный подход.</w:t>
      </w:r>
    </w:p>
    <w:p w14:paraId="6DAE681B"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Проведение обустройства площадок скважин и технологического оборудования: подвоз оборудования, монтаж оборудования, электросварочные работы, демонтаж оборудования, - является хорошо отработанным, с изученной технологией видом деятельности, высококачественным оборудованием и высококвалифицированным персоналом.</w:t>
      </w:r>
    </w:p>
    <w:p w14:paraId="56DCC70C"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Исходя из обще</w:t>
      </w:r>
      <w:r w:rsidRPr="00DB42AF">
        <w:rPr>
          <w:rFonts w:ascii="Times New Roman" w:eastAsia="Times New Roman" w:hAnsi="Times New Roman"/>
          <w:sz w:val="24"/>
          <w:szCs w:val="24"/>
          <w:lang w:eastAsia="ru-RU"/>
        </w:rPr>
        <w:softHyphen/>
        <w:t>отраслевых статистических данных, общая вероятность возникновения ава</w:t>
      </w:r>
      <w:r w:rsidRPr="00DB42AF">
        <w:rPr>
          <w:rFonts w:ascii="Times New Roman" w:eastAsia="Times New Roman" w:hAnsi="Times New Roman"/>
          <w:sz w:val="24"/>
          <w:szCs w:val="24"/>
          <w:lang w:eastAsia="ru-RU"/>
        </w:rPr>
        <w:softHyphen/>
        <w:t>рийных ситуаций по нефтегазовой промышленности составляет 0,02 процента.</w:t>
      </w:r>
    </w:p>
    <w:p w14:paraId="6ECCFF48"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В процессе строительства скважины могут возникнуть следующие осложнения процесса бурения:</w:t>
      </w:r>
    </w:p>
    <w:p w14:paraId="496A6AE3"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Открытое фонтанирование,</w:t>
      </w:r>
    </w:p>
    <w:p w14:paraId="12935884"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Поглощение промывочной жидкости – частичное или катастрофическое,</w:t>
      </w:r>
    </w:p>
    <w:p w14:paraId="39B76F75"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Поглощение тампонажного раствора – частичное или катастрофическое,</w:t>
      </w:r>
    </w:p>
    <w:p w14:paraId="4D3BBB7D"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Нарушение устойчивости пород стенок скважины,</w:t>
      </w:r>
    </w:p>
    <w:p w14:paraId="0794780A"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Искривление вертикальности скважины.</w:t>
      </w:r>
    </w:p>
    <w:p w14:paraId="65CDD200"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 xml:space="preserve">Для предупреждения оставления шарошек при разбуривании цементных пробок необходимо не передерживать работу долота на забое, не использовать долото вторично. </w:t>
      </w:r>
    </w:p>
    <w:p w14:paraId="23FE36F3"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Для предупреждения падения посторонних предметов необходимо предусмотреть использование устройства, предупреждающего падение посторон</w:t>
      </w:r>
      <w:r w:rsidRPr="00DB42AF">
        <w:rPr>
          <w:rFonts w:ascii="Times New Roman" w:eastAsia="Times New Roman" w:hAnsi="Times New Roman"/>
          <w:sz w:val="24"/>
          <w:szCs w:val="24"/>
          <w:lang w:eastAsia="ru-RU"/>
        </w:rPr>
        <w:softHyphen/>
        <w:t>них предметов в скважину.</w:t>
      </w:r>
    </w:p>
    <w:p w14:paraId="6A8EBFCC"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Основной аварийной ситуацией в процессе добычи, сбора и транспортировки нефти и газа является разгерметизация технологического оборудования.</w:t>
      </w:r>
    </w:p>
    <w:p w14:paraId="0160E5CE"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В целях предотвращения и ликвидации осложнений в скважине при различной интенсивности поглощений или при полном прекращении циркуля</w:t>
      </w:r>
      <w:r w:rsidRPr="00DB42AF">
        <w:rPr>
          <w:rFonts w:ascii="Times New Roman" w:eastAsia="Times New Roman" w:hAnsi="Times New Roman"/>
          <w:sz w:val="24"/>
          <w:szCs w:val="24"/>
          <w:lang w:eastAsia="ru-RU"/>
        </w:rPr>
        <w:softHyphen/>
        <w:t>ции промывочной жидкости предпринимаются следующие меры:</w:t>
      </w:r>
    </w:p>
    <w:p w14:paraId="7D5CCA80"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 xml:space="preserve">уменьшение перепада давления в системе «скважина-пласт» путем изменения параметров промывочной жидкости; </w:t>
      </w:r>
    </w:p>
    <w:p w14:paraId="6BD19951"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изоляция поглощающего пласта путем закупорки каналов пласта специальными наполнителями, цементными растворами или пастами;</w:t>
      </w:r>
    </w:p>
    <w:p w14:paraId="62F3B7BA"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бурение без выхода циркуляции, с последующим спуском обсадной колонны.</w:t>
      </w:r>
    </w:p>
    <w:p w14:paraId="3ADC4BCA"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При газопроявлениях необходимо предпринять следующие меры:</w:t>
      </w:r>
    </w:p>
    <w:p w14:paraId="30544978"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повысить плотность бурового раствора (в случаях, когда поступления пластового флюида во время проявления приводит к увеличению уровня в приемных емкостях и появлению избыточного давления в бурильных тру</w:t>
      </w:r>
      <w:r w:rsidRPr="00DB42AF">
        <w:rPr>
          <w:sz w:val="24"/>
          <w:szCs w:val="24"/>
        </w:rPr>
        <w:softHyphen/>
        <w:t>бах при закрытой скважине);</w:t>
      </w:r>
    </w:p>
    <w:p w14:paraId="2C934634"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подъем инструмента, во избежание проявления, производить только по</w:t>
      </w:r>
      <w:r w:rsidRPr="00DB42AF">
        <w:rPr>
          <w:sz w:val="24"/>
          <w:szCs w:val="24"/>
        </w:rPr>
        <w:softHyphen/>
        <w:t>сле выравнивания показателей бурового раствора до установленной ве</w:t>
      </w:r>
      <w:r w:rsidRPr="00DB42AF">
        <w:rPr>
          <w:sz w:val="24"/>
          <w:szCs w:val="24"/>
        </w:rPr>
        <w:softHyphen/>
        <w:t>личины;</w:t>
      </w:r>
    </w:p>
    <w:p w14:paraId="28F908EA"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установить интенсивность проявления в процессе бурения и промы</w:t>
      </w:r>
      <w:r w:rsidRPr="00DB42AF">
        <w:rPr>
          <w:sz w:val="24"/>
          <w:szCs w:val="24"/>
        </w:rPr>
        <w:softHyphen/>
        <w:t>вок. Для этого углубление скважины прекращается и ведется промывка в течение одного цикла циркуляции;</w:t>
      </w:r>
    </w:p>
    <w:p w14:paraId="74D7D28B"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после закрытия превентора и стабилизации давления необходимо при</w:t>
      </w:r>
      <w:r w:rsidRPr="00DB42AF">
        <w:rPr>
          <w:sz w:val="24"/>
          <w:szCs w:val="24"/>
        </w:rPr>
        <w:softHyphen/>
        <w:t xml:space="preserve">нять меры по ликвидации проявления; </w:t>
      </w:r>
    </w:p>
    <w:p w14:paraId="16B52106"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при появлении признаков начавшегося проявления при подъеме труб необходимо остановить подъем. При отсутствии перелива сразу же при</w:t>
      </w:r>
      <w:r w:rsidRPr="00DB42AF">
        <w:rPr>
          <w:sz w:val="24"/>
          <w:szCs w:val="24"/>
        </w:rPr>
        <w:softHyphen/>
        <w:t>ступить к спуску труб в башмак обсадной колонны;</w:t>
      </w:r>
    </w:p>
    <w:p w14:paraId="3DC0A6D7"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о замеченных признаках проявлений необходимо немед</w:t>
      </w:r>
      <w:r w:rsidRPr="00DB42AF">
        <w:rPr>
          <w:sz w:val="24"/>
          <w:szCs w:val="24"/>
        </w:rPr>
        <w:softHyphen/>
        <w:t xml:space="preserve">ленно поставить в </w:t>
      </w:r>
      <w:r w:rsidRPr="00DB42AF">
        <w:rPr>
          <w:sz w:val="24"/>
          <w:szCs w:val="24"/>
        </w:rPr>
        <w:lastRenderedPageBreak/>
        <w:t>известность инженерную службу.</w:t>
      </w:r>
    </w:p>
    <w:p w14:paraId="22CD60C5"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При начавшемся поглощении необходимо   предпринять следующие ме</w:t>
      </w:r>
      <w:r w:rsidRPr="00DB42AF">
        <w:rPr>
          <w:rFonts w:ascii="Times New Roman" w:eastAsia="Times New Roman" w:hAnsi="Times New Roman"/>
          <w:sz w:val="24"/>
          <w:szCs w:val="24"/>
          <w:lang w:eastAsia="ru-RU"/>
        </w:rPr>
        <w:softHyphen/>
        <w:t>ры:</w:t>
      </w:r>
    </w:p>
    <w:p w14:paraId="3C06372A"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поднять бурильную колонну в башмак обсадной колонны или в прихвато-безопасный интервал и приступить к ликвидации поглощения;</w:t>
      </w:r>
    </w:p>
    <w:p w14:paraId="557F18AE"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процесс бурения с частичной потерей циркуляции или без выхода цирку</w:t>
      </w:r>
      <w:r w:rsidRPr="00DB42AF">
        <w:rPr>
          <w:sz w:val="24"/>
          <w:szCs w:val="24"/>
        </w:rPr>
        <w:softHyphen/>
        <w:t>ляции производить по специальному проекту;</w:t>
      </w:r>
    </w:p>
    <w:p w14:paraId="07E29D90"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долив скважины при подъеме бурильной колонны необходимо производить периодически после подъема расчетного количества свечей;</w:t>
      </w:r>
    </w:p>
    <w:p w14:paraId="1BC34254"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подъем и спуск бурильной колонны производить с такой скоростью, при которой сумма гидростатического и гидродинамического давлений была бы выше пластового давления и меньше давления гидроразрыва пород;</w:t>
      </w:r>
    </w:p>
    <w:p w14:paraId="2CD46004"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длительные ремонтные или профилактические работы, не связанные с ремонтом устья скважины, необходимо производить при нахождении бурильной колонны в башмаке обсадной колонны с обязательной установкой шарового крана. Если ремонт устья скважины или противовыбросового оборудования продолжителен и нет возможности промыть скважину, то нужно установить отсекающий цементный мост.</w:t>
      </w:r>
    </w:p>
    <w:p w14:paraId="6A744893"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Одним из основных видов аварий является возможные разливы нефтепродуктов, выделение газа при открытом фонтанировании скважины и разгерметизации технологического оборудования.</w:t>
      </w:r>
    </w:p>
    <w:p w14:paraId="0A11286A" w14:textId="77777777" w:rsidR="00DB42AF" w:rsidRPr="00DB42AF" w:rsidRDefault="00DB42AF" w:rsidP="00DB42AF">
      <w:pPr>
        <w:spacing w:line="240" w:lineRule="auto"/>
        <w:jc w:val="both"/>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Мероприятия по ликвидации аварий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6"/>
        <w:gridCol w:w="2340"/>
      </w:tblGrid>
      <w:tr w:rsidR="00DB42AF" w:rsidRPr="00DB42AF" w14:paraId="39D72E2A" w14:textId="77777777" w:rsidTr="00891190">
        <w:trPr>
          <w:cantSplit/>
        </w:trPr>
        <w:tc>
          <w:tcPr>
            <w:tcW w:w="6946" w:type="dxa"/>
          </w:tcPr>
          <w:p w14:paraId="4F482B65"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b/>
                <w:sz w:val="20"/>
                <w:szCs w:val="20"/>
                <w:lang w:eastAsia="ru-RU"/>
              </w:rPr>
            </w:pPr>
            <w:r w:rsidRPr="00DB42AF">
              <w:rPr>
                <w:rFonts w:ascii="Times New Roman" w:eastAsia="Times New Roman" w:hAnsi="Times New Roman"/>
                <w:b/>
                <w:sz w:val="20"/>
                <w:szCs w:val="20"/>
                <w:lang w:eastAsia="ru-RU"/>
              </w:rPr>
              <w:t>Перечень мероприятий</w:t>
            </w:r>
          </w:p>
        </w:tc>
        <w:tc>
          <w:tcPr>
            <w:tcW w:w="2340" w:type="dxa"/>
          </w:tcPr>
          <w:p w14:paraId="1EB5A712"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b/>
                <w:sz w:val="20"/>
                <w:szCs w:val="20"/>
                <w:lang w:eastAsia="ru-RU"/>
              </w:rPr>
            </w:pPr>
            <w:r w:rsidRPr="00DB42AF">
              <w:rPr>
                <w:rFonts w:ascii="Times New Roman" w:eastAsia="Times New Roman" w:hAnsi="Times New Roman"/>
                <w:b/>
                <w:sz w:val="20"/>
                <w:szCs w:val="20"/>
                <w:lang w:eastAsia="ru-RU"/>
              </w:rPr>
              <w:t>Сроки проведения</w:t>
            </w:r>
          </w:p>
        </w:tc>
      </w:tr>
      <w:tr w:rsidR="00DB42AF" w:rsidRPr="00DB42AF" w14:paraId="35ED8F8E" w14:textId="77777777" w:rsidTr="00891190">
        <w:trPr>
          <w:cantSplit/>
        </w:trPr>
        <w:tc>
          <w:tcPr>
            <w:tcW w:w="6946" w:type="dxa"/>
          </w:tcPr>
          <w:p w14:paraId="0F12C5D2"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1. Ликвидировать (отключить, перекрыть, заглушить) источник выделения нефтепродукта, газа.</w:t>
            </w:r>
          </w:p>
        </w:tc>
        <w:tc>
          <w:tcPr>
            <w:tcW w:w="2340" w:type="dxa"/>
          </w:tcPr>
          <w:p w14:paraId="5E3BC47B"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в течение 1 суток</w:t>
            </w:r>
          </w:p>
        </w:tc>
      </w:tr>
      <w:tr w:rsidR="00DB42AF" w:rsidRPr="00DB42AF" w14:paraId="2BA971C5" w14:textId="77777777" w:rsidTr="00891190">
        <w:trPr>
          <w:cantSplit/>
        </w:trPr>
        <w:tc>
          <w:tcPr>
            <w:tcW w:w="6946" w:type="dxa"/>
          </w:tcPr>
          <w:p w14:paraId="75A91180"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2. Локализовать разлив, преградив растекание нефтепродукта по поверхности земли сооружением валов, насыпей, дамб,  прокладкой сборных канав, устройством ям-ловушек.</w:t>
            </w:r>
          </w:p>
        </w:tc>
        <w:tc>
          <w:tcPr>
            <w:tcW w:w="2340" w:type="dxa"/>
          </w:tcPr>
          <w:p w14:paraId="7211504F"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sz w:val="20"/>
                <w:szCs w:val="20"/>
                <w:lang w:eastAsia="ru-RU"/>
              </w:rPr>
            </w:pPr>
          </w:p>
          <w:p w14:paraId="1D42EDCC"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в течение 2-х суток</w:t>
            </w:r>
          </w:p>
        </w:tc>
      </w:tr>
      <w:tr w:rsidR="00DB42AF" w:rsidRPr="00DB42AF" w14:paraId="70D595EB" w14:textId="77777777" w:rsidTr="00891190">
        <w:trPr>
          <w:cantSplit/>
        </w:trPr>
        <w:tc>
          <w:tcPr>
            <w:tcW w:w="6946" w:type="dxa"/>
          </w:tcPr>
          <w:p w14:paraId="1E7E510F"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 xml:space="preserve">3. Выполнить противопожарное устройство участка, оградив базовый лагерь лигнерализованными полосами шириной не менее </w:t>
            </w:r>
            <w:smartTag w:uri="urn:schemas-microsoft-com:office:smarttags" w:element="metricconverter">
              <w:smartTagPr>
                <w:attr w:name="ProductID" w:val="1,4 м"/>
              </w:smartTagPr>
              <w:r w:rsidRPr="00DB42AF">
                <w:rPr>
                  <w:rFonts w:ascii="Times New Roman" w:eastAsia="Times New Roman" w:hAnsi="Times New Roman"/>
                  <w:sz w:val="20"/>
                  <w:szCs w:val="20"/>
                  <w:lang w:eastAsia="ru-RU"/>
                </w:rPr>
                <w:t>1,4 м</w:t>
              </w:r>
            </w:smartTag>
            <w:r w:rsidRPr="00DB42AF">
              <w:rPr>
                <w:rFonts w:ascii="Times New Roman" w:eastAsia="Times New Roman" w:hAnsi="Times New Roman"/>
                <w:sz w:val="20"/>
                <w:szCs w:val="20"/>
                <w:lang w:eastAsia="ru-RU"/>
              </w:rPr>
              <w:t>, установить предупредительные знаки о запрете сжигания, разведения огня, организовать сторожевую охрану.</w:t>
            </w:r>
          </w:p>
        </w:tc>
        <w:tc>
          <w:tcPr>
            <w:tcW w:w="2340" w:type="dxa"/>
          </w:tcPr>
          <w:p w14:paraId="6EF872A8"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sz w:val="20"/>
                <w:szCs w:val="20"/>
                <w:lang w:eastAsia="ru-RU"/>
              </w:rPr>
            </w:pPr>
          </w:p>
          <w:p w14:paraId="4C537870"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sz w:val="20"/>
                <w:szCs w:val="20"/>
                <w:lang w:eastAsia="ru-RU"/>
              </w:rPr>
            </w:pPr>
          </w:p>
          <w:p w14:paraId="39403F9F"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в течение 2-х суток</w:t>
            </w:r>
          </w:p>
        </w:tc>
      </w:tr>
      <w:tr w:rsidR="00DB42AF" w:rsidRPr="00DB42AF" w14:paraId="346C7CE0" w14:textId="77777777" w:rsidTr="00891190">
        <w:trPr>
          <w:cantSplit/>
        </w:trPr>
        <w:tc>
          <w:tcPr>
            <w:tcW w:w="6946" w:type="dxa"/>
          </w:tcPr>
          <w:p w14:paraId="4CE54C6F"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4. Осуществить сбор  замазученного грунта и вывоз в пункты утилизации.</w:t>
            </w:r>
          </w:p>
        </w:tc>
        <w:tc>
          <w:tcPr>
            <w:tcW w:w="2340" w:type="dxa"/>
          </w:tcPr>
          <w:p w14:paraId="13B2261A" w14:textId="77777777" w:rsidR="00DB42AF" w:rsidRPr="00DB42AF" w:rsidRDefault="00DB42AF" w:rsidP="00DB42AF">
            <w:pPr>
              <w:shd w:val="clear" w:color="auto" w:fill="FFFFFF"/>
              <w:tabs>
                <w:tab w:val="left" w:pos="709"/>
              </w:tabs>
              <w:spacing w:after="0" w:line="240" w:lineRule="auto"/>
              <w:jc w:val="center"/>
              <w:textAlignment w:val="baseline"/>
              <w:rPr>
                <w:rFonts w:ascii="Times New Roman" w:eastAsia="Times New Roman" w:hAnsi="Times New Roman"/>
                <w:sz w:val="20"/>
                <w:szCs w:val="20"/>
                <w:lang w:eastAsia="ru-RU"/>
              </w:rPr>
            </w:pPr>
            <w:r w:rsidRPr="00DB42AF">
              <w:rPr>
                <w:rFonts w:ascii="Times New Roman" w:eastAsia="Times New Roman" w:hAnsi="Times New Roman"/>
                <w:sz w:val="20"/>
                <w:szCs w:val="20"/>
                <w:lang w:eastAsia="ru-RU"/>
              </w:rPr>
              <w:t>в течение 10 суток</w:t>
            </w:r>
          </w:p>
        </w:tc>
      </w:tr>
    </w:tbl>
    <w:p w14:paraId="40FF7784"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В случае возникновения аварий, мероприятия по их ликвидации прово</w:t>
      </w:r>
      <w:r w:rsidRPr="00DB42AF">
        <w:rPr>
          <w:rFonts w:ascii="Times New Roman" w:eastAsia="Times New Roman" w:hAnsi="Times New Roman"/>
          <w:sz w:val="24"/>
          <w:szCs w:val="24"/>
          <w:lang w:eastAsia="ru-RU"/>
        </w:rPr>
        <w:softHyphen/>
        <w:t>дятся по дополнительным планам.</w:t>
      </w:r>
    </w:p>
    <w:p w14:paraId="2398CA23" w14:textId="77777777" w:rsidR="00DB42AF" w:rsidRPr="00DB42AF" w:rsidRDefault="00DB42AF" w:rsidP="00DB42AF">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ru-RU"/>
        </w:rPr>
      </w:pPr>
      <w:r w:rsidRPr="00DB42AF">
        <w:rPr>
          <w:rFonts w:ascii="Times New Roman" w:eastAsia="Times New Roman" w:hAnsi="Times New Roman"/>
          <w:sz w:val="24"/>
          <w:szCs w:val="24"/>
          <w:lang w:eastAsia="ru-RU"/>
        </w:rPr>
        <w:t xml:space="preserve">Недропользователь </w:t>
      </w:r>
      <w:r w:rsidR="006B4753">
        <w:rPr>
          <w:rFonts w:ascii="Times New Roman" w:eastAsia="Times New Roman" w:hAnsi="Times New Roman"/>
          <w:sz w:val="24"/>
          <w:szCs w:val="24"/>
          <w:lang w:eastAsia="ru-RU"/>
        </w:rPr>
        <w:t xml:space="preserve">должен </w:t>
      </w:r>
      <w:r w:rsidRPr="00DB42AF">
        <w:rPr>
          <w:rFonts w:ascii="Times New Roman" w:eastAsia="Times New Roman" w:hAnsi="Times New Roman"/>
          <w:sz w:val="24"/>
          <w:szCs w:val="24"/>
          <w:lang w:eastAsia="ru-RU"/>
        </w:rPr>
        <w:t>имет</w:t>
      </w:r>
      <w:r w:rsidR="006B4753">
        <w:rPr>
          <w:rFonts w:ascii="Times New Roman" w:eastAsia="Times New Roman" w:hAnsi="Times New Roman"/>
          <w:sz w:val="24"/>
          <w:szCs w:val="24"/>
          <w:lang w:eastAsia="ru-RU"/>
        </w:rPr>
        <w:t>ь</w:t>
      </w:r>
      <w:r w:rsidRPr="00DB42AF">
        <w:rPr>
          <w:rFonts w:ascii="Times New Roman" w:eastAsia="Times New Roman" w:hAnsi="Times New Roman"/>
          <w:sz w:val="24"/>
          <w:szCs w:val="24"/>
          <w:lang w:eastAsia="ru-RU"/>
        </w:rPr>
        <w:t xml:space="preserve"> разработанный и утвержденный “План проведения работ по предотвращению и ликвидации аварийных ситуаций” в соответствии со следующими положениями:</w:t>
      </w:r>
    </w:p>
    <w:p w14:paraId="378F699F"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возможные аварийные ситуации при намечаемой хозяйственной деятельности;</w:t>
      </w:r>
    </w:p>
    <w:p w14:paraId="13D3C87D"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методы реагирования на аварийные ситуации;</w:t>
      </w:r>
    </w:p>
    <w:p w14:paraId="3EBF2114"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создание аварийной бригады (численность, состав, руководители, метод оповещения и т.д.);</w:t>
      </w:r>
    </w:p>
    <w:p w14:paraId="4564C28C"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фазы реагирования на аварийную ситуацию;</w:t>
      </w:r>
    </w:p>
    <w:p w14:paraId="45885D3C"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оснащенность оборудованием, материалами и техникой бригады для локализации и ликвидации разливов;</w:t>
      </w:r>
    </w:p>
    <w:p w14:paraId="1B6DA19D"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методы локализации очагов загрязнения.</w:t>
      </w:r>
    </w:p>
    <w:p w14:paraId="57DDBD34" w14:textId="77777777" w:rsidR="006B4753" w:rsidRPr="00A2390F" w:rsidRDefault="006B4753" w:rsidP="006B4753">
      <w:pPr>
        <w:pStyle w:val="a0"/>
        <w:jc w:val="both"/>
        <w:rPr>
          <w:rFonts w:ascii="Times New Roman" w:hAnsi="Times New Roman"/>
          <w:color w:val="000000"/>
          <w:sz w:val="24"/>
          <w:szCs w:val="24"/>
        </w:rPr>
      </w:pPr>
      <w:r w:rsidRPr="00A2390F">
        <w:rPr>
          <w:rFonts w:ascii="Times New Roman" w:hAnsi="Times New Roman"/>
          <w:color w:val="000000"/>
          <w:sz w:val="24"/>
          <w:szCs w:val="24"/>
        </w:rPr>
        <w:t>В соответствии с законодательством Республики Казахстан в сфере недропользования по углеводородам ликвидация последствия операций по недропользованию является обязательным выполнением работ.</w:t>
      </w:r>
    </w:p>
    <w:p w14:paraId="70B0646E" w14:textId="77777777" w:rsidR="006B4753" w:rsidRPr="00A2390F" w:rsidRDefault="006B4753" w:rsidP="006B4753">
      <w:pPr>
        <w:pStyle w:val="a0"/>
        <w:jc w:val="both"/>
        <w:rPr>
          <w:rFonts w:ascii="Times New Roman" w:hAnsi="Times New Roman"/>
          <w:color w:val="000000"/>
          <w:sz w:val="24"/>
          <w:szCs w:val="24"/>
        </w:rPr>
      </w:pPr>
      <w:r w:rsidRPr="00A2390F">
        <w:rPr>
          <w:rFonts w:ascii="Times New Roman" w:hAnsi="Times New Roman"/>
          <w:color w:val="000000"/>
          <w:sz w:val="24"/>
          <w:szCs w:val="24"/>
        </w:rPr>
        <w:t xml:space="preserve">Проектом предусматривается </w:t>
      </w:r>
      <w:r w:rsidR="00365B65">
        <w:rPr>
          <w:rFonts w:ascii="Times New Roman" w:hAnsi="Times New Roman"/>
          <w:color w:val="000000"/>
          <w:sz w:val="24"/>
          <w:szCs w:val="24"/>
        </w:rPr>
        <w:t xml:space="preserve">восстановление и </w:t>
      </w:r>
      <w:r w:rsidRPr="00A2390F">
        <w:rPr>
          <w:rFonts w:ascii="Times New Roman" w:hAnsi="Times New Roman"/>
          <w:color w:val="000000"/>
          <w:sz w:val="24"/>
          <w:szCs w:val="24"/>
        </w:rPr>
        <w:t>бурение разведочн</w:t>
      </w:r>
      <w:r w:rsidR="00365B65">
        <w:rPr>
          <w:rFonts w:ascii="Times New Roman" w:hAnsi="Times New Roman"/>
          <w:color w:val="000000"/>
          <w:sz w:val="24"/>
          <w:szCs w:val="24"/>
        </w:rPr>
        <w:t>ых</w:t>
      </w:r>
      <w:r w:rsidRPr="00A2390F">
        <w:rPr>
          <w:rFonts w:ascii="Times New Roman" w:hAnsi="Times New Roman"/>
          <w:color w:val="000000"/>
          <w:sz w:val="24"/>
          <w:szCs w:val="24"/>
        </w:rPr>
        <w:t xml:space="preserve"> скважин, таким образом, что все работы, связанные с ликвидацией последствий деятельности недропользования, включают работы по ликвидации </w:t>
      </w:r>
      <w:r w:rsidR="00365B65">
        <w:rPr>
          <w:rFonts w:ascii="Times New Roman" w:hAnsi="Times New Roman"/>
          <w:color w:val="000000"/>
          <w:sz w:val="24"/>
          <w:szCs w:val="24"/>
        </w:rPr>
        <w:t xml:space="preserve">2 </w:t>
      </w:r>
      <w:r w:rsidRPr="00A2390F">
        <w:rPr>
          <w:rFonts w:ascii="Times New Roman" w:hAnsi="Times New Roman"/>
          <w:color w:val="000000"/>
          <w:sz w:val="24"/>
          <w:szCs w:val="24"/>
        </w:rPr>
        <w:t xml:space="preserve">скважин. </w:t>
      </w:r>
    </w:p>
    <w:p w14:paraId="3A09C96C" w14:textId="77777777" w:rsidR="006B4753" w:rsidRPr="00A2390F" w:rsidRDefault="006B4753" w:rsidP="006B4753">
      <w:pPr>
        <w:pStyle w:val="a0"/>
        <w:jc w:val="both"/>
        <w:rPr>
          <w:rFonts w:ascii="Times New Roman" w:hAnsi="Times New Roman"/>
          <w:color w:val="000000"/>
          <w:sz w:val="24"/>
          <w:szCs w:val="24"/>
        </w:rPr>
      </w:pPr>
      <w:r w:rsidRPr="00A2390F">
        <w:rPr>
          <w:rFonts w:ascii="Times New Roman" w:hAnsi="Times New Roman"/>
          <w:color w:val="000000"/>
          <w:sz w:val="24"/>
          <w:szCs w:val="24"/>
        </w:rPr>
        <w:t xml:space="preserve">Период проведения ликвидационных работ зависит от результатов бурения и испытания скважины, и будут проведены в случае отсутствия продуктивных горизонтов в процессе </w:t>
      </w:r>
      <w:r w:rsidRPr="00A2390F">
        <w:rPr>
          <w:rFonts w:ascii="Times New Roman" w:hAnsi="Times New Roman"/>
          <w:color w:val="000000"/>
          <w:sz w:val="24"/>
          <w:szCs w:val="24"/>
        </w:rPr>
        <w:lastRenderedPageBreak/>
        <w:t>бурения, а также в случае отсутствия притока углеводородов по результатам испытания продуктивных горизонтов.</w:t>
      </w:r>
    </w:p>
    <w:p w14:paraId="2480F8A5" w14:textId="77777777" w:rsidR="006B4753" w:rsidRDefault="006B4753" w:rsidP="006B4753">
      <w:pPr>
        <w:pStyle w:val="a0"/>
        <w:jc w:val="both"/>
        <w:rPr>
          <w:rFonts w:ascii="Times New Roman" w:hAnsi="Times New Roman"/>
          <w:color w:val="000000"/>
          <w:sz w:val="24"/>
          <w:szCs w:val="24"/>
        </w:rPr>
      </w:pPr>
      <w:r w:rsidRPr="00A2390F">
        <w:rPr>
          <w:rFonts w:ascii="Times New Roman" w:hAnsi="Times New Roman"/>
          <w:color w:val="000000"/>
          <w:sz w:val="24"/>
          <w:szCs w:val="24"/>
        </w:rPr>
        <w:t>В случае получения промышленных притоков углеводородов скважин</w:t>
      </w:r>
      <w:r w:rsidR="00365B65">
        <w:rPr>
          <w:rFonts w:ascii="Times New Roman" w:hAnsi="Times New Roman"/>
          <w:color w:val="000000"/>
          <w:sz w:val="24"/>
          <w:szCs w:val="24"/>
        </w:rPr>
        <w:t>ы</w:t>
      </w:r>
      <w:r w:rsidRPr="00A2390F">
        <w:rPr>
          <w:rFonts w:ascii="Times New Roman" w:hAnsi="Times New Roman"/>
          <w:color w:val="000000"/>
          <w:sz w:val="24"/>
          <w:szCs w:val="24"/>
        </w:rPr>
        <w:t xml:space="preserve"> будет введена в консервацию после завершения испытания скважины. Длительность консервации скважин до начала эксплуатационного периода, который будет предусмотрен проектом пробной эксплуатации.</w:t>
      </w:r>
    </w:p>
    <w:p w14:paraId="02CFA591" w14:textId="77777777" w:rsidR="006B4753" w:rsidRPr="00A2390F" w:rsidRDefault="006B4753" w:rsidP="006B4753">
      <w:pPr>
        <w:pStyle w:val="a0"/>
        <w:rPr>
          <w:rFonts w:ascii="Times New Roman" w:hAnsi="Times New Roman"/>
          <w:color w:val="000000"/>
          <w:sz w:val="24"/>
          <w:szCs w:val="24"/>
        </w:rPr>
      </w:pPr>
      <w:r w:rsidRPr="00A2390F">
        <w:rPr>
          <w:rFonts w:ascii="Times New Roman" w:hAnsi="Times New Roman"/>
          <w:color w:val="000000"/>
          <w:sz w:val="24"/>
          <w:szCs w:val="24"/>
        </w:rPr>
        <w:t>После ликвидации скважины производится техническая рекультивация земельного отвода скважины.</w:t>
      </w:r>
    </w:p>
    <w:p w14:paraId="730F540F" w14:textId="77777777" w:rsidR="00DB42AF" w:rsidRPr="00A546FF" w:rsidRDefault="00DB42AF" w:rsidP="00DB42AF">
      <w:pPr>
        <w:pStyle w:val="2"/>
        <w:keepLines/>
        <w:spacing w:before="200" w:after="0" w:line="276" w:lineRule="auto"/>
        <w:rPr>
          <w:rFonts w:ascii="Times New Roman" w:hAnsi="Times New Roman"/>
          <w:sz w:val="24"/>
        </w:rPr>
      </w:pPr>
      <w:bookmarkStart w:id="5" w:name="_Toc9765495"/>
      <w:bookmarkStart w:id="6" w:name="_Toc80026736"/>
      <w:r w:rsidRPr="009568DE">
        <w:rPr>
          <w:rFonts w:ascii="Times New Roman" w:hAnsi="Times New Roman"/>
          <w:sz w:val="24"/>
        </w:rPr>
        <w:t>С</w:t>
      </w:r>
      <w:r>
        <w:rPr>
          <w:rFonts w:ascii="Times New Roman" w:hAnsi="Times New Roman"/>
          <w:sz w:val="24"/>
        </w:rPr>
        <w:t>писок использованной литературы</w:t>
      </w:r>
      <w:bookmarkEnd w:id="5"/>
      <w:bookmarkEnd w:id="6"/>
    </w:p>
    <w:p w14:paraId="2E18BFFC" w14:textId="77777777" w:rsidR="006B4753" w:rsidRPr="00DB42AF" w:rsidRDefault="006B4753" w:rsidP="006B4753">
      <w:pPr>
        <w:pStyle w:val="a0"/>
        <w:widowControl w:val="0"/>
        <w:numPr>
          <w:ilvl w:val="0"/>
          <w:numId w:val="1"/>
        </w:numPr>
        <w:tabs>
          <w:tab w:val="left" w:pos="1134"/>
        </w:tabs>
        <w:spacing w:after="0"/>
        <w:ind w:left="0" w:firstLine="709"/>
        <w:jc w:val="both"/>
        <w:rPr>
          <w:sz w:val="24"/>
          <w:szCs w:val="24"/>
        </w:rPr>
      </w:pPr>
      <w:r w:rsidRPr="00DB42AF">
        <w:rPr>
          <w:sz w:val="24"/>
          <w:szCs w:val="24"/>
        </w:rPr>
        <w:t xml:space="preserve">Статистический сборник Социально-экономическое развитие </w:t>
      </w:r>
      <w:r w:rsidR="00C90DAA">
        <w:rPr>
          <w:sz w:val="24"/>
          <w:szCs w:val="24"/>
        </w:rPr>
        <w:t>Актюбинской</w:t>
      </w:r>
      <w:r w:rsidR="00365B65">
        <w:rPr>
          <w:sz w:val="24"/>
          <w:szCs w:val="24"/>
        </w:rPr>
        <w:t xml:space="preserve"> </w:t>
      </w:r>
      <w:r w:rsidRPr="00DB42AF">
        <w:rPr>
          <w:sz w:val="24"/>
          <w:szCs w:val="24"/>
        </w:rPr>
        <w:t xml:space="preserve">области. г. </w:t>
      </w:r>
      <w:r w:rsidR="00C90DAA">
        <w:rPr>
          <w:sz w:val="24"/>
          <w:szCs w:val="24"/>
        </w:rPr>
        <w:t>Актобе</w:t>
      </w:r>
      <w:r w:rsidRPr="00DB42AF">
        <w:rPr>
          <w:sz w:val="24"/>
          <w:szCs w:val="24"/>
        </w:rPr>
        <w:t xml:space="preserve"> 202</w:t>
      </w:r>
      <w:r w:rsidR="008764F4">
        <w:rPr>
          <w:sz w:val="24"/>
          <w:szCs w:val="24"/>
        </w:rPr>
        <w:t>4</w:t>
      </w:r>
      <w:r w:rsidRPr="00DB42AF">
        <w:rPr>
          <w:sz w:val="24"/>
          <w:szCs w:val="24"/>
        </w:rPr>
        <w:t xml:space="preserve"> г.</w:t>
      </w:r>
    </w:p>
    <w:p w14:paraId="0689ECC2"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Красная Книга Казахстана. Алматы. 1995.</w:t>
      </w:r>
    </w:p>
    <w:p w14:paraId="744C8984"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Месторождения нефти и газа Казахстана. Справочник. Алматы 1998 год.</w:t>
      </w:r>
    </w:p>
    <w:p w14:paraId="37449240"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 xml:space="preserve">Г.М Сухарев. Гидрогеология нефтяных и газовых месторождений. Москва, Недра. 1971. </w:t>
      </w:r>
    </w:p>
    <w:p w14:paraId="5CAB807C"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 xml:space="preserve">В.Н Корценштейн. Гидрогеология Бухаро-Хивинской газонефтеносной области. Москва, Недра. 1964. </w:t>
      </w:r>
    </w:p>
    <w:p w14:paraId="3A6CE9B7"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 xml:space="preserve">А.Ф. Ковшарь Редкие животные Казахстана, Алма-Ата, 1986. </w:t>
      </w:r>
    </w:p>
    <w:p w14:paraId="7F4EF50E"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 xml:space="preserve">Редкие птицы и звери Казахстана, Алма-Ата, изд. «Галым», 1991. </w:t>
      </w:r>
    </w:p>
    <w:p w14:paraId="131C29A7"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Млекопитающие Казахстана, 1-4 том, Алма-Ата, изд. «Наука», 1982.</w:t>
      </w:r>
    </w:p>
    <w:p w14:paraId="3A76A00B"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 xml:space="preserve">Жизнь животных в 7 томах, Москва. Просвещение,1985. </w:t>
      </w:r>
    </w:p>
    <w:p w14:paraId="73E69E8F"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Ковшарь А.Ф. Заповедники Казахстана. Алма-Ата: Наука, 1989.</w:t>
      </w:r>
    </w:p>
    <w:p w14:paraId="715DC89C"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Млекопитающие Казахстана. Алма-Ата, 1969-1985 гг. Т.1-6.</w:t>
      </w:r>
    </w:p>
    <w:p w14:paraId="35E601D5"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К.Т. Параскив. Пресмыкающиеся Казахстана. Алма-Ата, 1956.</w:t>
      </w:r>
    </w:p>
    <w:p w14:paraId="53E11747" w14:textId="77777777" w:rsidR="00DB42AF" w:rsidRPr="00DB42AF" w:rsidRDefault="00DB42AF" w:rsidP="00DB42AF">
      <w:pPr>
        <w:pStyle w:val="a0"/>
        <w:widowControl w:val="0"/>
        <w:numPr>
          <w:ilvl w:val="0"/>
          <w:numId w:val="1"/>
        </w:numPr>
        <w:tabs>
          <w:tab w:val="left" w:pos="1134"/>
        </w:tabs>
        <w:spacing w:after="0"/>
        <w:ind w:left="0" w:firstLine="709"/>
        <w:jc w:val="both"/>
        <w:rPr>
          <w:sz w:val="24"/>
          <w:szCs w:val="24"/>
        </w:rPr>
      </w:pPr>
      <w:r w:rsidRPr="00DB42AF">
        <w:rPr>
          <w:sz w:val="24"/>
          <w:szCs w:val="24"/>
        </w:rPr>
        <w:t>Экологический кодекс Республики Казахстан, Астана, 2021 г.</w:t>
      </w:r>
    </w:p>
    <w:p w14:paraId="7D46E2E5" w14:textId="77777777" w:rsidR="00DB42AF" w:rsidRPr="00DB42AF" w:rsidRDefault="00DB42AF" w:rsidP="005761A0">
      <w:pPr>
        <w:pStyle w:val="a0"/>
        <w:widowControl w:val="0"/>
        <w:tabs>
          <w:tab w:val="left" w:pos="1134"/>
        </w:tabs>
        <w:spacing w:after="0"/>
        <w:ind w:left="709"/>
        <w:jc w:val="both"/>
        <w:rPr>
          <w:sz w:val="24"/>
          <w:szCs w:val="24"/>
        </w:rPr>
      </w:pPr>
    </w:p>
    <w:sectPr w:rsidR="00DB42AF" w:rsidRPr="00DB42AF" w:rsidSect="007E523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2BAB0" w14:textId="77777777" w:rsidR="00097A17" w:rsidRDefault="00097A17" w:rsidP="00D361AA">
      <w:pPr>
        <w:spacing w:after="0" w:line="240" w:lineRule="auto"/>
      </w:pPr>
      <w:r>
        <w:separator/>
      </w:r>
    </w:p>
  </w:endnote>
  <w:endnote w:type="continuationSeparator" w:id="0">
    <w:p w14:paraId="4C4CE58D" w14:textId="77777777" w:rsidR="00097A17" w:rsidRDefault="00097A17" w:rsidP="00D3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New Century Schlbk">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2BDA" w14:textId="77777777" w:rsidR="00097A17" w:rsidRDefault="00097A17" w:rsidP="00D361AA">
      <w:pPr>
        <w:spacing w:after="0" w:line="240" w:lineRule="auto"/>
      </w:pPr>
      <w:r>
        <w:separator/>
      </w:r>
    </w:p>
  </w:footnote>
  <w:footnote w:type="continuationSeparator" w:id="0">
    <w:p w14:paraId="1417E5BE" w14:textId="77777777" w:rsidR="00097A17" w:rsidRDefault="00097A17" w:rsidP="00D361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0AF"/>
    <w:multiLevelType w:val="hybridMultilevel"/>
    <w:tmpl w:val="D0C23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E34031"/>
    <w:multiLevelType w:val="multilevel"/>
    <w:tmpl w:val="9A7CFDF4"/>
    <w:lvl w:ilvl="0">
      <w:start w:val="1"/>
      <w:numFmt w:val="decimal"/>
      <w:lvlText w:val="%1."/>
      <w:lvlJc w:val="left"/>
      <w:pPr>
        <w:ind w:left="720" w:hanging="360"/>
      </w:pPr>
      <w:rPr>
        <w:rFonts w:hint="default"/>
        <w:sz w:val="24"/>
        <w:szCs w:val="24"/>
      </w:rPr>
    </w:lvl>
    <w:lvl w:ilvl="1">
      <w:start w:val="1"/>
      <w:numFmt w:val="decimal"/>
      <w:isLgl/>
      <w:lvlText w:val="%1.%2."/>
      <w:lvlJc w:val="left"/>
      <w:pPr>
        <w:ind w:left="4123"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E5374DC"/>
    <w:multiLevelType w:val="hybridMultilevel"/>
    <w:tmpl w:val="FD3A4938"/>
    <w:lvl w:ilvl="0" w:tplc="296A544E">
      <w:start w:val="1"/>
      <w:numFmt w:val="bullet"/>
      <w:lvlText w:val=""/>
      <w:lvlJc w:val="left"/>
      <w:pPr>
        <w:tabs>
          <w:tab w:val="num" w:pos="1440"/>
        </w:tabs>
        <w:ind w:left="1440" w:hanging="360"/>
      </w:pPr>
      <w:rPr>
        <w:rFonts w:ascii="Wingdings" w:hAnsi="Wingdings" w:cs="Times New Roman" w:hint="default"/>
      </w:rPr>
    </w:lvl>
    <w:lvl w:ilvl="1" w:tplc="04190005">
      <w:start w:val="1"/>
      <w:numFmt w:val="bullet"/>
      <w:lvlText w:val=""/>
      <w:lvlJc w:val="left"/>
      <w:pPr>
        <w:tabs>
          <w:tab w:val="num" w:pos="928"/>
        </w:tabs>
        <w:ind w:left="928" w:hanging="360"/>
      </w:pPr>
      <w:rPr>
        <w:rFonts w:ascii="Wingdings" w:hAnsi="Wingdings" w:hint="default"/>
      </w:rPr>
    </w:lvl>
    <w:lvl w:ilvl="2" w:tplc="51E64D08">
      <w:start w:val="4"/>
      <w:numFmt w:val="decimal"/>
      <w:lvlText w:val="%3"/>
      <w:lvlJc w:val="left"/>
      <w:pPr>
        <w:ind w:left="2880" w:hanging="360"/>
      </w:pPr>
      <w:rPr>
        <w:rFonts w:hint="default"/>
      </w:rPr>
    </w:lvl>
    <w:lvl w:ilvl="3" w:tplc="EA20629E">
      <w:numFmt w:val="none"/>
      <w:lvlText w:val=""/>
      <w:lvlJc w:val="left"/>
      <w:pPr>
        <w:tabs>
          <w:tab w:val="num" w:pos="360"/>
        </w:tabs>
      </w:pPr>
    </w:lvl>
    <w:lvl w:ilvl="4" w:tplc="C6901114" w:tentative="1">
      <w:start w:val="1"/>
      <w:numFmt w:val="bullet"/>
      <w:lvlText w:val="o"/>
      <w:lvlJc w:val="left"/>
      <w:pPr>
        <w:tabs>
          <w:tab w:val="num" w:pos="4320"/>
        </w:tabs>
        <w:ind w:left="4320" w:hanging="360"/>
      </w:pPr>
      <w:rPr>
        <w:rFonts w:ascii="Courier New" w:hAnsi="Courier New" w:cs="Courier New" w:hint="default"/>
      </w:rPr>
    </w:lvl>
    <w:lvl w:ilvl="5" w:tplc="6AD01B70" w:tentative="1">
      <w:start w:val="1"/>
      <w:numFmt w:val="bullet"/>
      <w:lvlText w:val=""/>
      <w:lvlJc w:val="left"/>
      <w:pPr>
        <w:tabs>
          <w:tab w:val="num" w:pos="5040"/>
        </w:tabs>
        <w:ind w:left="5040" w:hanging="360"/>
      </w:pPr>
      <w:rPr>
        <w:rFonts w:ascii="Wingdings" w:hAnsi="Wingdings" w:hint="default"/>
      </w:rPr>
    </w:lvl>
    <w:lvl w:ilvl="6" w:tplc="E55A5CCA" w:tentative="1">
      <w:start w:val="1"/>
      <w:numFmt w:val="bullet"/>
      <w:lvlText w:val=""/>
      <w:lvlJc w:val="left"/>
      <w:pPr>
        <w:tabs>
          <w:tab w:val="num" w:pos="5760"/>
        </w:tabs>
        <w:ind w:left="5760" w:hanging="360"/>
      </w:pPr>
      <w:rPr>
        <w:rFonts w:ascii="Symbol" w:hAnsi="Symbol" w:hint="default"/>
      </w:rPr>
    </w:lvl>
    <w:lvl w:ilvl="7" w:tplc="24067454">
      <w:numFmt w:val="none"/>
      <w:lvlText w:val=""/>
      <w:lvlJc w:val="left"/>
      <w:pPr>
        <w:tabs>
          <w:tab w:val="num" w:pos="360"/>
        </w:tabs>
      </w:pPr>
    </w:lvl>
    <w:lvl w:ilvl="8" w:tplc="57C0BD18"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34CC25F9"/>
    <w:multiLevelType w:val="hybridMultilevel"/>
    <w:tmpl w:val="FC7809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510E70"/>
    <w:multiLevelType w:val="multilevel"/>
    <w:tmpl w:val="2F24EE8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D2F7868"/>
    <w:multiLevelType w:val="hybridMultilevel"/>
    <w:tmpl w:val="ED42A2D4"/>
    <w:lvl w:ilvl="0" w:tplc="3168C156">
      <w:start w:val="1"/>
      <w:numFmt w:val="bullet"/>
      <w:lvlText w:val=""/>
      <w:lvlJc w:val="left"/>
      <w:pPr>
        <w:tabs>
          <w:tab w:val="num" w:pos="1080"/>
        </w:tabs>
        <w:ind w:left="1080" w:hanging="360"/>
      </w:pPr>
      <w:rPr>
        <w:rFonts w:ascii="Wingdings" w:hAnsi="Wingdings" w:hint="default"/>
      </w:rPr>
    </w:lvl>
    <w:lvl w:ilvl="1" w:tplc="B6F8DF48">
      <w:start w:val="1"/>
      <w:numFmt w:val="bullet"/>
      <w:lvlText w:val=""/>
      <w:lvlJc w:val="left"/>
      <w:pPr>
        <w:tabs>
          <w:tab w:val="num" w:pos="1800"/>
        </w:tabs>
        <w:ind w:left="1800" w:hanging="360"/>
      </w:pPr>
      <w:rPr>
        <w:rFonts w:ascii="Wingdings" w:hAnsi="Wingdings" w:hint="default"/>
      </w:rPr>
    </w:lvl>
    <w:lvl w:ilvl="2" w:tplc="5146404A">
      <w:start w:val="1"/>
      <w:numFmt w:val="bullet"/>
      <w:lvlText w:val=""/>
      <w:lvlJc w:val="left"/>
      <w:pPr>
        <w:tabs>
          <w:tab w:val="num" w:pos="2520"/>
        </w:tabs>
        <w:ind w:left="2520" w:hanging="360"/>
      </w:pPr>
      <w:rPr>
        <w:rFonts w:ascii="Wingdings" w:hAnsi="Wingdings" w:hint="default"/>
      </w:rPr>
    </w:lvl>
    <w:lvl w:ilvl="3" w:tplc="EBB4F312">
      <w:start w:val="1"/>
      <w:numFmt w:val="bullet"/>
      <w:lvlText w:val=""/>
      <w:lvlJc w:val="left"/>
      <w:pPr>
        <w:tabs>
          <w:tab w:val="num" w:pos="3240"/>
        </w:tabs>
        <w:ind w:left="3240" w:hanging="360"/>
      </w:pPr>
      <w:rPr>
        <w:rFonts w:ascii="Symbol" w:hAnsi="Symbol" w:hint="default"/>
      </w:rPr>
    </w:lvl>
    <w:lvl w:ilvl="4" w:tplc="7CF8C52C" w:tentative="1">
      <w:start w:val="1"/>
      <w:numFmt w:val="bullet"/>
      <w:lvlText w:val="o"/>
      <w:lvlJc w:val="left"/>
      <w:pPr>
        <w:tabs>
          <w:tab w:val="num" w:pos="3960"/>
        </w:tabs>
        <w:ind w:left="3960" w:hanging="360"/>
      </w:pPr>
      <w:rPr>
        <w:rFonts w:ascii="Courier New" w:hAnsi="Courier New" w:cs="Courier New" w:hint="default"/>
      </w:rPr>
    </w:lvl>
    <w:lvl w:ilvl="5" w:tplc="A8B8382E" w:tentative="1">
      <w:start w:val="1"/>
      <w:numFmt w:val="bullet"/>
      <w:lvlText w:val=""/>
      <w:lvlJc w:val="left"/>
      <w:pPr>
        <w:tabs>
          <w:tab w:val="num" w:pos="4680"/>
        </w:tabs>
        <w:ind w:left="4680" w:hanging="360"/>
      </w:pPr>
      <w:rPr>
        <w:rFonts w:ascii="Wingdings" w:hAnsi="Wingdings" w:hint="default"/>
      </w:rPr>
    </w:lvl>
    <w:lvl w:ilvl="6" w:tplc="CBC6DF20" w:tentative="1">
      <w:start w:val="1"/>
      <w:numFmt w:val="bullet"/>
      <w:lvlText w:val=""/>
      <w:lvlJc w:val="left"/>
      <w:pPr>
        <w:tabs>
          <w:tab w:val="num" w:pos="5400"/>
        </w:tabs>
        <w:ind w:left="5400" w:hanging="360"/>
      </w:pPr>
      <w:rPr>
        <w:rFonts w:ascii="Symbol" w:hAnsi="Symbol" w:hint="default"/>
      </w:rPr>
    </w:lvl>
    <w:lvl w:ilvl="7" w:tplc="729A0E98" w:tentative="1">
      <w:start w:val="1"/>
      <w:numFmt w:val="bullet"/>
      <w:lvlText w:val="o"/>
      <w:lvlJc w:val="left"/>
      <w:pPr>
        <w:tabs>
          <w:tab w:val="num" w:pos="6120"/>
        </w:tabs>
        <w:ind w:left="6120" w:hanging="360"/>
      </w:pPr>
      <w:rPr>
        <w:rFonts w:ascii="Courier New" w:hAnsi="Courier New" w:cs="Courier New" w:hint="default"/>
      </w:rPr>
    </w:lvl>
    <w:lvl w:ilvl="8" w:tplc="6416FD3C"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DA27907"/>
    <w:multiLevelType w:val="multilevel"/>
    <w:tmpl w:val="9A64711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5"/>
  </w:num>
  <w:num w:numId="4">
    <w:abstractNumId w:val="1"/>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0895"/>
    <w:rsid w:val="00051891"/>
    <w:rsid w:val="00054EE3"/>
    <w:rsid w:val="000956DC"/>
    <w:rsid w:val="00096F27"/>
    <w:rsid w:val="00097A17"/>
    <w:rsid w:val="000D6AD0"/>
    <w:rsid w:val="000E441B"/>
    <w:rsid w:val="00156A55"/>
    <w:rsid w:val="00157067"/>
    <w:rsid w:val="0016303F"/>
    <w:rsid w:val="00167759"/>
    <w:rsid w:val="0018238F"/>
    <w:rsid w:val="001A1265"/>
    <w:rsid w:val="001D1E0F"/>
    <w:rsid w:val="001D46E0"/>
    <w:rsid w:val="001F5E65"/>
    <w:rsid w:val="00201390"/>
    <w:rsid w:val="00216DE0"/>
    <w:rsid w:val="00270CFD"/>
    <w:rsid w:val="00293D82"/>
    <w:rsid w:val="002A7762"/>
    <w:rsid w:val="002B4A1E"/>
    <w:rsid w:val="002C62CC"/>
    <w:rsid w:val="002C7DAF"/>
    <w:rsid w:val="002E0FB4"/>
    <w:rsid w:val="002E6716"/>
    <w:rsid w:val="002F2FE4"/>
    <w:rsid w:val="002F5BDD"/>
    <w:rsid w:val="003021A2"/>
    <w:rsid w:val="003102C3"/>
    <w:rsid w:val="003149C6"/>
    <w:rsid w:val="00323E4B"/>
    <w:rsid w:val="00334171"/>
    <w:rsid w:val="00351F3A"/>
    <w:rsid w:val="003528B6"/>
    <w:rsid w:val="00365B65"/>
    <w:rsid w:val="003667EF"/>
    <w:rsid w:val="003B17D5"/>
    <w:rsid w:val="003D6CD1"/>
    <w:rsid w:val="003F2FA1"/>
    <w:rsid w:val="00402D56"/>
    <w:rsid w:val="0042195E"/>
    <w:rsid w:val="004316E2"/>
    <w:rsid w:val="00435258"/>
    <w:rsid w:val="0045384D"/>
    <w:rsid w:val="00455683"/>
    <w:rsid w:val="00496D6D"/>
    <w:rsid w:val="004A2042"/>
    <w:rsid w:val="004B5AFF"/>
    <w:rsid w:val="004D506C"/>
    <w:rsid w:val="004D7103"/>
    <w:rsid w:val="004F3CAE"/>
    <w:rsid w:val="0051693E"/>
    <w:rsid w:val="00527645"/>
    <w:rsid w:val="00536EB8"/>
    <w:rsid w:val="005707B8"/>
    <w:rsid w:val="005761A0"/>
    <w:rsid w:val="005806BB"/>
    <w:rsid w:val="005C29F6"/>
    <w:rsid w:val="005C2DAC"/>
    <w:rsid w:val="005C6209"/>
    <w:rsid w:val="005E7C92"/>
    <w:rsid w:val="006015FB"/>
    <w:rsid w:val="00622844"/>
    <w:rsid w:val="006748EC"/>
    <w:rsid w:val="006822D0"/>
    <w:rsid w:val="006836CA"/>
    <w:rsid w:val="00683D1B"/>
    <w:rsid w:val="0069655C"/>
    <w:rsid w:val="006A1562"/>
    <w:rsid w:val="006B4753"/>
    <w:rsid w:val="006E2786"/>
    <w:rsid w:val="006F6A46"/>
    <w:rsid w:val="007156A5"/>
    <w:rsid w:val="00724F2E"/>
    <w:rsid w:val="007453E7"/>
    <w:rsid w:val="007572E3"/>
    <w:rsid w:val="00792310"/>
    <w:rsid w:val="007A4D57"/>
    <w:rsid w:val="007C6D8D"/>
    <w:rsid w:val="007E1620"/>
    <w:rsid w:val="007E523E"/>
    <w:rsid w:val="007F5670"/>
    <w:rsid w:val="00824DF0"/>
    <w:rsid w:val="00854EFF"/>
    <w:rsid w:val="0086693E"/>
    <w:rsid w:val="008669C0"/>
    <w:rsid w:val="008764F4"/>
    <w:rsid w:val="00877E30"/>
    <w:rsid w:val="00891190"/>
    <w:rsid w:val="00891E3D"/>
    <w:rsid w:val="008A1EE6"/>
    <w:rsid w:val="008B1019"/>
    <w:rsid w:val="008B2D99"/>
    <w:rsid w:val="008B49F5"/>
    <w:rsid w:val="008C768B"/>
    <w:rsid w:val="008E5036"/>
    <w:rsid w:val="0090372C"/>
    <w:rsid w:val="00903C20"/>
    <w:rsid w:val="009414F1"/>
    <w:rsid w:val="009444C5"/>
    <w:rsid w:val="00947CD8"/>
    <w:rsid w:val="00955AE4"/>
    <w:rsid w:val="00965689"/>
    <w:rsid w:val="00965EC0"/>
    <w:rsid w:val="00967A85"/>
    <w:rsid w:val="0098021D"/>
    <w:rsid w:val="009A5ECB"/>
    <w:rsid w:val="009C0A42"/>
    <w:rsid w:val="009D494C"/>
    <w:rsid w:val="009D5C98"/>
    <w:rsid w:val="009E3CE6"/>
    <w:rsid w:val="009F5255"/>
    <w:rsid w:val="00A0295E"/>
    <w:rsid w:val="00A16623"/>
    <w:rsid w:val="00A3190B"/>
    <w:rsid w:val="00A45F88"/>
    <w:rsid w:val="00A6366F"/>
    <w:rsid w:val="00A64B1A"/>
    <w:rsid w:val="00A82470"/>
    <w:rsid w:val="00AB406C"/>
    <w:rsid w:val="00AC4622"/>
    <w:rsid w:val="00AD65CE"/>
    <w:rsid w:val="00AE37F3"/>
    <w:rsid w:val="00B30434"/>
    <w:rsid w:val="00B52B86"/>
    <w:rsid w:val="00B85784"/>
    <w:rsid w:val="00B92670"/>
    <w:rsid w:val="00B96CDD"/>
    <w:rsid w:val="00BA5188"/>
    <w:rsid w:val="00BB4F4E"/>
    <w:rsid w:val="00BB564D"/>
    <w:rsid w:val="00BD0F4F"/>
    <w:rsid w:val="00BE6525"/>
    <w:rsid w:val="00BE7309"/>
    <w:rsid w:val="00C04F46"/>
    <w:rsid w:val="00C06270"/>
    <w:rsid w:val="00C31D82"/>
    <w:rsid w:val="00C37D3D"/>
    <w:rsid w:val="00C52046"/>
    <w:rsid w:val="00C67439"/>
    <w:rsid w:val="00C77227"/>
    <w:rsid w:val="00C90DAA"/>
    <w:rsid w:val="00C979FF"/>
    <w:rsid w:val="00CB6565"/>
    <w:rsid w:val="00CD009C"/>
    <w:rsid w:val="00CD78D5"/>
    <w:rsid w:val="00CE0E97"/>
    <w:rsid w:val="00CE16B0"/>
    <w:rsid w:val="00CF49CC"/>
    <w:rsid w:val="00D00586"/>
    <w:rsid w:val="00D0194E"/>
    <w:rsid w:val="00D20895"/>
    <w:rsid w:val="00D361AA"/>
    <w:rsid w:val="00D619AD"/>
    <w:rsid w:val="00D67083"/>
    <w:rsid w:val="00D7734F"/>
    <w:rsid w:val="00D92B57"/>
    <w:rsid w:val="00DA5769"/>
    <w:rsid w:val="00DB3716"/>
    <w:rsid w:val="00DB42AF"/>
    <w:rsid w:val="00DE0A01"/>
    <w:rsid w:val="00DE2C61"/>
    <w:rsid w:val="00E04403"/>
    <w:rsid w:val="00E27C3D"/>
    <w:rsid w:val="00E3695F"/>
    <w:rsid w:val="00E37CBA"/>
    <w:rsid w:val="00E63400"/>
    <w:rsid w:val="00E745F6"/>
    <w:rsid w:val="00E831B8"/>
    <w:rsid w:val="00E86AFC"/>
    <w:rsid w:val="00E90F43"/>
    <w:rsid w:val="00EB3FD5"/>
    <w:rsid w:val="00EB5605"/>
    <w:rsid w:val="00ED1327"/>
    <w:rsid w:val="00EF7ED7"/>
    <w:rsid w:val="00F10BFD"/>
    <w:rsid w:val="00F203B7"/>
    <w:rsid w:val="00F36EED"/>
    <w:rsid w:val="00F742CD"/>
    <w:rsid w:val="00F77AC2"/>
    <w:rsid w:val="00FA59C4"/>
    <w:rsid w:val="00FB5892"/>
    <w:rsid w:val="00FC7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1BDD203"/>
  <w15:docId w15:val="{312F26F0-8C01-4BC8-860F-FEF85649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523E"/>
  </w:style>
  <w:style w:type="paragraph" w:styleId="2">
    <w:name w:val="heading 2"/>
    <w:aliases w:val="Заголовок 2 Знак Знак,Heading R 2,Heading R 21,Heading R 22,Heading R 23,Heading R 24,Heading R 25,RSKH2,Paragraaf,A Head Знак,A Head,Заголовок 21, Знак Знак, Знак,Chapter Title,OG Heading 2,hseHeading 2,.1,- 1.1,Заголовок 1.1.1,неправильный"/>
    <w:basedOn w:val="a"/>
    <w:next w:val="a0"/>
    <w:link w:val="21"/>
    <w:qFormat/>
    <w:rsid w:val="00DB42AF"/>
    <w:pPr>
      <w:keepNext/>
      <w:spacing w:before="720" w:after="60" w:line="240" w:lineRule="auto"/>
      <w:outlineLvl w:val="1"/>
    </w:pPr>
    <w:rPr>
      <w:rFonts w:ascii="Arial" w:eastAsia="Times New Roman" w:hAnsi="Arial" w:cs="Times New Roman"/>
      <w:b/>
      <w:bCs/>
      <w:sz w:val="20"/>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j">
    <w:name w:val="pj"/>
    <w:basedOn w:val="a"/>
    <w:rsid w:val="00D20895"/>
    <w:pPr>
      <w:spacing w:after="0" w:line="240" w:lineRule="auto"/>
      <w:ind w:firstLine="400"/>
      <w:jc w:val="both"/>
    </w:pPr>
    <w:rPr>
      <w:rFonts w:ascii="Times New Roman" w:eastAsia="Times New Roman" w:hAnsi="Times New Roman" w:cs="Times New Roman"/>
      <w:color w:val="000000"/>
      <w:sz w:val="24"/>
      <w:szCs w:val="24"/>
      <w:lang w:eastAsia="ru-RU"/>
    </w:rPr>
  </w:style>
  <w:style w:type="character" w:customStyle="1" w:styleId="s0">
    <w:name w:val="s0"/>
    <w:rsid w:val="00D20895"/>
    <w:rPr>
      <w:rFonts w:ascii="Times New Roman" w:hAnsi="Times New Roman" w:cs="Times New Roman" w:hint="default"/>
      <w:b w:val="0"/>
      <w:bCs w:val="0"/>
      <w:i w:val="0"/>
      <w:iCs w:val="0"/>
      <w:color w:val="000000"/>
    </w:rPr>
  </w:style>
  <w:style w:type="paragraph" w:styleId="a4">
    <w:name w:val="Balloon Text"/>
    <w:basedOn w:val="a"/>
    <w:link w:val="a5"/>
    <w:uiPriority w:val="99"/>
    <w:semiHidden/>
    <w:unhideWhenUsed/>
    <w:rsid w:val="00D20895"/>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D20895"/>
    <w:rPr>
      <w:rFonts w:ascii="Tahoma" w:hAnsi="Tahoma" w:cs="Tahoma"/>
      <w:sz w:val="16"/>
      <w:szCs w:val="16"/>
    </w:rPr>
  </w:style>
  <w:style w:type="paragraph" w:styleId="a6">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7"/>
    <w:uiPriority w:val="34"/>
    <w:qFormat/>
    <w:rsid w:val="00D20895"/>
    <w:pPr>
      <w:spacing w:after="160" w:line="259" w:lineRule="auto"/>
      <w:ind w:left="720"/>
      <w:contextualSpacing/>
    </w:pPr>
    <w:rPr>
      <w:rFonts w:ascii="Calibri" w:eastAsia="Calibri" w:hAnsi="Calibri" w:cs="Times New Roman"/>
    </w:rPr>
  </w:style>
  <w:style w:type="character" w:customStyle="1" w:styleId="a7">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1"/>
    <w:link w:val="a6"/>
    <w:uiPriority w:val="34"/>
    <w:qFormat/>
    <w:rsid w:val="00D20895"/>
    <w:rPr>
      <w:rFonts w:ascii="Calibri" w:eastAsia="Calibri" w:hAnsi="Calibri" w:cs="Times New Roman"/>
    </w:rPr>
  </w:style>
  <w:style w:type="character" w:customStyle="1" w:styleId="a8">
    <w:name w:val="Основной текст Знак"/>
    <w:aliases w:val="gl Знак Знак,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
    <w:link w:val="a0"/>
    <w:locked/>
    <w:rsid w:val="00D20895"/>
    <w:rPr>
      <w:rFonts w:ascii="Times New Roman KK EK" w:hAnsi="Times New Roman KK EK"/>
      <w:sz w:val="28"/>
      <w:lang w:eastAsia="ru-RU"/>
    </w:rPr>
  </w:style>
  <w:style w:type="paragraph" w:styleId="a0">
    <w:name w:val="Body Text"/>
    <w:aliases w:val="gl Знак,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Табличный"/>
    <w:basedOn w:val="a"/>
    <w:link w:val="a8"/>
    <w:qFormat/>
    <w:rsid w:val="00D20895"/>
    <w:pPr>
      <w:spacing w:after="120" w:line="240" w:lineRule="auto"/>
    </w:pPr>
    <w:rPr>
      <w:rFonts w:ascii="Times New Roman KK EK" w:hAnsi="Times New Roman KK EK"/>
      <w:sz w:val="28"/>
      <w:lang w:eastAsia="ru-RU"/>
    </w:rPr>
  </w:style>
  <w:style w:type="character" w:customStyle="1" w:styleId="1">
    <w:name w:val="Основной текст Знак1"/>
    <w:basedOn w:val="a1"/>
    <w:uiPriority w:val="99"/>
    <w:semiHidden/>
    <w:rsid w:val="00D20895"/>
  </w:style>
  <w:style w:type="paragraph" w:styleId="a9">
    <w:name w:val="Plain Text"/>
    <w:basedOn w:val="a"/>
    <w:link w:val="aa"/>
    <w:uiPriority w:val="99"/>
    <w:rsid w:val="005761A0"/>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1"/>
    <w:link w:val="a9"/>
    <w:uiPriority w:val="99"/>
    <w:rsid w:val="005761A0"/>
    <w:rPr>
      <w:rFonts w:ascii="Courier New" w:eastAsia="Times New Roman" w:hAnsi="Courier New" w:cs="Times New Roman"/>
      <w:sz w:val="20"/>
      <w:szCs w:val="20"/>
      <w:lang w:eastAsia="ru-RU"/>
    </w:rPr>
  </w:style>
  <w:style w:type="paragraph" w:customStyle="1" w:styleId="Bullet">
    <w:name w:val="Bullet"/>
    <w:basedOn w:val="a0"/>
    <w:link w:val="BulletChar"/>
    <w:rsid w:val="005761A0"/>
    <w:pPr>
      <w:tabs>
        <w:tab w:val="num" w:pos="720"/>
      </w:tabs>
      <w:spacing w:before="120" w:after="0"/>
      <w:ind w:left="720" w:hanging="363"/>
    </w:pPr>
    <w:rPr>
      <w:rFonts w:ascii="Arial" w:eastAsia="Times New Roman" w:hAnsi="Arial" w:cs="Times New Roman"/>
      <w:sz w:val="20"/>
      <w:szCs w:val="20"/>
      <w:lang w:val="en-US"/>
    </w:rPr>
  </w:style>
  <w:style w:type="character" w:customStyle="1" w:styleId="BulletChar">
    <w:name w:val="Bullet Char"/>
    <w:link w:val="Bullet"/>
    <w:rsid w:val="005761A0"/>
    <w:rPr>
      <w:rFonts w:ascii="Arial" w:eastAsia="Times New Roman" w:hAnsi="Arial" w:cs="Times New Roman"/>
      <w:sz w:val="20"/>
      <w:szCs w:val="20"/>
      <w:lang w:val="en-US" w:eastAsia="ru-RU"/>
    </w:rPr>
  </w:style>
  <w:style w:type="paragraph" w:styleId="ab">
    <w:name w:val="Subtitle"/>
    <w:basedOn w:val="a"/>
    <w:link w:val="ac"/>
    <w:uiPriority w:val="11"/>
    <w:qFormat/>
    <w:rsid w:val="00D0194E"/>
    <w:pPr>
      <w:spacing w:after="0" w:line="240" w:lineRule="auto"/>
      <w:jc w:val="center"/>
    </w:pPr>
    <w:rPr>
      <w:rFonts w:ascii="Arial" w:eastAsia="Times New Roman" w:hAnsi="Arial" w:cs="Times New Roman"/>
      <w:b/>
      <w:bCs/>
      <w:sz w:val="20"/>
      <w:szCs w:val="24"/>
      <w:lang w:eastAsia="ru-RU"/>
    </w:rPr>
  </w:style>
  <w:style w:type="character" w:customStyle="1" w:styleId="ac">
    <w:name w:val="Подзаголовок Знак"/>
    <w:basedOn w:val="a1"/>
    <w:link w:val="ab"/>
    <w:uiPriority w:val="11"/>
    <w:rsid w:val="00D0194E"/>
    <w:rPr>
      <w:rFonts w:ascii="Arial" w:eastAsia="Times New Roman" w:hAnsi="Arial" w:cs="Times New Roman"/>
      <w:b/>
      <w:bCs/>
      <w:sz w:val="20"/>
      <w:szCs w:val="24"/>
      <w:lang w:eastAsia="ru-RU"/>
    </w:rPr>
  </w:style>
  <w:style w:type="paragraph" w:styleId="3">
    <w:name w:val="Body Text Indent 3"/>
    <w:basedOn w:val="a"/>
    <w:link w:val="30"/>
    <w:uiPriority w:val="99"/>
    <w:semiHidden/>
    <w:unhideWhenUsed/>
    <w:rsid w:val="00683D1B"/>
    <w:pPr>
      <w:spacing w:after="120"/>
      <w:ind w:left="283"/>
    </w:pPr>
    <w:rPr>
      <w:sz w:val="16"/>
      <w:szCs w:val="16"/>
    </w:rPr>
  </w:style>
  <w:style w:type="character" w:customStyle="1" w:styleId="30">
    <w:name w:val="Основной текст с отступом 3 Знак"/>
    <w:basedOn w:val="a1"/>
    <w:link w:val="3"/>
    <w:uiPriority w:val="99"/>
    <w:semiHidden/>
    <w:rsid w:val="00683D1B"/>
    <w:rPr>
      <w:sz w:val="16"/>
      <w:szCs w:val="16"/>
    </w:rPr>
  </w:style>
  <w:style w:type="paragraph" w:styleId="ad">
    <w:name w:val="Block Text"/>
    <w:basedOn w:val="a"/>
    <w:rsid w:val="006836CA"/>
    <w:pPr>
      <w:spacing w:after="120" w:line="240" w:lineRule="auto"/>
      <w:ind w:left="1440" w:right="1440"/>
    </w:pPr>
    <w:rPr>
      <w:rFonts w:ascii="Times New Roman" w:eastAsia="Times New Roman" w:hAnsi="Times New Roman" w:cs="Times New Roman"/>
      <w:sz w:val="24"/>
      <w:szCs w:val="24"/>
      <w:lang w:eastAsia="ru-RU"/>
    </w:rPr>
  </w:style>
  <w:style w:type="character" w:customStyle="1" w:styleId="20">
    <w:name w:val="Заголовок 2 Знак"/>
    <w:basedOn w:val="a1"/>
    <w:uiPriority w:val="9"/>
    <w:semiHidden/>
    <w:rsid w:val="00DB42AF"/>
    <w:rPr>
      <w:rFonts w:asciiTheme="majorHAnsi" w:eastAsiaTheme="majorEastAsia" w:hAnsiTheme="majorHAnsi" w:cstheme="majorBidi"/>
      <w:b/>
      <w:bCs/>
      <w:color w:val="4F81BD" w:themeColor="accent1"/>
      <w:sz w:val="26"/>
      <w:szCs w:val="26"/>
    </w:rPr>
  </w:style>
  <w:style w:type="character" w:customStyle="1" w:styleId="21">
    <w:name w:val="Заголовок 2 Знак1"/>
    <w:aliases w:val="Заголовок 2 Знак Знак Знак,Heading R 2 Знак,Heading R 21 Знак,Heading R 22 Знак,Heading R 23 Знак,Heading R 24 Знак,Heading R 25 Знак,RSKH2 Знак,Paragraaf Знак,A Head Знак Знак,A Head Знак1,Заголовок 21 Знак, Знак Знак Знак, Знак Знак1"/>
    <w:link w:val="2"/>
    <w:rsid w:val="00DB42AF"/>
    <w:rPr>
      <w:rFonts w:ascii="Arial" w:eastAsia="Times New Roman" w:hAnsi="Arial" w:cs="Times New Roman"/>
      <w:b/>
      <w:bCs/>
      <w:sz w:val="20"/>
      <w:szCs w:val="24"/>
      <w:lang w:eastAsia="ru-RU"/>
    </w:rPr>
  </w:style>
  <w:style w:type="paragraph" w:styleId="ae">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
    <w:next w:val="a"/>
    <w:link w:val="22"/>
    <w:qFormat/>
    <w:rsid w:val="004B5AFF"/>
    <w:pPr>
      <w:spacing w:before="120" w:after="120" w:line="240" w:lineRule="auto"/>
    </w:pPr>
    <w:rPr>
      <w:rFonts w:ascii="Times New Roman" w:eastAsia="MS Mincho" w:hAnsi="Times New Roman" w:cs="Times New Roman"/>
      <w:b/>
      <w:bCs/>
      <w:sz w:val="20"/>
      <w:szCs w:val="20"/>
      <w:lang w:val="en-US" w:eastAsia="ja-JP"/>
    </w:rPr>
  </w:style>
  <w:style w:type="character" w:customStyle="1" w:styleId="22">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e"/>
    <w:rsid w:val="004B5AFF"/>
    <w:rPr>
      <w:rFonts w:ascii="Times New Roman" w:eastAsia="MS Mincho" w:hAnsi="Times New Roman" w:cs="Times New Roman"/>
      <w:b/>
      <w:bCs/>
      <w:sz w:val="20"/>
      <w:szCs w:val="20"/>
      <w:lang w:val="en-US" w:eastAsia="ja-JP"/>
    </w:rPr>
  </w:style>
  <w:style w:type="character" w:styleId="af">
    <w:name w:val="Hyperlink"/>
    <w:uiPriority w:val="99"/>
    <w:unhideWhenUsed/>
    <w:rsid w:val="00891190"/>
    <w:rPr>
      <w:color w:val="0563C1"/>
      <w:u w:val="single"/>
    </w:rPr>
  </w:style>
  <w:style w:type="paragraph" w:customStyle="1" w:styleId="Opt">
    <w:name w:val="Opt_абзац"/>
    <w:basedOn w:val="a"/>
    <w:link w:val="Opt0"/>
    <w:autoRedefine/>
    <w:qFormat/>
    <w:rsid w:val="00FA59C4"/>
    <w:pPr>
      <w:widowControl w:val="0"/>
      <w:spacing w:before="120" w:after="0" w:line="240" w:lineRule="auto"/>
      <w:jc w:val="center"/>
    </w:pPr>
    <w:rPr>
      <w:rFonts w:ascii="Times New Roman" w:eastAsia="Times New Roman" w:hAnsi="Times New Roman" w:cs="Times New Roman"/>
      <w:b/>
      <w:bCs/>
      <w:sz w:val="20"/>
      <w:szCs w:val="20"/>
      <w:lang w:eastAsia="ru-RU"/>
    </w:rPr>
  </w:style>
  <w:style w:type="character" w:customStyle="1" w:styleId="Opt0">
    <w:name w:val="Opt_абзац Знак"/>
    <w:link w:val="Opt"/>
    <w:rsid w:val="00FA59C4"/>
    <w:rPr>
      <w:rFonts w:ascii="Times New Roman" w:eastAsia="Times New Roman" w:hAnsi="Times New Roman" w:cs="Times New Roman"/>
      <w:b/>
      <w:bCs/>
      <w:sz w:val="20"/>
      <w:szCs w:val="20"/>
      <w:lang w:eastAsia="ru-RU"/>
    </w:rPr>
  </w:style>
  <w:style w:type="paragraph" w:customStyle="1" w:styleId="af0">
    <w:name w:val="Мой текст"/>
    <w:link w:val="Char"/>
    <w:qFormat/>
    <w:rsid w:val="006A1562"/>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Char">
    <w:name w:val="Мой текст Char"/>
    <w:link w:val="af0"/>
    <w:rsid w:val="006A1562"/>
    <w:rPr>
      <w:rFonts w:ascii="Times New Roman" w:eastAsia="Times New Roman" w:hAnsi="Times New Roman" w:cs="Times New Roman"/>
      <w:color w:val="000000"/>
      <w:sz w:val="24"/>
      <w:szCs w:val="24"/>
      <w:lang w:eastAsia="ru-RU"/>
    </w:rPr>
  </w:style>
  <w:style w:type="paragraph" w:styleId="af1">
    <w:name w:val="Body Text Indent"/>
    <w:basedOn w:val="a"/>
    <w:link w:val="af2"/>
    <w:uiPriority w:val="99"/>
    <w:unhideWhenUsed/>
    <w:rsid w:val="004D7103"/>
    <w:pPr>
      <w:spacing w:after="120"/>
      <w:ind w:left="283"/>
    </w:pPr>
  </w:style>
  <w:style w:type="character" w:customStyle="1" w:styleId="af2">
    <w:name w:val="Основной текст с отступом Знак"/>
    <w:basedOn w:val="a1"/>
    <w:link w:val="af1"/>
    <w:uiPriority w:val="99"/>
    <w:rsid w:val="004D7103"/>
  </w:style>
  <w:style w:type="paragraph" w:customStyle="1" w:styleId="af3">
    <w:name w:val="Геология_Основной текст"/>
    <w:qFormat/>
    <w:rsid w:val="00096F27"/>
    <w:pPr>
      <w:spacing w:after="0" w:line="240" w:lineRule="auto"/>
      <w:ind w:firstLine="567"/>
      <w:jc w:val="both"/>
    </w:pPr>
    <w:rPr>
      <w:rFonts w:ascii="Times New Roman" w:eastAsia="Calibri" w:hAnsi="Times New Roman" w:cs="Times New Roman"/>
      <w:sz w:val="28"/>
    </w:rPr>
  </w:style>
  <w:style w:type="paragraph" w:customStyle="1" w:styleId="af4">
    <w:name w:val="обычный"/>
    <w:link w:val="af5"/>
    <w:qFormat/>
    <w:rsid w:val="006015FB"/>
    <w:pPr>
      <w:spacing w:after="0" w:line="360" w:lineRule="auto"/>
      <w:ind w:firstLine="737"/>
      <w:jc w:val="both"/>
    </w:pPr>
    <w:rPr>
      <w:rFonts w:ascii="Times New Roman" w:eastAsia="Times New Roman" w:hAnsi="Times New Roman" w:cs="Times New Roman"/>
      <w:sz w:val="24"/>
      <w:szCs w:val="20"/>
      <w:lang w:eastAsia="ru-RU"/>
    </w:rPr>
  </w:style>
  <w:style w:type="character" w:customStyle="1" w:styleId="af5">
    <w:name w:val="обычный Знак"/>
    <w:basedOn w:val="a1"/>
    <w:link w:val="af4"/>
    <w:rsid w:val="006015FB"/>
    <w:rPr>
      <w:rFonts w:ascii="Times New Roman" w:eastAsia="Times New Roman" w:hAnsi="Times New Roman" w:cs="Times New Roman"/>
      <w:sz w:val="24"/>
      <w:szCs w:val="20"/>
      <w:lang w:eastAsia="ru-RU"/>
    </w:rPr>
  </w:style>
  <w:style w:type="paragraph" w:customStyle="1" w:styleId="Normaltab">
    <w:name w:val="Normal+tab"/>
    <w:basedOn w:val="a"/>
    <w:rsid w:val="00955AE4"/>
    <w:pPr>
      <w:tabs>
        <w:tab w:val="left" w:pos="840"/>
      </w:tabs>
      <w:spacing w:after="260" w:line="240" w:lineRule="auto"/>
      <w:jc w:val="both"/>
    </w:pPr>
    <w:rPr>
      <w:rFonts w:ascii="New Century Schlbk" w:eastAsia="Times New Roman" w:hAnsi="New Century Schlbk" w:cs="Times New Roman"/>
      <w:sz w:val="24"/>
      <w:szCs w:val="20"/>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9E4AE-C818-49A1-9C81-DF5519B3C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6532</Words>
  <Characters>37239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GAUKHAR</cp:lastModifiedBy>
  <cp:revision>8</cp:revision>
  <dcterms:created xsi:type="dcterms:W3CDTF">2024-05-07T08:25:00Z</dcterms:created>
  <dcterms:modified xsi:type="dcterms:W3CDTF">2024-04-29T06:57:00Z</dcterms:modified>
</cp:coreProperties>
</file>