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996896" w:rsidTr="00996896">
        <w:tblPrEx>
          <w:tblCellMar>
            <w:top w:w="0" w:type="dxa"/>
            <w:bottom w:w="0" w:type="dxa"/>
          </w:tblCellMar>
        </w:tblPrEx>
        <w:tc>
          <w:tcPr>
            <w:tcW w:w="9853" w:type="dxa"/>
            <w:shd w:val="clear" w:color="auto" w:fill="auto"/>
          </w:tcPr>
          <w:p w:rsidR="00996896" w:rsidRDefault="00996896" w:rsidP="00BF249E">
            <w:pPr>
              <w:tabs>
                <w:tab w:val="left" w:pos="5040"/>
              </w:tabs>
              <w:ind w:right="-185"/>
              <w:rPr>
                <w:color w:val="0C0000"/>
                <w:sz w:val="24"/>
                <w:szCs w:val="24"/>
              </w:rPr>
            </w:pPr>
            <w:bookmarkStart w:id="0" w:name="_GoBack"/>
            <w:bookmarkEnd w:id="0"/>
            <w:r>
              <w:rPr>
                <w:color w:val="0C0000"/>
                <w:sz w:val="24"/>
                <w:szCs w:val="24"/>
              </w:rPr>
              <w:t>№ исх: 02-17/889   от: 06.05.2024</w:t>
            </w:r>
          </w:p>
          <w:p w:rsidR="00996896" w:rsidRPr="00996896" w:rsidRDefault="00996896" w:rsidP="00BF249E">
            <w:pPr>
              <w:tabs>
                <w:tab w:val="left" w:pos="5040"/>
              </w:tabs>
              <w:ind w:right="-185"/>
              <w:rPr>
                <w:color w:val="0C0000"/>
                <w:sz w:val="24"/>
                <w:szCs w:val="24"/>
              </w:rPr>
            </w:pPr>
            <w:r>
              <w:rPr>
                <w:color w:val="0C0000"/>
                <w:sz w:val="24"/>
                <w:szCs w:val="24"/>
              </w:rPr>
              <w:t>№ вх: 514   от: 10.05.2024</w:t>
            </w:r>
          </w:p>
        </w:tc>
      </w:tr>
    </w:tbl>
    <w:p w:rsidR="00217513" w:rsidRDefault="0052727E" w:rsidP="00BF249E">
      <w:pPr>
        <w:pBdr>
          <w:top w:val="nil"/>
          <w:left w:val="nil"/>
          <w:bottom w:val="nil"/>
          <w:right w:val="nil"/>
          <w:between w:val="nil"/>
        </w:pBdr>
        <w:tabs>
          <w:tab w:val="left" w:pos="5040"/>
        </w:tabs>
        <w:ind w:right="-185"/>
        <w:rPr>
          <w:color w:val="000000"/>
          <w:sz w:val="24"/>
          <w:szCs w:val="24"/>
        </w:rPr>
      </w:pPr>
      <w:r>
        <w:rPr>
          <w:noProof/>
        </w:rPr>
        <w:drawing>
          <wp:anchor distT="0" distB="0" distL="114300" distR="114300" simplePos="0" relativeHeight="251658240" behindDoc="0" locked="0" layoutInCell="1" hidden="0" allowOverlap="1" wp14:anchorId="5997BA5B" wp14:editId="2CD50C80">
            <wp:simplePos x="0" y="0"/>
            <wp:positionH relativeFrom="column">
              <wp:posOffset>-445770</wp:posOffset>
            </wp:positionH>
            <wp:positionV relativeFrom="paragraph">
              <wp:posOffset>-659765</wp:posOffset>
            </wp:positionV>
            <wp:extent cx="6981825" cy="2623820"/>
            <wp:effectExtent l="0" t="0" r="9525" b="508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b="77752"/>
                    <a:stretch>
                      <a:fillRect/>
                    </a:stretch>
                  </pic:blipFill>
                  <pic:spPr>
                    <a:xfrm>
                      <a:off x="0" y="0"/>
                      <a:ext cx="6981825" cy="2623820"/>
                    </a:xfrm>
                    <a:prstGeom prst="rect">
                      <a:avLst/>
                    </a:prstGeom>
                    <a:ln/>
                  </pic:spPr>
                </pic:pic>
              </a:graphicData>
            </a:graphic>
          </wp:anchor>
        </w:drawing>
      </w: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tabs>
          <w:tab w:val="left" w:pos="5040"/>
        </w:tabs>
        <w:ind w:left="5387" w:right="-185"/>
        <w:rPr>
          <w:color w:val="000000"/>
          <w:sz w:val="24"/>
          <w:szCs w:val="24"/>
        </w:rPr>
      </w:pPr>
    </w:p>
    <w:p w:rsidR="00217513" w:rsidRDefault="00217513">
      <w:pPr>
        <w:pBdr>
          <w:top w:val="nil"/>
          <w:left w:val="nil"/>
          <w:bottom w:val="nil"/>
          <w:right w:val="nil"/>
          <w:between w:val="nil"/>
        </w:pBdr>
        <w:ind w:firstLine="709"/>
        <w:jc w:val="both"/>
        <w:rPr>
          <w:color w:val="000000"/>
          <w:sz w:val="28"/>
          <w:szCs w:val="28"/>
        </w:rPr>
      </w:pPr>
    </w:p>
    <w:p w:rsidR="00217513" w:rsidRDefault="00217513">
      <w:pPr>
        <w:pBdr>
          <w:top w:val="nil"/>
          <w:left w:val="nil"/>
          <w:bottom w:val="nil"/>
          <w:right w:val="nil"/>
          <w:between w:val="nil"/>
        </w:pBdr>
        <w:tabs>
          <w:tab w:val="left" w:pos="5040"/>
        </w:tabs>
        <w:rPr>
          <w:color w:val="000000"/>
          <w:sz w:val="24"/>
          <w:szCs w:val="24"/>
        </w:rPr>
      </w:pPr>
    </w:p>
    <w:p w:rsidR="007444F6" w:rsidRDefault="007444F6" w:rsidP="00BF249E">
      <w:pPr>
        <w:pBdr>
          <w:top w:val="nil"/>
          <w:left w:val="nil"/>
          <w:bottom w:val="nil"/>
          <w:right w:val="nil"/>
          <w:between w:val="nil"/>
        </w:pBdr>
        <w:ind w:left="6237"/>
        <w:jc w:val="both"/>
        <w:rPr>
          <w:b/>
          <w:sz w:val="28"/>
          <w:szCs w:val="28"/>
          <w:lang w:val="kk-KZ"/>
        </w:rPr>
      </w:pPr>
    </w:p>
    <w:p w:rsidR="000E36B9" w:rsidRDefault="000E36B9" w:rsidP="000E36B9">
      <w:pPr>
        <w:pBdr>
          <w:top w:val="nil"/>
          <w:left w:val="nil"/>
          <w:bottom w:val="nil"/>
          <w:right w:val="nil"/>
          <w:between w:val="nil"/>
        </w:pBdr>
        <w:ind w:left="5954"/>
        <w:jc w:val="both"/>
        <w:rPr>
          <w:b/>
          <w:bCs/>
          <w:sz w:val="28"/>
          <w:szCs w:val="28"/>
          <w:lang w:val="kk-KZ"/>
        </w:rPr>
      </w:pPr>
    </w:p>
    <w:p w:rsidR="00BF249E" w:rsidRPr="00FA3BCA" w:rsidRDefault="000E36B9" w:rsidP="000E36B9">
      <w:pPr>
        <w:pBdr>
          <w:top w:val="nil"/>
          <w:left w:val="nil"/>
          <w:bottom w:val="nil"/>
          <w:right w:val="nil"/>
          <w:between w:val="nil"/>
        </w:pBdr>
        <w:ind w:left="5954"/>
        <w:jc w:val="both"/>
        <w:rPr>
          <w:b/>
          <w:color w:val="000000"/>
          <w:sz w:val="28"/>
          <w:szCs w:val="28"/>
          <w:lang w:val="kk-KZ"/>
        </w:rPr>
      </w:pPr>
      <w:r>
        <w:rPr>
          <w:b/>
          <w:bCs/>
          <w:sz w:val="28"/>
          <w:szCs w:val="28"/>
          <w:lang w:val="kk-KZ"/>
        </w:rPr>
        <w:t>«Қостанай облыстық мәслихаттың</w:t>
      </w:r>
      <w:r w:rsidR="00133155">
        <w:rPr>
          <w:b/>
          <w:bCs/>
          <w:sz w:val="28"/>
          <w:szCs w:val="28"/>
          <w:lang w:val="kk-KZ"/>
        </w:rPr>
        <w:t xml:space="preserve"> </w:t>
      </w:r>
      <w:r w:rsidR="001C3072">
        <w:rPr>
          <w:b/>
          <w:sz w:val="28"/>
          <w:szCs w:val="28"/>
          <w:lang w:val="kk-KZ"/>
        </w:rPr>
        <w:t>аппараты</w:t>
      </w:r>
      <w:r>
        <w:rPr>
          <w:b/>
          <w:sz w:val="28"/>
          <w:szCs w:val="28"/>
          <w:lang w:val="kk-KZ"/>
        </w:rPr>
        <w:t xml:space="preserve">» ММ </w:t>
      </w:r>
    </w:p>
    <w:p w:rsidR="001C3072" w:rsidRDefault="001C3072" w:rsidP="00BF249E">
      <w:pPr>
        <w:pBdr>
          <w:top w:val="nil"/>
          <w:left w:val="nil"/>
          <w:bottom w:val="nil"/>
          <w:right w:val="nil"/>
          <w:between w:val="nil"/>
        </w:pBdr>
        <w:ind w:right="23"/>
        <w:jc w:val="both"/>
        <w:rPr>
          <w:i/>
          <w:color w:val="000000"/>
          <w:sz w:val="24"/>
          <w:szCs w:val="24"/>
          <w:lang w:val="kk-KZ"/>
        </w:rPr>
      </w:pPr>
    </w:p>
    <w:p w:rsidR="00DA09DA" w:rsidRDefault="000E36B9" w:rsidP="00133155">
      <w:pPr>
        <w:pBdr>
          <w:top w:val="nil"/>
          <w:left w:val="nil"/>
          <w:bottom w:val="nil"/>
          <w:right w:val="nil"/>
          <w:between w:val="nil"/>
        </w:pBdr>
        <w:ind w:right="23" w:firstLine="720"/>
        <w:jc w:val="both"/>
        <w:rPr>
          <w:i/>
          <w:color w:val="000000"/>
          <w:sz w:val="24"/>
          <w:szCs w:val="24"/>
          <w:lang w:val="kk-KZ"/>
        </w:rPr>
      </w:pPr>
      <w:r>
        <w:rPr>
          <w:i/>
          <w:color w:val="000000"/>
          <w:sz w:val="24"/>
          <w:szCs w:val="24"/>
          <w:lang w:val="kk-KZ"/>
        </w:rPr>
        <w:t>2024</w:t>
      </w:r>
      <w:r w:rsidR="00DA09DA">
        <w:rPr>
          <w:i/>
          <w:color w:val="000000"/>
          <w:sz w:val="24"/>
          <w:szCs w:val="24"/>
          <w:lang w:val="kk-KZ"/>
        </w:rPr>
        <w:t xml:space="preserve"> жылғы </w:t>
      </w:r>
      <w:r>
        <w:rPr>
          <w:i/>
          <w:color w:val="000000"/>
          <w:sz w:val="24"/>
          <w:szCs w:val="24"/>
          <w:lang w:val="kk-KZ"/>
        </w:rPr>
        <w:t>30 сәуірдегі</w:t>
      </w:r>
      <w:r w:rsidR="00DA09DA" w:rsidRPr="00DA09DA">
        <w:rPr>
          <w:i/>
          <w:color w:val="000000"/>
          <w:sz w:val="24"/>
          <w:szCs w:val="24"/>
          <w:lang w:val="kk-KZ"/>
        </w:rPr>
        <w:t xml:space="preserve"> </w:t>
      </w:r>
    </w:p>
    <w:p w:rsidR="00BF249E" w:rsidRPr="00B92CCA" w:rsidRDefault="00DA09DA" w:rsidP="00133155">
      <w:pPr>
        <w:pBdr>
          <w:top w:val="nil"/>
          <w:left w:val="nil"/>
          <w:bottom w:val="nil"/>
          <w:right w:val="nil"/>
          <w:between w:val="nil"/>
        </w:pBdr>
        <w:ind w:right="23" w:firstLine="720"/>
        <w:jc w:val="both"/>
        <w:rPr>
          <w:i/>
          <w:color w:val="000000"/>
          <w:sz w:val="24"/>
          <w:szCs w:val="24"/>
          <w:lang w:val="kk-KZ"/>
        </w:rPr>
      </w:pPr>
      <w:r w:rsidRPr="00DA09DA">
        <w:rPr>
          <w:i/>
          <w:color w:val="000000"/>
          <w:sz w:val="24"/>
          <w:szCs w:val="24"/>
          <w:lang w:val="kk-KZ"/>
        </w:rPr>
        <w:t xml:space="preserve">№ </w:t>
      </w:r>
      <w:r w:rsidR="000E36B9">
        <w:rPr>
          <w:i/>
          <w:color w:val="000000"/>
          <w:sz w:val="24"/>
          <w:szCs w:val="24"/>
          <w:lang w:val="kk-KZ"/>
        </w:rPr>
        <w:t>204</w:t>
      </w:r>
      <w:r w:rsidRPr="00DA09DA">
        <w:rPr>
          <w:i/>
          <w:color w:val="000000"/>
          <w:sz w:val="24"/>
          <w:szCs w:val="24"/>
          <w:lang w:val="kk-KZ"/>
        </w:rPr>
        <w:t xml:space="preserve"> </w:t>
      </w:r>
      <w:r w:rsidR="00133155" w:rsidRPr="00133155">
        <w:rPr>
          <w:i/>
          <w:color w:val="000000"/>
          <w:sz w:val="24"/>
          <w:szCs w:val="24"/>
          <w:lang w:val="kk-KZ"/>
        </w:rPr>
        <w:t xml:space="preserve"> </w:t>
      </w:r>
      <w:r w:rsidR="001C3072" w:rsidRPr="00B92CCA">
        <w:rPr>
          <w:i/>
          <w:sz w:val="24"/>
          <w:szCs w:val="24"/>
          <w:lang w:val="kk-KZ"/>
        </w:rPr>
        <w:t>хатына</w:t>
      </w:r>
    </w:p>
    <w:p w:rsidR="00BF249E" w:rsidRDefault="00BF249E" w:rsidP="00BF249E">
      <w:pPr>
        <w:pBdr>
          <w:top w:val="nil"/>
          <w:left w:val="nil"/>
          <w:bottom w:val="nil"/>
          <w:right w:val="nil"/>
          <w:between w:val="nil"/>
        </w:pBdr>
        <w:ind w:right="23"/>
        <w:jc w:val="both"/>
        <w:rPr>
          <w:color w:val="000000"/>
          <w:sz w:val="24"/>
          <w:szCs w:val="24"/>
          <w:lang w:val="kk-KZ"/>
        </w:rPr>
      </w:pPr>
    </w:p>
    <w:p w:rsidR="000E36B9" w:rsidRPr="000E36B9" w:rsidRDefault="000E36B9" w:rsidP="000E36B9">
      <w:pPr>
        <w:pBdr>
          <w:top w:val="nil"/>
          <w:left w:val="nil"/>
          <w:bottom w:val="nil"/>
          <w:right w:val="nil"/>
          <w:between w:val="nil"/>
        </w:pBdr>
        <w:ind w:firstLine="708"/>
        <w:jc w:val="both"/>
        <w:rPr>
          <w:color w:val="000000"/>
          <w:sz w:val="28"/>
          <w:szCs w:val="28"/>
          <w:lang w:val="kk-KZ"/>
        </w:rPr>
      </w:pPr>
      <w:r>
        <w:rPr>
          <w:color w:val="000000"/>
          <w:sz w:val="28"/>
          <w:szCs w:val="28"/>
          <w:lang w:val="kk-KZ"/>
        </w:rPr>
        <w:t xml:space="preserve">Қостанай облыстық мәслихаттың депутаты Қ.Жанбыршинаның 2024 жылғы 30 сәуірдегі №38 хатын қарастырып, Қостанай облысы әкімдігінің қаржы басқармасы мынаны хабарлайды. </w:t>
      </w:r>
    </w:p>
    <w:p w:rsidR="000E36B9" w:rsidRPr="009F4552" w:rsidRDefault="000E36B9" w:rsidP="009F4552">
      <w:pPr>
        <w:pBdr>
          <w:top w:val="nil"/>
          <w:left w:val="nil"/>
          <w:bottom w:val="nil"/>
          <w:right w:val="nil"/>
          <w:between w:val="nil"/>
        </w:pBdr>
        <w:ind w:firstLine="708"/>
        <w:jc w:val="both"/>
        <w:rPr>
          <w:color w:val="000000"/>
          <w:sz w:val="28"/>
          <w:szCs w:val="28"/>
          <w:lang w:val="kk-KZ"/>
        </w:rPr>
      </w:pPr>
      <w:r>
        <w:rPr>
          <w:color w:val="000000"/>
          <w:sz w:val="28"/>
          <w:szCs w:val="28"/>
          <w:lang w:val="kk-KZ"/>
        </w:rPr>
        <w:t xml:space="preserve">ҚР Бюджет кодексінің 20-бабына сәйкес төтенше жағдайларды жою үшін шараларға төтенше резервінен қаражатты бөлу бюджеттік бағдарламалардың әкімшілерімен негізделген құжаттарды ұсыну шамасына қарай жүзеге асырылады. Бұл ретте, </w:t>
      </w:r>
      <w:r w:rsidR="009F4552">
        <w:rPr>
          <w:color w:val="000000"/>
          <w:sz w:val="28"/>
          <w:szCs w:val="28"/>
          <w:lang w:val="kk-KZ"/>
        </w:rPr>
        <w:t xml:space="preserve">көлемі әкімшілер ұсынған есептерден тәуелді. </w:t>
      </w:r>
      <w:r w:rsidRPr="009F4552">
        <w:rPr>
          <w:color w:val="000000"/>
          <w:sz w:val="28"/>
          <w:szCs w:val="28"/>
          <w:lang w:val="kk-KZ"/>
        </w:rPr>
        <w:t xml:space="preserve"> </w:t>
      </w:r>
    </w:p>
    <w:p w:rsidR="009F4552" w:rsidRPr="009F4552" w:rsidRDefault="009F4552" w:rsidP="000E36B9">
      <w:pPr>
        <w:pBdr>
          <w:top w:val="nil"/>
          <w:left w:val="nil"/>
          <w:bottom w:val="nil"/>
          <w:right w:val="nil"/>
          <w:between w:val="nil"/>
        </w:pBdr>
        <w:ind w:firstLine="708"/>
        <w:jc w:val="both"/>
        <w:rPr>
          <w:color w:val="000000"/>
          <w:sz w:val="28"/>
          <w:szCs w:val="28"/>
          <w:lang w:val="kk-KZ"/>
        </w:rPr>
      </w:pPr>
      <w:r>
        <w:rPr>
          <w:color w:val="000000"/>
          <w:sz w:val="28"/>
          <w:szCs w:val="28"/>
          <w:lang w:val="kk-KZ"/>
        </w:rPr>
        <w:t xml:space="preserve">Осымен бірге, облыс әкімінің төтенше резервінен бөлінген бюджеттік қаражат халыққа келтірілген зиянды өтеуге және біржолғы әлеуметтік көмек төлеуге, сондай-ақ </w:t>
      </w:r>
      <w:r w:rsidRPr="009F4552">
        <w:rPr>
          <w:sz w:val="28"/>
          <w:szCs w:val="28"/>
          <w:lang w:val="kk-KZ"/>
        </w:rPr>
        <w:t>су тасқынынан зардап шеккендердің елді мекендерінде жол инфрақұрылымын, электр жабдықтауын қалпына келтіру бойынша шараларға</w:t>
      </w:r>
      <w:r>
        <w:rPr>
          <w:sz w:val="28"/>
          <w:szCs w:val="28"/>
          <w:lang w:val="kk-KZ"/>
        </w:rPr>
        <w:t xml:space="preserve"> жіберіледі. Халыққа келтірілген зиянды өтеу бойынша шешімдер Комиссиямен қабылданатының белгілеу қажет. </w:t>
      </w:r>
    </w:p>
    <w:p w:rsidR="000E36B9" w:rsidRPr="009F4552" w:rsidRDefault="009F4552" w:rsidP="000E36B9">
      <w:pPr>
        <w:pBdr>
          <w:top w:val="nil"/>
          <w:left w:val="nil"/>
          <w:bottom w:val="nil"/>
          <w:right w:val="nil"/>
          <w:between w:val="nil"/>
        </w:pBdr>
        <w:ind w:firstLine="708"/>
        <w:jc w:val="both"/>
        <w:rPr>
          <w:color w:val="000000"/>
          <w:sz w:val="28"/>
          <w:szCs w:val="28"/>
          <w:lang w:val="kk-KZ"/>
        </w:rPr>
      </w:pPr>
      <w:r>
        <w:rPr>
          <w:color w:val="000000"/>
          <w:sz w:val="28"/>
          <w:szCs w:val="28"/>
          <w:lang w:val="kk-KZ"/>
        </w:rPr>
        <w:t xml:space="preserve"> Табиғи сипаттағы төтенше жағдайлар салдарынан зардап шеккендерге келтірілген материалдық зиянды бағалау және өтеу жөніндегі комиссия аудан әкімінің өкімі бойынша құрылады және оның құрамына </w:t>
      </w:r>
      <w:r w:rsidR="00136ECC">
        <w:rPr>
          <w:color w:val="000000"/>
          <w:sz w:val="28"/>
          <w:szCs w:val="28"/>
          <w:lang w:val="kk-KZ"/>
        </w:rPr>
        <w:t xml:space="preserve">мүдделі мемлекеттік органдарының, қоғамдық бірлестіктерінің өкілдері, мәслихаттың депутаттары  ауылдық округтері әкімдері кіреді. </w:t>
      </w:r>
    </w:p>
    <w:p w:rsidR="00136ECC" w:rsidRDefault="00136ECC" w:rsidP="000E36B9">
      <w:pPr>
        <w:pBdr>
          <w:top w:val="nil"/>
          <w:left w:val="nil"/>
          <w:bottom w:val="nil"/>
          <w:right w:val="nil"/>
          <w:between w:val="nil"/>
        </w:pBdr>
        <w:ind w:firstLine="708"/>
        <w:jc w:val="both"/>
        <w:rPr>
          <w:color w:val="000000"/>
          <w:sz w:val="28"/>
          <w:szCs w:val="28"/>
          <w:lang w:val="kk-KZ"/>
        </w:rPr>
      </w:pPr>
      <w:r>
        <w:rPr>
          <w:color w:val="000000"/>
          <w:sz w:val="28"/>
          <w:szCs w:val="28"/>
          <w:lang w:val="kk-KZ"/>
        </w:rPr>
        <w:t xml:space="preserve"> Облыстың төтенше резервінен бөлінген қаражат зиянды өтеу және жолдарды және электр жабдықтауды қалпына келтіру бойынша жұмыстарды аяқтау шамасына қарай игерілетін болады.  Бұл ретте, Қостанай облысы әкімдігінің «Қостанай облысының аумағында табиғи сипаттағы төтенше жағдайды жою үшін облыстың жергілікті атқарушы органның резервінен қаражатты бөлу туралы» қаулысына сәйкес нысаналы тағайындау бойынша есепті 2024 жылғы 1 қазанға дейінгі мерзімінде ұсыну қажет. </w:t>
      </w:r>
    </w:p>
    <w:p w:rsidR="00136ECC" w:rsidRDefault="00136ECC" w:rsidP="00136ECC">
      <w:pPr>
        <w:pBdr>
          <w:top w:val="nil"/>
          <w:left w:val="nil"/>
          <w:bottom w:val="nil"/>
          <w:right w:val="nil"/>
          <w:between w:val="nil"/>
        </w:pBdr>
        <w:jc w:val="both"/>
        <w:rPr>
          <w:color w:val="000000"/>
          <w:sz w:val="28"/>
          <w:szCs w:val="28"/>
          <w:lang w:val="kk-KZ"/>
        </w:rPr>
      </w:pPr>
    </w:p>
    <w:p w:rsidR="001C2908" w:rsidRDefault="001C2908" w:rsidP="001C2908">
      <w:pPr>
        <w:pBdr>
          <w:top w:val="nil"/>
          <w:left w:val="nil"/>
          <w:bottom w:val="nil"/>
          <w:right w:val="nil"/>
          <w:between w:val="nil"/>
        </w:pBdr>
        <w:rPr>
          <w:b/>
          <w:color w:val="000000"/>
          <w:sz w:val="28"/>
          <w:szCs w:val="28"/>
          <w:lang w:val="kk-KZ"/>
        </w:rPr>
      </w:pPr>
      <w:r w:rsidRPr="005F53A7">
        <w:rPr>
          <w:b/>
          <w:color w:val="000000"/>
          <w:sz w:val="28"/>
          <w:szCs w:val="28"/>
          <w:lang w:val="kk-KZ"/>
        </w:rPr>
        <w:t xml:space="preserve">            </w:t>
      </w:r>
      <w:r w:rsidRPr="000E36B9">
        <w:rPr>
          <w:b/>
          <w:color w:val="000000"/>
          <w:sz w:val="28"/>
          <w:szCs w:val="28"/>
          <w:lang w:val="kk-KZ"/>
        </w:rPr>
        <w:t xml:space="preserve">Басшы                                                            </w:t>
      </w:r>
      <w:r w:rsidRPr="001C2908">
        <w:rPr>
          <w:b/>
          <w:color w:val="000000"/>
          <w:sz w:val="28"/>
          <w:szCs w:val="28"/>
          <w:lang w:val="kk-KZ"/>
        </w:rPr>
        <w:t xml:space="preserve">            </w:t>
      </w:r>
      <w:r w:rsidRPr="000E36B9">
        <w:rPr>
          <w:b/>
          <w:color w:val="000000"/>
          <w:sz w:val="28"/>
          <w:szCs w:val="28"/>
          <w:lang w:val="kk-KZ"/>
        </w:rPr>
        <w:t xml:space="preserve">            </w:t>
      </w:r>
      <w:r w:rsidR="000E36B9">
        <w:rPr>
          <w:b/>
          <w:color w:val="000000"/>
          <w:sz w:val="28"/>
          <w:szCs w:val="28"/>
          <w:lang w:val="kk-KZ"/>
        </w:rPr>
        <w:t>Н. Моргуль</w:t>
      </w:r>
    </w:p>
    <w:p w:rsidR="00136ECC" w:rsidRPr="000E36B9" w:rsidRDefault="00136ECC" w:rsidP="001C2908">
      <w:pPr>
        <w:pBdr>
          <w:top w:val="nil"/>
          <w:left w:val="nil"/>
          <w:bottom w:val="nil"/>
          <w:right w:val="nil"/>
          <w:between w:val="nil"/>
        </w:pBdr>
        <w:rPr>
          <w:b/>
          <w:color w:val="000000"/>
          <w:sz w:val="28"/>
          <w:szCs w:val="28"/>
          <w:lang w:val="kk-KZ"/>
        </w:rPr>
      </w:pPr>
    </w:p>
    <w:p w:rsidR="002E37C9" w:rsidRPr="000E36B9" w:rsidRDefault="002E37C9">
      <w:pPr>
        <w:pBdr>
          <w:top w:val="nil"/>
          <w:left w:val="nil"/>
          <w:bottom w:val="nil"/>
          <w:right w:val="nil"/>
          <w:between w:val="nil"/>
        </w:pBdr>
        <w:rPr>
          <w:sz w:val="28"/>
          <w:szCs w:val="28"/>
          <w:lang w:val="kk-KZ"/>
        </w:rPr>
      </w:pPr>
    </w:p>
    <w:p w:rsidR="00BF249E" w:rsidRPr="000E36B9" w:rsidRDefault="00BF249E">
      <w:pPr>
        <w:pBdr>
          <w:top w:val="nil"/>
          <w:left w:val="nil"/>
          <w:bottom w:val="nil"/>
          <w:right w:val="nil"/>
          <w:between w:val="nil"/>
        </w:pBdr>
        <w:rPr>
          <w:sz w:val="28"/>
          <w:szCs w:val="28"/>
          <w:lang w:val="kk-KZ"/>
        </w:rPr>
      </w:pPr>
    </w:p>
    <w:p w:rsidR="000E36B9" w:rsidRPr="00A82A7F" w:rsidRDefault="00A82A7F" w:rsidP="000E36B9">
      <w:pPr>
        <w:pBdr>
          <w:top w:val="nil"/>
          <w:left w:val="nil"/>
          <w:bottom w:val="nil"/>
          <w:right w:val="nil"/>
          <w:between w:val="nil"/>
        </w:pBdr>
        <w:rPr>
          <w:i/>
          <w:color w:val="000000"/>
          <w:sz w:val="18"/>
          <w:szCs w:val="18"/>
        </w:rPr>
      </w:pPr>
      <w:r w:rsidRPr="00A82A7F">
        <w:rPr>
          <w:i/>
          <w:lang w:val="kk-KZ"/>
        </w:rPr>
        <w:t>Орынд</w:t>
      </w:r>
      <w:r w:rsidRPr="00A82A7F">
        <w:rPr>
          <w:i/>
        </w:rPr>
        <w:t xml:space="preserve">. </w:t>
      </w:r>
      <w:r w:rsidR="000E36B9">
        <w:rPr>
          <w:i/>
          <w:color w:val="000000"/>
          <w:sz w:val="18"/>
          <w:szCs w:val="18"/>
        </w:rPr>
        <w:t>Рахметова Л.Б</w:t>
      </w:r>
      <w:r w:rsidR="000E36B9" w:rsidRPr="00A82A7F">
        <w:rPr>
          <w:i/>
          <w:color w:val="000000"/>
          <w:sz w:val="18"/>
          <w:szCs w:val="18"/>
        </w:rPr>
        <w:t>.</w:t>
      </w:r>
    </w:p>
    <w:p w:rsidR="000E36B9" w:rsidRDefault="000E36B9" w:rsidP="000E36B9">
      <w:pPr>
        <w:pBdr>
          <w:top w:val="nil"/>
          <w:left w:val="nil"/>
          <w:bottom w:val="nil"/>
          <w:right w:val="nil"/>
          <w:between w:val="nil"/>
        </w:pBdr>
        <w:rPr>
          <w:rFonts w:ascii="Open Sans" w:eastAsia="Open Sans" w:hAnsi="Open Sans" w:cs="Open Sans"/>
          <w:color w:val="000000"/>
          <w:sz w:val="46"/>
          <w:szCs w:val="46"/>
        </w:rPr>
      </w:pPr>
      <w:r w:rsidRPr="00A82A7F">
        <w:rPr>
          <w:i/>
          <w:color w:val="000000"/>
          <w:sz w:val="18"/>
          <w:szCs w:val="18"/>
          <w:lang w:val="kk-KZ"/>
        </w:rPr>
        <w:t>8-714-2-</w:t>
      </w:r>
      <w:r>
        <w:rPr>
          <w:i/>
          <w:color w:val="000000"/>
          <w:sz w:val="18"/>
          <w:szCs w:val="18"/>
        </w:rPr>
        <w:t>575-512</w:t>
      </w:r>
    </w:p>
    <w:p w:rsidR="00C30ABF" w:rsidRDefault="00A22504">
      <w:pPr>
        <w:pBdr>
          <w:top w:val="nil"/>
          <w:left w:val="nil"/>
          <w:bottom w:val="nil"/>
          <w:right w:val="nil"/>
          <w:between w:val="nil"/>
        </w:pBdr>
        <w:rPr>
          <w:i/>
          <w:color w:val="000000"/>
          <w:sz w:val="18"/>
          <w:szCs w:val="18"/>
          <w:lang w:val="kk-KZ"/>
        </w:rPr>
      </w:pPr>
      <w:r>
        <w:rPr>
          <w:noProof/>
        </w:rPr>
        <w:drawing>
          <wp:anchor distT="0" distB="0" distL="114300" distR="114300" simplePos="0" relativeHeight="251664384" behindDoc="0" locked="0" layoutInCell="1" hidden="0" allowOverlap="1" wp14:anchorId="40E772A9" wp14:editId="0A269896">
            <wp:simplePos x="0" y="0"/>
            <wp:positionH relativeFrom="column">
              <wp:posOffset>-624205</wp:posOffset>
            </wp:positionH>
            <wp:positionV relativeFrom="paragraph">
              <wp:posOffset>-572770</wp:posOffset>
            </wp:positionV>
            <wp:extent cx="7010400" cy="2505075"/>
            <wp:effectExtent l="0" t="0" r="0" b="9525"/>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b="77752"/>
                    <a:stretch>
                      <a:fillRect/>
                    </a:stretch>
                  </pic:blipFill>
                  <pic:spPr>
                    <a:xfrm>
                      <a:off x="0" y="0"/>
                      <a:ext cx="7010400" cy="2505075"/>
                    </a:xfrm>
                    <a:prstGeom prst="rect">
                      <a:avLst/>
                    </a:prstGeom>
                    <a:ln/>
                  </pic:spPr>
                </pic:pic>
              </a:graphicData>
            </a:graphic>
            <wp14:sizeRelH relativeFrom="margin">
              <wp14:pctWidth>0</wp14:pctWidth>
            </wp14:sizeRelH>
            <wp14:sizeRelV relativeFrom="margin">
              <wp14:pctHeight>0</wp14:pctHeight>
            </wp14:sizeRelV>
          </wp:anchor>
        </w:drawing>
      </w:r>
    </w:p>
    <w:p w:rsidR="00C30ABF" w:rsidRDefault="00C30ABF">
      <w:pPr>
        <w:pBdr>
          <w:top w:val="nil"/>
          <w:left w:val="nil"/>
          <w:bottom w:val="nil"/>
          <w:right w:val="nil"/>
          <w:between w:val="nil"/>
        </w:pBdr>
        <w:rPr>
          <w:i/>
          <w:color w:val="000000"/>
          <w:sz w:val="18"/>
          <w:szCs w:val="18"/>
          <w:lang w:val="kk-KZ"/>
        </w:rPr>
      </w:pPr>
    </w:p>
    <w:p w:rsidR="00C30ABF" w:rsidRDefault="00C30ABF">
      <w:pPr>
        <w:pBdr>
          <w:top w:val="nil"/>
          <w:left w:val="nil"/>
          <w:bottom w:val="nil"/>
          <w:right w:val="nil"/>
          <w:between w:val="nil"/>
        </w:pBdr>
        <w:rPr>
          <w:i/>
          <w:color w:val="000000"/>
          <w:sz w:val="18"/>
          <w:szCs w:val="18"/>
          <w:lang w:val="kk-KZ"/>
        </w:rPr>
      </w:pPr>
    </w:p>
    <w:p w:rsidR="00C30ABF" w:rsidRPr="00C30ABF" w:rsidRDefault="00C30ABF">
      <w:pPr>
        <w:pBdr>
          <w:top w:val="nil"/>
          <w:left w:val="nil"/>
          <w:bottom w:val="nil"/>
          <w:right w:val="nil"/>
          <w:between w:val="nil"/>
        </w:pBdr>
        <w:rPr>
          <w:i/>
          <w:color w:val="000000"/>
          <w:sz w:val="18"/>
          <w:szCs w:val="18"/>
          <w:lang w:val="kk-KZ"/>
        </w:rPr>
      </w:pPr>
    </w:p>
    <w:p w:rsidR="00BF249E" w:rsidRDefault="00BF249E">
      <w:pPr>
        <w:pBdr>
          <w:top w:val="nil"/>
          <w:left w:val="nil"/>
          <w:bottom w:val="nil"/>
          <w:right w:val="nil"/>
          <w:between w:val="nil"/>
        </w:pBdr>
        <w:rPr>
          <w:i/>
          <w:color w:val="000000"/>
          <w:sz w:val="18"/>
          <w:szCs w:val="18"/>
        </w:rPr>
      </w:pPr>
    </w:p>
    <w:p w:rsidR="00BF249E" w:rsidRDefault="00BF249E">
      <w:pPr>
        <w:pBdr>
          <w:top w:val="nil"/>
          <w:left w:val="nil"/>
          <w:bottom w:val="nil"/>
          <w:right w:val="nil"/>
          <w:between w:val="nil"/>
        </w:pBdr>
        <w:tabs>
          <w:tab w:val="left" w:pos="5580"/>
        </w:tabs>
        <w:ind w:left="5529" w:right="-185"/>
        <w:rPr>
          <w:noProof/>
        </w:rPr>
      </w:pPr>
    </w:p>
    <w:p w:rsidR="00217513" w:rsidRDefault="00217513">
      <w:pPr>
        <w:pBdr>
          <w:top w:val="nil"/>
          <w:left w:val="nil"/>
          <w:bottom w:val="nil"/>
          <w:right w:val="nil"/>
          <w:between w:val="nil"/>
        </w:pBdr>
        <w:tabs>
          <w:tab w:val="left" w:pos="5580"/>
        </w:tabs>
        <w:ind w:left="5529" w:right="-185"/>
        <w:rPr>
          <w:color w:val="000000"/>
          <w:sz w:val="28"/>
          <w:szCs w:val="28"/>
        </w:rPr>
      </w:pPr>
    </w:p>
    <w:p w:rsidR="00217513" w:rsidRDefault="00217513">
      <w:pPr>
        <w:pBdr>
          <w:top w:val="nil"/>
          <w:left w:val="nil"/>
          <w:bottom w:val="nil"/>
          <w:right w:val="nil"/>
          <w:between w:val="nil"/>
        </w:pBdr>
        <w:tabs>
          <w:tab w:val="left" w:pos="5580"/>
        </w:tabs>
        <w:ind w:left="5529" w:right="-185"/>
        <w:rPr>
          <w:color w:val="000000"/>
          <w:sz w:val="28"/>
          <w:szCs w:val="28"/>
        </w:rPr>
      </w:pPr>
    </w:p>
    <w:p w:rsidR="00217513" w:rsidRDefault="00217513">
      <w:pPr>
        <w:pBdr>
          <w:top w:val="nil"/>
          <w:left w:val="nil"/>
          <w:bottom w:val="nil"/>
          <w:right w:val="nil"/>
          <w:between w:val="nil"/>
        </w:pBdr>
        <w:tabs>
          <w:tab w:val="left" w:pos="5580"/>
        </w:tabs>
        <w:ind w:left="5529" w:right="-185"/>
        <w:rPr>
          <w:color w:val="000000"/>
          <w:sz w:val="28"/>
          <w:szCs w:val="28"/>
        </w:rPr>
      </w:pPr>
    </w:p>
    <w:p w:rsidR="00A22504" w:rsidRDefault="00A22504">
      <w:pPr>
        <w:pBdr>
          <w:top w:val="nil"/>
          <w:left w:val="nil"/>
          <w:bottom w:val="nil"/>
          <w:right w:val="nil"/>
          <w:between w:val="nil"/>
        </w:pBdr>
        <w:tabs>
          <w:tab w:val="left" w:pos="5580"/>
        </w:tabs>
        <w:ind w:left="5529" w:right="-185"/>
        <w:rPr>
          <w:color w:val="000000"/>
          <w:sz w:val="28"/>
          <w:szCs w:val="28"/>
        </w:rPr>
      </w:pPr>
    </w:p>
    <w:p w:rsidR="00A22504" w:rsidRDefault="00A22504">
      <w:pPr>
        <w:pBdr>
          <w:top w:val="nil"/>
          <w:left w:val="nil"/>
          <w:bottom w:val="nil"/>
          <w:right w:val="nil"/>
          <w:between w:val="nil"/>
        </w:pBdr>
        <w:tabs>
          <w:tab w:val="left" w:pos="5580"/>
        </w:tabs>
        <w:ind w:left="5529" w:right="-185"/>
        <w:rPr>
          <w:color w:val="000000"/>
          <w:sz w:val="28"/>
          <w:szCs w:val="28"/>
        </w:rPr>
      </w:pPr>
    </w:p>
    <w:p w:rsidR="000E36B9" w:rsidRDefault="000E36B9" w:rsidP="00DA09DA">
      <w:pPr>
        <w:pBdr>
          <w:top w:val="nil"/>
          <w:left w:val="nil"/>
          <w:bottom w:val="nil"/>
          <w:right w:val="nil"/>
          <w:between w:val="nil"/>
        </w:pBdr>
        <w:ind w:left="6237"/>
        <w:jc w:val="both"/>
        <w:rPr>
          <w:b/>
          <w:color w:val="000000"/>
          <w:sz w:val="28"/>
          <w:szCs w:val="28"/>
        </w:rPr>
      </w:pPr>
    </w:p>
    <w:p w:rsidR="00CE24B7" w:rsidRPr="000E36B9" w:rsidRDefault="00CE24B7" w:rsidP="000E36B9">
      <w:pPr>
        <w:pBdr>
          <w:top w:val="nil"/>
          <w:left w:val="nil"/>
          <w:bottom w:val="nil"/>
          <w:right w:val="nil"/>
          <w:between w:val="nil"/>
        </w:pBdr>
        <w:ind w:left="6237"/>
        <w:jc w:val="both"/>
        <w:rPr>
          <w:b/>
          <w:color w:val="000000"/>
          <w:sz w:val="28"/>
          <w:szCs w:val="28"/>
        </w:rPr>
      </w:pPr>
      <w:r>
        <w:rPr>
          <w:b/>
          <w:color w:val="000000"/>
          <w:sz w:val="28"/>
          <w:szCs w:val="28"/>
        </w:rPr>
        <w:t>ГУ «Аппарат Костанайского областного маслихата»</w:t>
      </w:r>
    </w:p>
    <w:p w:rsidR="00CE24B7" w:rsidRPr="00133155" w:rsidRDefault="00CE24B7" w:rsidP="00DA09DA">
      <w:pPr>
        <w:pBdr>
          <w:top w:val="nil"/>
          <w:left w:val="nil"/>
          <w:bottom w:val="nil"/>
          <w:right w:val="nil"/>
          <w:between w:val="nil"/>
        </w:pBdr>
        <w:ind w:left="6237"/>
        <w:jc w:val="both"/>
        <w:rPr>
          <w:color w:val="000000"/>
          <w:sz w:val="28"/>
          <w:szCs w:val="28"/>
          <w:lang w:val="kk-KZ"/>
        </w:rPr>
      </w:pPr>
    </w:p>
    <w:p w:rsidR="00DA09DA" w:rsidRDefault="00CE24B7" w:rsidP="00DA09DA">
      <w:pPr>
        <w:pBdr>
          <w:top w:val="nil"/>
          <w:left w:val="nil"/>
          <w:bottom w:val="nil"/>
          <w:right w:val="nil"/>
          <w:between w:val="nil"/>
        </w:pBdr>
        <w:ind w:firstLine="708"/>
        <w:jc w:val="both"/>
        <w:rPr>
          <w:i/>
          <w:color w:val="000000"/>
          <w:sz w:val="22"/>
          <w:szCs w:val="24"/>
        </w:rPr>
      </w:pPr>
      <w:r>
        <w:rPr>
          <w:i/>
          <w:color w:val="000000"/>
          <w:sz w:val="22"/>
          <w:szCs w:val="24"/>
        </w:rPr>
        <w:t>На письмо от 30 апреля 2024 года №204</w:t>
      </w:r>
    </w:p>
    <w:p w:rsidR="00CE24B7" w:rsidRDefault="00CE24B7" w:rsidP="000E36B9">
      <w:pPr>
        <w:pBdr>
          <w:top w:val="nil"/>
          <w:left w:val="nil"/>
          <w:bottom w:val="nil"/>
          <w:right w:val="nil"/>
          <w:between w:val="nil"/>
        </w:pBdr>
        <w:jc w:val="both"/>
        <w:rPr>
          <w:i/>
          <w:sz w:val="24"/>
          <w:szCs w:val="28"/>
        </w:rPr>
      </w:pPr>
    </w:p>
    <w:p w:rsidR="00CE24B7" w:rsidRPr="00CE24B7" w:rsidRDefault="00CE24B7" w:rsidP="00CE24B7">
      <w:pPr>
        <w:pBdr>
          <w:top w:val="nil"/>
          <w:left w:val="nil"/>
          <w:bottom w:val="nil"/>
          <w:right w:val="nil"/>
          <w:between w:val="nil"/>
        </w:pBdr>
        <w:ind w:firstLine="708"/>
        <w:jc w:val="both"/>
        <w:rPr>
          <w:color w:val="000000"/>
          <w:sz w:val="28"/>
          <w:szCs w:val="28"/>
        </w:rPr>
      </w:pPr>
      <w:r w:rsidRPr="00CE24B7">
        <w:rPr>
          <w:color w:val="000000"/>
          <w:sz w:val="28"/>
          <w:szCs w:val="28"/>
        </w:rPr>
        <w:t xml:space="preserve">Рассмотрев письмо </w:t>
      </w:r>
      <w:r>
        <w:rPr>
          <w:color w:val="000000"/>
          <w:sz w:val="28"/>
          <w:szCs w:val="28"/>
        </w:rPr>
        <w:t xml:space="preserve">Депутата Костанайского областного маслихата К.Жанбыршиной </w:t>
      </w:r>
      <w:r w:rsidRPr="00CE24B7">
        <w:rPr>
          <w:color w:val="000000"/>
          <w:sz w:val="28"/>
          <w:szCs w:val="28"/>
        </w:rPr>
        <w:t>от 30 апреля 2024 года №38 Управление финансов акимата Костанайской области сообщает следующее.</w:t>
      </w:r>
    </w:p>
    <w:p w:rsidR="00CE24B7" w:rsidRPr="00CE24B7" w:rsidRDefault="00CE24B7" w:rsidP="00CE24B7">
      <w:pPr>
        <w:pBdr>
          <w:top w:val="nil"/>
          <w:left w:val="nil"/>
          <w:bottom w:val="nil"/>
          <w:right w:val="nil"/>
          <w:between w:val="nil"/>
        </w:pBdr>
        <w:ind w:firstLine="708"/>
        <w:jc w:val="both"/>
        <w:rPr>
          <w:color w:val="000000"/>
          <w:sz w:val="28"/>
          <w:szCs w:val="28"/>
        </w:rPr>
      </w:pPr>
      <w:r w:rsidRPr="00CE24B7">
        <w:rPr>
          <w:color w:val="000000"/>
          <w:sz w:val="28"/>
          <w:szCs w:val="28"/>
        </w:rPr>
        <w:t xml:space="preserve">В соответствии со статьей 20 Бюджетного кодекса РК выделение средств из чрезвычайного резерва на мероприятия для ликвидации чрезвычайных ситуаций осуществляется по мере представления администраторами бюджетных программ обосновывающих документов. При этом, размер зависит от расчетов, представленных администраторами. </w:t>
      </w:r>
    </w:p>
    <w:p w:rsidR="00CE24B7" w:rsidRPr="00CE24B7" w:rsidRDefault="00CE24B7" w:rsidP="00CE24B7">
      <w:pPr>
        <w:pBdr>
          <w:top w:val="nil"/>
          <w:left w:val="nil"/>
          <w:bottom w:val="nil"/>
          <w:right w:val="nil"/>
          <w:between w:val="nil"/>
        </w:pBdr>
        <w:ind w:firstLine="708"/>
        <w:jc w:val="both"/>
        <w:rPr>
          <w:color w:val="000000"/>
          <w:sz w:val="28"/>
          <w:szCs w:val="28"/>
        </w:rPr>
      </w:pPr>
      <w:r w:rsidRPr="00CE24B7">
        <w:rPr>
          <w:color w:val="000000"/>
          <w:sz w:val="28"/>
          <w:szCs w:val="28"/>
        </w:rPr>
        <w:t>Вместе с тем, бюджетные средства, выделенные из чрезвычайного резерва акимата области направляются на возмещение ущерба населению и выплату единовременной социальной помощи, а также на мероприятия по восстановлению дорожной инфраструктуры, электроснабжения в населенных пунктах, пострадавших от паводка. Необходимо отметить, что решения по возмещению ущерба населению принимаются Комиссией.</w:t>
      </w:r>
    </w:p>
    <w:p w:rsidR="00CE24B7" w:rsidRPr="00CE24B7" w:rsidRDefault="00CE24B7" w:rsidP="00CE24B7">
      <w:pPr>
        <w:pBdr>
          <w:top w:val="nil"/>
          <w:left w:val="nil"/>
          <w:bottom w:val="nil"/>
          <w:right w:val="nil"/>
          <w:between w:val="nil"/>
        </w:pBdr>
        <w:ind w:firstLine="708"/>
        <w:jc w:val="both"/>
        <w:rPr>
          <w:color w:val="000000"/>
          <w:sz w:val="28"/>
          <w:szCs w:val="28"/>
        </w:rPr>
      </w:pPr>
      <w:r w:rsidRPr="00CE24B7">
        <w:rPr>
          <w:color w:val="000000"/>
          <w:sz w:val="28"/>
          <w:szCs w:val="28"/>
        </w:rPr>
        <w:t>Комиссия по оценке и возмещению материального ущерба, причиненного пострадавшим, вследствие чрезвычайной ситуации природного характера создается по распоряжению акима района и в состав включаются представители заинтересованных государственных органов, общественных объединений, депутаты маслихата, акимы сельских округов.</w:t>
      </w:r>
    </w:p>
    <w:p w:rsidR="004B2176" w:rsidRDefault="00CE24B7" w:rsidP="000E36B9">
      <w:pPr>
        <w:pBdr>
          <w:top w:val="nil"/>
          <w:left w:val="nil"/>
          <w:bottom w:val="nil"/>
          <w:right w:val="nil"/>
          <w:between w:val="nil"/>
        </w:pBdr>
        <w:ind w:firstLine="708"/>
        <w:jc w:val="both"/>
        <w:rPr>
          <w:color w:val="000000"/>
          <w:sz w:val="28"/>
          <w:szCs w:val="28"/>
        </w:rPr>
      </w:pPr>
      <w:r w:rsidRPr="00CE24B7">
        <w:rPr>
          <w:color w:val="000000"/>
          <w:sz w:val="28"/>
          <w:szCs w:val="28"/>
        </w:rPr>
        <w:t>Средства, выделенные из чрезвычайного резерва области будут освоены по мере возмещения ущерба и окончания работ по восстановлению дорог и электроснабжения. При этом, согласно постановлений акимата Костанайской области «О выделении средств из чрезвычайного резерва местного исполнительного органа области для ликвидации чрезвычайной ситуации природного характера на территории Костанайской области» отчет по целевому назначению необходимо представить в срок до 1 октября 2024 года.</w:t>
      </w:r>
      <w:r w:rsidR="002E37C9" w:rsidRPr="00FD52A8">
        <w:rPr>
          <w:color w:val="000000"/>
          <w:sz w:val="28"/>
          <w:szCs w:val="28"/>
        </w:rPr>
        <w:t>.</w:t>
      </w:r>
    </w:p>
    <w:p w:rsidR="00071E65" w:rsidRDefault="00071E65">
      <w:pPr>
        <w:pBdr>
          <w:top w:val="nil"/>
          <w:left w:val="nil"/>
          <w:bottom w:val="nil"/>
          <w:right w:val="nil"/>
          <w:between w:val="nil"/>
        </w:pBdr>
        <w:ind w:right="23"/>
        <w:jc w:val="both"/>
        <w:rPr>
          <w:color w:val="000000"/>
          <w:sz w:val="28"/>
          <w:szCs w:val="28"/>
        </w:rPr>
      </w:pPr>
    </w:p>
    <w:p w:rsidR="001C2908" w:rsidRPr="001C2908" w:rsidRDefault="005F53A7" w:rsidP="001C2908">
      <w:pPr>
        <w:pBdr>
          <w:top w:val="nil"/>
          <w:left w:val="nil"/>
          <w:bottom w:val="nil"/>
          <w:right w:val="nil"/>
          <w:between w:val="nil"/>
        </w:pBdr>
        <w:ind w:firstLine="709"/>
        <w:rPr>
          <w:b/>
          <w:color w:val="000000"/>
          <w:sz w:val="28"/>
          <w:szCs w:val="28"/>
        </w:rPr>
      </w:pPr>
      <w:r>
        <w:rPr>
          <w:b/>
          <w:color w:val="000000"/>
          <w:sz w:val="28"/>
          <w:szCs w:val="28"/>
        </w:rPr>
        <w:lastRenderedPageBreak/>
        <w:t xml:space="preserve">Руководитель </w:t>
      </w:r>
      <w:r w:rsidR="001C2908" w:rsidRPr="001C2908">
        <w:rPr>
          <w:b/>
          <w:color w:val="000000"/>
          <w:sz w:val="28"/>
          <w:szCs w:val="28"/>
        </w:rPr>
        <w:t xml:space="preserve">                      </w:t>
      </w:r>
      <w:r w:rsidR="0092565F">
        <w:rPr>
          <w:b/>
          <w:color w:val="000000"/>
          <w:sz w:val="28"/>
          <w:szCs w:val="28"/>
        </w:rPr>
        <w:t xml:space="preserve">                       </w:t>
      </w:r>
      <w:r w:rsidR="001C2908" w:rsidRPr="001C2908">
        <w:rPr>
          <w:b/>
          <w:color w:val="000000"/>
          <w:sz w:val="28"/>
          <w:szCs w:val="28"/>
        </w:rPr>
        <w:t xml:space="preserve">                       </w:t>
      </w:r>
      <w:r w:rsidR="00CE24B7">
        <w:rPr>
          <w:b/>
          <w:color w:val="000000"/>
          <w:sz w:val="28"/>
          <w:szCs w:val="28"/>
        </w:rPr>
        <w:t>Н. Моргуль</w:t>
      </w:r>
    </w:p>
    <w:p w:rsidR="0092565F" w:rsidRDefault="0092565F">
      <w:pPr>
        <w:pBdr>
          <w:top w:val="nil"/>
          <w:left w:val="nil"/>
          <w:bottom w:val="nil"/>
          <w:right w:val="nil"/>
          <w:between w:val="nil"/>
        </w:pBdr>
        <w:rPr>
          <w:b/>
          <w:color w:val="000000"/>
          <w:sz w:val="18"/>
          <w:szCs w:val="18"/>
        </w:rPr>
      </w:pPr>
    </w:p>
    <w:p w:rsidR="0092565F" w:rsidRDefault="0092565F">
      <w:pPr>
        <w:pBdr>
          <w:top w:val="nil"/>
          <w:left w:val="nil"/>
          <w:bottom w:val="nil"/>
          <w:right w:val="nil"/>
          <w:between w:val="nil"/>
        </w:pBdr>
        <w:rPr>
          <w:b/>
          <w:color w:val="000000"/>
          <w:sz w:val="18"/>
          <w:szCs w:val="18"/>
        </w:rPr>
      </w:pPr>
    </w:p>
    <w:p w:rsidR="0092565F" w:rsidRDefault="0092565F">
      <w:pPr>
        <w:pBdr>
          <w:top w:val="nil"/>
          <w:left w:val="nil"/>
          <w:bottom w:val="nil"/>
          <w:right w:val="nil"/>
          <w:between w:val="nil"/>
        </w:pBdr>
        <w:rPr>
          <w:b/>
          <w:color w:val="000000"/>
          <w:sz w:val="18"/>
          <w:szCs w:val="18"/>
        </w:rPr>
      </w:pPr>
    </w:p>
    <w:p w:rsidR="0092565F" w:rsidRDefault="0092565F">
      <w:pPr>
        <w:pBdr>
          <w:top w:val="nil"/>
          <w:left w:val="nil"/>
          <w:bottom w:val="nil"/>
          <w:right w:val="nil"/>
          <w:between w:val="nil"/>
        </w:pBdr>
        <w:rPr>
          <w:b/>
          <w:color w:val="000000"/>
          <w:sz w:val="18"/>
          <w:szCs w:val="18"/>
        </w:rPr>
      </w:pPr>
    </w:p>
    <w:p w:rsidR="00A82A7F" w:rsidRPr="00A82A7F" w:rsidRDefault="00A82A7F" w:rsidP="00A82A7F">
      <w:pPr>
        <w:pBdr>
          <w:top w:val="nil"/>
          <w:left w:val="nil"/>
          <w:bottom w:val="nil"/>
          <w:right w:val="nil"/>
          <w:between w:val="nil"/>
        </w:pBdr>
        <w:rPr>
          <w:i/>
          <w:color w:val="000000"/>
          <w:sz w:val="18"/>
          <w:szCs w:val="18"/>
        </w:rPr>
      </w:pPr>
      <w:r w:rsidRPr="00A82A7F">
        <w:rPr>
          <w:i/>
          <w:color w:val="000000"/>
          <w:sz w:val="18"/>
          <w:szCs w:val="18"/>
        </w:rPr>
        <w:t xml:space="preserve">Исп. </w:t>
      </w:r>
      <w:r w:rsidR="00CE24B7">
        <w:rPr>
          <w:i/>
          <w:color w:val="000000"/>
          <w:sz w:val="18"/>
          <w:szCs w:val="18"/>
        </w:rPr>
        <w:t>Рахметова Л.Б</w:t>
      </w:r>
      <w:r w:rsidRPr="00A82A7F">
        <w:rPr>
          <w:i/>
          <w:color w:val="000000"/>
          <w:sz w:val="18"/>
          <w:szCs w:val="18"/>
        </w:rPr>
        <w:t>.</w:t>
      </w:r>
    </w:p>
    <w:p w:rsidR="00217513" w:rsidRDefault="00A82A7F" w:rsidP="00A82A7F">
      <w:pPr>
        <w:pBdr>
          <w:top w:val="nil"/>
          <w:left w:val="nil"/>
          <w:bottom w:val="nil"/>
          <w:right w:val="nil"/>
          <w:between w:val="nil"/>
        </w:pBdr>
        <w:rPr>
          <w:rFonts w:ascii="Open Sans" w:eastAsia="Open Sans" w:hAnsi="Open Sans" w:cs="Open Sans"/>
          <w:color w:val="000000"/>
          <w:sz w:val="46"/>
          <w:szCs w:val="46"/>
        </w:rPr>
      </w:pPr>
      <w:r w:rsidRPr="00A82A7F">
        <w:rPr>
          <w:i/>
          <w:color w:val="000000"/>
          <w:sz w:val="18"/>
          <w:szCs w:val="18"/>
          <w:lang w:val="kk-KZ"/>
        </w:rPr>
        <w:t>8-714-2-</w:t>
      </w:r>
      <w:r w:rsidR="00CE24B7">
        <w:rPr>
          <w:i/>
          <w:color w:val="000000"/>
          <w:sz w:val="18"/>
          <w:szCs w:val="18"/>
        </w:rPr>
        <w:t>575-512</w:t>
      </w:r>
    </w:p>
    <w:sectPr w:rsidR="00217513" w:rsidSect="002E37C9">
      <w:headerReference w:type="even" r:id="rId7"/>
      <w:headerReference w:type="default" r:id="rId8"/>
      <w:footerReference w:type="even" r:id="rId9"/>
      <w:footerReference w:type="default" r:id="rId10"/>
      <w:headerReference w:type="first" r:id="rId11"/>
      <w:footerReference w:type="first" r:id="rId12"/>
      <w:pgSz w:w="11906" w:h="16838"/>
      <w:pgMar w:top="902" w:right="851" w:bottom="426"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896" w:rsidRDefault="00996896" w:rsidP="00996896">
      <w:r>
        <w:separator/>
      </w:r>
    </w:p>
  </w:endnote>
  <w:endnote w:type="continuationSeparator" w:id="0">
    <w:p w:rsidR="00996896" w:rsidRDefault="00996896" w:rsidP="0099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Open San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896" w:rsidRDefault="00996896" w:rsidP="00996896">
      <w:r>
        <w:separator/>
      </w:r>
    </w:p>
  </w:footnote>
  <w:footnote w:type="continuationSeparator" w:id="0">
    <w:p w:rsidR="00996896" w:rsidRDefault="00996896" w:rsidP="009968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8"/>
    </w:pPr>
    <w:r>
      <w:rPr>
        <w:noProof/>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618998</wp:posOffset>
              </wp:positionV>
              <wp:extent cx="381000" cy="8019098"/>
              <wp:effectExtent l="0" t="0" r="0" b="1270"/>
              <wp:wrapNone/>
              <wp:docPr id="3" name="Надпись 3"/>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96896" w:rsidRPr="00996896" w:rsidRDefault="00996896">
                          <w:pPr>
                            <w:rPr>
                              <w:color w:val="0C0000"/>
                              <w:sz w:val="14"/>
                            </w:rPr>
                          </w:pPr>
                          <w:r>
                            <w:rPr>
                              <w:color w:val="0C0000"/>
                              <w:sz w:val="14"/>
                            </w:rPr>
                            <w:t xml:space="preserve">13.05.2024 ЕСЭДО ГО (версия 7.23.0)  ЭЦҚ-ны тексерудің нәтижесі оң.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94.4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" filled="f" stroked="f" strokeweight=".5pt">
              <v:fill o:detectmouseclick="t"/>
              <v:textbox style="layout-flow:vertical;mso-layout-flow-alt:bottom-to-top">
                <w:txbxContent>
                  <w:p w:rsidR="00996896" w:rsidRPr="00996896" w:rsidRDefault="00996896">
                    <w:pPr>
                      <w:rPr>
                        <w:color w:val="0C0000"/>
                        <w:sz w:val="14"/>
                      </w:rPr>
                    </w:pPr>
                    <w:r>
                      <w:rPr>
                        <w:color w:val="0C0000"/>
                        <w:sz w:val="14"/>
                      </w:rPr>
                      <w:t xml:space="preserve">13.05.2024 ЕСЭДО ГО (версия 7.23.0)  ЭЦҚ-ны тексерудің нәтижесі оң. </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896" w:rsidRDefault="0099689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pKBfD/xO1Ed4kAHIfYvHCNq9q/NEaxQlL8VsT2S36dznmPgSDjNG+iMFOv7nty+xLSOuvGarrdOsM2xWGyu4A==" w:salt="7dapb/5NAi6nzEcVQB85R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217513"/>
    <w:rsid w:val="00071E65"/>
    <w:rsid w:val="000750C3"/>
    <w:rsid w:val="000E36B9"/>
    <w:rsid w:val="00133155"/>
    <w:rsid w:val="00136ECC"/>
    <w:rsid w:val="001C2908"/>
    <w:rsid w:val="001C3072"/>
    <w:rsid w:val="00217513"/>
    <w:rsid w:val="002E37C9"/>
    <w:rsid w:val="00425539"/>
    <w:rsid w:val="00467E4F"/>
    <w:rsid w:val="004731CB"/>
    <w:rsid w:val="004B2176"/>
    <w:rsid w:val="0052727E"/>
    <w:rsid w:val="005F53A7"/>
    <w:rsid w:val="0066371F"/>
    <w:rsid w:val="00700384"/>
    <w:rsid w:val="00744120"/>
    <w:rsid w:val="007444F6"/>
    <w:rsid w:val="007F7947"/>
    <w:rsid w:val="00826489"/>
    <w:rsid w:val="008823A3"/>
    <w:rsid w:val="008E708A"/>
    <w:rsid w:val="0092565F"/>
    <w:rsid w:val="00931A9D"/>
    <w:rsid w:val="009510A1"/>
    <w:rsid w:val="00996896"/>
    <w:rsid w:val="009F4552"/>
    <w:rsid w:val="00A029A8"/>
    <w:rsid w:val="00A22504"/>
    <w:rsid w:val="00A60B92"/>
    <w:rsid w:val="00A82A7F"/>
    <w:rsid w:val="00AA6EB6"/>
    <w:rsid w:val="00B266BE"/>
    <w:rsid w:val="00B71111"/>
    <w:rsid w:val="00B92CCA"/>
    <w:rsid w:val="00BF249E"/>
    <w:rsid w:val="00C30ABF"/>
    <w:rsid w:val="00C30B11"/>
    <w:rsid w:val="00CE24B7"/>
    <w:rsid w:val="00DA09DA"/>
    <w:rsid w:val="00E02947"/>
    <w:rsid w:val="00E4591D"/>
    <w:rsid w:val="00E768BA"/>
    <w:rsid w:val="00F41CC0"/>
    <w:rsid w:val="00FA3BCA"/>
    <w:rsid w:val="00FD5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FEC675-77F2-4B87-81ED-0BF8C8FA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71E65"/>
    <w:rPr>
      <w:rFonts w:ascii="Segoe UI" w:hAnsi="Segoe UI" w:cs="Segoe UI"/>
      <w:sz w:val="18"/>
      <w:szCs w:val="18"/>
    </w:rPr>
  </w:style>
  <w:style w:type="character" w:customStyle="1" w:styleId="a6">
    <w:name w:val="Текст выноски Знак"/>
    <w:basedOn w:val="a0"/>
    <w:link w:val="a5"/>
    <w:uiPriority w:val="99"/>
    <w:semiHidden/>
    <w:rsid w:val="00071E65"/>
    <w:rPr>
      <w:rFonts w:ascii="Segoe UI" w:hAnsi="Segoe UI" w:cs="Segoe UI"/>
      <w:sz w:val="18"/>
      <w:szCs w:val="18"/>
    </w:rPr>
  </w:style>
  <w:style w:type="paragraph" w:styleId="a7">
    <w:name w:val="No Spacing"/>
    <w:uiPriority w:val="1"/>
    <w:qFormat/>
    <w:rsid w:val="004731CB"/>
  </w:style>
  <w:style w:type="paragraph" w:styleId="a8">
    <w:name w:val="header"/>
    <w:basedOn w:val="a"/>
    <w:link w:val="a9"/>
    <w:uiPriority w:val="99"/>
    <w:unhideWhenUsed/>
    <w:rsid w:val="00996896"/>
    <w:pPr>
      <w:tabs>
        <w:tab w:val="center" w:pos="4677"/>
        <w:tab w:val="right" w:pos="9355"/>
      </w:tabs>
    </w:pPr>
  </w:style>
  <w:style w:type="character" w:customStyle="1" w:styleId="a9">
    <w:name w:val="Верхний колонтитул Знак"/>
    <w:basedOn w:val="a0"/>
    <w:link w:val="a8"/>
    <w:uiPriority w:val="99"/>
    <w:rsid w:val="00996896"/>
  </w:style>
  <w:style w:type="paragraph" w:styleId="aa">
    <w:name w:val="footer"/>
    <w:basedOn w:val="a"/>
    <w:link w:val="ab"/>
    <w:uiPriority w:val="99"/>
    <w:unhideWhenUsed/>
    <w:rsid w:val="00996896"/>
    <w:pPr>
      <w:tabs>
        <w:tab w:val="center" w:pos="4677"/>
        <w:tab w:val="right" w:pos="9355"/>
      </w:tabs>
    </w:pPr>
  </w:style>
  <w:style w:type="character" w:customStyle="1" w:styleId="ab">
    <w:name w:val="Нижний колонтитул Знак"/>
    <w:basedOn w:val="a0"/>
    <w:link w:val="aa"/>
    <w:uiPriority w:val="99"/>
    <w:rsid w:val="009968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3</Pages>
  <Words>573</Words>
  <Characters>3272</Characters>
  <Application>Microsoft Office Word</Application>
  <DocSecurity>8</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Приемная</cp:lastModifiedBy>
  <cp:revision>44</cp:revision>
  <cp:lastPrinted>2024-05-04T13:00:00Z</cp:lastPrinted>
  <dcterms:created xsi:type="dcterms:W3CDTF">2021-01-13T12:14:00Z</dcterms:created>
  <dcterms:modified xsi:type="dcterms:W3CDTF">2024-05-13T10:55:00Z</dcterms:modified>
</cp:coreProperties>
</file>