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87" w:rsidRDefault="00025AA9" w:rsidP="00025AA9">
      <w:pPr>
        <w:spacing w:after="0" w:line="240" w:lineRule="auto"/>
        <w:jc w:val="both"/>
        <w:rPr>
          <w:rFonts w:ascii="Arial" w:eastAsia="Times New Roman" w:hAnsi="Arial" w:cs="Arial"/>
          <w:i/>
          <w:color w:val="00000A"/>
          <w:sz w:val="24"/>
          <w:szCs w:val="28"/>
          <w:lang w:val="kk-KZ" w:eastAsia="ru-RU" w:bidi="en-US"/>
        </w:rPr>
      </w:pPr>
      <w:r w:rsidRPr="00C06C87">
        <w:rPr>
          <w:rFonts w:ascii="Arial" w:eastAsia="Times New Roman" w:hAnsi="Arial" w:cs="Arial"/>
          <w:i/>
          <w:color w:val="00000A"/>
          <w:sz w:val="24"/>
          <w:szCs w:val="28"/>
          <w:lang w:val="kk-KZ" w:eastAsia="ru-RU" w:bidi="en-US"/>
        </w:rPr>
        <w:t xml:space="preserve">Шымкент қаласы білім басқармасының </w:t>
      </w:r>
    </w:p>
    <w:p w:rsidR="00C06C87" w:rsidRDefault="00025AA9" w:rsidP="00025AA9">
      <w:pPr>
        <w:spacing w:after="0" w:line="240" w:lineRule="auto"/>
        <w:jc w:val="both"/>
        <w:rPr>
          <w:rFonts w:ascii="Arial" w:eastAsia="Times New Roman" w:hAnsi="Arial" w:cs="Arial"/>
          <w:i/>
          <w:color w:val="00000A"/>
          <w:sz w:val="24"/>
          <w:szCs w:val="28"/>
          <w:lang w:val="kk-KZ" w:eastAsia="ru-RU" w:bidi="en-US"/>
        </w:rPr>
      </w:pPr>
      <w:r w:rsidRPr="00C06C87">
        <w:rPr>
          <w:rFonts w:ascii="Arial" w:eastAsia="Times New Roman" w:hAnsi="Arial" w:cs="Arial"/>
          <w:i/>
          <w:color w:val="00000A"/>
          <w:sz w:val="24"/>
          <w:szCs w:val="28"/>
          <w:lang w:val="kk-KZ" w:eastAsia="ru-RU" w:bidi="en-US"/>
        </w:rPr>
        <w:t xml:space="preserve">және ведомстволық бағынысты ұйымдардың </w:t>
      </w:r>
    </w:p>
    <w:p w:rsidR="00C06C87" w:rsidRDefault="00025AA9" w:rsidP="00025AA9">
      <w:pPr>
        <w:spacing w:after="0" w:line="240" w:lineRule="auto"/>
        <w:jc w:val="both"/>
        <w:rPr>
          <w:rFonts w:ascii="Arial" w:eastAsia="Times New Roman" w:hAnsi="Arial" w:cs="Arial"/>
          <w:i/>
          <w:color w:val="00000A"/>
          <w:sz w:val="24"/>
          <w:szCs w:val="28"/>
          <w:lang w:val="kk-KZ" w:eastAsia="ru-RU" w:bidi="en-US"/>
        </w:rPr>
      </w:pPr>
      <w:r w:rsidRPr="00C06C87">
        <w:rPr>
          <w:rFonts w:ascii="Arial" w:eastAsia="Times New Roman" w:hAnsi="Arial" w:cs="Arial"/>
          <w:i/>
          <w:color w:val="00000A"/>
          <w:sz w:val="24"/>
          <w:szCs w:val="28"/>
          <w:lang w:val="kk-KZ" w:eastAsia="ru-RU" w:bidi="en-US"/>
        </w:rPr>
        <w:t xml:space="preserve">қызметінде сыбайлас жемқорлық тәуекелдерін </w:t>
      </w:r>
    </w:p>
    <w:p w:rsidR="00025AA9" w:rsidRPr="00025AA9" w:rsidRDefault="00025AA9" w:rsidP="00025AA9">
      <w:pPr>
        <w:spacing w:after="0" w:line="240" w:lineRule="auto"/>
        <w:jc w:val="both"/>
        <w:rPr>
          <w:rFonts w:ascii="Arial" w:eastAsia="Times New Roman" w:hAnsi="Arial" w:cs="Arial"/>
          <w:i/>
          <w:color w:val="00000A"/>
          <w:sz w:val="28"/>
          <w:szCs w:val="28"/>
          <w:lang w:val="kk-KZ" w:eastAsia="ru-RU" w:bidi="en-US"/>
        </w:rPr>
      </w:pPr>
      <w:r w:rsidRPr="00C06C87">
        <w:rPr>
          <w:rFonts w:ascii="Arial" w:eastAsia="Times New Roman" w:hAnsi="Arial" w:cs="Arial"/>
          <w:i/>
          <w:color w:val="00000A"/>
          <w:sz w:val="24"/>
          <w:szCs w:val="28"/>
          <w:lang w:val="kk-KZ" w:eastAsia="ru-RU" w:bidi="en-US"/>
        </w:rPr>
        <w:t>сыртқы талдауға қатысты</w:t>
      </w:r>
      <w:r w:rsidRPr="00025AA9">
        <w:rPr>
          <w:rFonts w:ascii="Arial" w:eastAsia="Times New Roman" w:hAnsi="Arial" w:cs="Arial"/>
          <w:i/>
          <w:color w:val="00000A"/>
          <w:sz w:val="28"/>
          <w:szCs w:val="28"/>
          <w:lang w:val="kk-KZ" w:eastAsia="ru-RU" w:bidi="en-US"/>
        </w:rPr>
        <w:t xml:space="preserve"> 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bookmarkStart w:id="0" w:name="_GoBack"/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Сыбайлас жемқорлық тәуекелдеріне сыртқы талдау Шымкент қаласы білім басқармасының және оның ведомстволық бағынысты ұйымдарының </w:t>
      </w:r>
      <w:r w:rsidRPr="00025AA9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(бұдан әрі – Басқарма) </w:t>
      </w:r>
      <w:r w:rsidR="003260FE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қызметінде жүргізілді. О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ның функцияларына </w:t>
      </w:r>
      <w:r w:rsidRPr="00025AA9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 xml:space="preserve">41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бағыт жатады</w:t>
      </w:r>
      <w:bookmarkEnd w:id="0"/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Шымкент қаласының 2022 жылға арналған бюджетіне сәйкес шығындар </w:t>
      </w:r>
      <w:r w:rsidRPr="00025AA9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560 млрд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025AA9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(560 025 512,0 мың)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теңгені құрады, оның ішінде білім беру саласына </w:t>
      </w:r>
      <w:r w:rsidRPr="00025AA9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200 млрд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025AA9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(200 124 633,0 мың)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теңге немесе </w:t>
      </w:r>
      <w:r w:rsidRPr="00025AA9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36%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жұмсалды.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Талдау жеке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меншік мектепке дейінгі мекемелер басқармасының қызметкерлері олардың қызметіне мониторинг жүргізу мақсатында жүйелі түрде </w:t>
      </w:r>
      <w:r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тексеру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кезде сыбайлас жемқорлық тәуекелдерінің бар екендігін көрсетті.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5 жыл бойы бақылау субъектісіне бара отырып, мектепке дейінгі білім беру ұйымдарының (меншік нысанына қарамастан) мониторингі мониторингке жататын бекітілген өлшемшарттарсыз (бағыттарсыз), сондай-ақ арнайы білімі жоқ лауазымды адамдардың регламенттелмеген нысанда басқарма басшыс</w:t>
      </w:r>
      <w:r w:rsidR="00CB127B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ының бұйрығы бойынша жүргізілген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Заңнама бойынша бұл жұмыстың нәтижелері тек </w:t>
      </w:r>
      <w:r w:rsidRPr="00025AA9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консультативтік сипатта болады.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Алайда іс жүзінде ұйымдағы балалардың нақты саны, санитарлық және медициналық талаптар, өрт және күзет қауіпсіздігі, терроризмге қарсы қорғаныс, жабдық, жиһаз, педагогикалық құрам және басқалар тексеріледі.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Кәсіпкерлік субъектілерінің қызметіне осындай араласу </w:t>
      </w:r>
      <w:r w:rsidR="00CB127B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тексерушілер</w:t>
      </w:r>
      <w:r w:rsidR="00CB127B"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мен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жеке мектепке дейінгі ұйымдардың директор</w:t>
      </w:r>
      <w:r w:rsidR="00CB127B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ларының тікелей байланыстарына қатысты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сыбайлас жемқорлық тәуекелдерінің туындауына ықпал етеді.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Мәселен, соңғы үш жылда </w:t>
      </w:r>
      <w:r w:rsidRPr="00025AA9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(2020-2022 жж.)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Басқарма жекеменшік мектепке дейінгі мекемелердің қызметінде </w:t>
      </w:r>
      <w:r w:rsidRPr="00025AA9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1,5 мыңнан астам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025AA9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(1 564) </w:t>
      </w:r>
      <w:r w:rsidR="00CB127B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мониторинг жүргізген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025AA9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(2020 ж. – 443, 2021 ж. – 447, 2022 ж. – 674)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CB127B" w:rsidRDefault="00CB127B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CB127B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Талдау мемлекеттік тапсырыстарды төлеу кезінде</w:t>
      </w:r>
      <w:r w:rsidR="005703D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гі</w:t>
      </w:r>
      <w:r w:rsidRPr="00CB127B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және мемлекеттік білім беру тапсырысы шеңберінде қаржыландыру функциялары</w:t>
      </w:r>
      <w:r w:rsidR="005703D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на қатысты қабылданатын шешімдердің дербестігі</w:t>
      </w:r>
      <w:r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Басқарманың</w:t>
      </w:r>
      <w:r w:rsidRPr="00CB127B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«</w:t>
      </w:r>
      <w:r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келісімшартпен</w:t>
      </w:r>
      <w:r w:rsidRPr="00CB127B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» </w:t>
      </w:r>
      <w:r w:rsidR="005703D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жұмыс жасайтын</w:t>
      </w:r>
      <w:r w:rsidRPr="00CB127B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қызметкерлеріне жүктелгенін көрсетті.</w:t>
      </w:r>
    </w:p>
    <w:p w:rsidR="005703D2" w:rsidRDefault="00025AA9" w:rsidP="005703D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Басқарма басшысының м. а. шешімі бойынша әкімдіктің қаулысымен бекітілген штаттық құрылымынан тыс, қосымша </w:t>
      </w:r>
      <w:r w:rsidR="005703D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б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ухгалтерия </w:t>
      </w:r>
      <w:r w:rsidR="005703D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бағытында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4 бөлім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(штат бойынша 35 бірлік) </w:t>
      </w:r>
      <w:r w:rsidR="005703D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құрылып, олар «Ашық әкімдік»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ақпараттық жүйесі арқылы балалардың қатысуын есепке алуды </w:t>
      </w:r>
      <w:r w:rsidRPr="005703D2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(табельдерді салыстырып тексеруді)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жүргізеді, төлем ведомостарын есептейді, сондай-ақ </w:t>
      </w:r>
      <w:r w:rsidR="005703D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ақпараттық жүйеде орналастырылған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кәсіпкерлерден табельдерді қағаз түрінде </w:t>
      </w:r>
      <w:r w:rsidR="005703D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қайта қабылдайды. </w:t>
      </w:r>
    </w:p>
    <w:p w:rsidR="005703D2" w:rsidRPr="00025AA9" w:rsidRDefault="00025AA9" w:rsidP="005703D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lastRenderedPageBreak/>
        <w:t xml:space="preserve">Сонымен қатар, нақты бала үшін мемлекеттік тапсырыс бойынша бюджет қаражатын төлей отырып, ата-аналардың нақты төлеген төлемдерін интеграциялау немесе салыстыру жүргізілмейді </w:t>
      </w:r>
      <w:r w:rsidRPr="005703D2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(көзделмеген)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Талдаумен конкурстық комиссияның құрамы </w:t>
      </w:r>
      <w:r w:rsidR="005703D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формальды құрылатыны анықталды.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Ережеге сәйкес </w:t>
      </w:r>
      <w:r w:rsidR="003F2031" w:rsidRPr="003F203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Комиссияның құрамы төрағадан және Комиссия мүшелерінің тақ санынан, бірақ Комиссия төрағасын қоса алғанда кемінде 7 </w:t>
      </w:r>
      <w:r w:rsidR="003F2031" w:rsidRPr="003F2031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(жеті)</w:t>
      </w:r>
      <w:r w:rsidR="003F2031" w:rsidRPr="003F203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адамнан тұрады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025AA9" w:rsidRPr="00BC753A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Комиссияның құрамы </w:t>
      </w:r>
      <w:r w:rsidR="003F203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ж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ергілікті </w:t>
      </w:r>
      <w:r w:rsidR="003F203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уәкілетті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және атқарушы органдардың, білім беруді басқару органдарының, ҮЕҰ және өңірлік кәсіпкерлер палатасының өкілдері қатарынан олардың тең үлесін қамтамасыз ете отырып қалыптастырылады 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(Қағидалардың 12-тармағы).</w:t>
      </w:r>
    </w:p>
    <w:p w:rsidR="00FC55C1" w:rsidRPr="00FC55C1" w:rsidRDefault="00025AA9" w:rsidP="00FC55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За</w:t>
      </w:r>
      <w:r w:rsidR="003F203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ңнаманың бұл талабы орындалмаған,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талдау </w:t>
      </w:r>
      <w:r w:rsidR="003F203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көрсеткендей комиссия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құрамы</w:t>
      </w:r>
      <w:r w:rsidR="003F203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ның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76%</w:t>
      </w:r>
      <w:r w:rsidR="003F2031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-ы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немесе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22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өкіл</w:t>
      </w:r>
      <w:r w:rsidR="003F203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і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басқарма</w:t>
      </w:r>
      <w:r w:rsidR="003F203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ның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мамандары, оның</w:t>
      </w:r>
      <w:r w:rsidR="003F203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ішінде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15</w:t>
      </w:r>
      <w:r w:rsidR="003F203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-і басқармадағы келісімшартпен жұмыс жасайтын қызметкерлер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025AA9" w:rsidRPr="00025AA9" w:rsidRDefault="00FC55C1" w:rsidP="00FC55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FC55C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Осылайша, Комиссия мүшелерін «</w:t>
      </w:r>
      <w:r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келісімшарт негізіндегі қызметкерлермен</w:t>
      </w:r>
      <w:r w:rsidRPr="00FC55C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» жасанды түрде көбейтуінің мұндай схемасы </w:t>
      </w:r>
      <w:r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у</w:t>
      </w:r>
      <w:r w:rsidRPr="00FC55C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әкілетті органға мемлекеттік білім беру тапсырысын алушылардың тізбесіне енгізу туралы шешімді іс жүзінде дербес қабылдау құқығын береді.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Талдаумен кәсіпкерлердің қызмет объектілеріне барып мониторинг жүргізудің құқықтық мүмкіндігі түріндегі сыбайлас жемқорлық тәуекелі анықталды.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Тиісті тексерулерді жүргізу екі жағдайда</w:t>
      </w:r>
      <w:r w:rsidR="00FC55C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, яғни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мемлекеттік тапсырыс бойынша шарт жасасқанға дейін 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(Қағидалардың 19-тармағы),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содан кейін қаржы жылы</w:t>
      </w:r>
      <w:r w:rsidR="00FC55C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нда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бір рет 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(Қағидалардың 24-тармағы) </w:t>
      </w:r>
      <w:r w:rsidR="00FC55C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бекітілген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FC55C1" w:rsidRPr="00FC55C1" w:rsidRDefault="00025AA9" w:rsidP="00FC55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Іс жүзінде кәсіпкерлік субъектісінің шаруашылық қызметі 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(ұйымдағы балалардың нақты саны, санитарлық және медициналық талаптар, өрт және күзет қауіпсіздігі, жабдық, жиһаз, педагогикалық құрам және басқалар)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тексеріледі.</w:t>
      </w:r>
    </w:p>
    <w:p w:rsidR="00025AA9" w:rsidRPr="00025AA9" w:rsidRDefault="00FC55C1" w:rsidP="00FC55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FC55C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Бүкіл ел бойынша мұндай мониторинг жүргізудің біркелкі тәсілі жоқ – әр аймақ бұл жұмысты өз қалауы бойынша ұйымдастырады</w:t>
      </w:r>
      <w:r w:rsidR="00025AA9"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Мемлекеттік электрондық ақпараттық жүйелерді айналып өтіп</w:t>
      </w:r>
      <w:r w:rsidR="00FC55C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="00FC55C1" w:rsidRPr="00FC55C1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(egov.kz, elicense.kz)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, мектепке дейінгі ұйымдардың мемлекеттік білім беру тапсырысы бойынша ко</w:t>
      </w:r>
      <w:r w:rsidR="00FC55C1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нкурсқа құжаттарды қабылдаудың </w:t>
      </w:r>
      <w:r w:rsidR="00FC55C1" w:rsidRPr="00FC55C1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«қағаз»</w:t>
      </w:r>
      <w:r w:rsidRPr="00FC55C1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 xml:space="preserve"> тәсілі</w:t>
      </w:r>
      <w:r w:rsidR="00FC55C1" w:rsidRPr="00FC55C1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н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 арнайы комиссия тексереді.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Талдау көрсеткендей, кәсіпкерлердің қажетті құжаттарды жіберу тәсілі тек қағаз түрінде қолданылады.</w:t>
      </w:r>
    </w:p>
    <w:p w:rsid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Сонымен қатар, талдау ақпараттық жүйеде екенін көрсетті elicense.kz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572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мектепке дейінгі ұйымдардың 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(жекеше – 506, мемлекеттік-66),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270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(жекеше – 243, Мемлекеттік – 27)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алушылар үшін негізгі талаптардың бірі болып табылатын санитариялық-эпидемиологиялық қорытындыны алушылар ретінде электрондық лицензиялауда көрсетілмеген мемлекеттік тапсырыс 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(пп.Ереженің 15-тармағы).</w:t>
      </w:r>
    </w:p>
    <w:p w:rsidR="00025AA9" w:rsidRPr="00F67233" w:rsidRDefault="00646EC2" w:rsidP="00F672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</w:pPr>
      <w:r w:rsidRPr="00646EC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Сонымен қатар, талдау elicense.kz ақпараттық жүйесінде 572 мектепке дейінгі ұйымның </w:t>
      </w:r>
      <w:r w:rsidRPr="00646EC2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(жекеменшік – 506, мемлекеттік – 66)</w:t>
      </w:r>
      <w:r w:rsidRPr="00646EC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, 270-і </w:t>
      </w:r>
      <w:r w:rsidRPr="00646EC2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(жекеменшік – 243, мемлекеттік – 27)</w:t>
      </w:r>
      <w:r w:rsidRPr="00646EC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мемлекеттік тапсырысты алушыларға </w:t>
      </w:r>
      <w:r w:rsidRPr="00646EC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lastRenderedPageBreak/>
        <w:t xml:space="preserve">қойылатын негізгі талаптардың бірі - электрондық лицензиялауда санитарлық-эпидемиологиялық қорытындыны алушы ретінде </w:t>
      </w:r>
      <w:r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тіркелмегенін көрсетті</w:t>
      </w:r>
      <w:r w:rsidRPr="00646EC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. </w:t>
      </w:r>
      <w:r w:rsidRPr="00646EC2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 </w:t>
      </w:r>
      <w:r w:rsidR="00025AA9"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025AA9" w:rsidRPr="00BC753A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Сонымен қатар, бюджеттеу көлемінің артуы б</w:t>
      </w:r>
      <w:r w:rsidR="00F276C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айқалады. 01.01.2022 жылға 034 «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Мектепке де</w:t>
      </w:r>
      <w:r w:rsidR="00F276C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йінгі тәрбие және оқыту»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бюджеттік бағдарламасы бойынша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36 млрд</w:t>
      </w:r>
      <w:r w:rsidR="00F276C2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теңге бөлінген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Бюджеттік өтінімге сәйкес қаржыландырудың бұл көлемі мектепке дейінгі тәрбие мен оқыту үшін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63 762 бала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(70 мемлекеттік </w:t>
      </w:r>
      <w:r w:rsidR="00D36350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балабақша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 – 18 726 орын, </w:t>
      </w:r>
      <w:r w:rsidRPr="00BC753A">
        <w:rPr>
          <w:rFonts w:ascii="Arial" w:eastAsia="Times New Roman" w:hAnsi="Arial" w:cs="Arial"/>
          <w:b/>
          <w:color w:val="00000A"/>
          <w:sz w:val="24"/>
          <w:szCs w:val="28"/>
          <w:lang w:val="kk-KZ" w:eastAsia="ru-RU" w:bidi="en-US"/>
        </w:rPr>
        <w:t>436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 жеке </w:t>
      </w:r>
      <w:r w:rsidR="00D36350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балабақша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 – 45 036 орын)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және қосымша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1 мың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бос орынға қажет.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2022 жылға арналған мектепке дейінгі тәрбие мен оқытудың жан басына шаққандағы нормативі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41 197</w:t>
      </w:r>
      <w:r w:rsidR="00D36350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теңгені құраған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. </w:t>
      </w:r>
      <w:r w:rsidR="00D36350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Республикалық бюджеттен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бөлінген қаражаттың жылдық көлемі</w:t>
      </w:r>
      <w:r w:rsidR="00BC753A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-</w:t>
      </w:r>
      <w:r w:rsidR="00BC753A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32,9 млрд. теңге</w:t>
      </w:r>
      <w:r w:rsidR="00D36350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BC753A">
        <w:rPr>
          <w:rFonts w:ascii="Arial" w:eastAsia="Times New Roman" w:hAnsi="Arial" w:cs="Arial"/>
          <w:b/>
          <w:color w:val="00000A"/>
          <w:sz w:val="28"/>
          <w:szCs w:val="28"/>
          <w:lang w:val="kk-KZ" w:eastAsia="ru-RU" w:bidi="en-US"/>
        </w:rPr>
        <w:t>66 545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баланы оқытумен қамту үшін жеткілікті.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Осылайша, республика бюджетінен берілетін трансферттер мемлекеттік және жекеменшік мектепке дейінгі ұйымдарда балалар контингентін оқытуға арналған шығындарды толығымен жабады. Жергілікті бюджеттен тиісті қаражат бөлу негізсіз.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Талдау көрсеткендей, балаларға қосымша білім беруге мемлекеттік білім беру тапсырысын орналастыру кезінде өңірлердегі тәрбиеленушілер саны мен ай сайынғы төлем айтарлықтай ерекшеленеді.</w:t>
      </w:r>
    </w:p>
    <w:p w:rsidR="00025AA9" w:rsidRPr="00025AA9" w:rsidRDefault="002450FA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2450FA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Мемлекеттік білім беру ұйымдарының бірінші басшыларын ротациялау кезінде ротацияланған тұлғаларды білім беру ұйымдарына бөлу процестер</w:t>
      </w:r>
      <w:r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ін автоматтандыру жүргізілмеген</w:t>
      </w:r>
      <w:r w:rsidR="00025AA9"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2450FA" w:rsidRPr="002450FA" w:rsidRDefault="00025AA9" w:rsidP="002450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Бейінді министрлік ротация жүргізу қағидаларын бекіткеннен кейін тиісті комиссияларда бір орында 4 жылдан астам жұмыс өтілі бар директорлардың кандидатуралары қаралды 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(Қағидалардың 12-тармағы).</w:t>
      </w:r>
    </w:p>
    <w:p w:rsidR="00025AA9" w:rsidRPr="00025AA9" w:rsidRDefault="002450FA" w:rsidP="002450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2450FA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7 жылдан аспайтын басшылық қызметтегі адамдарды ротациялау туралы комиссия шешімдерінің тәуелсіздігі сыбайлас жемқорлық жағдайына ықпал етті.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Ережелердің өзгеруі ротацияланғандарды таңдау мүмкіндігін жоққа шығарды, енді бір лауазымда 7 жыл жұмыс істеген білім беру ұйымының бірінші басшылары ротациялауға жатады.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Орта білім беру жүйесінде білім алушыларды тамақтандыруды ұйымдастыруға қатысты сыртқы тал</w:t>
      </w:r>
      <w:r w:rsidR="002450FA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дау жүргізу барысында бірыңғай «оператор»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арқылы жекеменшік мектептерде білім алушыларды тамақтандыруды ұйымдастыру практикасы </w:t>
      </w:r>
      <w:r w:rsidR="002450FA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анықталды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025AA9" w:rsidRPr="00BC753A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Мәселен, 81 жекеменшік мектепте 17 мыңға жуық (16 896) оқушы (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 xml:space="preserve">1-4 сыныптар)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тегін ыстық тамақ алады, осы мақсаттарға 2022 жылы бюджеттен 800 млн</w:t>
      </w:r>
      <w:r w:rsidR="002450FA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.теңгеден астам қаражат жұмсалған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 </w:t>
      </w:r>
      <w:r w:rsidRPr="00BC753A">
        <w:rPr>
          <w:rFonts w:ascii="Arial" w:eastAsia="Times New Roman" w:hAnsi="Arial" w:cs="Arial"/>
          <w:color w:val="00000A"/>
          <w:sz w:val="24"/>
          <w:szCs w:val="28"/>
          <w:lang w:val="kk-KZ" w:eastAsia="ru-RU" w:bidi="en-US"/>
        </w:rPr>
        <w:t>(2023 жылға – 1,8 млрд. теңге).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 xml:space="preserve">Талдау көрсеткендей, Басқарма қаланың жекеменшік мектептерінің бастауыш сынып оқушыларының тамақтануы үшін азаматтық-құқықтық 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lastRenderedPageBreak/>
        <w:t>мәмілесіз белгілі бір кәсіпкерлік субъектісіне бюджет қаражатын тікелей төлейді.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Осы азық-түлік жеткізушісін таңдау кезінде бәсекелестік әдіс қолданылмайды, барлық шешімдерді басқарма өз бетінше, оның ішінде мүдделі тараптар арасында жасалған үшжақты м</w:t>
      </w:r>
      <w:r w:rsidR="002450FA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еморандумдар негізінде қабылдайды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Басқарма білім беру мекемелеріндегі асхана қызметтерін цифрландыру нарығындағы басқ</w:t>
      </w:r>
      <w:r w:rsidR="002450FA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а жеткізушілерді қарастырмаған</w:t>
      </w: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.</w:t>
      </w:r>
    </w:p>
    <w:p w:rsidR="00025AA9" w:rsidRPr="00025AA9" w:rsidRDefault="00025AA9" w:rsidP="00025A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  <w:r w:rsidRPr="00025AA9"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  <w:t>Жекеменшік мектептерде тамақтануды ұйымдастырудың, сондай-ақ мемлекеттік және жекеменшік орта білім беру ұйымдарында балаларды есепке алудың цифрлық жүйелерін пайдаланудың заңсыз практикасын бейінді мемлекеттік органдар растады.</w:t>
      </w:r>
    </w:p>
    <w:p w:rsidR="00BC753A" w:rsidRPr="00475CB3" w:rsidRDefault="00BC753A" w:rsidP="00BC753A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kk-KZ"/>
        </w:rPr>
        <w:t xml:space="preserve">Сыбайлас жемқорлық тәуекелдеріне жүргізілген сыртқы талдау </w:t>
      </w:r>
      <w:r w:rsidRPr="00AC6F88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kk-KZ"/>
        </w:rPr>
        <w:t xml:space="preserve"> қорытындысы бойынша </w:t>
      </w:r>
      <w:r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  <w:lang w:val="kk-KZ"/>
        </w:rPr>
        <w:t>15</w:t>
      </w:r>
      <w:r w:rsidRPr="00475CB3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450FA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kk-KZ"/>
        </w:rPr>
        <w:t>ұсыным</w:t>
      </w:r>
      <w:r w:rsidRPr="00AC6F88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kk-KZ"/>
        </w:rPr>
        <w:t xml:space="preserve"> енгізілді.</w:t>
      </w:r>
    </w:p>
    <w:p w:rsidR="00025AA9" w:rsidRPr="00025AA9" w:rsidRDefault="00025AA9" w:rsidP="00BC75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8"/>
          <w:szCs w:val="28"/>
          <w:lang w:val="kk-KZ" w:eastAsia="ru-RU" w:bidi="en-US"/>
        </w:rPr>
      </w:pPr>
    </w:p>
    <w:sectPr w:rsidR="00025AA9" w:rsidRPr="00025AA9" w:rsidSect="00BF42A3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8C" w:rsidRDefault="00E8778C" w:rsidP="00315D80">
      <w:pPr>
        <w:spacing w:after="0" w:line="240" w:lineRule="auto"/>
      </w:pPr>
      <w:r>
        <w:separator/>
      </w:r>
    </w:p>
  </w:endnote>
  <w:endnote w:type="continuationSeparator" w:id="0">
    <w:p w:rsidR="00E8778C" w:rsidRDefault="00E8778C" w:rsidP="0031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8C" w:rsidRDefault="00E8778C" w:rsidP="00315D80">
      <w:pPr>
        <w:spacing w:after="0" w:line="240" w:lineRule="auto"/>
      </w:pPr>
      <w:r>
        <w:separator/>
      </w:r>
    </w:p>
  </w:footnote>
  <w:footnote w:type="continuationSeparator" w:id="0">
    <w:p w:rsidR="00E8778C" w:rsidRDefault="00E8778C" w:rsidP="0031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428520"/>
      <w:docPartObj>
        <w:docPartGallery w:val="Page Numbers (Top of Page)"/>
        <w:docPartUnique/>
      </w:docPartObj>
    </w:sdtPr>
    <w:sdtEndPr/>
    <w:sdtContent>
      <w:p w:rsidR="00111545" w:rsidRDefault="001115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FE">
          <w:rPr>
            <w:noProof/>
          </w:rPr>
          <w:t>2</w:t>
        </w:r>
        <w:r>
          <w:fldChar w:fldCharType="end"/>
        </w:r>
      </w:p>
    </w:sdtContent>
  </w:sdt>
  <w:p w:rsidR="00111545" w:rsidRDefault="001115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FF0"/>
    <w:multiLevelType w:val="hybridMultilevel"/>
    <w:tmpl w:val="D8F825B8"/>
    <w:lvl w:ilvl="0" w:tplc="7780F4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B58EA"/>
    <w:multiLevelType w:val="hybridMultilevel"/>
    <w:tmpl w:val="033C84A4"/>
    <w:lvl w:ilvl="0" w:tplc="08B2DB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172D2"/>
    <w:multiLevelType w:val="hybridMultilevel"/>
    <w:tmpl w:val="8B5CACCE"/>
    <w:lvl w:ilvl="0" w:tplc="021404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C4348"/>
    <w:multiLevelType w:val="hybridMultilevel"/>
    <w:tmpl w:val="99BC7086"/>
    <w:lvl w:ilvl="0" w:tplc="EA3CA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BA015E"/>
    <w:multiLevelType w:val="hybridMultilevel"/>
    <w:tmpl w:val="99B8AA98"/>
    <w:lvl w:ilvl="0" w:tplc="328234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E8234F"/>
    <w:multiLevelType w:val="hybridMultilevel"/>
    <w:tmpl w:val="D8F825B8"/>
    <w:lvl w:ilvl="0" w:tplc="7780F4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72B43"/>
    <w:multiLevelType w:val="hybridMultilevel"/>
    <w:tmpl w:val="2474D152"/>
    <w:lvl w:ilvl="0" w:tplc="D410F90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193203"/>
    <w:multiLevelType w:val="hybridMultilevel"/>
    <w:tmpl w:val="ECCCF1B6"/>
    <w:lvl w:ilvl="0" w:tplc="B7305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B258A3"/>
    <w:multiLevelType w:val="hybridMultilevel"/>
    <w:tmpl w:val="FF3ADE68"/>
    <w:lvl w:ilvl="0" w:tplc="EA3CA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342368"/>
    <w:multiLevelType w:val="hybridMultilevel"/>
    <w:tmpl w:val="3086D7EA"/>
    <w:lvl w:ilvl="0" w:tplc="7772B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BD24CC"/>
    <w:multiLevelType w:val="hybridMultilevel"/>
    <w:tmpl w:val="677A405A"/>
    <w:lvl w:ilvl="0" w:tplc="0C6858B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C028DD"/>
    <w:multiLevelType w:val="hybridMultilevel"/>
    <w:tmpl w:val="312019BE"/>
    <w:lvl w:ilvl="0" w:tplc="EA3CA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33943"/>
    <w:multiLevelType w:val="hybridMultilevel"/>
    <w:tmpl w:val="312019BE"/>
    <w:lvl w:ilvl="0" w:tplc="EA3CA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AF1DD3"/>
    <w:multiLevelType w:val="hybridMultilevel"/>
    <w:tmpl w:val="533A5F56"/>
    <w:lvl w:ilvl="0" w:tplc="F0FCB7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76AB"/>
    <w:multiLevelType w:val="hybridMultilevel"/>
    <w:tmpl w:val="99BC7086"/>
    <w:lvl w:ilvl="0" w:tplc="EA3CA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0E5971"/>
    <w:multiLevelType w:val="hybridMultilevel"/>
    <w:tmpl w:val="677A405A"/>
    <w:lvl w:ilvl="0" w:tplc="0C6858B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6B571F"/>
    <w:multiLevelType w:val="hybridMultilevel"/>
    <w:tmpl w:val="FF3ADE68"/>
    <w:lvl w:ilvl="0" w:tplc="EA3CA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1116F7"/>
    <w:multiLevelType w:val="hybridMultilevel"/>
    <w:tmpl w:val="C6BA4A52"/>
    <w:lvl w:ilvl="0" w:tplc="A54AAA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3D25ED"/>
    <w:multiLevelType w:val="hybridMultilevel"/>
    <w:tmpl w:val="ECCCF1B6"/>
    <w:lvl w:ilvl="0" w:tplc="B7305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245568"/>
    <w:multiLevelType w:val="hybridMultilevel"/>
    <w:tmpl w:val="677A405A"/>
    <w:lvl w:ilvl="0" w:tplc="0C6858B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15"/>
  </w:num>
  <w:num w:numId="5">
    <w:abstractNumId w:val="18"/>
  </w:num>
  <w:num w:numId="6">
    <w:abstractNumId w:val="9"/>
  </w:num>
  <w:num w:numId="7">
    <w:abstractNumId w:val="6"/>
  </w:num>
  <w:num w:numId="8">
    <w:abstractNumId w:val="16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2"/>
  </w:num>
  <w:num w:numId="17">
    <w:abstractNumId w:val="13"/>
  </w:num>
  <w:num w:numId="18">
    <w:abstractNumId w:val="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C9"/>
    <w:rsid w:val="000026B5"/>
    <w:rsid w:val="00002F83"/>
    <w:rsid w:val="00006AEC"/>
    <w:rsid w:val="0000715D"/>
    <w:rsid w:val="00012DC9"/>
    <w:rsid w:val="0001744F"/>
    <w:rsid w:val="00017DB6"/>
    <w:rsid w:val="00025AA9"/>
    <w:rsid w:val="00026B32"/>
    <w:rsid w:val="00032A0C"/>
    <w:rsid w:val="00041AD3"/>
    <w:rsid w:val="00042F59"/>
    <w:rsid w:val="000450BD"/>
    <w:rsid w:val="00051070"/>
    <w:rsid w:val="00052E67"/>
    <w:rsid w:val="00053B15"/>
    <w:rsid w:val="000557EB"/>
    <w:rsid w:val="00055825"/>
    <w:rsid w:val="00065027"/>
    <w:rsid w:val="000722AF"/>
    <w:rsid w:val="00074996"/>
    <w:rsid w:val="000819D0"/>
    <w:rsid w:val="00083283"/>
    <w:rsid w:val="0008536F"/>
    <w:rsid w:val="000874ED"/>
    <w:rsid w:val="000920F5"/>
    <w:rsid w:val="000A30CD"/>
    <w:rsid w:val="000A3EDD"/>
    <w:rsid w:val="000A58DA"/>
    <w:rsid w:val="000A637B"/>
    <w:rsid w:val="000A78F4"/>
    <w:rsid w:val="000B0A80"/>
    <w:rsid w:val="000B395A"/>
    <w:rsid w:val="000B5339"/>
    <w:rsid w:val="000B6F90"/>
    <w:rsid w:val="000C2E83"/>
    <w:rsid w:val="000C3D10"/>
    <w:rsid w:val="000E3806"/>
    <w:rsid w:val="000F31A4"/>
    <w:rsid w:val="000F437B"/>
    <w:rsid w:val="000F446D"/>
    <w:rsid w:val="000F554A"/>
    <w:rsid w:val="000F72C5"/>
    <w:rsid w:val="00103583"/>
    <w:rsid w:val="001046DA"/>
    <w:rsid w:val="001057EF"/>
    <w:rsid w:val="00111545"/>
    <w:rsid w:val="00114C7D"/>
    <w:rsid w:val="00122D22"/>
    <w:rsid w:val="0012336D"/>
    <w:rsid w:val="00127578"/>
    <w:rsid w:val="00146D06"/>
    <w:rsid w:val="00154151"/>
    <w:rsid w:val="00154DE8"/>
    <w:rsid w:val="0016703D"/>
    <w:rsid w:val="00167FEC"/>
    <w:rsid w:val="00172973"/>
    <w:rsid w:val="00176995"/>
    <w:rsid w:val="00177FE1"/>
    <w:rsid w:val="0018008B"/>
    <w:rsid w:val="00191F23"/>
    <w:rsid w:val="00192488"/>
    <w:rsid w:val="001957AF"/>
    <w:rsid w:val="00197294"/>
    <w:rsid w:val="001A30E9"/>
    <w:rsid w:val="001A635E"/>
    <w:rsid w:val="001A6894"/>
    <w:rsid w:val="001A7EB7"/>
    <w:rsid w:val="001B6726"/>
    <w:rsid w:val="001B6C8F"/>
    <w:rsid w:val="001C0DB8"/>
    <w:rsid w:val="001C70B7"/>
    <w:rsid w:val="001C7C0C"/>
    <w:rsid w:val="001D0F9E"/>
    <w:rsid w:val="001D422B"/>
    <w:rsid w:val="001D4D05"/>
    <w:rsid w:val="001D5250"/>
    <w:rsid w:val="001E41A6"/>
    <w:rsid w:val="001E4C1A"/>
    <w:rsid w:val="001E55CF"/>
    <w:rsid w:val="001E70C6"/>
    <w:rsid w:val="001F496F"/>
    <w:rsid w:val="001F7512"/>
    <w:rsid w:val="00202A8B"/>
    <w:rsid w:val="002104AA"/>
    <w:rsid w:val="002124E1"/>
    <w:rsid w:val="0021291A"/>
    <w:rsid w:val="00213C3C"/>
    <w:rsid w:val="002201E9"/>
    <w:rsid w:val="002203A4"/>
    <w:rsid w:val="002228B6"/>
    <w:rsid w:val="00223508"/>
    <w:rsid w:val="0024002A"/>
    <w:rsid w:val="00240921"/>
    <w:rsid w:val="00240B11"/>
    <w:rsid w:val="00243D33"/>
    <w:rsid w:val="002450FA"/>
    <w:rsid w:val="002468BC"/>
    <w:rsid w:val="00251522"/>
    <w:rsid w:val="00252726"/>
    <w:rsid w:val="00252C49"/>
    <w:rsid w:val="00254E14"/>
    <w:rsid w:val="002606B0"/>
    <w:rsid w:val="00261170"/>
    <w:rsid w:val="0026261B"/>
    <w:rsid w:val="00263445"/>
    <w:rsid w:val="0026601A"/>
    <w:rsid w:val="0027254B"/>
    <w:rsid w:val="0027259F"/>
    <w:rsid w:val="00272A02"/>
    <w:rsid w:val="00274769"/>
    <w:rsid w:val="002768D7"/>
    <w:rsid w:val="00280CCE"/>
    <w:rsid w:val="00282A43"/>
    <w:rsid w:val="00282C2F"/>
    <w:rsid w:val="002A47FD"/>
    <w:rsid w:val="002A5092"/>
    <w:rsid w:val="002B44E0"/>
    <w:rsid w:val="002B55FA"/>
    <w:rsid w:val="002B7AF1"/>
    <w:rsid w:val="002C61B8"/>
    <w:rsid w:val="002D1599"/>
    <w:rsid w:val="002D1D27"/>
    <w:rsid w:val="002D627A"/>
    <w:rsid w:val="002E2647"/>
    <w:rsid w:val="002E3824"/>
    <w:rsid w:val="002E5970"/>
    <w:rsid w:val="002F01E1"/>
    <w:rsid w:val="002F187B"/>
    <w:rsid w:val="002F1952"/>
    <w:rsid w:val="002F1C52"/>
    <w:rsid w:val="002F57B2"/>
    <w:rsid w:val="002F69DB"/>
    <w:rsid w:val="00301642"/>
    <w:rsid w:val="00303CB6"/>
    <w:rsid w:val="00307ACF"/>
    <w:rsid w:val="00310A0C"/>
    <w:rsid w:val="00315D80"/>
    <w:rsid w:val="00315EB5"/>
    <w:rsid w:val="00317C89"/>
    <w:rsid w:val="00321A66"/>
    <w:rsid w:val="00322B7E"/>
    <w:rsid w:val="00323578"/>
    <w:rsid w:val="00324736"/>
    <w:rsid w:val="003260FE"/>
    <w:rsid w:val="003346E9"/>
    <w:rsid w:val="00340C00"/>
    <w:rsid w:val="003425AB"/>
    <w:rsid w:val="00350A9B"/>
    <w:rsid w:val="00350B05"/>
    <w:rsid w:val="00354D61"/>
    <w:rsid w:val="00355335"/>
    <w:rsid w:val="00360F5E"/>
    <w:rsid w:val="003620D8"/>
    <w:rsid w:val="003657F1"/>
    <w:rsid w:val="00373C7D"/>
    <w:rsid w:val="00373CF4"/>
    <w:rsid w:val="003752F5"/>
    <w:rsid w:val="003836F5"/>
    <w:rsid w:val="0038718D"/>
    <w:rsid w:val="003912F6"/>
    <w:rsid w:val="00394638"/>
    <w:rsid w:val="00394AAB"/>
    <w:rsid w:val="00396BC9"/>
    <w:rsid w:val="003A1152"/>
    <w:rsid w:val="003A1832"/>
    <w:rsid w:val="003A4991"/>
    <w:rsid w:val="003A5997"/>
    <w:rsid w:val="003B5756"/>
    <w:rsid w:val="003D14A3"/>
    <w:rsid w:val="003E08AD"/>
    <w:rsid w:val="003E635C"/>
    <w:rsid w:val="003E7274"/>
    <w:rsid w:val="003F2031"/>
    <w:rsid w:val="003F3036"/>
    <w:rsid w:val="003F59EC"/>
    <w:rsid w:val="004107DA"/>
    <w:rsid w:val="00415237"/>
    <w:rsid w:val="00415638"/>
    <w:rsid w:val="00420CA7"/>
    <w:rsid w:val="00421C3F"/>
    <w:rsid w:val="00422447"/>
    <w:rsid w:val="004232E9"/>
    <w:rsid w:val="00425DA0"/>
    <w:rsid w:val="00434D33"/>
    <w:rsid w:val="00434D98"/>
    <w:rsid w:val="0043605B"/>
    <w:rsid w:val="004368CB"/>
    <w:rsid w:val="00442598"/>
    <w:rsid w:val="004675DF"/>
    <w:rsid w:val="00470C8C"/>
    <w:rsid w:val="00472291"/>
    <w:rsid w:val="00476BB1"/>
    <w:rsid w:val="004771B7"/>
    <w:rsid w:val="00482F3A"/>
    <w:rsid w:val="004842CE"/>
    <w:rsid w:val="0048458F"/>
    <w:rsid w:val="00487A2F"/>
    <w:rsid w:val="00491185"/>
    <w:rsid w:val="00492158"/>
    <w:rsid w:val="0049289F"/>
    <w:rsid w:val="00496E14"/>
    <w:rsid w:val="004A7374"/>
    <w:rsid w:val="004A7F64"/>
    <w:rsid w:val="004B26AB"/>
    <w:rsid w:val="004B44A4"/>
    <w:rsid w:val="004C0795"/>
    <w:rsid w:val="004C75F6"/>
    <w:rsid w:val="004C7892"/>
    <w:rsid w:val="004D5D61"/>
    <w:rsid w:val="004D5FCB"/>
    <w:rsid w:val="004D6E89"/>
    <w:rsid w:val="004E2B3A"/>
    <w:rsid w:val="004F01C2"/>
    <w:rsid w:val="004F098C"/>
    <w:rsid w:val="004F6B95"/>
    <w:rsid w:val="004F7E7A"/>
    <w:rsid w:val="005019DF"/>
    <w:rsid w:val="00503670"/>
    <w:rsid w:val="00510289"/>
    <w:rsid w:val="00510EB5"/>
    <w:rsid w:val="005223EE"/>
    <w:rsid w:val="00524053"/>
    <w:rsid w:val="0053279C"/>
    <w:rsid w:val="005330DE"/>
    <w:rsid w:val="00533AE5"/>
    <w:rsid w:val="00541BEC"/>
    <w:rsid w:val="005441BD"/>
    <w:rsid w:val="005512AB"/>
    <w:rsid w:val="00552042"/>
    <w:rsid w:val="00553B6F"/>
    <w:rsid w:val="00557FC1"/>
    <w:rsid w:val="005641C0"/>
    <w:rsid w:val="005703D2"/>
    <w:rsid w:val="005749FD"/>
    <w:rsid w:val="00575178"/>
    <w:rsid w:val="00581E4B"/>
    <w:rsid w:val="00586199"/>
    <w:rsid w:val="00595DBC"/>
    <w:rsid w:val="005A0916"/>
    <w:rsid w:val="005A2FA8"/>
    <w:rsid w:val="005A3A1D"/>
    <w:rsid w:val="005B287D"/>
    <w:rsid w:val="005B2E81"/>
    <w:rsid w:val="005B310F"/>
    <w:rsid w:val="005B4896"/>
    <w:rsid w:val="005B671C"/>
    <w:rsid w:val="005B72B5"/>
    <w:rsid w:val="005C0774"/>
    <w:rsid w:val="005C231E"/>
    <w:rsid w:val="005D6C6E"/>
    <w:rsid w:val="005D71CF"/>
    <w:rsid w:val="005E2BDF"/>
    <w:rsid w:val="005E4D3C"/>
    <w:rsid w:val="005E61F5"/>
    <w:rsid w:val="005F3CB7"/>
    <w:rsid w:val="00604A9B"/>
    <w:rsid w:val="00604BA4"/>
    <w:rsid w:val="00611C45"/>
    <w:rsid w:val="0061535F"/>
    <w:rsid w:val="00620761"/>
    <w:rsid w:val="006217E9"/>
    <w:rsid w:val="006300CF"/>
    <w:rsid w:val="0063649D"/>
    <w:rsid w:val="006367F2"/>
    <w:rsid w:val="00637604"/>
    <w:rsid w:val="006465FF"/>
    <w:rsid w:val="00646EC2"/>
    <w:rsid w:val="0065019B"/>
    <w:rsid w:val="00653703"/>
    <w:rsid w:val="00654CD8"/>
    <w:rsid w:val="00656284"/>
    <w:rsid w:val="00660585"/>
    <w:rsid w:val="006670A2"/>
    <w:rsid w:val="0067042C"/>
    <w:rsid w:val="006739F2"/>
    <w:rsid w:val="0067508F"/>
    <w:rsid w:val="00676DF2"/>
    <w:rsid w:val="00676FFF"/>
    <w:rsid w:val="006778C4"/>
    <w:rsid w:val="00677BB6"/>
    <w:rsid w:val="0068629A"/>
    <w:rsid w:val="00692858"/>
    <w:rsid w:val="00692949"/>
    <w:rsid w:val="00693AE9"/>
    <w:rsid w:val="00697760"/>
    <w:rsid w:val="00697FA7"/>
    <w:rsid w:val="006B1FE4"/>
    <w:rsid w:val="006C411A"/>
    <w:rsid w:val="006C652D"/>
    <w:rsid w:val="006C7470"/>
    <w:rsid w:val="006D19F6"/>
    <w:rsid w:val="006D3A25"/>
    <w:rsid w:val="006D6025"/>
    <w:rsid w:val="006E0520"/>
    <w:rsid w:val="006E0BBD"/>
    <w:rsid w:val="006E6984"/>
    <w:rsid w:val="007008E5"/>
    <w:rsid w:val="00701D47"/>
    <w:rsid w:val="007046B9"/>
    <w:rsid w:val="007077EC"/>
    <w:rsid w:val="00707ABA"/>
    <w:rsid w:val="00710094"/>
    <w:rsid w:val="007120F4"/>
    <w:rsid w:val="00725CCB"/>
    <w:rsid w:val="00727045"/>
    <w:rsid w:val="00727ECA"/>
    <w:rsid w:val="00734096"/>
    <w:rsid w:val="00734F3D"/>
    <w:rsid w:val="007352D1"/>
    <w:rsid w:val="00741754"/>
    <w:rsid w:val="00743888"/>
    <w:rsid w:val="00743EE2"/>
    <w:rsid w:val="00744896"/>
    <w:rsid w:val="00747BCF"/>
    <w:rsid w:val="00754E64"/>
    <w:rsid w:val="007553DD"/>
    <w:rsid w:val="007571CF"/>
    <w:rsid w:val="0076250C"/>
    <w:rsid w:val="00764547"/>
    <w:rsid w:val="0076636E"/>
    <w:rsid w:val="00767BFF"/>
    <w:rsid w:val="007734AD"/>
    <w:rsid w:val="00776622"/>
    <w:rsid w:val="00777CED"/>
    <w:rsid w:val="007823B8"/>
    <w:rsid w:val="007866EB"/>
    <w:rsid w:val="007871BD"/>
    <w:rsid w:val="0079099A"/>
    <w:rsid w:val="0079288D"/>
    <w:rsid w:val="00795E14"/>
    <w:rsid w:val="007A0CAC"/>
    <w:rsid w:val="007A4657"/>
    <w:rsid w:val="007A4B4F"/>
    <w:rsid w:val="007A62AF"/>
    <w:rsid w:val="007A6AE8"/>
    <w:rsid w:val="007A7B3C"/>
    <w:rsid w:val="007B5DA0"/>
    <w:rsid w:val="007C3418"/>
    <w:rsid w:val="007C6EEC"/>
    <w:rsid w:val="007D39C1"/>
    <w:rsid w:val="007E08D0"/>
    <w:rsid w:val="007E37CC"/>
    <w:rsid w:val="007E3980"/>
    <w:rsid w:val="007E3F8B"/>
    <w:rsid w:val="007E7002"/>
    <w:rsid w:val="007F1ABB"/>
    <w:rsid w:val="007F1C38"/>
    <w:rsid w:val="007F3939"/>
    <w:rsid w:val="008002C8"/>
    <w:rsid w:val="00804603"/>
    <w:rsid w:val="0080473C"/>
    <w:rsid w:val="0080783A"/>
    <w:rsid w:val="00811B7D"/>
    <w:rsid w:val="0082233D"/>
    <w:rsid w:val="00823606"/>
    <w:rsid w:val="00837660"/>
    <w:rsid w:val="008451C7"/>
    <w:rsid w:val="00846B2D"/>
    <w:rsid w:val="00846BD7"/>
    <w:rsid w:val="00851F51"/>
    <w:rsid w:val="00852D23"/>
    <w:rsid w:val="008530C4"/>
    <w:rsid w:val="008652BE"/>
    <w:rsid w:val="0087108C"/>
    <w:rsid w:val="0087318D"/>
    <w:rsid w:val="00873212"/>
    <w:rsid w:val="00875871"/>
    <w:rsid w:val="00877B83"/>
    <w:rsid w:val="00877D33"/>
    <w:rsid w:val="0089267A"/>
    <w:rsid w:val="00894EB7"/>
    <w:rsid w:val="00896B4D"/>
    <w:rsid w:val="0089785A"/>
    <w:rsid w:val="008A142A"/>
    <w:rsid w:val="008A16D1"/>
    <w:rsid w:val="008A309D"/>
    <w:rsid w:val="008B4C0D"/>
    <w:rsid w:val="008B7528"/>
    <w:rsid w:val="008C5996"/>
    <w:rsid w:val="008C6461"/>
    <w:rsid w:val="008D483C"/>
    <w:rsid w:val="008D6A0A"/>
    <w:rsid w:val="008E6834"/>
    <w:rsid w:val="008F2A94"/>
    <w:rsid w:val="00906AFE"/>
    <w:rsid w:val="00907B29"/>
    <w:rsid w:val="00923BA7"/>
    <w:rsid w:val="00924227"/>
    <w:rsid w:val="009256CB"/>
    <w:rsid w:val="0092703E"/>
    <w:rsid w:val="00937750"/>
    <w:rsid w:val="00943CE5"/>
    <w:rsid w:val="00944750"/>
    <w:rsid w:val="00946B7C"/>
    <w:rsid w:val="00954709"/>
    <w:rsid w:val="0095501E"/>
    <w:rsid w:val="00955869"/>
    <w:rsid w:val="00962824"/>
    <w:rsid w:val="00963F29"/>
    <w:rsid w:val="0096679D"/>
    <w:rsid w:val="009704B6"/>
    <w:rsid w:val="00970C50"/>
    <w:rsid w:val="0097411B"/>
    <w:rsid w:val="00977CB7"/>
    <w:rsid w:val="009812DA"/>
    <w:rsid w:val="00982DFA"/>
    <w:rsid w:val="0098610A"/>
    <w:rsid w:val="009870A5"/>
    <w:rsid w:val="00995162"/>
    <w:rsid w:val="00996FD1"/>
    <w:rsid w:val="0099768D"/>
    <w:rsid w:val="009A022D"/>
    <w:rsid w:val="009A3C61"/>
    <w:rsid w:val="009A63A1"/>
    <w:rsid w:val="009B2540"/>
    <w:rsid w:val="009B2624"/>
    <w:rsid w:val="009B5D92"/>
    <w:rsid w:val="009C349F"/>
    <w:rsid w:val="009C35A2"/>
    <w:rsid w:val="009C6451"/>
    <w:rsid w:val="009C6D78"/>
    <w:rsid w:val="009D074E"/>
    <w:rsid w:val="009D092B"/>
    <w:rsid w:val="009D21BB"/>
    <w:rsid w:val="009D3F40"/>
    <w:rsid w:val="009D696E"/>
    <w:rsid w:val="009E5AA9"/>
    <w:rsid w:val="009E6863"/>
    <w:rsid w:val="009E7F64"/>
    <w:rsid w:val="009F06FA"/>
    <w:rsid w:val="009F1919"/>
    <w:rsid w:val="009F269E"/>
    <w:rsid w:val="00A14503"/>
    <w:rsid w:val="00A161B4"/>
    <w:rsid w:val="00A2408E"/>
    <w:rsid w:val="00A26830"/>
    <w:rsid w:val="00A2712B"/>
    <w:rsid w:val="00A53A1C"/>
    <w:rsid w:val="00A56D8A"/>
    <w:rsid w:val="00A57E21"/>
    <w:rsid w:val="00A60A90"/>
    <w:rsid w:val="00A60F1C"/>
    <w:rsid w:val="00A61DBC"/>
    <w:rsid w:val="00A71CB1"/>
    <w:rsid w:val="00A73346"/>
    <w:rsid w:val="00A74E02"/>
    <w:rsid w:val="00A86EBB"/>
    <w:rsid w:val="00A9064C"/>
    <w:rsid w:val="00AA44BE"/>
    <w:rsid w:val="00AA6A80"/>
    <w:rsid w:val="00AA7273"/>
    <w:rsid w:val="00AB5FA5"/>
    <w:rsid w:val="00AC0B81"/>
    <w:rsid w:val="00AC18B9"/>
    <w:rsid w:val="00AC4086"/>
    <w:rsid w:val="00AC64B7"/>
    <w:rsid w:val="00AD464C"/>
    <w:rsid w:val="00AE0F75"/>
    <w:rsid w:val="00AE6153"/>
    <w:rsid w:val="00AE7B91"/>
    <w:rsid w:val="00AF22FF"/>
    <w:rsid w:val="00AF3528"/>
    <w:rsid w:val="00AF7DE9"/>
    <w:rsid w:val="00B036E6"/>
    <w:rsid w:val="00B07B65"/>
    <w:rsid w:val="00B1002D"/>
    <w:rsid w:val="00B10ED4"/>
    <w:rsid w:val="00B27803"/>
    <w:rsid w:val="00B35DFF"/>
    <w:rsid w:val="00B3785F"/>
    <w:rsid w:val="00B402D4"/>
    <w:rsid w:val="00B40ACF"/>
    <w:rsid w:val="00B4350D"/>
    <w:rsid w:val="00B45D7E"/>
    <w:rsid w:val="00B53AEA"/>
    <w:rsid w:val="00B555EB"/>
    <w:rsid w:val="00B67CD8"/>
    <w:rsid w:val="00B71DB6"/>
    <w:rsid w:val="00B72A18"/>
    <w:rsid w:val="00B72C49"/>
    <w:rsid w:val="00B77C3F"/>
    <w:rsid w:val="00B81E64"/>
    <w:rsid w:val="00B84890"/>
    <w:rsid w:val="00B86A03"/>
    <w:rsid w:val="00B8776D"/>
    <w:rsid w:val="00B97210"/>
    <w:rsid w:val="00BA0CE1"/>
    <w:rsid w:val="00BA0DAC"/>
    <w:rsid w:val="00BA286F"/>
    <w:rsid w:val="00BA2B0F"/>
    <w:rsid w:val="00BA2FFB"/>
    <w:rsid w:val="00BA5E54"/>
    <w:rsid w:val="00BB7EB6"/>
    <w:rsid w:val="00BC1314"/>
    <w:rsid w:val="00BC753A"/>
    <w:rsid w:val="00BC7631"/>
    <w:rsid w:val="00BD3661"/>
    <w:rsid w:val="00BD5169"/>
    <w:rsid w:val="00BE159D"/>
    <w:rsid w:val="00BE63CA"/>
    <w:rsid w:val="00BE6ED1"/>
    <w:rsid w:val="00BF3611"/>
    <w:rsid w:val="00BF42A3"/>
    <w:rsid w:val="00C00AB8"/>
    <w:rsid w:val="00C0513A"/>
    <w:rsid w:val="00C06C87"/>
    <w:rsid w:val="00C07621"/>
    <w:rsid w:val="00C13417"/>
    <w:rsid w:val="00C15363"/>
    <w:rsid w:val="00C15CFF"/>
    <w:rsid w:val="00C223CB"/>
    <w:rsid w:val="00C2285F"/>
    <w:rsid w:val="00C24747"/>
    <w:rsid w:val="00C31990"/>
    <w:rsid w:val="00C320E4"/>
    <w:rsid w:val="00C33149"/>
    <w:rsid w:val="00C34AD4"/>
    <w:rsid w:val="00C357CF"/>
    <w:rsid w:val="00C43163"/>
    <w:rsid w:val="00C4670C"/>
    <w:rsid w:val="00C55718"/>
    <w:rsid w:val="00C562EB"/>
    <w:rsid w:val="00C56986"/>
    <w:rsid w:val="00C66189"/>
    <w:rsid w:val="00C66D30"/>
    <w:rsid w:val="00C70393"/>
    <w:rsid w:val="00C7096A"/>
    <w:rsid w:val="00C7113A"/>
    <w:rsid w:val="00C743F1"/>
    <w:rsid w:val="00C85DE2"/>
    <w:rsid w:val="00C869FE"/>
    <w:rsid w:val="00C86EC6"/>
    <w:rsid w:val="00C909C4"/>
    <w:rsid w:val="00C914AA"/>
    <w:rsid w:val="00C93A7E"/>
    <w:rsid w:val="00C94C81"/>
    <w:rsid w:val="00C94D2D"/>
    <w:rsid w:val="00C95B93"/>
    <w:rsid w:val="00CB0590"/>
    <w:rsid w:val="00CB127B"/>
    <w:rsid w:val="00CB2322"/>
    <w:rsid w:val="00CB405B"/>
    <w:rsid w:val="00CB5A61"/>
    <w:rsid w:val="00CC525B"/>
    <w:rsid w:val="00CC7076"/>
    <w:rsid w:val="00CD00E7"/>
    <w:rsid w:val="00CD2E7C"/>
    <w:rsid w:val="00CD4A50"/>
    <w:rsid w:val="00CD7704"/>
    <w:rsid w:val="00CE3109"/>
    <w:rsid w:val="00CE4573"/>
    <w:rsid w:val="00CF0511"/>
    <w:rsid w:val="00CF6859"/>
    <w:rsid w:val="00CF6B7F"/>
    <w:rsid w:val="00CF6EB3"/>
    <w:rsid w:val="00CF7132"/>
    <w:rsid w:val="00D015D7"/>
    <w:rsid w:val="00D126C2"/>
    <w:rsid w:val="00D15F23"/>
    <w:rsid w:val="00D202AB"/>
    <w:rsid w:val="00D2109B"/>
    <w:rsid w:val="00D22A1A"/>
    <w:rsid w:val="00D24629"/>
    <w:rsid w:val="00D34423"/>
    <w:rsid w:val="00D36350"/>
    <w:rsid w:val="00D372D8"/>
    <w:rsid w:val="00D379BA"/>
    <w:rsid w:val="00D417DD"/>
    <w:rsid w:val="00D43B0C"/>
    <w:rsid w:val="00D44793"/>
    <w:rsid w:val="00D569D8"/>
    <w:rsid w:val="00D67752"/>
    <w:rsid w:val="00D70E65"/>
    <w:rsid w:val="00D721A3"/>
    <w:rsid w:val="00D81DA5"/>
    <w:rsid w:val="00D90315"/>
    <w:rsid w:val="00D931DB"/>
    <w:rsid w:val="00D93261"/>
    <w:rsid w:val="00D9418B"/>
    <w:rsid w:val="00D970A6"/>
    <w:rsid w:val="00DA077D"/>
    <w:rsid w:val="00DA303A"/>
    <w:rsid w:val="00DC142C"/>
    <w:rsid w:val="00DC4FBE"/>
    <w:rsid w:val="00DC7182"/>
    <w:rsid w:val="00DC7BC7"/>
    <w:rsid w:val="00DD0D8A"/>
    <w:rsid w:val="00DD5026"/>
    <w:rsid w:val="00DE061F"/>
    <w:rsid w:val="00DE07BC"/>
    <w:rsid w:val="00DE15C5"/>
    <w:rsid w:val="00DE2441"/>
    <w:rsid w:val="00DE2F3F"/>
    <w:rsid w:val="00DF01FD"/>
    <w:rsid w:val="00DF4EA8"/>
    <w:rsid w:val="00DF73E9"/>
    <w:rsid w:val="00E00914"/>
    <w:rsid w:val="00E02B3C"/>
    <w:rsid w:val="00E04A70"/>
    <w:rsid w:val="00E06C6F"/>
    <w:rsid w:val="00E13887"/>
    <w:rsid w:val="00E203C3"/>
    <w:rsid w:val="00E204AA"/>
    <w:rsid w:val="00E20DF4"/>
    <w:rsid w:val="00E21698"/>
    <w:rsid w:val="00E34A3E"/>
    <w:rsid w:val="00E35ECA"/>
    <w:rsid w:val="00E3780B"/>
    <w:rsid w:val="00E5270E"/>
    <w:rsid w:val="00E535B3"/>
    <w:rsid w:val="00E5457B"/>
    <w:rsid w:val="00E56ABC"/>
    <w:rsid w:val="00E60457"/>
    <w:rsid w:val="00E63646"/>
    <w:rsid w:val="00E65C00"/>
    <w:rsid w:val="00E71C8D"/>
    <w:rsid w:val="00E8338D"/>
    <w:rsid w:val="00E84E72"/>
    <w:rsid w:val="00E868C9"/>
    <w:rsid w:val="00E8778C"/>
    <w:rsid w:val="00E95E3F"/>
    <w:rsid w:val="00EA177D"/>
    <w:rsid w:val="00EA1FE9"/>
    <w:rsid w:val="00EA2ADC"/>
    <w:rsid w:val="00EA4713"/>
    <w:rsid w:val="00EA6313"/>
    <w:rsid w:val="00EA6A68"/>
    <w:rsid w:val="00EB164A"/>
    <w:rsid w:val="00EB2B24"/>
    <w:rsid w:val="00EB325D"/>
    <w:rsid w:val="00EB3D34"/>
    <w:rsid w:val="00EB68BE"/>
    <w:rsid w:val="00EC379C"/>
    <w:rsid w:val="00EC40A2"/>
    <w:rsid w:val="00EC47C1"/>
    <w:rsid w:val="00EC5AD1"/>
    <w:rsid w:val="00EC6CB9"/>
    <w:rsid w:val="00ED1EF9"/>
    <w:rsid w:val="00EE02AE"/>
    <w:rsid w:val="00EE122C"/>
    <w:rsid w:val="00EE235F"/>
    <w:rsid w:val="00EE3F71"/>
    <w:rsid w:val="00EF1818"/>
    <w:rsid w:val="00EF7A80"/>
    <w:rsid w:val="00F07BF6"/>
    <w:rsid w:val="00F276C2"/>
    <w:rsid w:val="00F32578"/>
    <w:rsid w:val="00F3432D"/>
    <w:rsid w:val="00F46066"/>
    <w:rsid w:val="00F532B8"/>
    <w:rsid w:val="00F5511B"/>
    <w:rsid w:val="00F565EF"/>
    <w:rsid w:val="00F56FEF"/>
    <w:rsid w:val="00F64E3F"/>
    <w:rsid w:val="00F664F0"/>
    <w:rsid w:val="00F67233"/>
    <w:rsid w:val="00F67283"/>
    <w:rsid w:val="00F700DA"/>
    <w:rsid w:val="00F73A75"/>
    <w:rsid w:val="00F765BB"/>
    <w:rsid w:val="00F80754"/>
    <w:rsid w:val="00F81A2E"/>
    <w:rsid w:val="00F8609A"/>
    <w:rsid w:val="00F866AE"/>
    <w:rsid w:val="00F86A65"/>
    <w:rsid w:val="00F86DAF"/>
    <w:rsid w:val="00F87614"/>
    <w:rsid w:val="00F9118C"/>
    <w:rsid w:val="00F91ABF"/>
    <w:rsid w:val="00FA0012"/>
    <w:rsid w:val="00FC0340"/>
    <w:rsid w:val="00FC03C0"/>
    <w:rsid w:val="00FC55C1"/>
    <w:rsid w:val="00FC6A03"/>
    <w:rsid w:val="00FD397C"/>
    <w:rsid w:val="00FE11D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9BB27-3D41-40AD-AA55-0C8D379C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E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5ECA"/>
    <w:pPr>
      <w:ind w:left="720"/>
      <w:contextualSpacing/>
    </w:pPr>
  </w:style>
  <w:style w:type="table" w:styleId="a5">
    <w:name w:val="Table Grid"/>
    <w:basedOn w:val="a1"/>
    <w:uiPriority w:val="59"/>
    <w:rsid w:val="00E35E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3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FC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2F19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703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1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D80"/>
  </w:style>
  <w:style w:type="paragraph" w:styleId="aa">
    <w:name w:val="footer"/>
    <w:basedOn w:val="a"/>
    <w:link w:val="ab"/>
    <w:uiPriority w:val="99"/>
    <w:unhideWhenUsed/>
    <w:rsid w:val="0031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D80"/>
  </w:style>
  <w:style w:type="table" w:customStyle="1" w:styleId="4">
    <w:name w:val="Сетка таблицы4"/>
    <w:basedOn w:val="a1"/>
    <w:next w:val="a5"/>
    <w:uiPriority w:val="39"/>
    <w:rsid w:val="0055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1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EC47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47C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47C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47C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47C1"/>
    <w:rPr>
      <w:b/>
      <w:bCs/>
      <w:sz w:val="20"/>
      <w:szCs w:val="20"/>
    </w:rPr>
  </w:style>
  <w:style w:type="table" w:customStyle="1" w:styleId="5">
    <w:name w:val="Сетка таблицы5"/>
    <w:basedOn w:val="a1"/>
    <w:next w:val="a5"/>
    <w:uiPriority w:val="59"/>
    <w:rsid w:val="00322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792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E02B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31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 Алексей</dc:creator>
  <cp:keywords/>
  <dc:description/>
  <cp:lastModifiedBy>Акжибек Капалбаева</cp:lastModifiedBy>
  <cp:revision>5</cp:revision>
  <cp:lastPrinted>2023-06-20T11:29:00Z</cp:lastPrinted>
  <dcterms:created xsi:type="dcterms:W3CDTF">2024-04-09T11:46:00Z</dcterms:created>
  <dcterms:modified xsi:type="dcterms:W3CDTF">2024-04-22T04:21:00Z</dcterms:modified>
</cp:coreProperties>
</file>