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171-НҚ от 09.04.2024</w:t>
      </w:r>
    </w:p>
    <w:tbl>
      <w:tblPr>
        <w:tblW w:w="1075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426"/>
        <w:gridCol w:w="3936"/>
        <w:gridCol w:w="2126"/>
        <w:gridCol w:w="4263"/>
      </w:tblGrid>
      <w:tr w:rsidR="00F16E81" w:rsidRPr="00A86EEA" w:rsidTr="00796A3E">
        <w:trPr>
          <w:trHeight w:val="1348"/>
        </w:trPr>
        <w:tc>
          <w:tcPr>
            <w:tcW w:w="4362" w:type="dxa"/>
            <w:gridSpan w:val="2"/>
            <w:shd w:val="clear" w:color="auto" w:fill="auto"/>
          </w:tcPr>
          <w:p w:rsidR="00F16E81" w:rsidRPr="00A86EEA" w:rsidRDefault="00F16E81" w:rsidP="00796A3E">
            <w:pPr>
              <w:spacing w:line="288" w:lineRule="auto"/>
              <w:ind w:right="459"/>
              <w:jc w:val="center"/>
              <w:rPr>
                <w:b/>
                <w:bCs/>
                <w:color w:val="3399FF"/>
                <w:lang w:val="kk-KZ"/>
              </w:rPr>
            </w:pPr>
            <w:r w:rsidRPr="00A86EEA">
              <w:rPr>
                <w:b/>
                <w:bCs/>
                <w:color w:val="3399FF"/>
                <w:lang w:val="kk-KZ"/>
              </w:rPr>
              <w:t>ҚАЗАҚСТАН ЕСПУБЛИКАСЫ</w:t>
            </w:r>
          </w:p>
          <w:p w:rsidR="00F16E81" w:rsidRPr="00A86EEA" w:rsidRDefault="00F16E81" w:rsidP="00796A3E">
            <w:pPr>
              <w:spacing w:line="288" w:lineRule="auto"/>
              <w:ind w:right="459"/>
              <w:jc w:val="center"/>
              <w:rPr>
                <w:b/>
                <w:color w:val="3A7298"/>
                <w:sz w:val="32"/>
                <w:szCs w:val="32"/>
                <w:lang w:val="kk-KZ"/>
              </w:rPr>
            </w:pPr>
            <w:r w:rsidRPr="00A86EEA">
              <w:rPr>
                <w:b/>
                <w:bCs/>
                <w:color w:val="3399FF"/>
                <w:lang w:val="kk-KZ"/>
              </w:rPr>
              <w:t>САУДА ЖƏНЕ ИНТЕГРАЦИЯ МИНИСТРЛІГІ</w:t>
            </w:r>
          </w:p>
        </w:tc>
        <w:tc>
          <w:tcPr>
            <w:tcW w:w="2126" w:type="dxa"/>
            <w:shd w:val="clear" w:color="auto" w:fill="auto"/>
          </w:tcPr>
          <w:p w:rsidR="00F16E81" w:rsidRPr="00A86EEA" w:rsidRDefault="00F16E81" w:rsidP="00796A3E">
            <w:pPr>
              <w:jc w:val="center"/>
              <w:rPr>
                <w:sz w:val="22"/>
                <w:szCs w:val="22"/>
                <w:lang w:val="kk-KZ"/>
              </w:rPr>
            </w:pPr>
            <w:r w:rsidRPr="00A86EEA">
              <w:rPr>
                <w:noProof/>
                <w:sz w:val="22"/>
                <w:szCs w:val="22"/>
              </w:rPr>
              <w:drawing>
                <wp:inline distT="0" distB="0" distL="0" distR="0" wp14:anchorId="073FBC56" wp14:editId="3328EBDC">
                  <wp:extent cx="972820" cy="9728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72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:rsidR="00F16E81" w:rsidRPr="00A86EEA" w:rsidRDefault="00F16E81" w:rsidP="00796A3E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 w:rsidRPr="00A86EEA">
              <w:rPr>
                <w:b/>
                <w:bCs/>
                <w:color w:val="3399FF"/>
                <w:lang w:val="kk-KZ"/>
              </w:rPr>
              <w:t xml:space="preserve">МИНИСТЕРСТВО </w:t>
            </w:r>
          </w:p>
          <w:p w:rsidR="00F16E81" w:rsidRPr="00A86EEA" w:rsidRDefault="00F16E81" w:rsidP="00796A3E">
            <w:pPr>
              <w:spacing w:line="288" w:lineRule="auto"/>
              <w:jc w:val="center"/>
              <w:rPr>
                <w:b/>
                <w:color w:val="3A7298"/>
                <w:sz w:val="29"/>
                <w:szCs w:val="29"/>
                <w:lang w:val="kk-KZ"/>
              </w:rPr>
            </w:pPr>
            <w:r w:rsidRPr="00A86EEA">
              <w:rPr>
                <w:b/>
                <w:bCs/>
                <w:color w:val="3399FF"/>
                <w:lang w:val="kk-KZ"/>
              </w:rPr>
              <w:t>ТОРГОВЛИ И ИНТЕГРАЦИИ РЕСПУБЛИКИ КАЗАХСТАН</w:t>
            </w:r>
          </w:p>
        </w:tc>
      </w:tr>
      <w:tr w:rsidR="00F16E81" w:rsidRPr="00A86EEA" w:rsidTr="00796A3E">
        <w:trPr>
          <w:gridBefore w:val="1"/>
          <w:wBefore w:w="426" w:type="dxa"/>
          <w:trHeight w:val="591"/>
        </w:trPr>
        <w:tc>
          <w:tcPr>
            <w:tcW w:w="3936" w:type="dxa"/>
            <w:shd w:val="clear" w:color="auto" w:fill="auto"/>
          </w:tcPr>
          <w:p w:rsidR="00F16E81" w:rsidRPr="00A86EEA" w:rsidRDefault="00F16E81" w:rsidP="00796A3E">
            <w:pPr>
              <w:widowControl w:val="0"/>
              <w:ind w:right="459"/>
              <w:jc w:val="center"/>
              <w:rPr>
                <w:b/>
                <w:bCs/>
                <w:color w:val="3399FF"/>
                <w:sz w:val="22"/>
                <w:szCs w:val="22"/>
                <w:lang w:val="kk-KZ"/>
              </w:rPr>
            </w:pPr>
          </w:p>
          <w:p w:rsidR="00F16E81" w:rsidRPr="00A86EEA" w:rsidRDefault="00F16E81" w:rsidP="00796A3E">
            <w:pPr>
              <w:widowControl w:val="0"/>
              <w:ind w:right="459"/>
              <w:jc w:val="center"/>
              <w:rPr>
                <w:b/>
                <w:bCs/>
                <w:color w:val="3399FF"/>
                <w:sz w:val="22"/>
                <w:szCs w:val="22"/>
                <w:lang w:val="kk-KZ"/>
              </w:rPr>
            </w:pPr>
            <w:r w:rsidRPr="00A86EEA">
              <w:rPr>
                <w:b/>
                <w:bCs/>
                <w:color w:val="3399FF"/>
                <w:sz w:val="22"/>
                <w:szCs w:val="22"/>
                <w:lang w:val="kk-KZ"/>
              </w:rPr>
              <w:t>БҰЙРЫҚ</w:t>
            </w:r>
          </w:p>
        </w:tc>
        <w:tc>
          <w:tcPr>
            <w:tcW w:w="2126" w:type="dxa"/>
            <w:shd w:val="clear" w:color="auto" w:fill="auto"/>
          </w:tcPr>
          <w:p w:rsidR="00F16E81" w:rsidRPr="00A86EEA" w:rsidRDefault="00F16E81" w:rsidP="00796A3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263" w:type="dxa"/>
            <w:shd w:val="clear" w:color="auto" w:fill="auto"/>
          </w:tcPr>
          <w:p w:rsidR="00F16E81" w:rsidRPr="00A86EEA" w:rsidRDefault="00F16E81" w:rsidP="00796A3E">
            <w:pPr>
              <w:spacing w:line="288" w:lineRule="auto"/>
              <w:jc w:val="center"/>
              <w:rPr>
                <w:b/>
                <w:bCs/>
                <w:color w:val="3399FF"/>
                <w:sz w:val="22"/>
                <w:szCs w:val="22"/>
                <w:lang w:val="kk-KZ"/>
              </w:rPr>
            </w:pPr>
            <w:r w:rsidRPr="00A86EEA">
              <w:rPr>
                <w:noProof/>
                <w:color w:val="3399FF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ED2EBD" wp14:editId="7D26DE00">
                      <wp:simplePos x="0" y="0"/>
                      <wp:positionH relativeFrom="column">
                        <wp:posOffset>-3936365</wp:posOffset>
                      </wp:positionH>
                      <wp:positionV relativeFrom="page">
                        <wp:posOffset>70485</wp:posOffset>
                      </wp:positionV>
                      <wp:extent cx="6411595" cy="0"/>
                      <wp:effectExtent l="12700" t="8890" r="14605" b="10160"/>
                      <wp:wrapNone/>
                      <wp:docPr id="1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1376A" id="Line 2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  <w10:wrap anchory="page"/>
                    </v:line>
                  </w:pict>
                </mc:Fallback>
              </mc:AlternateContent>
            </w:r>
          </w:p>
          <w:p w:rsidR="00F16E81" w:rsidRPr="00A86EEA" w:rsidRDefault="00F16E81" w:rsidP="00796A3E">
            <w:pPr>
              <w:spacing w:line="288" w:lineRule="auto"/>
              <w:jc w:val="center"/>
              <w:rPr>
                <w:b/>
                <w:bCs/>
                <w:color w:val="3399FF"/>
                <w:lang w:val="kk-KZ"/>
              </w:rPr>
            </w:pPr>
            <w:r w:rsidRPr="00A86EEA">
              <w:rPr>
                <w:b/>
                <w:bCs/>
                <w:color w:val="3399FF"/>
                <w:sz w:val="22"/>
                <w:szCs w:val="22"/>
                <w:lang w:val="kk-KZ"/>
              </w:rPr>
              <w:t>ПРИКАЗ</w:t>
            </w:r>
          </w:p>
        </w:tc>
      </w:tr>
    </w:tbl>
    <w:p w:rsidR="00F16E81" w:rsidRPr="00A86EEA" w:rsidRDefault="00F16E81" w:rsidP="00F16E81">
      <w:pPr>
        <w:pStyle w:val="a3"/>
        <w:rPr>
          <w:color w:val="3A7298"/>
          <w:sz w:val="22"/>
          <w:szCs w:val="22"/>
          <w:lang w:val="kk-KZ"/>
        </w:rPr>
      </w:pPr>
      <w:r w:rsidRPr="00A86EEA">
        <w:rPr>
          <w:b/>
          <w:bCs/>
          <w:color w:val="3399FF"/>
          <w:sz w:val="22"/>
          <w:szCs w:val="22"/>
          <w:lang w:val="kk-KZ" w:eastAsia="ru-RU"/>
        </w:rPr>
        <w:t>№  ____________________                                                              от «___»    ___________  20</w:t>
      </w:r>
      <w:r w:rsidRPr="00A86EEA">
        <w:rPr>
          <w:color w:val="3A7298"/>
          <w:sz w:val="22"/>
          <w:szCs w:val="22"/>
          <w:lang w:val="kk-KZ"/>
        </w:rPr>
        <w:t>___</w:t>
      </w:r>
      <w:r w:rsidRPr="00A86EEA">
        <w:rPr>
          <w:b/>
          <w:bCs/>
          <w:color w:val="3399FF"/>
          <w:sz w:val="22"/>
          <w:szCs w:val="22"/>
          <w:lang w:val="kk-KZ" w:eastAsia="ru-RU"/>
        </w:rPr>
        <w:t xml:space="preserve">  года</w:t>
      </w:r>
    </w:p>
    <w:p w:rsidR="00F16E81" w:rsidRPr="00A86EEA" w:rsidRDefault="00F16E81" w:rsidP="00F16E81">
      <w:pPr>
        <w:rPr>
          <w:color w:val="3A7234"/>
          <w:sz w:val="14"/>
          <w:szCs w:val="14"/>
          <w:lang w:val="kk-KZ"/>
        </w:rPr>
      </w:pPr>
    </w:p>
    <w:p w:rsidR="00F16E81" w:rsidRPr="00A86EEA" w:rsidRDefault="00F16E81" w:rsidP="00F16E81">
      <w:pPr>
        <w:rPr>
          <w:color w:val="3399FF"/>
          <w:lang w:val="kk-KZ"/>
        </w:rPr>
      </w:pPr>
    </w:p>
    <w:p w:rsidR="00F16E81" w:rsidRPr="00A86EEA" w:rsidRDefault="00F16E81" w:rsidP="00F16E81">
      <w:pPr>
        <w:rPr>
          <w:color w:val="3399FF"/>
          <w:lang w:val="kk-KZ"/>
        </w:rPr>
      </w:pPr>
      <w:r w:rsidRPr="00A86EEA">
        <w:rPr>
          <w:color w:val="3399FF"/>
          <w:lang w:val="kk-KZ"/>
        </w:rPr>
        <w:t xml:space="preserve">                      Астана қаласы                                                                                                          город Астана                                                                                                               </w:t>
      </w:r>
    </w:p>
    <w:p w:rsidR="00F16E81" w:rsidRPr="00A86EEA" w:rsidRDefault="00F16E81" w:rsidP="00F16E81">
      <w:pPr>
        <w:rPr>
          <w:lang w:val="kk-KZ"/>
        </w:rPr>
      </w:pPr>
    </w:p>
    <w:p w:rsidR="00F16E81" w:rsidRPr="00A86EEA" w:rsidRDefault="00F16E81" w:rsidP="00F16E81">
      <w:pPr>
        <w:rPr>
          <w:lang w:val="kk-KZ"/>
        </w:rPr>
      </w:pPr>
    </w:p>
    <w:p w:rsidR="00F16E81" w:rsidRPr="00A86EEA" w:rsidRDefault="00372F00" w:rsidP="00A86EEA">
      <w:pPr>
        <w:ind w:left="707" w:firstLine="2"/>
        <w:jc w:val="center"/>
        <w:textAlignment w:val="baseline"/>
        <w:outlineLvl w:val="0"/>
        <w:rPr>
          <w:rFonts w:eastAsia="Calibri"/>
          <w:b/>
          <w:sz w:val="28"/>
          <w:szCs w:val="28"/>
          <w:lang w:val="kk-KZ"/>
        </w:rPr>
      </w:pPr>
      <w:r w:rsidRPr="00A86EEA">
        <w:rPr>
          <w:rFonts w:eastAsia="Calibri"/>
          <w:b/>
          <w:sz w:val="28"/>
          <w:szCs w:val="28"/>
          <w:lang w:val="kk-KZ"/>
        </w:rPr>
        <w:t xml:space="preserve">Қазақстан Республикасы Сауда </w:t>
      </w:r>
      <w:r>
        <w:rPr>
          <w:rFonts w:eastAsia="Calibri"/>
          <w:b/>
          <w:sz w:val="28"/>
          <w:szCs w:val="28"/>
          <w:lang w:val="kk-KZ"/>
        </w:rPr>
        <w:t>және интеграция министрлігінің</w:t>
      </w:r>
      <w:r w:rsidR="00A86EEA">
        <w:rPr>
          <w:rFonts w:eastAsia="Calibri"/>
          <w:b/>
          <w:sz w:val="28"/>
          <w:szCs w:val="28"/>
          <w:lang w:val="kk-KZ"/>
        </w:rPr>
        <w:br/>
        <w:t>Қазақстан Республикасының т</w:t>
      </w:r>
      <w:r w:rsidR="00A86EEA" w:rsidRPr="00A86EEA">
        <w:rPr>
          <w:rFonts w:eastAsia="Calibri"/>
          <w:b/>
          <w:sz w:val="28"/>
          <w:szCs w:val="28"/>
          <w:lang w:val="kk-KZ"/>
        </w:rPr>
        <w:t xml:space="preserve">ауар биржалары туралы заңнамасының сақталуына </w:t>
      </w:r>
      <w:r w:rsidRPr="00A86EEA">
        <w:rPr>
          <w:rFonts w:eastAsia="Calibri"/>
          <w:b/>
          <w:sz w:val="28"/>
          <w:szCs w:val="28"/>
          <w:lang w:val="kk-KZ"/>
        </w:rPr>
        <w:t xml:space="preserve">2024 жылдың </w:t>
      </w:r>
      <w:r w:rsidR="00011E0F">
        <w:rPr>
          <w:rFonts w:eastAsia="Calibri"/>
          <w:b/>
          <w:sz w:val="28"/>
          <w:szCs w:val="28"/>
          <w:lang w:val="kk-KZ"/>
        </w:rPr>
        <w:t>екінші</w:t>
      </w:r>
      <w:r w:rsidRPr="00A86EEA">
        <w:rPr>
          <w:rFonts w:eastAsia="Calibri"/>
          <w:b/>
          <w:sz w:val="28"/>
          <w:szCs w:val="28"/>
          <w:lang w:val="kk-KZ"/>
        </w:rPr>
        <w:t xml:space="preserve"> жартыжылдығына</w:t>
      </w:r>
      <w:r>
        <w:rPr>
          <w:rFonts w:eastAsia="Calibri"/>
          <w:b/>
          <w:sz w:val="28"/>
          <w:szCs w:val="28"/>
          <w:lang w:val="kk-KZ"/>
        </w:rPr>
        <w:t xml:space="preserve"> </w:t>
      </w:r>
      <w:r w:rsidR="00A86EEA">
        <w:rPr>
          <w:rFonts w:eastAsia="Calibri"/>
          <w:b/>
          <w:sz w:val="28"/>
          <w:szCs w:val="28"/>
          <w:lang w:val="kk-KZ"/>
        </w:rPr>
        <w:t>б</w:t>
      </w:r>
      <w:r w:rsidR="00A86EEA" w:rsidRPr="00A86EEA">
        <w:rPr>
          <w:rFonts w:eastAsia="Calibri"/>
          <w:b/>
          <w:sz w:val="28"/>
          <w:szCs w:val="28"/>
          <w:lang w:val="kk-KZ"/>
        </w:rPr>
        <w:t>ақылау субъектісіне барумен профилактикалық бақылау тізімін бекіту туралы</w:t>
      </w:r>
      <w:r>
        <w:rPr>
          <w:rFonts w:eastAsia="Calibri"/>
          <w:b/>
          <w:sz w:val="28"/>
          <w:szCs w:val="28"/>
          <w:lang w:val="kk-KZ"/>
        </w:rPr>
        <w:t xml:space="preserve"> </w:t>
      </w:r>
    </w:p>
    <w:p w:rsidR="00A86EEA" w:rsidRDefault="00A86EEA" w:rsidP="00A86EEA">
      <w:pPr>
        <w:ind w:left="707" w:firstLine="2"/>
        <w:jc w:val="center"/>
        <w:textAlignment w:val="baseline"/>
        <w:outlineLvl w:val="0"/>
        <w:rPr>
          <w:b/>
          <w:sz w:val="28"/>
          <w:szCs w:val="28"/>
          <w:lang w:val="kk-KZ"/>
        </w:rPr>
      </w:pPr>
    </w:p>
    <w:p w:rsidR="009D0998" w:rsidRPr="00A86EEA" w:rsidRDefault="009D0998" w:rsidP="00A86EEA">
      <w:pPr>
        <w:ind w:left="707" w:firstLine="2"/>
        <w:jc w:val="center"/>
        <w:textAlignment w:val="baseline"/>
        <w:outlineLvl w:val="0"/>
        <w:rPr>
          <w:b/>
          <w:sz w:val="28"/>
          <w:szCs w:val="28"/>
          <w:lang w:val="kk-KZ"/>
        </w:rPr>
      </w:pPr>
    </w:p>
    <w:p w:rsidR="00F16E81" w:rsidRPr="00A86EEA" w:rsidRDefault="00F16E81" w:rsidP="00F16E81">
      <w:pPr>
        <w:pStyle w:val="a5"/>
        <w:tabs>
          <w:tab w:val="left" w:pos="142"/>
          <w:tab w:val="left" w:pos="993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  <w:lang w:val="kk-KZ" w:eastAsia="ru-RU"/>
        </w:rPr>
      </w:pPr>
      <w:r w:rsidRPr="00A86EE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Кәсіпкерлік кодексінің 144-2-бабының </w:t>
      </w:r>
      <w:r w:rsidR="00A86EEA">
        <w:rPr>
          <w:rFonts w:ascii="Times New Roman" w:eastAsia="Times New Roman" w:hAnsi="Times New Roman"/>
          <w:sz w:val="28"/>
          <w:szCs w:val="28"/>
          <w:lang w:val="kk-KZ" w:eastAsia="ru-RU"/>
        </w:rPr>
        <w:br/>
      </w:r>
      <w:r w:rsidRPr="00A86EE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4-тармағына және Қазақстан Республикасы Ұлттық экономика министрінің 2016 жылғы 5 наурыздағы № 128 бұйрығымен бекітілген Қазақстан Республикасының </w:t>
      </w:r>
      <w:r w:rsidRPr="009D0998">
        <w:rPr>
          <w:rFonts w:ascii="Times New Roman" w:eastAsia="Times New Roman" w:hAnsi="Times New Roman"/>
          <w:sz w:val="28"/>
          <w:szCs w:val="28"/>
          <w:lang w:val="kk-KZ" w:eastAsia="ru-RU"/>
        </w:rPr>
        <w:t>Тауар биржалары туралы заңнамасының сақталуына тәуекел дәрежесін бағалау өлшемшарттарына</w:t>
      </w:r>
      <w:r w:rsidR="009D0998" w:rsidRPr="009D0998">
        <w:rPr>
          <w:rFonts w:ascii="Times New Roman" w:eastAsia="Times New Roman" w:hAnsi="Times New Roman"/>
          <w:sz w:val="28"/>
          <w:szCs w:val="28"/>
          <w:lang w:val="kk-KZ" w:eastAsia="ru-RU"/>
        </w:rPr>
        <w:t>, сондай-ақ</w:t>
      </w:r>
      <w:r w:rsidRPr="009D099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D0998" w:rsidRPr="009D0998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Бәсекелестікті қорғау және дамыту агенттігің 202</w:t>
      </w:r>
      <w:r w:rsidR="00011E0F"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="009D0998" w:rsidRPr="009D099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жылғы </w:t>
      </w:r>
      <w:r w:rsidR="00011E0F">
        <w:rPr>
          <w:rFonts w:ascii="Times New Roman" w:eastAsia="Times New Roman" w:hAnsi="Times New Roman"/>
          <w:sz w:val="28"/>
          <w:szCs w:val="28"/>
          <w:lang w:val="kk-KZ" w:eastAsia="ru-RU"/>
        </w:rPr>
        <w:t>8</w:t>
      </w:r>
      <w:r w:rsidR="009D0998" w:rsidRPr="009D099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11E0F">
        <w:rPr>
          <w:rFonts w:ascii="Times New Roman" w:eastAsia="Times New Roman" w:hAnsi="Times New Roman"/>
          <w:sz w:val="28"/>
          <w:szCs w:val="28"/>
          <w:lang w:val="kk-KZ" w:eastAsia="ru-RU"/>
        </w:rPr>
        <w:t>сәуір</w:t>
      </w:r>
      <w:r w:rsidR="009D0998" w:rsidRPr="009D0998">
        <w:rPr>
          <w:rFonts w:ascii="Times New Roman" w:eastAsia="Times New Roman" w:hAnsi="Times New Roman"/>
          <w:sz w:val="28"/>
          <w:szCs w:val="28"/>
          <w:lang w:val="kk-KZ" w:eastAsia="ru-RU"/>
        </w:rPr>
        <w:t>д</w:t>
      </w:r>
      <w:r w:rsidR="00011E0F">
        <w:rPr>
          <w:rFonts w:ascii="Times New Roman" w:eastAsia="Times New Roman" w:hAnsi="Times New Roman"/>
          <w:sz w:val="28"/>
          <w:szCs w:val="28"/>
          <w:lang w:val="kk-KZ" w:eastAsia="ru-RU"/>
        </w:rPr>
        <w:t>егі</w:t>
      </w:r>
      <w:r w:rsidR="009D0998" w:rsidRPr="009D099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11E0F">
        <w:rPr>
          <w:rFonts w:ascii="Times New Roman" w:eastAsia="Times New Roman" w:hAnsi="Times New Roman"/>
          <w:sz w:val="28"/>
          <w:szCs w:val="28"/>
          <w:lang w:val="kk-KZ" w:eastAsia="ru-RU"/>
        </w:rPr>
        <w:br/>
      </w:r>
      <w:r w:rsidR="009D0998" w:rsidRPr="009D099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№ </w:t>
      </w:r>
      <w:r w:rsidR="00011E0F" w:rsidRPr="00011E0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01-4-10/988-И </w:t>
      </w:r>
      <w:r w:rsidR="009D0998" w:rsidRPr="009D099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хаты негізінде </w:t>
      </w:r>
      <w:r w:rsidRPr="009D099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сәйкес </w:t>
      </w:r>
      <w:r w:rsidRPr="009D0998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БҰЙЫРАМЫН</w:t>
      </w:r>
      <w:r w:rsidRPr="00A86EEA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:</w:t>
      </w:r>
    </w:p>
    <w:p w:rsidR="00F16E81" w:rsidRPr="00A86EEA" w:rsidRDefault="00F16E81" w:rsidP="00372F00">
      <w:pPr>
        <w:tabs>
          <w:tab w:val="left" w:pos="142"/>
          <w:tab w:val="left" w:pos="993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A86EEA">
        <w:rPr>
          <w:rFonts w:eastAsia="Calibri"/>
          <w:sz w:val="28"/>
          <w:szCs w:val="28"/>
          <w:lang w:val="kk-KZ"/>
        </w:rPr>
        <w:t xml:space="preserve">1. Қоса беріліп отырған </w:t>
      </w:r>
      <w:r w:rsidR="00372F00" w:rsidRPr="00372F00">
        <w:rPr>
          <w:rFonts w:eastAsia="Calibri"/>
          <w:sz w:val="28"/>
          <w:szCs w:val="28"/>
          <w:lang w:val="kk-KZ"/>
        </w:rPr>
        <w:t>Қазақстан Республикасы Сауда және интеграция министрлігінің</w:t>
      </w:r>
      <w:r w:rsidR="00372F00">
        <w:rPr>
          <w:rFonts w:eastAsia="Calibri"/>
          <w:sz w:val="28"/>
          <w:szCs w:val="28"/>
          <w:lang w:val="kk-KZ"/>
        </w:rPr>
        <w:t xml:space="preserve"> </w:t>
      </w:r>
      <w:r w:rsidR="00372F00" w:rsidRPr="00372F00">
        <w:rPr>
          <w:rFonts w:eastAsia="Calibri"/>
          <w:sz w:val="28"/>
          <w:szCs w:val="28"/>
          <w:lang w:val="kk-KZ"/>
        </w:rPr>
        <w:t xml:space="preserve">Қазақстан Республикасының тауар биржалары туралы заңнамасының сақталуына 2024 жылдың </w:t>
      </w:r>
      <w:r w:rsidR="00011E0F" w:rsidRPr="00011E0F">
        <w:rPr>
          <w:rFonts w:eastAsia="Calibri"/>
          <w:sz w:val="28"/>
          <w:szCs w:val="28"/>
          <w:lang w:val="kk-KZ"/>
        </w:rPr>
        <w:t>екінші</w:t>
      </w:r>
      <w:r w:rsidR="00372F00" w:rsidRPr="00372F00">
        <w:rPr>
          <w:rFonts w:eastAsia="Calibri"/>
          <w:sz w:val="28"/>
          <w:szCs w:val="28"/>
          <w:lang w:val="kk-KZ"/>
        </w:rPr>
        <w:t xml:space="preserve"> жартыжылдығына бақылау субъектісіне барумен профилактикалық бақылау </w:t>
      </w:r>
      <w:r w:rsidR="00A86EEA">
        <w:rPr>
          <w:rFonts w:eastAsia="Calibri"/>
          <w:sz w:val="28"/>
          <w:szCs w:val="28"/>
          <w:lang w:val="kk-KZ"/>
        </w:rPr>
        <w:t xml:space="preserve">тізімі </w:t>
      </w:r>
      <w:r w:rsidRPr="00A86EEA">
        <w:rPr>
          <w:rFonts w:eastAsia="Calibri"/>
          <w:sz w:val="28"/>
          <w:szCs w:val="28"/>
          <w:lang w:val="kk-KZ"/>
        </w:rPr>
        <w:t>бекітілсін.</w:t>
      </w:r>
    </w:p>
    <w:p w:rsidR="00F16E81" w:rsidRPr="00A86EEA" w:rsidRDefault="00F16E81" w:rsidP="00F16E81">
      <w:pPr>
        <w:tabs>
          <w:tab w:val="left" w:pos="142"/>
          <w:tab w:val="left" w:pos="993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A86EEA">
        <w:rPr>
          <w:rFonts w:eastAsia="Calibri"/>
          <w:sz w:val="28"/>
          <w:szCs w:val="28"/>
          <w:lang w:val="kk-KZ"/>
        </w:rPr>
        <w:t xml:space="preserve">2. Қазақстан Республикасы Сауда және интеграция министрлігінің Сауда комитеті заңнамада белгіленген тәртіппен осы бұйрықты құқықтық статистика және арнайы есепке алу саласындағы уәкілетті органға және Қазақстан Республикасы Бәсекелестікті қорғау және дамыту агенттігіне </w:t>
      </w:r>
      <w:r w:rsidR="00372F00">
        <w:rPr>
          <w:rFonts w:eastAsia="Calibri"/>
          <w:sz w:val="28"/>
          <w:szCs w:val="28"/>
          <w:lang w:val="kk-KZ"/>
        </w:rPr>
        <w:t>жолдауды</w:t>
      </w:r>
      <w:r w:rsidRPr="00A86EEA">
        <w:rPr>
          <w:rFonts w:eastAsia="Calibri"/>
          <w:sz w:val="28"/>
          <w:szCs w:val="28"/>
          <w:lang w:val="kk-KZ"/>
        </w:rPr>
        <w:t xml:space="preserve"> қамтамасыз етсін.</w:t>
      </w:r>
    </w:p>
    <w:p w:rsidR="00F16E81" w:rsidRPr="00A86EEA" w:rsidRDefault="00F16E81" w:rsidP="00F16E81">
      <w:pPr>
        <w:tabs>
          <w:tab w:val="left" w:pos="142"/>
          <w:tab w:val="left" w:pos="993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A86EEA">
        <w:rPr>
          <w:rFonts w:eastAsia="Calibri"/>
          <w:sz w:val="28"/>
          <w:szCs w:val="28"/>
          <w:lang w:val="kk-KZ"/>
        </w:rPr>
        <w:t>3. Осы бұйрықтың орындалуын бақылау жетекшілік ет</w:t>
      </w:r>
      <w:r w:rsidR="00372F00">
        <w:rPr>
          <w:rFonts w:eastAsia="Calibri"/>
          <w:sz w:val="28"/>
          <w:szCs w:val="28"/>
          <w:lang w:val="kk-KZ"/>
        </w:rPr>
        <w:t>етін Қазақстан Республикасы С</w:t>
      </w:r>
      <w:r w:rsidRPr="00A86EEA">
        <w:rPr>
          <w:rFonts w:eastAsia="Calibri"/>
          <w:sz w:val="28"/>
          <w:szCs w:val="28"/>
          <w:lang w:val="kk-KZ"/>
        </w:rPr>
        <w:t>ауда және интеграция вице-министріне жүктелсін.</w:t>
      </w:r>
    </w:p>
    <w:p w:rsidR="00F16E81" w:rsidRPr="00A86EEA" w:rsidRDefault="00F16E81" w:rsidP="00F16E81">
      <w:pPr>
        <w:tabs>
          <w:tab w:val="left" w:pos="142"/>
          <w:tab w:val="left" w:pos="993"/>
        </w:tabs>
        <w:ind w:firstLine="709"/>
        <w:jc w:val="both"/>
        <w:rPr>
          <w:rFonts w:eastAsia="Calibri"/>
          <w:sz w:val="28"/>
          <w:szCs w:val="28"/>
          <w:lang w:val="kk-KZ"/>
        </w:rPr>
      </w:pPr>
      <w:r w:rsidRPr="00A86EEA">
        <w:rPr>
          <w:rFonts w:eastAsia="Calibri"/>
          <w:sz w:val="28"/>
          <w:szCs w:val="28"/>
          <w:lang w:val="kk-KZ"/>
        </w:rPr>
        <w:t>4. Осы бұйрық оған қол қойылған күнінен бастап күшіне енеді.</w:t>
      </w:r>
    </w:p>
    <w:p w:rsidR="00F16E81" w:rsidRPr="00A86EEA" w:rsidRDefault="00F16E81" w:rsidP="00F16E81">
      <w:pPr>
        <w:tabs>
          <w:tab w:val="left" w:pos="142"/>
          <w:tab w:val="left" w:pos="993"/>
        </w:tabs>
        <w:ind w:firstLine="709"/>
        <w:jc w:val="both"/>
        <w:rPr>
          <w:sz w:val="28"/>
          <w:lang w:val="kk-KZ"/>
        </w:rPr>
      </w:pPr>
    </w:p>
    <w:p w:rsidR="00F16E81" w:rsidRPr="00A86EEA" w:rsidRDefault="00F16E81" w:rsidP="00F16E81">
      <w:pPr>
        <w:tabs>
          <w:tab w:val="left" w:pos="993"/>
        </w:tabs>
        <w:jc w:val="both"/>
        <w:rPr>
          <w:sz w:val="28"/>
          <w:lang w:val="kk-KZ"/>
        </w:rPr>
      </w:pPr>
    </w:p>
    <w:p w:rsidR="00F16E81" w:rsidRPr="00A86EEA" w:rsidRDefault="00372F00" w:rsidP="00F16E81">
      <w:pPr>
        <w:tabs>
          <w:tab w:val="left" w:pos="993"/>
        </w:tabs>
        <w:ind w:firstLine="709"/>
        <w:jc w:val="both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Министрдің міндетін атқарушы </w:t>
      </w:r>
      <w:r w:rsidR="00F16E81" w:rsidRPr="00A86EEA">
        <w:rPr>
          <w:b/>
          <w:sz w:val="28"/>
          <w:lang w:val="kk-KZ"/>
        </w:rPr>
        <w:t xml:space="preserve">                                          А. Бижанова</w:t>
      </w:r>
    </w:p>
    <w:p w:rsidR="00F16E81" w:rsidRPr="00A86EEA" w:rsidRDefault="00F16E81" w:rsidP="00F16E81">
      <w:pPr>
        <w:rPr>
          <w:lang w:val="kk-KZ"/>
        </w:rPr>
      </w:pPr>
    </w:p>
    <w:p w:rsidR="00F16E81" w:rsidRPr="00A86EEA" w:rsidRDefault="00F16E81" w:rsidP="00F16E81">
      <w:pPr>
        <w:rPr>
          <w:lang w:val="kk-KZ"/>
        </w:rPr>
      </w:pPr>
    </w:p>
    <w:p w:rsidR="00F16E81" w:rsidRPr="00A86EEA" w:rsidRDefault="00F16E81" w:rsidP="00F16E81">
      <w:pPr>
        <w:rPr>
          <w:lang w:val="kk-KZ"/>
        </w:rPr>
      </w:pPr>
    </w:p>
    <w:p w:rsidR="00F16E81" w:rsidRPr="00A86EEA" w:rsidRDefault="00F16E81" w:rsidP="00F16E81">
      <w:pPr>
        <w:rPr>
          <w:lang w:val="kk-KZ"/>
        </w:rPr>
      </w:pPr>
    </w:p>
    <w:p w:rsidR="00F16E81" w:rsidRPr="00A86EEA" w:rsidRDefault="00F16E81" w:rsidP="00F16E81">
      <w:pPr>
        <w:rPr>
          <w:lang w:val="kk-KZ"/>
        </w:rPr>
      </w:pPr>
    </w:p>
    <w:p w:rsidR="00F16E81" w:rsidRPr="00A86EEA" w:rsidRDefault="00F16E81" w:rsidP="00F16E81">
      <w:pPr>
        <w:rPr>
          <w:lang w:val="kk-KZ"/>
        </w:rPr>
      </w:pPr>
    </w:p>
    <w:p w:rsidR="00F16E81" w:rsidRPr="00A86EEA" w:rsidRDefault="00F16E81" w:rsidP="00F16E81">
      <w:pPr>
        <w:rPr>
          <w:lang w:val="kk-KZ"/>
        </w:rPr>
      </w:pPr>
    </w:p>
    <w:p w:rsidR="00F16E81" w:rsidRPr="00A86EEA" w:rsidRDefault="00F16E81" w:rsidP="00F16E81">
      <w:pPr>
        <w:rPr>
          <w:lang w:val="kk-KZ"/>
        </w:rPr>
      </w:pPr>
    </w:p>
    <w:p w:rsidR="00F16E81" w:rsidRPr="00A86EEA" w:rsidRDefault="00F16E81" w:rsidP="00F16E81">
      <w:pPr>
        <w:rPr>
          <w:lang w:val="kk-KZ"/>
        </w:rPr>
        <w:sectPr w:rsidR="00F16E81" w:rsidRPr="00A86EEA" w:rsidSect="00642211">
          <w:headerReference w:type="even" r:id="rId8"/>
          <w:headerReference w:type="default" r:id="rId9"/>
          <w:pgSz w:w="11906" w:h="16838"/>
          <w:pgMar w:top="1134" w:right="849" w:bottom="993" w:left="1418" w:header="851" w:footer="709" w:gutter="0"/>
          <w:cols w:space="708"/>
          <w:titlePg/>
          <w:docGrid w:linePitch="360"/>
          <w:footerReference w:type="default" r:id="rId997"/>
          <w:footerReference w:type="first" r:id="rId996"/>
        </w:sectPr>
      </w:pPr>
    </w:p>
    <w:p w:rsidR="00F16E81" w:rsidRPr="00CF6EA8" w:rsidRDefault="00F16E81" w:rsidP="00F16E81">
      <w:pPr>
        <w:shd w:val="clear" w:color="auto" w:fill="FFFFFF"/>
        <w:ind w:left="10632"/>
        <w:jc w:val="center"/>
        <w:rPr>
          <w:bCs/>
          <w:color w:val="000000"/>
          <w:sz w:val="24"/>
          <w:szCs w:val="28"/>
          <w:lang w:val="kk-KZ"/>
        </w:rPr>
      </w:pPr>
      <w:r w:rsidRPr="00CF6EA8">
        <w:rPr>
          <w:bCs/>
          <w:color w:val="000000"/>
          <w:sz w:val="24"/>
          <w:szCs w:val="28"/>
          <w:lang w:val="kk-KZ"/>
        </w:rPr>
        <w:lastRenderedPageBreak/>
        <w:t xml:space="preserve">Қазақстан Республикасы Сауда және интеграция министрінің міндетін атқарушының </w:t>
      </w:r>
    </w:p>
    <w:p w:rsidR="00F16E81" w:rsidRPr="00CF6EA8" w:rsidRDefault="00372F00" w:rsidP="00F16E81">
      <w:pPr>
        <w:shd w:val="clear" w:color="auto" w:fill="FFFFFF"/>
        <w:ind w:left="10632"/>
        <w:jc w:val="center"/>
        <w:rPr>
          <w:bCs/>
          <w:color w:val="000000"/>
          <w:sz w:val="24"/>
          <w:szCs w:val="28"/>
          <w:lang w:val="kk-KZ"/>
        </w:rPr>
      </w:pPr>
      <w:r w:rsidRPr="00CF6EA8">
        <w:rPr>
          <w:bCs/>
          <w:color w:val="000000"/>
          <w:sz w:val="24"/>
          <w:szCs w:val="28"/>
          <w:lang w:val="kk-KZ"/>
        </w:rPr>
        <w:t>202</w:t>
      </w:r>
      <w:r w:rsidR="00011E0F">
        <w:rPr>
          <w:bCs/>
          <w:color w:val="000000"/>
          <w:sz w:val="24"/>
          <w:szCs w:val="28"/>
          <w:lang w:val="kk-KZ"/>
        </w:rPr>
        <w:t>4</w:t>
      </w:r>
      <w:r w:rsidRPr="00CF6EA8">
        <w:rPr>
          <w:bCs/>
          <w:color w:val="000000"/>
          <w:sz w:val="24"/>
          <w:szCs w:val="28"/>
          <w:lang w:val="kk-KZ"/>
        </w:rPr>
        <w:t xml:space="preserve"> жылғы </w:t>
      </w:r>
      <w:r w:rsidR="00F16E81" w:rsidRPr="00CF6EA8">
        <w:rPr>
          <w:bCs/>
          <w:color w:val="000000"/>
          <w:sz w:val="24"/>
          <w:szCs w:val="28"/>
          <w:lang w:val="kk-KZ"/>
        </w:rPr>
        <w:t>«___»_______</w:t>
      </w:r>
    </w:p>
    <w:p w:rsidR="00F16E81" w:rsidRPr="00CF6EA8" w:rsidRDefault="00F16E81" w:rsidP="00F16E81">
      <w:pPr>
        <w:shd w:val="clear" w:color="auto" w:fill="FFFFFF"/>
        <w:ind w:left="10632"/>
        <w:jc w:val="center"/>
        <w:rPr>
          <w:color w:val="000000"/>
          <w:sz w:val="24"/>
          <w:szCs w:val="28"/>
          <w:lang w:val="kk-KZ"/>
        </w:rPr>
      </w:pPr>
      <w:r w:rsidRPr="00CF6EA8">
        <w:rPr>
          <w:bCs/>
          <w:color w:val="000000"/>
          <w:sz w:val="24"/>
          <w:szCs w:val="28"/>
          <w:lang w:val="kk-KZ"/>
        </w:rPr>
        <w:t>№_____</w:t>
      </w:r>
      <w:r w:rsidR="00372F00" w:rsidRPr="00CF6EA8">
        <w:rPr>
          <w:bCs/>
          <w:color w:val="000000"/>
          <w:sz w:val="24"/>
          <w:szCs w:val="28"/>
          <w:lang w:val="kk-KZ"/>
        </w:rPr>
        <w:t xml:space="preserve"> бұйрығына</w:t>
      </w:r>
    </w:p>
    <w:p w:rsidR="00372F00" w:rsidRPr="00CF6EA8" w:rsidRDefault="00372F00" w:rsidP="00372F00">
      <w:pPr>
        <w:shd w:val="clear" w:color="auto" w:fill="FFFFFF"/>
        <w:ind w:left="10632"/>
        <w:jc w:val="center"/>
        <w:rPr>
          <w:bCs/>
          <w:color w:val="000000"/>
          <w:sz w:val="24"/>
          <w:szCs w:val="28"/>
          <w:lang w:val="kk-KZ"/>
        </w:rPr>
      </w:pPr>
      <w:r w:rsidRPr="00CF6EA8">
        <w:rPr>
          <w:bCs/>
          <w:color w:val="000000"/>
          <w:sz w:val="24"/>
          <w:szCs w:val="28"/>
          <w:lang w:val="kk-KZ"/>
        </w:rPr>
        <w:t>қосымша</w:t>
      </w:r>
    </w:p>
    <w:p w:rsidR="00F16E81" w:rsidRPr="00CF6EA8" w:rsidRDefault="00F16E81" w:rsidP="00F16E81">
      <w:pPr>
        <w:rPr>
          <w:sz w:val="18"/>
          <w:lang w:val="kk-KZ"/>
        </w:rPr>
      </w:pPr>
    </w:p>
    <w:p w:rsidR="00F16E81" w:rsidRPr="00A86EEA" w:rsidRDefault="00F16E81" w:rsidP="00F16E81">
      <w:pPr>
        <w:rPr>
          <w:lang w:val="kk-KZ"/>
        </w:rPr>
      </w:pPr>
    </w:p>
    <w:p w:rsidR="00F16E81" w:rsidRPr="00A86EEA" w:rsidRDefault="00F16E81" w:rsidP="00F16E81">
      <w:pPr>
        <w:rPr>
          <w:lang w:val="kk-KZ"/>
        </w:rPr>
      </w:pPr>
    </w:p>
    <w:p w:rsidR="00372F00" w:rsidRPr="00372F00" w:rsidRDefault="00372F00" w:rsidP="00372F00">
      <w:pPr>
        <w:jc w:val="center"/>
        <w:rPr>
          <w:b/>
          <w:sz w:val="28"/>
          <w:lang w:val="kk-KZ"/>
        </w:rPr>
      </w:pPr>
      <w:r w:rsidRPr="00372F00">
        <w:rPr>
          <w:b/>
          <w:sz w:val="28"/>
          <w:lang w:val="kk-KZ"/>
        </w:rPr>
        <w:t>Қазақстан Республикасы Сауда және интеграция министрлігінің</w:t>
      </w:r>
    </w:p>
    <w:p w:rsidR="00F16E81" w:rsidRPr="00A86EEA" w:rsidRDefault="00372F00" w:rsidP="00372F00">
      <w:pPr>
        <w:jc w:val="center"/>
        <w:rPr>
          <w:sz w:val="24"/>
          <w:lang w:val="kk-KZ"/>
        </w:rPr>
      </w:pPr>
      <w:r w:rsidRPr="00372F00">
        <w:rPr>
          <w:b/>
          <w:sz w:val="28"/>
          <w:lang w:val="kk-KZ"/>
        </w:rPr>
        <w:t xml:space="preserve">Қазақстан Республикасының тауар биржалары туралы заңнамасының сақталуына 2024 жылдың </w:t>
      </w:r>
      <w:r w:rsidR="00011E0F">
        <w:rPr>
          <w:rFonts w:eastAsia="Calibri"/>
          <w:b/>
          <w:sz w:val="28"/>
          <w:szCs w:val="28"/>
          <w:lang w:val="kk-KZ"/>
        </w:rPr>
        <w:t>екінші</w:t>
      </w:r>
      <w:r w:rsidRPr="00372F00">
        <w:rPr>
          <w:b/>
          <w:sz w:val="28"/>
          <w:lang w:val="kk-KZ"/>
        </w:rPr>
        <w:t xml:space="preserve"> жартыжылдығына </w:t>
      </w:r>
      <w:r>
        <w:rPr>
          <w:b/>
          <w:sz w:val="28"/>
          <w:lang w:val="kk-KZ"/>
        </w:rPr>
        <w:t>б</w:t>
      </w:r>
      <w:r w:rsidRPr="00372F00">
        <w:rPr>
          <w:b/>
          <w:sz w:val="28"/>
          <w:lang w:val="kk-KZ"/>
        </w:rPr>
        <w:t>ақылау субъектісіне барумен профилактикалық бақылау жүргізудің жартыжылдық тізімі</w:t>
      </w:r>
    </w:p>
    <w:p w:rsidR="00F16E81" w:rsidRPr="00A86EEA" w:rsidRDefault="00F16E81" w:rsidP="00F16E81">
      <w:pPr>
        <w:rPr>
          <w:sz w:val="24"/>
          <w:lang w:val="kk-KZ"/>
        </w:rPr>
      </w:pPr>
    </w:p>
    <w:tbl>
      <w:tblPr>
        <w:tblW w:w="155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551"/>
        <w:gridCol w:w="1843"/>
        <w:gridCol w:w="2268"/>
        <w:gridCol w:w="1134"/>
        <w:gridCol w:w="2268"/>
        <w:gridCol w:w="3119"/>
      </w:tblGrid>
      <w:tr w:rsidR="00F16E81" w:rsidRPr="00011E0F" w:rsidTr="00CF6EA8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E81" w:rsidRPr="00A86EEA" w:rsidRDefault="00F16E81" w:rsidP="00F16E8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Cs w:val="20"/>
                <w:lang w:val="kk-KZ"/>
              </w:rPr>
            </w:pPr>
            <w:r w:rsidRPr="00A86EEA">
              <w:rPr>
                <w:b/>
                <w:color w:val="000000"/>
                <w:spacing w:val="2"/>
                <w:szCs w:val="20"/>
                <w:lang w:val="kk-KZ"/>
              </w:rPr>
              <w:t>№ р/с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E81" w:rsidRPr="00A86EEA" w:rsidRDefault="00F16E81" w:rsidP="00F16E8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Cs w:val="20"/>
                <w:lang w:val="kk-KZ"/>
              </w:rPr>
            </w:pPr>
            <w:r w:rsidRPr="00A86EEA">
              <w:rPr>
                <w:b/>
                <w:color w:val="000000"/>
                <w:spacing w:val="2"/>
                <w:szCs w:val="20"/>
                <w:lang w:val="kk-KZ"/>
              </w:rPr>
              <w:t>Тексерілетін субъектінің атауы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E81" w:rsidRPr="00A86EEA" w:rsidRDefault="00F16E81" w:rsidP="00F16E8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Cs w:val="20"/>
                <w:lang w:val="kk-KZ"/>
              </w:rPr>
            </w:pPr>
            <w:r w:rsidRPr="00A86EEA">
              <w:rPr>
                <w:b/>
                <w:color w:val="000000"/>
                <w:spacing w:val="2"/>
                <w:szCs w:val="20"/>
                <w:lang w:val="kk-KZ"/>
              </w:rPr>
              <w:t>Жеке сәйкестендіру нөмірі/ бизнес сәйкестендіру нөмірі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E81" w:rsidRPr="00A86EEA" w:rsidRDefault="00F16E81" w:rsidP="00F16E8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Cs w:val="20"/>
                <w:lang w:val="kk-KZ"/>
              </w:rPr>
            </w:pPr>
            <w:r w:rsidRPr="00A86EEA">
              <w:rPr>
                <w:b/>
                <w:color w:val="000000"/>
                <w:spacing w:val="2"/>
                <w:szCs w:val="20"/>
                <w:lang w:val="kk-KZ"/>
              </w:rPr>
              <w:t>Тексерілетін объектінің атауы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E81" w:rsidRPr="00A86EEA" w:rsidRDefault="00F16E81" w:rsidP="00F16E8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Cs w:val="20"/>
                <w:lang w:val="kk-KZ"/>
              </w:rPr>
            </w:pPr>
            <w:r w:rsidRPr="00A86EEA">
              <w:rPr>
                <w:b/>
                <w:color w:val="000000"/>
                <w:spacing w:val="2"/>
                <w:szCs w:val="20"/>
                <w:lang w:val="kk-KZ"/>
              </w:rPr>
              <w:t>Тексерілетін субъектінің (объектінің) орналасқан жері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E81" w:rsidRPr="00A86EEA" w:rsidRDefault="00F16E81" w:rsidP="00F16E8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Cs w:val="20"/>
                <w:lang w:val="kk-KZ"/>
              </w:rPr>
            </w:pPr>
            <w:r w:rsidRPr="00A86EEA">
              <w:rPr>
                <w:b/>
                <w:color w:val="000000"/>
                <w:spacing w:val="2"/>
                <w:szCs w:val="20"/>
                <w:lang w:val="kk-KZ"/>
              </w:rPr>
              <w:t>Тәуекел тобы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E81" w:rsidRPr="00A86EEA" w:rsidRDefault="00F16E81" w:rsidP="00F16E8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Cs w:val="20"/>
                <w:lang w:val="kk-KZ"/>
              </w:rPr>
            </w:pPr>
            <w:r w:rsidRPr="00A86EEA">
              <w:rPr>
                <w:b/>
                <w:color w:val="000000"/>
                <w:spacing w:val="2"/>
                <w:szCs w:val="20"/>
                <w:lang w:val="kk-KZ"/>
              </w:rPr>
              <w:t>Тексерілетін субъектінің кәсіпкерлік санаты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6E81" w:rsidRPr="00A86EEA" w:rsidRDefault="00F16E81" w:rsidP="00F16E81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Cs w:val="20"/>
                <w:lang w:val="kk-KZ"/>
              </w:rPr>
            </w:pPr>
            <w:r w:rsidRPr="00A86EEA">
              <w:rPr>
                <w:b/>
                <w:color w:val="000000"/>
                <w:spacing w:val="2"/>
                <w:szCs w:val="20"/>
                <w:lang w:val="kk-KZ"/>
              </w:rPr>
              <w:t>Тексерілетін субъектінің әділет органдарында бастапқы мемлекеттік тіркелген күні</w:t>
            </w:r>
          </w:p>
        </w:tc>
      </w:tr>
      <w:tr w:rsidR="00F16E81" w:rsidRPr="00A86EEA" w:rsidTr="00CF6EA8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E81" w:rsidRPr="00A86EEA" w:rsidRDefault="00F16E81" w:rsidP="00796A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6EEA">
              <w:rPr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E81" w:rsidRPr="00A86EEA" w:rsidRDefault="00F16E81" w:rsidP="00796A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6EEA">
              <w:rPr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E81" w:rsidRPr="00A86EEA" w:rsidRDefault="00F16E81" w:rsidP="00796A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6EEA">
              <w:rPr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E81" w:rsidRPr="00A86EEA" w:rsidRDefault="00F16E81" w:rsidP="00796A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6EEA">
              <w:rPr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E81" w:rsidRPr="00A86EEA" w:rsidRDefault="00F16E81" w:rsidP="00796A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6EEA">
              <w:rPr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E81" w:rsidRPr="00A86EEA" w:rsidRDefault="00F16E81" w:rsidP="00796A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6EEA">
              <w:rPr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E81" w:rsidRPr="00A86EEA" w:rsidRDefault="00F16E81" w:rsidP="00796A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6EEA">
              <w:rPr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6E81" w:rsidRPr="00A86EEA" w:rsidRDefault="00F16E81" w:rsidP="00796A3E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A86EEA">
              <w:rPr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</w:tr>
      <w:tr w:rsidR="00F16E81" w:rsidRPr="00A86EEA" w:rsidTr="00CF6EA8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81" w:rsidRPr="00A86EEA" w:rsidRDefault="00F16E81" w:rsidP="00796A3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86EEA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81" w:rsidRPr="00A86EEA" w:rsidRDefault="00011E0F" w:rsidP="00011E0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Pr="00011E0F">
              <w:rPr>
                <w:color w:val="000000"/>
                <w:sz w:val="24"/>
                <w:szCs w:val="24"/>
                <w:lang w:val="kk-KZ"/>
              </w:rPr>
              <w:t>Modern Trading Solutions" Тауар биржасы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F16E81" w:rsidRPr="00A86EEA">
              <w:rPr>
                <w:color w:val="000000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81" w:rsidRPr="00A86EEA" w:rsidRDefault="00011E0F" w:rsidP="00796A3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7624E">
              <w:rPr>
                <w:color w:val="000000"/>
                <w:sz w:val="24"/>
                <w:szCs w:val="24"/>
              </w:rPr>
              <w:t>210140021980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E81" w:rsidRPr="00A86EEA" w:rsidRDefault="00F16E81" w:rsidP="00796A3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86EEA">
              <w:rPr>
                <w:color w:val="000000"/>
                <w:sz w:val="24"/>
                <w:szCs w:val="24"/>
                <w:lang w:val="kk-KZ"/>
              </w:rPr>
              <w:t>Тауар биржасы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E81" w:rsidRPr="00A86EEA" w:rsidRDefault="00011E0F" w:rsidP="00796A3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11E0F">
              <w:rPr>
                <w:color w:val="000000"/>
                <w:sz w:val="24"/>
                <w:szCs w:val="24"/>
                <w:lang w:val="kk-KZ"/>
              </w:rPr>
              <w:t>Алматы қаласы, Медеу ауданы, көшесі Хаджи Мукан, үй 59, т.е.б. 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E81" w:rsidRPr="00A86EEA" w:rsidRDefault="00F16E81" w:rsidP="00796A3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86EEA">
              <w:rPr>
                <w:color w:val="000000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E81" w:rsidRPr="00A86EEA" w:rsidRDefault="00F16E81" w:rsidP="00796A3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86EEA">
              <w:rPr>
                <w:color w:val="000000"/>
                <w:sz w:val="24"/>
                <w:szCs w:val="24"/>
                <w:lang w:val="kk-KZ"/>
              </w:rPr>
              <w:t>микрокәсіпкерлік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E81" w:rsidRPr="00A86EEA" w:rsidRDefault="00011E0F" w:rsidP="00796A3E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11E0F">
              <w:rPr>
                <w:color w:val="000000"/>
                <w:sz w:val="24"/>
                <w:szCs w:val="24"/>
                <w:lang w:val="kk-KZ"/>
              </w:rPr>
              <w:t>2021 жылғы 19 қаңтар</w:t>
            </w:r>
            <w:bookmarkStart w:id="0" w:name="_GoBack"/>
            <w:bookmarkEnd w:id="0"/>
          </w:p>
        </w:tc>
      </w:tr>
    </w:tbl>
    <w:p w:rsidR="00F16E81" w:rsidRPr="00A86EEA" w:rsidRDefault="00F16E81" w:rsidP="00F16E81">
      <w:pPr>
        <w:rPr>
          <w:lang w:val="kk-KZ"/>
        </w:rPr>
      </w:pPr>
    </w:p>
    <w:p w:rsidR="008C1BE1" w:rsidRPr="00A86EEA" w:rsidRDefault="008C1BE1">
      <w:pPr>
        <w:rPr>
          <w:lang w:val="kk-KZ"/>
        </w:rPr>
      </w:pPr>
    </w:p>
    <w:sectPr w:rsidR="008C1BE1" w:rsidRPr="00A86EEA" w:rsidSect="00CF6EA8">
      <w:pgSz w:w="16838" w:h="11906" w:orient="landscape"/>
      <w:pgMar w:top="993" w:right="1134" w:bottom="851" w:left="992" w:header="851" w:footer="709" w:gutter="0"/>
      <w:cols w:space="708"/>
      <w:titlePg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09.04.2024 17:45 Абилдабеков Айдар Ахметбекович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09.04.2024 17:47 Алинова Динара Рахымжановна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09.04.2024 17:57 Ли Сергей Михайлович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09.04.2024 18:16 Бижанова Айжан Адиловна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6E" w:rsidRDefault="00DF7E6E">
      <w:r>
        <w:separator/>
      </w:r>
    </w:p>
  </w:endnote>
  <w:endnote w:type="continuationSeparator" w:id="0">
    <w:p w:rsidR="00DF7E6E" w:rsidRDefault="00DF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10.04.2024 09:47.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10.04.2024 09:47. Копия электронного документа. Версия СЭД: Documentolog 7.20.1.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6E" w:rsidRDefault="00DF7E6E">
      <w:r>
        <w:separator/>
      </w:r>
    </w:p>
  </w:footnote>
  <w:footnote w:type="continuationSeparator" w:id="0">
    <w:p w:rsidR="00DF7E6E" w:rsidRDefault="00DF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FA" w:rsidRDefault="00F16E81" w:rsidP="00E4319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53FA" w:rsidRDefault="009C53FA">
    <w:pPr>
      <w:pStyle w:val="a3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торговли - Оразалиев А. Ж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FA" w:rsidRDefault="00F16E81" w:rsidP="00E43190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9C53FA" w:rsidRDefault="009C53FA">
    <w:pPr>
      <w:pStyle w:val="a3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торговли - Оразалиев А. Ж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3A9C"/>
    <w:multiLevelType w:val="hybridMultilevel"/>
    <w:tmpl w:val="6DF0F390"/>
    <w:lvl w:ilvl="0" w:tplc="A0C8CB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81"/>
    <w:rsid w:val="00011E0F"/>
    <w:rsid w:val="00372F00"/>
    <w:rsid w:val="004F22E7"/>
    <w:rsid w:val="006235FE"/>
    <w:rsid w:val="008552E3"/>
    <w:rsid w:val="008C1BE1"/>
    <w:rsid w:val="009C53FA"/>
    <w:rsid w:val="009D0998"/>
    <w:rsid w:val="00A86EEA"/>
    <w:rsid w:val="00B9562F"/>
    <w:rsid w:val="00CF6EA8"/>
    <w:rsid w:val="00DF7E6E"/>
    <w:rsid w:val="00F1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71C1"/>
  <w15:docId w15:val="{C6C553A7-5F61-F64A-9FDC-881E386A8C4A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E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6E81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F16E81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F16E8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page number"/>
    <w:basedOn w:val="a0"/>
    <w:rsid w:val="00F16E81"/>
  </w:style>
  <w:style w:type="paragraph" w:styleId="a7">
    <w:name w:val="Normal (Web)"/>
    <w:basedOn w:val="a"/>
    <w:uiPriority w:val="99"/>
    <w:semiHidden/>
    <w:unhideWhenUsed/>
    <w:rsid w:val="00F16E8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983" Type="http://schemas.openxmlformats.org/officeDocument/2006/relationships/image" Target="media/image98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 Orazaliev</dc:creator>
  <cp:keywords/>
  <dc:description/>
  <cp:lastModifiedBy>JN PC1®</cp:lastModifiedBy>
  <cp:revision>5</cp:revision>
  <dcterms:created xsi:type="dcterms:W3CDTF">2023-12-04T09:07:00Z</dcterms:created>
  <dcterms:modified xsi:type="dcterms:W3CDTF">2024-04-09T12:30:00Z</dcterms:modified>
</cp:coreProperties>
</file>