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88" w:rsidRPr="00E21BC6" w:rsidRDefault="00685188" w:rsidP="00685188">
      <w:pPr>
        <w:pStyle w:val="ae"/>
        <w:ind w:left="5529"/>
        <w:jc w:val="center"/>
        <w:rPr>
          <w:rFonts w:ascii="Times New Roman" w:hAnsi="Times New Roman"/>
          <w:sz w:val="28"/>
          <w:szCs w:val="28"/>
        </w:rPr>
      </w:pPr>
      <w:bookmarkStart w:id="0" w:name="sub1001160335"/>
      <w:r w:rsidRPr="00E21BC6">
        <w:rPr>
          <w:rFonts w:ascii="Times New Roman" w:hAnsi="Times New Roman"/>
          <w:sz w:val="28"/>
          <w:szCs w:val="28"/>
        </w:rPr>
        <w:t xml:space="preserve">Приложение </w:t>
      </w:r>
      <w:r w:rsidR="00784691">
        <w:rPr>
          <w:rFonts w:ascii="Times New Roman" w:hAnsi="Times New Roman"/>
          <w:sz w:val="28"/>
          <w:szCs w:val="28"/>
        </w:rPr>
        <w:t>1</w:t>
      </w:r>
    </w:p>
    <w:p w:rsidR="00685188" w:rsidRPr="00E21BC6" w:rsidRDefault="00685188" w:rsidP="00685188">
      <w:pPr>
        <w:pStyle w:val="ae"/>
        <w:ind w:left="5529"/>
        <w:jc w:val="center"/>
        <w:rPr>
          <w:rFonts w:ascii="Times New Roman" w:hAnsi="Times New Roman"/>
          <w:sz w:val="28"/>
          <w:szCs w:val="28"/>
        </w:rPr>
      </w:pPr>
      <w:r w:rsidRPr="00E21BC6">
        <w:rPr>
          <w:rFonts w:ascii="Times New Roman" w:hAnsi="Times New Roman"/>
          <w:sz w:val="28"/>
          <w:szCs w:val="28"/>
        </w:rPr>
        <w:t>к приказу</w:t>
      </w:r>
    </w:p>
    <w:p w:rsidR="00685188" w:rsidRPr="00E21BC6" w:rsidRDefault="00685188" w:rsidP="00685188">
      <w:pPr>
        <w:pStyle w:val="ae"/>
        <w:ind w:left="5529"/>
        <w:jc w:val="center"/>
        <w:rPr>
          <w:rFonts w:ascii="Times New Roman" w:hAnsi="Times New Roman"/>
          <w:sz w:val="28"/>
          <w:szCs w:val="28"/>
        </w:rPr>
      </w:pPr>
      <w:r w:rsidRPr="00E21BC6">
        <w:rPr>
          <w:rFonts w:ascii="Times New Roman" w:hAnsi="Times New Roman"/>
          <w:sz w:val="28"/>
          <w:szCs w:val="28"/>
        </w:rPr>
        <w:t>Председателя Агентства</w:t>
      </w:r>
    </w:p>
    <w:p w:rsidR="00685188" w:rsidRPr="00E21BC6" w:rsidRDefault="00685188" w:rsidP="00685188">
      <w:pPr>
        <w:pStyle w:val="ae"/>
        <w:ind w:left="5529"/>
        <w:jc w:val="center"/>
        <w:rPr>
          <w:rFonts w:ascii="Times New Roman" w:hAnsi="Times New Roman"/>
          <w:sz w:val="28"/>
          <w:szCs w:val="28"/>
        </w:rPr>
      </w:pPr>
      <w:r w:rsidRPr="00E21BC6">
        <w:rPr>
          <w:rFonts w:ascii="Times New Roman" w:hAnsi="Times New Roman"/>
          <w:sz w:val="28"/>
          <w:szCs w:val="28"/>
        </w:rPr>
        <w:t>Республики Казахстан</w:t>
      </w:r>
    </w:p>
    <w:p w:rsidR="00685188" w:rsidRPr="00E21BC6" w:rsidRDefault="00685188" w:rsidP="00685188">
      <w:pPr>
        <w:pStyle w:val="ae"/>
        <w:ind w:left="5529"/>
        <w:jc w:val="center"/>
        <w:rPr>
          <w:rFonts w:ascii="Times New Roman" w:hAnsi="Times New Roman"/>
          <w:sz w:val="28"/>
          <w:szCs w:val="28"/>
        </w:rPr>
      </w:pPr>
      <w:r w:rsidRPr="00E21BC6">
        <w:rPr>
          <w:rFonts w:ascii="Times New Roman" w:hAnsi="Times New Roman"/>
          <w:sz w:val="28"/>
          <w:szCs w:val="28"/>
        </w:rPr>
        <w:t>по финансовому мониторингу</w:t>
      </w:r>
    </w:p>
    <w:p w:rsidR="00685188" w:rsidRPr="00E21BC6" w:rsidRDefault="00685188" w:rsidP="00685188">
      <w:pPr>
        <w:pStyle w:val="ae"/>
        <w:ind w:left="5529"/>
        <w:jc w:val="center"/>
        <w:rPr>
          <w:rFonts w:ascii="Times New Roman" w:hAnsi="Times New Roman"/>
          <w:sz w:val="28"/>
          <w:szCs w:val="28"/>
        </w:rPr>
      </w:pPr>
      <w:r w:rsidRPr="00E21BC6">
        <w:rPr>
          <w:rFonts w:ascii="Times New Roman" w:hAnsi="Times New Roman"/>
          <w:sz w:val="28"/>
          <w:szCs w:val="28"/>
        </w:rPr>
        <w:t>от «</w:t>
      </w:r>
      <w:r w:rsidR="00D7175E">
        <w:rPr>
          <w:rFonts w:ascii="Times New Roman" w:hAnsi="Times New Roman"/>
          <w:sz w:val="28"/>
          <w:szCs w:val="28"/>
        </w:rPr>
        <w:t>28</w:t>
      </w:r>
      <w:r w:rsidRPr="00E21BC6">
        <w:rPr>
          <w:rFonts w:ascii="Times New Roman" w:hAnsi="Times New Roman"/>
          <w:sz w:val="28"/>
          <w:szCs w:val="28"/>
        </w:rPr>
        <w:t xml:space="preserve">» </w:t>
      </w:r>
      <w:r w:rsidR="00D7175E">
        <w:rPr>
          <w:rFonts w:ascii="Times New Roman" w:hAnsi="Times New Roman"/>
          <w:sz w:val="28"/>
          <w:szCs w:val="28"/>
        </w:rPr>
        <w:t>марта</w:t>
      </w:r>
      <w:r w:rsidRPr="00E21BC6">
        <w:rPr>
          <w:rFonts w:ascii="Times New Roman" w:hAnsi="Times New Roman"/>
          <w:sz w:val="28"/>
          <w:szCs w:val="28"/>
        </w:rPr>
        <w:t xml:space="preserve"> 202</w:t>
      </w:r>
      <w:r w:rsidR="00784691">
        <w:rPr>
          <w:rFonts w:ascii="Times New Roman" w:hAnsi="Times New Roman"/>
          <w:sz w:val="28"/>
          <w:szCs w:val="28"/>
        </w:rPr>
        <w:t>3</w:t>
      </w:r>
      <w:r w:rsidRPr="00E21BC6">
        <w:rPr>
          <w:rFonts w:ascii="Times New Roman" w:hAnsi="Times New Roman"/>
          <w:sz w:val="28"/>
          <w:szCs w:val="28"/>
        </w:rPr>
        <w:t xml:space="preserve"> года</w:t>
      </w:r>
    </w:p>
    <w:p w:rsidR="00685188" w:rsidRPr="00D7175E" w:rsidRDefault="00685188" w:rsidP="00685188">
      <w:pPr>
        <w:pStyle w:val="ae"/>
        <w:ind w:left="5529"/>
        <w:jc w:val="center"/>
        <w:rPr>
          <w:rFonts w:ascii="Times New Roman" w:hAnsi="Times New Roman"/>
          <w:sz w:val="28"/>
          <w:szCs w:val="28"/>
          <w:lang w:val="kk-KZ"/>
        </w:rPr>
      </w:pPr>
      <w:r w:rsidRPr="00E21BC6">
        <w:rPr>
          <w:rFonts w:ascii="Times New Roman" w:hAnsi="Times New Roman"/>
          <w:sz w:val="28"/>
          <w:szCs w:val="28"/>
        </w:rPr>
        <w:t xml:space="preserve">№ </w:t>
      </w:r>
      <w:r w:rsidR="00D7175E">
        <w:rPr>
          <w:rFonts w:ascii="Times New Roman" w:hAnsi="Times New Roman"/>
          <w:sz w:val="28"/>
          <w:szCs w:val="28"/>
        </w:rPr>
        <w:t>82-</w:t>
      </w:r>
      <w:r w:rsidR="00D7175E">
        <w:rPr>
          <w:rFonts w:ascii="Times New Roman" w:hAnsi="Times New Roman"/>
          <w:sz w:val="28"/>
          <w:szCs w:val="28"/>
          <w:lang w:val="kk-KZ"/>
        </w:rPr>
        <w:t>НҚ</w:t>
      </w:r>
      <w:bookmarkStart w:id="1" w:name="_GoBack"/>
      <w:bookmarkEnd w:id="1"/>
    </w:p>
    <w:p w:rsidR="00685188" w:rsidRDefault="00685188" w:rsidP="006851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3297" w:rsidRDefault="000A011A" w:rsidP="00AD2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определения признаков финансовых пирамид</w:t>
      </w:r>
    </w:p>
    <w:p w:rsidR="007A5967" w:rsidRDefault="007A5967" w:rsidP="00DF63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5967" w:rsidRPr="00301082" w:rsidRDefault="007A5967" w:rsidP="00EA05C2">
      <w:pPr>
        <w:pStyle w:val="ac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понятия</w:t>
      </w:r>
    </w:p>
    <w:p w:rsidR="000A011A" w:rsidRPr="00D97B3B" w:rsidRDefault="00301082" w:rsidP="0034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34153C" w:rsidRPr="00D97B3B">
        <w:rPr>
          <w:rFonts w:ascii="Times New Roman" w:hAnsi="Times New Roman" w:cs="Times New Roman"/>
          <w:sz w:val="28"/>
          <w:szCs w:val="28"/>
        </w:rPr>
        <w:t xml:space="preserve">Финансовая (инвестиционная) пирамида </w:t>
      </w:r>
      <w:r w:rsidR="00C363EB" w:rsidRPr="00D97B3B">
        <w:rPr>
          <w:rFonts w:ascii="Times New Roman" w:hAnsi="Times New Roman" w:cs="Times New Roman"/>
          <w:sz w:val="28"/>
          <w:szCs w:val="28"/>
        </w:rPr>
        <w:t xml:space="preserve">(далее – ФП) </w:t>
      </w:r>
      <w:r w:rsidR="0034153C" w:rsidRPr="00D97B3B">
        <w:rPr>
          <w:rFonts w:ascii="Times New Roman" w:hAnsi="Times New Roman" w:cs="Times New Roman"/>
          <w:sz w:val="28"/>
          <w:szCs w:val="28"/>
        </w:rPr>
        <w:t>– организация</w:t>
      </w:r>
      <w:r w:rsidR="00D97B3B" w:rsidRPr="00D97B3B">
        <w:rPr>
          <w:rFonts w:ascii="Times New Roman" w:hAnsi="Times New Roman" w:cs="Times New Roman"/>
          <w:sz w:val="28"/>
          <w:szCs w:val="28"/>
        </w:rPr>
        <w:t xml:space="preserve"> (</w:t>
      </w:r>
      <w:r w:rsidR="00D97B3B">
        <w:rPr>
          <w:rFonts w:ascii="Times New Roman" w:hAnsi="Times New Roman" w:cs="Times New Roman"/>
          <w:sz w:val="28"/>
          <w:szCs w:val="28"/>
        </w:rPr>
        <w:t>компания</w:t>
      </w:r>
      <w:r w:rsidR="00D97B3B" w:rsidRPr="00D97B3B">
        <w:rPr>
          <w:rFonts w:ascii="Times New Roman" w:hAnsi="Times New Roman" w:cs="Times New Roman"/>
          <w:sz w:val="28"/>
          <w:szCs w:val="28"/>
        </w:rPr>
        <w:t>)</w:t>
      </w:r>
      <w:r w:rsidR="00546519">
        <w:rPr>
          <w:rFonts w:ascii="Times New Roman" w:hAnsi="Times New Roman" w:cs="Times New Roman"/>
          <w:sz w:val="28"/>
          <w:szCs w:val="28"/>
        </w:rPr>
        <w:t>, физическое лицо</w:t>
      </w:r>
      <w:r w:rsidR="0034153C" w:rsidRPr="00D97B3B">
        <w:rPr>
          <w:rFonts w:ascii="Times New Roman" w:hAnsi="Times New Roman" w:cs="Times New Roman"/>
          <w:sz w:val="28"/>
          <w:szCs w:val="28"/>
        </w:rPr>
        <w:t xml:space="preserve"> или проект, осуществляющий незаконную деятельность по извлечению дохода (имущественной выгоды) от привлечения денег или иного имущества либо права на него физических и (или) юридических лиц без использования привлеченных средств на предпринимательскую деятельность, обеспечивающую принятые обязательства, путем перераспределения данных активов и обогащения одних участников за счет взносов других.</w:t>
      </w:r>
      <w:proofErr w:type="gramEnd"/>
    </w:p>
    <w:p w:rsidR="00216491" w:rsidRDefault="00301082" w:rsidP="0021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3E20A8" w:rsidRPr="00D97B3B">
        <w:rPr>
          <w:rFonts w:ascii="Times New Roman" w:hAnsi="Times New Roman" w:cs="Times New Roman"/>
          <w:sz w:val="28"/>
          <w:szCs w:val="28"/>
        </w:rPr>
        <w:t xml:space="preserve">Вступление в </w:t>
      </w:r>
      <w:r w:rsidR="00546519">
        <w:rPr>
          <w:rFonts w:ascii="Times New Roman" w:hAnsi="Times New Roman" w:cs="Times New Roman"/>
          <w:sz w:val="28"/>
          <w:szCs w:val="28"/>
        </w:rPr>
        <w:t>ФП</w:t>
      </w:r>
      <w:r w:rsidR="003E20A8" w:rsidRPr="00D97B3B">
        <w:rPr>
          <w:rFonts w:ascii="Times New Roman" w:hAnsi="Times New Roman" w:cs="Times New Roman"/>
          <w:sz w:val="28"/>
          <w:szCs w:val="28"/>
        </w:rPr>
        <w:t xml:space="preserve"> путем внесения денег происходит на добровольной основе и, как правило, без правового сопровождения и отсутствия гарантий возврата вложенных средств.</w:t>
      </w:r>
      <w:r w:rsidR="00216491" w:rsidRPr="00D97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491" w:rsidRPr="00D97B3B">
        <w:rPr>
          <w:rFonts w:ascii="Times New Roman" w:hAnsi="Times New Roman" w:cs="Times New Roman"/>
          <w:sz w:val="28"/>
          <w:szCs w:val="28"/>
        </w:rPr>
        <w:t xml:space="preserve">При этом потенциальные участники осознают риск потери вкладов в случае прерывания вовлечения других лиц, понимают, что за счет их вкладов формируются доходы создателей </w:t>
      </w:r>
      <w:r w:rsidR="001E4154">
        <w:rPr>
          <w:rFonts w:ascii="Times New Roman" w:hAnsi="Times New Roman" w:cs="Times New Roman"/>
          <w:sz w:val="28"/>
          <w:szCs w:val="28"/>
        </w:rPr>
        <w:t>ФП</w:t>
      </w:r>
      <w:r w:rsidR="00216491" w:rsidRPr="00D97B3B">
        <w:rPr>
          <w:rFonts w:ascii="Times New Roman" w:hAnsi="Times New Roman" w:cs="Times New Roman"/>
          <w:sz w:val="28"/>
          <w:szCs w:val="28"/>
        </w:rPr>
        <w:t xml:space="preserve"> и участников, ранее вложивших свои средства, желают в последующем тоже получить доходы (финансовую помощь в большем от первоначального взноса размере) от вкладов следующих, позже привлеченных участников, и надеются успеть «прокрутить» свои средства.</w:t>
      </w:r>
      <w:proofErr w:type="gramEnd"/>
    </w:p>
    <w:p w:rsidR="00C95357" w:rsidRDefault="00C95357" w:rsidP="0064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57" w:rsidRDefault="00C95357" w:rsidP="00EA05C2">
      <w:pPr>
        <w:pStyle w:val="ac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финансовых пирамид</w:t>
      </w:r>
    </w:p>
    <w:p w:rsidR="00401FF6" w:rsidRPr="00637A09" w:rsidRDefault="00C95357" w:rsidP="00C36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4B5F1D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EF36AF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C363EB">
        <w:rPr>
          <w:rFonts w:ascii="Times New Roman" w:hAnsi="Times New Roman" w:cs="Times New Roman"/>
          <w:sz w:val="28"/>
          <w:szCs w:val="28"/>
        </w:rPr>
        <w:t>встречающиеся виды ФП:</w:t>
      </w:r>
    </w:p>
    <w:p w:rsidR="00C95357" w:rsidRDefault="00C95357" w:rsidP="00C953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0B3E46" w:rsidRPr="00C95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C363EB" w:rsidRPr="00C95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атричная</w:t>
      </w:r>
      <w:r w:rsidR="004A2EB3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E46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E081D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пирамида</w:t>
      </w:r>
      <w:r w:rsidR="00F57C5C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081D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состоящая из нескольких ступен</w:t>
      </w:r>
      <w:r w:rsidR="0036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AE081D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уровней. </w:t>
      </w:r>
      <w:r w:rsidR="003F0FA7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таких </w:t>
      </w:r>
      <w:r w:rsidR="00C127C8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ФП</w:t>
      </w:r>
      <w:r w:rsidR="00AE081D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E5F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</w:t>
      </w:r>
      <w:r w:rsidR="00704E3D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ыстраиваются в ячейки </w:t>
      </w:r>
      <w:r w:rsidR="003F0FA7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определенного количества человек, рекрутируя новых вкладчиков. Когда ячейка достигает нужного количества вкладчиков, они поднимаются на ступень выше, получая </w:t>
      </w:r>
      <w:r w:rsidR="00180C04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определенные бонусы. Таким образом</w:t>
      </w:r>
      <w:r w:rsidR="00CF4081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80C04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продвижение вверх по пирамид</w:t>
      </w:r>
      <w:r w:rsidR="00CF4081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80C04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363EB" w:rsidRPr="00C95357" w:rsidRDefault="00C95357" w:rsidP="00C953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4136C1" w:rsidRPr="00C95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C363EB" w:rsidRPr="00C95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етевой маркетинг</w:t>
      </w:r>
      <w:r w:rsidR="004136C1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A7A3A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подразумевает вступление в ФП и </w:t>
      </w:r>
      <w:proofErr w:type="spellStart"/>
      <w:r w:rsidR="00BA7A3A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рекрутинг</w:t>
      </w:r>
      <w:proofErr w:type="spellEnd"/>
      <w:r w:rsidR="00BA7A3A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вкладчиков</w:t>
      </w:r>
      <w:r w:rsidR="004D1452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получением прибыли за каждого привлеченного. </w:t>
      </w:r>
      <w:r w:rsidR="006B07B7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механизм</w:t>
      </w:r>
      <w:r w:rsidR="00975CD4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является реализация товаров (</w:t>
      </w:r>
      <w:r w:rsidR="006B07B7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975CD4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B07B7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014E03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 случае, товар является маскировкой</w:t>
      </w:r>
      <w:r w:rsidR="0042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4E03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чаще всего его стоимость завышена. </w:t>
      </w:r>
      <w:r w:rsidR="000F724D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  <w:r w:rsidR="00C127C8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="000F724D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A53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уровень, тем больше вкладчиков, а соответственно больше прибыли, поскольку </w:t>
      </w:r>
      <w:r w:rsidR="001F13B8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первоначальные участники получают прибыль за каждого нового участника. </w:t>
      </w:r>
    </w:p>
    <w:p w:rsidR="00CB3254" w:rsidRDefault="00C95357" w:rsidP="00CB32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1F13B8" w:rsidRPr="00C95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C363EB" w:rsidRPr="00C95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нвестиционная компания</w:t>
      </w:r>
      <w:r w:rsidR="001F13B8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5499D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AB62B1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F5499D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AB62B1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чаще всего предлагае</w:t>
      </w:r>
      <w:r w:rsidR="00F5499D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инвестировать в рынок ценных бумаг путем участия на биржевых торгах</w:t>
      </w:r>
      <w:r w:rsidR="001B4369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14467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деятельность успешных </w:t>
      </w:r>
      <w:r w:rsidR="001B4369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ресторанов</w:t>
      </w:r>
      <w:r w:rsidR="000A7322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компаний</w:t>
      </w:r>
      <w:r w:rsidR="00AB62B1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A7322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предоставляющих </w:t>
      </w:r>
      <w:r w:rsidR="000A7322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</w:t>
      </w:r>
      <w:r w:rsidR="001B4369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A7322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B4369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т.д., в </w:t>
      </w:r>
      <w:r w:rsidR="000A7322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тендера, </w:t>
      </w:r>
      <w:r w:rsidR="00AB62B1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A7322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недвижимость заграницей</w:t>
      </w:r>
      <w:r w:rsidR="00B31A08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другое ценное имущество</w:t>
      </w:r>
      <w:r w:rsidR="000A7322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05C1A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Заработок первых участников</w:t>
      </w:r>
      <w:r w:rsidR="00B31A08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5C1A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классике</w:t>
      </w:r>
      <w:r w:rsidR="00B31A08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5C1A"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за счет новых инвесторов (вкладчиков). </w:t>
      </w:r>
    </w:p>
    <w:p w:rsidR="00871E5B" w:rsidRPr="00CB3254" w:rsidRDefault="00CB3254" w:rsidP="00CB32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23045F" w:rsidRPr="00CB3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C363EB" w:rsidRPr="00CB3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отребительский кооператив</w:t>
      </w:r>
      <w:r w:rsidR="0023045F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23045F" w:rsidRPr="00CB3254">
        <w:rPr>
          <w:rFonts w:ascii="Times New Roman" w:hAnsi="Times New Roman" w:cs="Times New Roman"/>
          <w:sz w:val="28"/>
          <w:szCs w:val="28"/>
        </w:rPr>
        <w:t xml:space="preserve"> основан на предоставлении беспроцентных займов </w:t>
      </w:r>
      <w:r w:rsidR="00871E5B" w:rsidRPr="00CB3254">
        <w:rPr>
          <w:rFonts w:ascii="Times New Roman" w:hAnsi="Times New Roman" w:cs="Times New Roman"/>
          <w:sz w:val="28"/>
          <w:szCs w:val="28"/>
        </w:rPr>
        <w:t>для приобретения вкладчиками</w:t>
      </w:r>
      <w:r w:rsidR="0023045F" w:rsidRPr="00CB3254">
        <w:rPr>
          <w:rFonts w:ascii="Times New Roman" w:hAnsi="Times New Roman" w:cs="Times New Roman"/>
          <w:sz w:val="28"/>
          <w:szCs w:val="28"/>
        </w:rPr>
        <w:t xml:space="preserve"> движимого</w:t>
      </w:r>
      <w:r w:rsidR="00AC0924" w:rsidRPr="00CB3254">
        <w:rPr>
          <w:rFonts w:ascii="Times New Roman" w:hAnsi="Times New Roman" w:cs="Times New Roman"/>
          <w:sz w:val="28"/>
          <w:szCs w:val="28"/>
        </w:rPr>
        <w:t xml:space="preserve"> и </w:t>
      </w:r>
      <w:r w:rsidR="00C92718" w:rsidRPr="00CB3254">
        <w:rPr>
          <w:rFonts w:ascii="Times New Roman" w:hAnsi="Times New Roman" w:cs="Times New Roman"/>
          <w:sz w:val="28"/>
          <w:szCs w:val="28"/>
        </w:rPr>
        <w:t>(</w:t>
      </w:r>
      <w:r w:rsidR="00AC0924" w:rsidRPr="00CB3254">
        <w:rPr>
          <w:rFonts w:ascii="Times New Roman" w:hAnsi="Times New Roman" w:cs="Times New Roman"/>
          <w:sz w:val="28"/>
          <w:szCs w:val="28"/>
        </w:rPr>
        <w:t>или</w:t>
      </w:r>
      <w:r w:rsidR="00C92718" w:rsidRPr="00CB3254">
        <w:rPr>
          <w:rFonts w:ascii="Times New Roman" w:hAnsi="Times New Roman" w:cs="Times New Roman"/>
          <w:sz w:val="28"/>
          <w:szCs w:val="28"/>
        </w:rPr>
        <w:t>)</w:t>
      </w:r>
      <w:r w:rsidR="00AC0924" w:rsidRPr="00CB3254">
        <w:rPr>
          <w:rFonts w:ascii="Times New Roman" w:hAnsi="Times New Roman" w:cs="Times New Roman"/>
          <w:sz w:val="28"/>
          <w:szCs w:val="28"/>
        </w:rPr>
        <w:t xml:space="preserve"> </w:t>
      </w:r>
      <w:r w:rsidR="0023045F" w:rsidRPr="00CB3254">
        <w:rPr>
          <w:rFonts w:ascii="Times New Roman" w:hAnsi="Times New Roman" w:cs="Times New Roman"/>
          <w:sz w:val="28"/>
          <w:szCs w:val="28"/>
        </w:rPr>
        <w:t xml:space="preserve">недвижимого имущества. </w:t>
      </w:r>
    </w:p>
    <w:p w:rsidR="00CB3254" w:rsidRDefault="00951B98" w:rsidP="00CB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B98">
        <w:rPr>
          <w:rFonts w:ascii="Times New Roman" w:hAnsi="Times New Roman" w:cs="Times New Roman"/>
          <w:sz w:val="28"/>
          <w:szCs w:val="28"/>
        </w:rPr>
        <w:t>Кооперативом выдаются беспроцентные займы на приобретение жилья и автотранспорта</w:t>
      </w:r>
      <w:r w:rsidRPr="0095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внесения вступительного</w:t>
      </w:r>
      <w:r w:rsidR="00AC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(безвозвратного)</w:t>
      </w:r>
      <w:r w:rsidR="007C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паевых взносов</w:t>
      </w:r>
      <w:r w:rsidRPr="0095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достижении 10-30% от стоимости имущества</w:t>
      </w:r>
      <w:r w:rsidRPr="00951B98">
        <w:rPr>
          <w:rFonts w:ascii="Times New Roman" w:hAnsi="Times New Roman" w:cs="Times New Roman"/>
          <w:sz w:val="28"/>
          <w:szCs w:val="28"/>
        </w:rPr>
        <w:t>.</w:t>
      </w:r>
      <w:r w:rsidR="006A7C11">
        <w:rPr>
          <w:rFonts w:ascii="Times New Roman" w:hAnsi="Times New Roman" w:cs="Times New Roman"/>
          <w:sz w:val="28"/>
          <w:szCs w:val="28"/>
        </w:rPr>
        <w:t xml:space="preserve"> </w:t>
      </w:r>
      <w:r w:rsidRPr="00951B98">
        <w:rPr>
          <w:rFonts w:ascii="Times New Roman" w:hAnsi="Times New Roman" w:cs="Times New Roman"/>
          <w:sz w:val="28"/>
          <w:szCs w:val="28"/>
        </w:rPr>
        <w:t>За</w:t>
      </w:r>
      <w:r w:rsidR="00F90E32">
        <w:rPr>
          <w:rFonts w:ascii="Times New Roman" w:hAnsi="Times New Roman" w:cs="Times New Roman"/>
          <w:sz w:val="28"/>
          <w:szCs w:val="28"/>
        </w:rPr>
        <w:t>е</w:t>
      </w:r>
      <w:r w:rsidRPr="00951B98">
        <w:rPr>
          <w:rFonts w:ascii="Times New Roman" w:hAnsi="Times New Roman" w:cs="Times New Roman"/>
          <w:sz w:val="28"/>
          <w:szCs w:val="28"/>
        </w:rPr>
        <w:t>м осуществляется</w:t>
      </w:r>
      <w:r w:rsidR="003D2DAD">
        <w:rPr>
          <w:rFonts w:ascii="Times New Roman" w:hAnsi="Times New Roman" w:cs="Times New Roman"/>
          <w:sz w:val="28"/>
          <w:szCs w:val="28"/>
        </w:rPr>
        <w:t xml:space="preserve"> за счет паевых взносов других участников. </w:t>
      </w:r>
      <w:r w:rsidR="0036201B">
        <w:rPr>
          <w:rFonts w:ascii="Times New Roman" w:hAnsi="Times New Roman" w:cs="Times New Roman"/>
          <w:sz w:val="28"/>
          <w:szCs w:val="28"/>
        </w:rPr>
        <w:t>При этом</w:t>
      </w:r>
      <w:r w:rsidR="00F90E32">
        <w:rPr>
          <w:rFonts w:ascii="Times New Roman" w:hAnsi="Times New Roman" w:cs="Times New Roman"/>
          <w:sz w:val="28"/>
          <w:szCs w:val="28"/>
        </w:rPr>
        <w:t xml:space="preserve"> чтобы отличить ФП</w:t>
      </w:r>
      <w:r w:rsidR="00663F73">
        <w:rPr>
          <w:rFonts w:ascii="Times New Roman" w:hAnsi="Times New Roman" w:cs="Times New Roman"/>
          <w:sz w:val="28"/>
          <w:szCs w:val="28"/>
        </w:rPr>
        <w:t>,</w:t>
      </w:r>
      <w:r w:rsidR="006040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402E">
        <w:rPr>
          <w:rFonts w:ascii="Times New Roman" w:hAnsi="Times New Roman" w:cs="Times New Roman"/>
          <w:sz w:val="28"/>
          <w:szCs w:val="28"/>
        </w:rPr>
        <w:t>действующую</w:t>
      </w:r>
      <w:proofErr w:type="gramEnd"/>
      <w:r w:rsidR="0060402E">
        <w:rPr>
          <w:rFonts w:ascii="Times New Roman" w:hAnsi="Times New Roman" w:cs="Times New Roman"/>
          <w:sz w:val="28"/>
          <w:szCs w:val="28"/>
        </w:rPr>
        <w:t xml:space="preserve"> под видом потребительского кооператива</w:t>
      </w:r>
      <w:r w:rsidR="00834DA1">
        <w:rPr>
          <w:rFonts w:ascii="Times New Roman" w:hAnsi="Times New Roman" w:cs="Times New Roman"/>
          <w:sz w:val="28"/>
          <w:szCs w:val="28"/>
        </w:rPr>
        <w:t>,</w:t>
      </w:r>
      <w:r w:rsidR="0060402E">
        <w:rPr>
          <w:rFonts w:ascii="Times New Roman" w:hAnsi="Times New Roman" w:cs="Times New Roman"/>
          <w:sz w:val="28"/>
          <w:szCs w:val="28"/>
        </w:rPr>
        <w:t xml:space="preserve"> от настоящего</w:t>
      </w:r>
      <w:r w:rsidR="00663F73">
        <w:rPr>
          <w:rFonts w:ascii="Times New Roman" w:hAnsi="Times New Roman" w:cs="Times New Roman"/>
          <w:sz w:val="28"/>
          <w:szCs w:val="28"/>
        </w:rPr>
        <w:t>,</w:t>
      </w:r>
      <w:r w:rsidR="0060402E">
        <w:rPr>
          <w:rFonts w:ascii="Times New Roman" w:hAnsi="Times New Roman" w:cs="Times New Roman"/>
          <w:sz w:val="28"/>
          <w:szCs w:val="28"/>
        </w:rPr>
        <w:t xml:space="preserve"> необходимо учитывать все имеющиеся признаки в совокупности.</w:t>
      </w:r>
    </w:p>
    <w:p w:rsidR="00CB3254" w:rsidRDefault="00CB3254" w:rsidP="00CB3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616B75" w:rsidRPr="00CB3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Чат в </w:t>
      </w:r>
      <w:proofErr w:type="spellStart"/>
      <w:r w:rsidR="00616B75" w:rsidRPr="00CB3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мессенджере</w:t>
      </w:r>
      <w:proofErr w:type="spellEnd"/>
      <w:r w:rsidR="00616B75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3A05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16B75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518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способ привлечения в ФП осуществляется посредством создания чатов в </w:t>
      </w:r>
      <w:proofErr w:type="spellStart"/>
      <w:r w:rsidR="00924518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мессенджерах</w:t>
      </w:r>
      <w:proofErr w:type="spellEnd"/>
      <w:r w:rsidR="00924518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4518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  <w:proofErr w:type="spellEnd"/>
      <w:r w:rsidR="00924518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24518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Telegram</w:t>
      </w:r>
      <w:r w:rsidR="00924518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E1CAF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заключается в создании группы</w:t>
      </w:r>
      <w:r w:rsidR="004E4513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вступления в которую </w:t>
      </w:r>
      <w:r w:rsidR="008949FB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заплатить </w:t>
      </w:r>
      <w:r w:rsidR="005E1CAF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определенную сумму. После вступления необходимо дополнительно </w:t>
      </w:r>
      <w:r w:rsidR="00F9555F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пригласить в группу определённое количество людей (чаще всего 2-4)</w:t>
      </w:r>
      <w:r w:rsidR="00D35B5E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выполнение условий выдается вознаграждение в 200-400%</w:t>
      </w:r>
      <w:r w:rsidR="0039290C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вложенной суммы</w:t>
      </w:r>
      <w:r w:rsidR="00F231C6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Количество приглашаемых участников не ограничено. Как правило, данный вид ФП </w:t>
      </w:r>
      <w:r w:rsidR="00F8256E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 </w:t>
      </w:r>
      <w:r w:rsidR="00F231C6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8256E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заработок за счет </w:t>
      </w:r>
      <w:r w:rsidR="00F231C6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вложени</w:t>
      </w:r>
      <w:r w:rsidR="00F8256E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231C6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незначительных сумм. </w:t>
      </w:r>
    </w:p>
    <w:p w:rsidR="00734443" w:rsidRPr="00CB3254" w:rsidRDefault="00CB3254" w:rsidP="00CB3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="0052052A" w:rsidRPr="00CB3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C363EB" w:rsidRPr="00CB3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икрофинансовые</w:t>
      </w:r>
      <w:proofErr w:type="spellEnd"/>
      <w:r w:rsidR="00C363EB" w:rsidRPr="00CB3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организации</w:t>
      </w:r>
      <w:r w:rsidR="00C363EB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(ломбарды, рефинансирующие, </w:t>
      </w:r>
      <w:proofErr w:type="spellStart"/>
      <w:r w:rsidR="00C363EB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</w:t>
      </w:r>
      <w:r w:rsidR="0052052A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ирующие</w:t>
      </w:r>
      <w:proofErr w:type="spellEnd"/>
      <w:r w:rsidR="0052052A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организации) </w:t>
      </w:r>
      <w:r w:rsidR="00635672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2052A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52FE" w:rsidRPr="00CB3254">
        <w:rPr>
          <w:rFonts w:ascii="Times New Roman" w:hAnsi="Times New Roman" w:cs="Times New Roman"/>
          <w:sz w:val="28"/>
          <w:szCs w:val="28"/>
        </w:rPr>
        <w:t>такие организаци</w:t>
      </w:r>
      <w:r w:rsidR="00DB0D65" w:rsidRPr="00CB3254">
        <w:rPr>
          <w:rFonts w:ascii="Times New Roman" w:hAnsi="Times New Roman" w:cs="Times New Roman"/>
          <w:sz w:val="28"/>
          <w:szCs w:val="28"/>
        </w:rPr>
        <w:t>и привлекают денежные средства</w:t>
      </w:r>
      <w:r w:rsidR="009552FE" w:rsidRPr="00CB3254">
        <w:rPr>
          <w:rFonts w:ascii="Times New Roman" w:hAnsi="Times New Roman" w:cs="Times New Roman"/>
          <w:sz w:val="28"/>
          <w:szCs w:val="28"/>
        </w:rPr>
        <w:t xml:space="preserve"> </w:t>
      </w:r>
      <w:r w:rsidR="00CA369E" w:rsidRPr="00CB3254">
        <w:rPr>
          <w:rFonts w:ascii="Times New Roman" w:hAnsi="Times New Roman" w:cs="Times New Roman"/>
          <w:sz w:val="28"/>
          <w:szCs w:val="28"/>
        </w:rPr>
        <w:t>граждан</w:t>
      </w:r>
      <w:r w:rsidR="00734443" w:rsidRPr="00CB3254">
        <w:rPr>
          <w:rFonts w:ascii="Times New Roman" w:hAnsi="Times New Roman" w:cs="Times New Roman"/>
          <w:sz w:val="28"/>
          <w:szCs w:val="28"/>
        </w:rPr>
        <w:t xml:space="preserve"> под видом предоставления </w:t>
      </w:r>
      <w:r w:rsidR="00D52BB4" w:rsidRPr="00CB3254">
        <w:rPr>
          <w:rFonts w:ascii="Times New Roman" w:hAnsi="Times New Roman" w:cs="Times New Roman"/>
          <w:sz w:val="28"/>
          <w:szCs w:val="28"/>
        </w:rPr>
        <w:t xml:space="preserve">возможности заработка </w:t>
      </w:r>
      <w:r w:rsidR="00CA369E" w:rsidRPr="00CB3254">
        <w:rPr>
          <w:rFonts w:ascii="Times New Roman" w:hAnsi="Times New Roman" w:cs="Times New Roman"/>
          <w:sz w:val="28"/>
          <w:szCs w:val="28"/>
        </w:rPr>
        <w:t>за счет</w:t>
      </w:r>
      <w:r w:rsidR="00D52BB4" w:rsidRPr="00CB3254">
        <w:rPr>
          <w:rFonts w:ascii="Times New Roman" w:hAnsi="Times New Roman" w:cs="Times New Roman"/>
          <w:sz w:val="28"/>
          <w:szCs w:val="28"/>
        </w:rPr>
        <w:t xml:space="preserve"> займов. </w:t>
      </w:r>
    </w:p>
    <w:p w:rsidR="00DB0D65" w:rsidRPr="00734443" w:rsidRDefault="00465056" w:rsidP="003E7728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Организаторы ФП</w:t>
      </w:r>
      <w:r w:rsidR="003E7728">
        <w:rPr>
          <w:rFonts w:ascii="Times New Roman" w:hAnsi="Times New Roman" w:cs="Times New Roman"/>
          <w:sz w:val="28"/>
          <w:szCs w:val="28"/>
        </w:rPr>
        <w:t xml:space="preserve"> под видом </w:t>
      </w:r>
      <w:r w:rsidR="00DB0D65" w:rsidRPr="000B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ломбард</w:t>
      </w:r>
      <w:r w:rsidR="00DB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3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</w:t>
      </w:r>
      <w:r w:rsidR="00A2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3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вложить средства </w:t>
      </w:r>
      <w:r w:rsidR="0070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высокий процент доходности </w:t>
      </w:r>
      <w:r w:rsidR="00A2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заложить движимое/недвижимое имущество по завышенной оценке</w:t>
      </w:r>
      <w:r w:rsidR="00C7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92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</w:t>
      </w:r>
      <w:r w:rsidR="00C7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</w:t>
      </w:r>
      <w:r w:rsidR="0092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7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денежные средства инвестируются в ломбарды для заработк</w:t>
      </w:r>
      <w:r w:rsidR="0037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счет предоставления займов. В</w:t>
      </w:r>
      <w:r w:rsidR="0092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втором</w:t>
      </w:r>
      <w:r w:rsidR="0037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</w:t>
      </w:r>
      <w:r w:rsidR="0092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="0037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владельцам </w:t>
      </w:r>
      <w:r w:rsidR="006C1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</w:t>
      </w:r>
      <w:r w:rsidR="0027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имущество</w:t>
      </w:r>
      <w:r w:rsidR="006C1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завышенной цене, затем продают третьим лицам по заниженной </w:t>
      </w:r>
      <w:r w:rsidR="0027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6C1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7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обоих случаях схемы приводят к быстрому крушению пирамиды, поскольку в последующем </w:t>
      </w:r>
      <w:r w:rsidR="00C34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привлекаемые средства перестают</w:t>
      </w:r>
      <w:r w:rsidR="0036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окупать обязательства перед ра</w:t>
      </w:r>
      <w:r w:rsidR="00C34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2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34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2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34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стоящими</w:t>
      </w:r>
      <w:proofErr w:type="gramEnd"/>
      <w:r w:rsidR="00C34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цепочке. </w:t>
      </w:r>
    </w:p>
    <w:p w:rsidR="003C0F6C" w:rsidRDefault="00D02DEF" w:rsidP="00CB32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CE2A52">
        <w:rPr>
          <w:rFonts w:ascii="Times New Roman" w:hAnsi="Times New Roman" w:cs="Times New Roman"/>
          <w:sz w:val="28"/>
          <w:szCs w:val="28"/>
        </w:rPr>
        <w:t>,</w:t>
      </w:r>
      <w:r w:rsidR="00734443" w:rsidRPr="00DA5F99">
        <w:rPr>
          <w:rFonts w:ascii="Times New Roman" w:hAnsi="Times New Roman" w:cs="Times New Roman"/>
          <w:sz w:val="28"/>
          <w:szCs w:val="28"/>
        </w:rPr>
        <w:t xml:space="preserve"> предлагающи</w:t>
      </w:r>
      <w:r w:rsidR="00D32081">
        <w:rPr>
          <w:rFonts w:ascii="Times New Roman" w:hAnsi="Times New Roman" w:cs="Times New Roman"/>
          <w:sz w:val="28"/>
          <w:szCs w:val="28"/>
        </w:rPr>
        <w:t>е</w:t>
      </w:r>
      <w:r w:rsidR="00734443" w:rsidRPr="00DA5F99">
        <w:rPr>
          <w:rFonts w:ascii="Times New Roman" w:hAnsi="Times New Roman" w:cs="Times New Roman"/>
          <w:sz w:val="28"/>
          <w:szCs w:val="28"/>
        </w:rPr>
        <w:t xml:space="preserve"> услуги по рефинансированию и (или) </w:t>
      </w:r>
      <w:proofErr w:type="spellStart"/>
      <w:r w:rsidR="00734443" w:rsidRPr="00DA5F99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="00734443" w:rsidRPr="00DA5F99">
        <w:rPr>
          <w:rFonts w:ascii="Times New Roman" w:hAnsi="Times New Roman" w:cs="Times New Roman"/>
          <w:sz w:val="28"/>
          <w:szCs w:val="28"/>
        </w:rPr>
        <w:t xml:space="preserve">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777" w:rsidRPr="00EF2777">
        <w:rPr>
          <w:rFonts w:ascii="Times New Roman" w:hAnsi="Times New Roman" w:cs="Times New Roman"/>
          <w:sz w:val="28"/>
          <w:szCs w:val="28"/>
        </w:rPr>
        <w:t xml:space="preserve">– </w:t>
      </w:r>
      <w:r w:rsidR="00EF2777">
        <w:rPr>
          <w:rFonts w:ascii="Times New Roman" w:hAnsi="Times New Roman" w:cs="Times New Roman"/>
          <w:sz w:val="28"/>
          <w:szCs w:val="28"/>
        </w:rPr>
        <w:t xml:space="preserve">организаторы таких схем </w:t>
      </w:r>
      <w:r w:rsidR="00A35EC2">
        <w:rPr>
          <w:rFonts w:ascii="Times New Roman" w:hAnsi="Times New Roman" w:cs="Times New Roman"/>
          <w:sz w:val="28"/>
          <w:szCs w:val="28"/>
        </w:rPr>
        <w:t>прин</w:t>
      </w:r>
      <w:r w:rsidR="00D32081">
        <w:rPr>
          <w:rFonts w:ascii="Times New Roman" w:hAnsi="Times New Roman" w:cs="Times New Roman"/>
          <w:sz w:val="28"/>
          <w:szCs w:val="28"/>
        </w:rPr>
        <w:t>имают</w:t>
      </w:r>
      <w:r w:rsidR="00A35EC2">
        <w:rPr>
          <w:rFonts w:ascii="Times New Roman" w:hAnsi="Times New Roman" w:cs="Times New Roman"/>
          <w:sz w:val="28"/>
          <w:szCs w:val="28"/>
        </w:rPr>
        <w:t xml:space="preserve"> на себя </w:t>
      </w:r>
      <w:r w:rsidR="00A35EC2" w:rsidRPr="00DA5F99">
        <w:rPr>
          <w:rFonts w:ascii="Times New Roman" w:hAnsi="Times New Roman" w:cs="Times New Roman"/>
          <w:sz w:val="28"/>
          <w:szCs w:val="28"/>
        </w:rPr>
        <w:t>обяз</w:t>
      </w:r>
      <w:r w:rsidR="00A35EC2">
        <w:rPr>
          <w:rFonts w:ascii="Times New Roman" w:hAnsi="Times New Roman" w:cs="Times New Roman"/>
          <w:sz w:val="28"/>
          <w:szCs w:val="28"/>
        </w:rPr>
        <w:t>ательств</w:t>
      </w:r>
      <w:r w:rsidR="00CE2A52">
        <w:rPr>
          <w:rFonts w:ascii="Times New Roman" w:hAnsi="Times New Roman" w:cs="Times New Roman"/>
          <w:sz w:val="28"/>
          <w:szCs w:val="28"/>
        </w:rPr>
        <w:t>а</w:t>
      </w:r>
      <w:r w:rsidR="00A35EC2">
        <w:rPr>
          <w:rFonts w:ascii="Times New Roman" w:hAnsi="Times New Roman" w:cs="Times New Roman"/>
          <w:sz w:val="28"/>
          <w:szCs w:val="28"/>
        </w:rPr>
        <w:t xml:space="preserve"> по уплате </w:t>
      </w:r>
      <w:r w:rsidR="00A35EC2" w:rsidRPr="00DA5F99">
        <w:rPr>
          <w:rFonts w:ascii="Times New Roman" w:hAnsi="Times New Roman" w:cs="Times New Roman"/>
          <w:sz w:val="28"/>
          <w:szCs w:val="28"/>
        </w:rPr>
        <w:t xml:space="preserve">банку или </w:t>
      </w:r>
      <w:proofErr w:type="spellStart"/>
      <w:r w:rsidR="00A35EC2" w:rsidRPr="00DA5F99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A35EC2" w:rsidRPr="00DA5F99">
        <w:rPr>
          <w:rFonts w:ascii="Times New Roman" w:hAnsi="Times New Roman" w:cs="Times New Roman"/>
          <w:sz w:val="28"/>
          <w:szCs w:val="28"/>
        </w:rPr>
        <w:t xml:space="preserve"> организации сумму </w:t>
      </w:r>
      <w:r w:rsidR="004A6F71">
        <w:rPr>
          <w:rFonts w:ascii="Times New Roman" w:hAnsi="Times New Roman" w:cs="Times New Roman"/>
          <w:sz w:val="28"/>
          <w:szCs w:val="28"/>
        </w:rPr>
        <w:t xml:space="preserve">займа </w:t>
      </w:r>
      <w:r w:rsidR="00A35EC2" w:rsidRPr="00DA5F99">
        <w:rPr>
          <w:rFonts w:ascii="Times New Roman" w:hAnsi="Times New Roman" w:cs="Times New Roman"/>
          <w:sz w:val="28"/>
          <w:szCs w:val="28"/>
        </w:rPr>
        <w:t>клиента</w:t>
      </w:r>
      <w:r w:rsidR="004A6F71">
        <w:rPr>
          <w:rFonts w:ascii="Times New Roman" w:hAnsi="Times New Roman" w:cs="Times New Roman"/>
          <w:sz w:val="28"/>
          <w:szCs w:val="28"/>
        </w:rPr>
        <w:t xml:space="preserve"> при условии внесения</w:t>
      </w:r>
      <w:r w:rsidR="00704E05">
        <w:rPr>
          <w:rFonts w:ascii="Times New Roman" w:hAnsi="Times New Roman" w:cs="Times New Roman"/>
          <w:sz w:val="28"/>
          <w:szCs w:val="28"/>
        </w:rPr>
        <w:t xml:space="preserve"> клиентами</w:t>
      </w:r>
      <w:r w:rsidR="008535DC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704E05">
        <w:rPr>
          <w:rFonts w:ascii="Times New Roman" w:hAnsi="Times New Roman" w:cs="Times New Roman"/>
          <w:sz w:val="28"/>
          <w:szCs w:val="28"/>
        </w:rPr>
        <w:t xml:space="preserve"> </w:t>
      </w:r>
      <w:r w:rsidR="00734443" w:rsidRPr="00DA5F99">
        <w:rPr>
          <w:rFonts w:ascii="Times New Roman" w:hAnsi="Times New Roman" w:cs="Times New Roman"/>
          <w:sz w:val="28"/>
          <w:szCs w:val="28"/>
        </w:rPr>
        <w:t>компании денежны</w:t>
      </w:r>
      <w:r w:rsidR="00704E05">
        <w:rPr>
          <w:rFonts w:ascii="Times New Roman" w:hAnsi="Times New Roman" w:cs="Times New Roman"/>
          <w:sz w:val="28"/>
          <w:szCs w:val="28"/>
        </w:rPr>
        <w:t>х</w:t>
      </w:r>
      <w:r w:rsidR="00734443" w:rsidRPr="00DA5F99">
        <w:rPr>
          <w:rFonts w:ascii="Times New Roman" w:hAnsi="Times New Roman" w:cs="Times New Roman"/>
          <w:sz w:val="28"/>
          <w:szCs w:val="28"/>
        </w:rPr>
        <w:t xml:space="preserve"> средств, составляющи</w:t>
      </w:r>
      <w:r w:rsidR="00704E05">
        <w:rPr>
          <w:rFonts w:ascii="Times New Roman" w:hAnsi="Times New Roman" w:cs="Times New Roman"/>
          <w:sz w:val="28"/>
          <w:szCs w:val="28"/>
        </w:rPr>
        <w:t>х</w:t>
      </w:r>
      <w:r w:rsidR="00734443" w:rsidRPr="00DA5F99">
        <w:rPr>
          <w:rFonts w:ascii="Times New Roman" w:hAnsi="Times New Roman" w:cs="Times New Roman"/>
          <w:sz w:val="28"/>
          <w:szCs w:val="28"/>
        </w:rPr>
        <w:t xml:space="preserve"> около 30</w:t>
      </w:r>
      <w:r w:rsidR="00734443">
        <w:rPr>
          <w:rFonts w:ascii="Times New Roman" w:hAnsi="Times New Roman" w:cs="Times New Roman"/>
          <w:sz w:val="28"/>
          <w:szCs w:val="28"/>
        </w:rPr>
        <w:t>-40</w:t>
      </w:r>
      <w:r w:rsidR="007F242E">
        <w:rPr>
          <w:rFonts w:ascii="Times New Roman" w:hAnsi="Times New Roman" w:cs="Times New Roman"/>
          <w:sz w:val="28"/>
          <w:szCs w:val="28"/>
        </w:rPr>
        <w:t>%</w:t>
      </w:r>
      <w:r w:rsidR="00734443" w:rsidRPr="00DA5F99">
        <w:rPr>
          <w:rFonts w:ascii="Times New Roman" w:hAnsi="Times New Roman" w:cs="Times New Roman"/>
          <w:sz w:val="28"/>
          <w:szCs w:val="28"/>
        </w:rPr>
        <w:t xml:space="preserve"> </w:t>
      </w:r>
      <w:r w:rsidR="004A6F71">
        <w:rPr>
          <w:rFonts w:ascii="Times New Roman" w:hAnsi="Times New Roman" w:cs="Times New Roman"/>
          <w:sz w:val="28"/>
          <w:szCs w:val="28"/>
        </w:rPr>
        <w:t xml:space="preserve">от суммы взятого им ранее </w:t>
      </w:r>
      <w:r w:rsidR="00734443" w:rsidRPr="00DA5F99">
        <w:rPr>
          <w:rFonts w:ascii="Times New Roman" w:hAnsi="Times New Roman" w:cs="Times New Roman"/>
          <w:sz w:val="28"/>
          <w:szCs w:val="28"/>
        </w:rPr>
        <w:t>займа</w:t>
      </w:r>
      <w:r w:rsidR="00CE2A52">
        <w:rPr>
          <w:rFonts w:ascii="Times New Roman" w:hAnsi="Times New Roman" w:cs="Times New Roman"/>
          <w:sz w:val="28"/>
          <w:szCs w:val="28"/>
        </w:rPr>
        <w:t xml:space="preserve"> (обязательства)</w:t>
      </w:r>
      <w:r w:rsidR="008535DC">
        <w:rPr>
          <w:rFonts w:ascii="Times New Roman" w:hAnsi="Times New Roman" w:cs="Times New Roman"/>
          <w:sz w:val="28"/>
          <w:szCs w:val="28"/>
        </w:rPr>
        <w:t>.</w:t>
      </w:r>
      <w:r w:rsidR="00734443" w:rsidRPr="00DA5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DA8" w:rsidRPr="00CB3254" w:rsidRDefault="00CB3254" w:rsidP="00CB32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9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52052A" w:rsidRPr="00CB3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C363EB" w:rsidRPr="00CB3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бучающие </w:t>
      </w:r>
      <w:proofErr w:type="spellStart"/>
      <w:r w:rsidR="00C363EB" w:rsidRPr="00CB3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блокчейн</w:t>
      </w:r>
      <w:proofErr w:type="spellEnd"/>
      <w:r w:rsidR="00C363EB" w:rsidRPr="00CB3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-технологиям</w:t>
      </w:r>
      <w:r w:rsidR="00C363EB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(инвестиции в </w:t>
      </w:r>
      <w:proofErr w:type="spellStart"/>
      <w:r w:rsidR="00C363EB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трейдинг</w:t>
      </w:r>
      <w:proofErr w:type="spellEnd"/>
      <w:r w:rsidR="00C363EB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платформы)</w:t>
      </w:r>
      <w:r w:rsidR="00635672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E24DA8" w:rsidRPr="00CB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24DA8" w:rsidRPr="00CB3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анные организации проводят различные обучающие программы (в основном бесплатные) по инвестированию в финансовые технологии и инструменты. После прохождения обучения клиенту предлагают разместить свои средства на </w:t>
      </w:r>
      <w:proofErr w:type="spellStart"/>
      <w:r w:rsidR="00E24DA8" w:rsidRPr="00CB3254">
        <w:rPr>
          <w:rFonts w:ascii="Times New Roman" w:hAnsi="Times New Roman" w:cs="Times New Roman"/>
          <w:color w:val="000000" w:themeColor="text1"/>
          <w:sz w:val="28"/>
          <w:szCs w:val="28"/>
        </w:rPr>
        <w:t>трейдинговой</w:t>
      </w:r>
      <w:proofErr w:type="spellEnd"/>
      <w:r w:rsidR="00E24DA8" w:rsidRPr="00CB3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платформе, разработанной </w:t>
      </w:r>
      <w:r w:rsidR="00EA2E27" w:rsidRPr="00CB3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(исключительно) </w:t>
      </w:r>
      <w:r w:rsidR="00E24DA8" w:rsidRPr="00CB3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обучающим центром. Данные </w:t>
      </w:r>
      <w:r w:rsidR="00EA2E27" w:rsidRPr="00CB3254">
        <w:rPr>
          <w:rFonts w:ascii="Times New Roman" w:hAnsi="Times New Roman" w:cs="Times New Roman"/>
          <w:color w:val="000000" w:themeColor="text1"/>
          <w:sz w:val="28"/>
          <w:szCs w:val="28"/>
        </w:rPr>
        <w:t>компании</w:t>
      </w:r>
      <w:r w:rsidR="00E24DA8" w:rsidRPr="00CB3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правило, зарегистрированы за </w:t>
      </w:r>
      <w:r w:rsidR="00E24DA8" w:rsidRPr="00CB32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пределами Казахстан</w:t>
      </w:r>
      <w:r w:rsidR="00534E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24DA8" w:rsidRPr="00CB3254">
        <w:rPr>
          <w:rFonts w:ascii="Times New Roman" w:hAnsi="Times New Roman" w:cs="Times New Roman"/>
          <w:color w:val="000000" w:themeColor="text1"/>
          <w:sz w:val="28"/>
          <w:szCs w:val="28"/>
        </w:rPr>
        <w:t>, не име</w:t>
      </w:r>
      <w:r w:rsidR="002D4F27" w:rsidRPr="00CB325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24DA8" w:rsidRPr="00CB3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лицензии или иных разрешительных документов на финансовую деятельность на территории </w:t>
      </w:r>
      <w:r w:rsidR="002D4F27" w:rsidRPr="00CB3254">
        <w:rPr>
          <w:rFonts w:ascii="Times New Roman" w:hAnsi="Times New Roman" w:cs="Times New Roman"/>
          <w:color w:val="000000" w:themeColor="text1"/>
          <w:sz w:val="28"/>
          <w:szCs w:val="28"/>
        </w:rPr>
        <w:t>страны</w:t>
      </w:r>
      <w:r w:rsidR="00534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24DA8" w:rsidRPr="00CB32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права работать на рынке ценных бумаг (</w:t>
      </w:r>
      <w:r w:rsidR="00E24DA8" w:rsidRPr="00CB3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 финансового регулятора отсутствует информация о выдаче лицензии). </w:t>
      </w:r>
    </w:p>
    <w:p w:rsidR="00C252BF" w:rsidRDefault="00D543FB" w:rsidP="00C252BF">
      <w:pPr>
        <w:pStyle w:val="af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Д</w:t>
      </w:r>
      <w:r w:rsidR="00E24DA8" w:rsidRPr="00E24DA8">
        <w:rPr>
          <w:color w:val="000000" w:themeColor="text1"/>
          <w:sz w:val="28"/>
          <w:szCs w:val="28"/>
        </w:rPr>
        <w:t xml:space="preserve">оходность обозначается крайне </w:t>
      </w:r>
      <w:r>
        <w:rPr>
          <w:color w:val="000000" w:themeColor="text1"/>
          <w:sz w:val="28"/>
          <w:szCs w:val="28"/>
        </w:rPr>
        <w:t>высок</w:t>
      </w:r>
      <w:r w:rsidR="00534EBC">
        <w:rPr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 xml:space="preserve"> – от 20 до 30% в месяц </w:t>
      </w:r>
      <w:r w:rsidR="00E24DA8" w:rsidRPr="00E24DA8">
        <w:rPr>
          <w:color w:val="000000" w:themeColor="text1"/>
          <w:sz w:val="28"/>
          <w:szCs w:val="28"/>
        </w:rPr>
        <w:t>в иностранной валюте.</w:t>
      </w:r>
      <w:proofErr w:type="gramEnd"/>
      <w:r w:rsidR="00DD4BC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E24DA8" w:rsidRPr="00E24DA8">
        <w:rPr>
          <w:color w:val="000000" w:themeColor="text1"/>
          <w:sz w:val="28"/>
          <w:szCs w:val="28"/>
        </w:rPr>
        <w:t xml:space="preserve">озврат средств, передаваемых компании, </w:t>
      </w:r>
      <w:r w:rsidR="00E24DA8" w:rsidRPr="00E24DA8">
        <w:rPr>
          <w:bCs/>
          <w:color w:val="000000" w:themeColor="text1"/>
          <w:sz w:val="28"/>
          <w:szCs w:val="28"/>
        </w:rPr>
        <w:t>не гарантирован</w:t>
      </w:r>
      <w:r w:rsidR="00E24DA8" w:rsidRPr="00E24DA8">
        <w:rPr>
          <w:color w:val="000000" w:themeColor="text1"/>
          <w:sz w:val="28"/>
          <w:szCs w:val="28"/>
        </w:rPr>
        <w:t xml:space="preserve">, любые инвестиции </w:t>
      </w:r>
      <w:r w:rsidR="00E24DA8" w:rsidRPr="00E24DA8">
        <w:rPr>
          <w:bCs/>
          <w:color w:val="000000" w:themeColor="text1"/>
          <w:sz w:val="28"/>
          <w:szCs w:val="28"/>
        </w:rPr>
        <w:t xml:space="preserve">не обеспечены. </w:t>
      </w:r>
    </w:p>
    <w:p w:rsidR="00CB3254" w:rsidRDefault="00C252BF" w:rsidP="00CB3254">
      <w:pPr>
        <w:pStyle w:val="a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Обучающие</w:t>
      </w:r>
      <w:r w:rsidR="00E24DA8" w:rsidRPr="00E24DA8">
        <w:rPr>
          <w:color w:val="000000" w:themeColor="text1"/>
          <w:sz w:val="28"/>
          <w:szCs w:val="28"/>
        </w:rPr>
        <w:t xml:space="preserve"> организации </w:t>
      </w:r>
      <w:r w:rsidR="00E24DA8" w:rsidRPr="00E24DA8">
        <w:rPr>
          <w:color w:val="000000" w:themeColor="text1"/>
          <w:sz w:val="28"/>
          <w:szCs w:val="28"/>
          <w:lang w:val="kk-KZ"/>
        </w:rPr>
        <w:t>не</w:t>
      </w:r>
      <w:r w:rsidR="00E24DA8" w:rsidRPr="00E24DA8">
        <w:rPr>
          <w:color w:val="000000" w:themeColor="text1"/>
          <w:sz w:val="28"/>
          <w:szCs w:val="28"/>
        </w:rPr>
        <w:t xml:space="preserve"> руководствуются национальным законодательством, и в случае возникновения проблем вкладчику придется защищать себя самостоятельно в рамках международного права. </w:t>
      </w:r>
      <w:r w:rsidR="00F47FC4">
        <w:rPr>
          <w:color w:val="000000" w:themeColor="text1"/>
          <w:sz w:val="28"/>
          <w:szCs w:val="28"/>
        </w:rPr>
        <w:t>Инвестор</w:t>
      </w:r>
      <w:r w:rsidR="00E24DA8" w:rsidRPr="00E24DA8">
        <w:rPr>
          <w:color w:val="000000" w:themeColor="text1"/>
          <w:sz w:val="28"/>
          <w:szCs w:val="28"/>
        </w:rPr>
        <w:t xml:space="preserve"> может</w:t>
      </w:r>
      <w:r>
        <w:rPr>
          <w:color w:val="000000" w:themeColor="text1"/>
          <w:sz w:val="28"/>
          <w:szCs w:val="28"/>
        </w:rPr>
        <w:t>,</w:t>
      </w:r>
      <w:r w:rsidR="00E24DA8" w:rsidRPr="00E24DA8">
        <w:rPr>
          <w:color w:val="000000" w:themeColor="text1"/>
          <w:sz w:val="28"/>
          <w:szCs w:val="28"/>
        </w:rPr>
        <w:t xml:space="preserve"> как потерять средства из-за падения стоимости активов, так и стать жертвой прямого мошенничества, когда организатор исчезнет с деньгами, так как проект зарегистрирован на иностранной платформе.</w:t>
      </w:r>
    </w:p>
    <w:p w:rsidR="00CB3254" w:rsidRDefault="00CB3254" w:rsidP="00CB3254">
      <w:pPr>
        <w:pStyle w:val="af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95357">
        <w:rPr>
          <w:rFonts w:eastAsia="Times New Roman"/>
          <w:color w:val="000000"/>
          <w:sz w:val="28"/>
          <w:szCs w:val="28"/>
        </w:rPr>
        <w:t>2.2.</w:t>
      </w:r>
      <w:r>
        <w:rPr>
          <w:rFonts w:eastAsia="Times New Roman"/>
          <w:color w:val="000000"/>
          <w:sz w:val="28"/>
          <w:szCs w:val="28"/>
        </w:rPr>
        <w:t>8</w:t>
      </w:r>
      <w:r w:rsidRPr="00C95357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b/>
          <w:color w:val="000000"/>
          <w:sz w:val="28"/>
          <w:szCs w:val="28"/>
        </w:rPr>
        <w:t> </w:t>
      </w:r>
      <w:proofErr w:type="gramStart"/>
      <w:r w:rsidR="00FA6C5F" w:rsidRPr="00CB3254">
        <w:rPr>
          <w:rFonts w:eastAsia="Times New Roman"/>
          <w:b/>
          <w:color w:val="000000"/>
          <w:sz w:val="28"/>
          <w:szCs w:val="28"/>
        </w:rPr>
        <w:t>К</w:t>
      </w:r>
      <w:r w:rsidR="00C363EB" w:rsidRPr="00CB3254">
        <w:rPr>
          <w:rFonts w:eastAsia="Times New Roman"/>
          <w:b/>
          <w:color w:val="000000"/>
          <w:sz w:val="28"/>
          <w:szCs w:val="28"/>
        </w:rPr>
        <w:t>лубы по интересам</w:t>
      </w:r>
      <w:r w:rsidR="00FA6C5F" w:rsidRPr="00CB3254">
        <w:rPr>
          <w:rFonts w:eastAsia="Times New Roman"/>
          <w:color w:val="000000"/>
          <w:sz w:val="28"/>
          <w:szCs w:val="28"/>
        </w:rPr>
        <w:t xml:space="preserve"> </w:t>
      </w:r>
      <w:r w:rsidR="00447801" w:rsidRPr="00CB3254">
        <w:rPr>
          <w:rFonts w:eastAsia="Times New Roman"/>
          <w:color w:val="000000"/>
          <w:sz w:val="28"/>
          <w:szCs w:val="28"/>
        </w:rPr>
        <w:t>–</w:t>
      </w:r>
      <w:r w:rsidR="00FA6C5F" w:rsidRPr="00CB3254">
        <w:rPr>
          <w:rFonts w:eastAsia="Times New Roman"/>
          <w:color w:val="000000"/>
          <w:sz w:val="28"/>
          <w:szCs w:val="28"/>
        </w:rPr>
        <w:t xml:space="preserve"> </w:t>
      </w:r>
      <w:r w:rsidR="00447801" w:rsidRPr="00CB3254">
        <w:rPr>
          <w:rFonts w:eastAsia="Times New Roman"/>
          <w:color w:val="000000"/>
          <w:sz w:val="28"/>
          <w:szCs w:val="28"/>
        </w:rPr>
        <w:t>такие клубы предлагают круизы, путевки, путешествия, обучения по созданию и продвижению бизнеса, маркетинг</w:t>
      </w:r>
      <w:r w:rsidR="00673F35" w:rsidRPr="00CB3254">
        <w:rPr>
          <w:rFonts w:eastAsia="Times New Roman"/>
          <w:color w:val="000000"/>
          <w:sz w:val="28"/>
          <w:szCs w:val="28"/>
        </w:rPr>
        <w:t>у</w:t>
      </w:r>
      <w:r w:rsidR="00447801" w:rsidRPr="00CB3254">
        <w:rPr>
          <w:rFonts w:eastAsia="Times New Roman"/>
          <w:color w:val="000000"/>
          <w:sz w:val="28"/>
          <w:szCs w:val="28"/>
        </w:rPr>
        <w:t xml:space="preserve">, </w:t>
      </w:r>
      <w:r w:rsidR="0067765E" w:rsidRPr="00CB3254">
        <w:rPr>
          <w:rFonts w:eastAsia="Times New Roman"/>
          <w:color w:val="000000"/>
          <w:sz w:val="28"/>
          <w:szCs w:val="28"/>
        </w:rPr>
        <w:t xml:space="preserve">основам </w:t>
      </w:r>
      <w:r w:rsidR="00447801" w:rsidRPr="00CB3254">
        <w:rPr>
          <w:rFonts w:eastAsia="Times New Roman"/>
          <w:color w:val="000000"/>
          <w:sz w:val="28"/>
          <w:szCs w:val="28"/>
        </w:rPr>
        <w:t>инвестици</w:t>
      </w:r>
      <w:r w:rsidR="0067765E" w:rsidRPr="00CB3254">
        <w:rPr>
          <w:rFonts w:eastAsia="Times New Roman"/>
          <w:color w:val="000000"/>
          <w:sz w:val="28"/>
          <w:szCs w:val="28"/>
        </w:rPr>
        <w:t>й</w:t>
      </w:r>
      <w:r w:rsidR="00447801" w:rsidRPr="00CB3254">
        <w:rPr>
          <w:rFonts w:eastAsia="Times New Roman"/>
          <w:color w:val="000000"/>
          <w:sz w:val="28"/>
          <w:szCs w:val="28"/>
        </w:rPr>
        <w:t>, копирайтинга, хиромантии, астрономии, улучшению душевного баланса, психологии, нумерологии, символов, магии и т.д.</w:t>
      </w:r>
      <w:proofErr w:type="gramEnd"/>
      <w:r w:rsidR="00447801" w:rsidRPr="00CB3254">
        <w:rPr>
          <w:rFonts w:eastAsia="Times New Roman"/>
          <w:color w:val="000000"/>
          <w:sz w:val="28"/>
          <w:szCs w:val="28"/>
        </w:rPr>
        <w:t xml:space="preserve"> </w:t>
      </w:r>
      <w:r w:rsidR="00C909F9" w:rsidRPr="00CB3254">
        <w:rPr>
          <w:rFonts w:eastAsia="Times New Roman"/>
          <w:color w:val="000000"/>
          <w:sz w:val="28"/>
          <w:szCs w:val="28"/>
        </w:rPr>
        <w:t xml:space="preserve">Участнику необходимо привлекать новых </w:t>
      </w:r>
      <w:r w:rsidR="00D45A56">
        <w:rPr>
          <w:rFonts w:eastAsia="Times New Roman"/>
          <w:color w:val="000000"/>
          <w:sz w:val="28"/>
          <w:szCs w:val="28"/>
        </w:rPr>
        <w:t>лиц</w:t>
      </w:r>
      <w:r w:rsidR="00C909F9" w:rsidRPr="00CB3254">
        <w:rPr>
          <w:rFonts w:eastAsia="Times New Roman"/>
          <w:color w:val="000000"/>
          <w:sz w:val="28"/>
          <w:szCs w:val="28"/>
        </w:rPr>
        <w:t xml:space="preserve"> и</w:t>
      </w:r>
      <w:r w:rsidR="0067765E" w:rsidRPr="00CB3254">
        <w:rPr>
          <w:rFonts w:eastAsia="Times New Roman"/>
          <w:color w:val="000000"/>
          <w:sz w:val="28"/>
          <w:szCs w:val="28"/>
        </w:rPr>
        <w:t xml:space="preserve"> (</w:t>
      </w:r>
      <w:r w:rsidR="00C909F9" w:rsidRPr="00CB3254">
        <w:rPr>
          <w:rFonts w:eastAsia="Times New Roman"/>
          <w:color w:val="000000"/>
          <w:sz w:val="28"/>
          <w:szCs w:val="28"/>
        </w:rPr>
        <w:t>или</w:t>
      </w:r>
      <w:r w:rsidR="0067765E" w:rsidRPr="00CB3254">
        <w:rPr>
          <w:rFonts w:eastAsia="Times New Roman"/>
          <w:color w:val="000000"/>
          <w:sz w:val="28"/>
          <w:szCs w:val="28"/>
        </w:rPr>
        <w:t>)</w:t>
      </w:r>
      <w:r w:rsidR="00C909F9" w:rsidRPr="00CB3254">
        <w:rPr>
          <w:rFonts w:eastAsia="Times New Roman"/>
          <w:color w:val="000000"/>
          <w:sz w:val="28"/>
          <w:szCs w:val="28"/>
        </w:rPr>
        <w:t xml:space="preserve"> вносить вступительный взнос в течение определенного срока в зависимости от программ. </w:t>
      </w:r>
    </w:p>
    <w:p w:rsidR="00CB3254" w:rsidRDefault="00CB3254" w:rsidP="00CB3254">
      <w:pPr>
        <w:pStyle w:val="af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95357">
        <w:rPr>
          <w:rFonts w:eastAsia="Times New Roman"/>
          <w:color w:val="000000"/>
          <w:sz w:val="28"/>
          <w:szCs w:val="28"/>
        </w:rPr>
        <w:t>2.2.</w:t>
      </w:r>
      <w:r>
        <w:rPr>
          <w:rFonts w:eastAsia="Times New Roman"/>
          <w:color w:val="000000"/>
          <w:sz w:val="28"/>
          <w:szCs w:val="28"/>
        </w:rPr>
        <w:t>9</w:t>
      </w:r>
      <w:r w:rsidRPr="00C95357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b/>
          <w:color w:val="000000"/>
          <w:sz w:val="28"/>
          <w:szCs w:val="28"/>
        </w:rPr>
        <w:t> </w:t>
      </w:r>
      <w:proofErr w:type="spellStart"/>
      <w:r w:rsidR="00513F0A" w:rsidRPr="00CB3254">
        <w:rPr>
          <w:rFonts w:eastAsia="Times New Roman"/>
          <w:b/>
          <w:color w:val="000000"/>
          <w:sz w:val="28"/>
          <w:szCs w:val="28"/>
        </w:rPr>
        <w:t>К</w:t>
      </w:r>
      <w:r w:rsidR="00C363EB" w:rsidRPr="00CB3254">
        <w:rPr>
          <w:rFonts w:eastAsia="Times New Roman"/>
          <w:b/>
          <w:color w:val="000000"/>
          <w:sz w:val="28"/>
          <w:szCs w:val="28"/>
        </w:rPr>
        <w:t>рипто</w:t>
      </w:r>
      <w:r w:rsidR="00513F0A" w:rsidRPr="00CB3254">
        <w:rPr>
          <w:rFonts w:eastAsia="Times New Roman"/>
          <w:b/>
          <w:color w:val="000000"/>
          <w:sz w:val="28"/>
          <w:szCs w:val="28"/>
        </w:rPr>
        <w:t>площа</w:t>
      </w:r>
      <w:r w:rsidR="00AB2B5A" w:rsidRPr="00CB3254">
        <w:rPr>
          <w:rFonts w:eastAsia="Times New Roman"/>
          <w:b/>
          <w:color w:val="000000"/>
          <w:sz w:val="28"/>
          <w:szCs w:val="28"/>
        </w:rPr>
        <w:t>дк</w:t>
      </w:r>
      <w:r w:rsidR="00513F0A" w:rsidRPr="00CB3254">
        <w:rPr>
          <w:rFonts w:eastAsia="Times New Roman"/>
          <w:b/>
          <w:color w:val="000000"/>
          <w:sz w:val="28"/>
          <w:szCs w:val="28"/>
        </w:rPr>
        <w:t>и</w:t>
      </w:r>
      <w:proofErr w:type="spellEnd"/>
      <w:r w:rsidR="00834913" w:rsidRPr="00CB3254">
        <w:rPr>
          <w:rFonts w:eastAsia="Times New Roman"/>
          <w:color w:val="000000"/>
          <w:sz w:val="28"/>
          <w:szCs w:val="28"/>
        </w:rPr>
        <w:t xml:space="preserve"> </w:t>
      </w:r>
      <w:r w:rsidR="00AF05A5" w:rsidRPr="00CB3254">
        <w:rPr>
          <w:rFonts w:eastAsia="Times New Roman"/>
          <w:color w:val="000000"/>
          <w:sz w:val="28"/>
          <w:szCs w:val="28"/>
        </w:rPr>
        <w:t>–</w:t>
      </w:r>
      <w:r w:rsidR="00834913" w:rsidRPr="00CB3254">
        <w:rPr>
          <w:rFonts w:eastAsia="Times New Roman"/>
          <w:color w:val="000000"/>
          <w:sz w:val="28"/>
          <w:szCs w:val="28"/>
        </w:rPr>
        <w:t xml:space="preserve"> </w:t>
      </w:r>
      <w:r w:rsidR="00DE799B" w:rsidRPr="00CB3254">
        <w:rPr>
          <w:rFonts w:eastAsia="Times New Roman"/>
          <w:color w:val="000000"/>
          <w:sz w:val="28"/>
          <w:szCs w:val="28"/>
        </w:rPr>
        <w:t>инвестиции в</w:t>
      </w:r>
      <w:r w:rsidR="00AA3536" w:rsidRPr="00CB325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A651F" w:rsidRPr="00CB3254">
        <w:rPr>
          <w:rFonts w:eastAsia="Times New Roman"/>
          <w:color w:val="000000"/>
          <w:sz w:val="28"/>
          <w:szCs w:val="28"/>
        </w:rPr>
        <w:t>криптобирж</w:t>
      </w:r>
      <w:r w:rsidR="00DE799B" w:rsidRPr="00CB3254">
        <w:rPr>
          <w:rFonts w:eastAsia="Times New Roman"/>
          <w:color w:val="000000"/>
          <w:sz w:val="28"/>
          <w:szCs w:val="28"/>
        </w:rPr>
        <w:t>и</w:t>
      </w:r>
      <w:proofErr w:type="spellEnd"/>
      <w:r w:rsidR="00AA3536" w:rsidRPr="00CB3254">
        <w:rPr>
          <w:rFonts w:eastAsia="Times New Roman"/>
          <w:color w:val="000000"/>
          <w:sz w:val="28"/>
          <w:szCs w:val="28"/>
        </w:rPr>
        <w:t>,</w:t>
      </w:r>
      <w:r w:rsidR="00CA651F" w:rsidRPr="00CB3254">
        <w:rPr>
          <w:rFonts w:eastAsia="Times New Roman"/>
          <w:color w:val="000000"/>
          <w:sz w:val="28"/>
          <w:szCs w:val="28"/>
        </w:rPr>
        <w:t xml:space="preserve"> </w:t>
      </w:r>
      <w:r w:rsidR="003C6EFB" w:rsidRPr="00CB3254">
        <w:rPr>
          <w:rFonts w:eastAsia="Times New Roman"/>
          <w:color w:val="000000"/>
          <w:sz w:val="28"/>
          <w:szCs w:val="28"/>
        </w:rPr>
        <w:t>развити</w:t>
      </w:r>
      <w:r w:rsidR="00DE799B" w:rsidRPr="00CB3254">
        <w:rPr>
          <w:rFonts w:eastAsia="Times New Roman"/>
          <w:color w:val="000000"/>
          <w:sz w:val="28"/>
          <w:szCs w:val="28"/>
        </w:rPr>
        <w:t>е</w:t>
      </w:r>
      <w:r w:rsidR="003C6EFB" w:rsidRPr="00CB3254">
        <w:rPr>
          <w:rFonts w:eastAsia="Times New Roman"/>
          <w:color w:val="000000"/>
          <w:sz w:val="28"/>
          <w:szCs w:val="28"/>
        </w:rPr>
        <w:t xml:space="preserve"> проект</w:t>
      </w:r>
      <w:r w:rsidR="00DE799B" w:rsidRPr="00CB3254">
        <w:rPr>
          <w:rFonts w:eastAsia="Times New Roman"/>
          <w:color w:val="000000"/>
          <w:sz w:val="28"/>
          <w:szCs w:val="28"/>
        </w:rPr>
        <w:t>ов</w:t>
      </w:r>
      <w:r w:rsidR="002E7C84" w:rsidRPr="00CB3254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2E7C84" w:rsidRPr="00CB3254">
        <w:rPr>
          <w:rFonts w:eastAsia="Times New Roman"/>
          <w:color w:val="000000"/>
          <w:sz w:val="28"/>
          <w:szCs w:val="28"/>
        </w:rPr>
        <w:t>майнинг</w:t>
      </w:r>
      <w:proofErr w:type="spellEnd"/>
      <w:r w:rsidR="002E7C84" w:rsidRPr="00CB3254">
        <w:rPr>
          <w:rFonts w:eastAsia="Times New Roman"/>
          <w:color w:val="000000"/>
          <w:sz w:val="28"/>
          <w:szCs w:val="28"/>
        </w:rPr>
        <w:t xml:space="preserve">, </w:t>
      </w:r>
      <w:r w:rsidR="00AA3536" w:rsidRPr="00CB3254">
        <w:rPr>
          <w:rFonts w:eastAsia="Times New Roman"/>
          <w:color w:val="000000"/>
          <w:sz w:val="28"/>
          <w:szCs w:val="28"/>
        </w:rPr>
        <w:t>покупк</w:t>
      </w:r>
      <w:r w:rsidR="00151777" w:rsidRPr="00CB3254">
        <w:rPr>
          <w:rFonts w:eastAsia="Times New Roman"/>
          <w:color w:val="000000"/>
          <w:sz w:val="28"/>
          <w:szCs w:val="28"/>
        </w:rPr>
        <w:t>а</w:t>
      </w:r>
      <w:r w:rsidR="00AA3536" w:rsidRPr="00CB3254">
        <w:rPr>
          <w:rFonts w:eastAsia="Times New Roman"/>
          <w:color w:val="000000"/>
          <w:sz w:val="28"/>
          <w:szCs w:val="28"/>
        </w:rPr>
        <w:t xml:space="preserve"> </w:t>
      </w:r>
      <w:r w:rsidR="00151777" w:rsidRPr="00CB3254">
        <w:rPr>
          <w:rFonts w:eastAsia="Times New Roman"/>
          <w:color w:val="000000"/>
          <w:sz w:val="28"/>
          <w:szCs w:val="28"/>
        </w:rPr>
        <w:t>«</w:t>
      </w:r>
      <w:r w:rsidR="00AA3536" w:rsidRPr="00CB3254">
        <w:rPr>
          <w:rFonts w:eastAsia="Times New Roman"/>
          <w:color w:val="000000"/>
          <w:sz w:val="28"/>
          <w:szCs w:val="28"/>
        </w:rPr>
        <w:t>успешной</w:t>
      </w:r>
      <w:r w:rsidR="00151777" w:rsidRPr="00CB3254">
        <w:rPr>
          <w:rFonts w:eastAsia="Times New Roman"/>
          <w:color w:val="000000"/>
          <w:sz w:val="28"/>
          <w:szCs w:val="28"/>
        </w:rPr>
        <w:t>»</w:t>
      </w:r>
      <w:r w:rsidR="00AA3536" w:rsidRPr="00CB325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AA3536" w:rsidRPr="00CB3254">
        <w:rPr>
          <w:rFonts w:eastAsia="Times New Roman"/>
          <w:color w:val="000000"/>
          <w:sz w:val="28"/>
          <w:szCs w:val="28"/>
        </w:rPr>
        <w:t>криптовалюты</w:t>
      </w:r>
      <w:proofErr w:type="spellEnd"/>
      <w:r w:rsidR="00AA3536" w:rsidRPr="00CB3254">
        <w:rPr>
          <w:rFonts w:eastAsia="Times New Roman"/>
          <w:color w:val="000000"/>
          <w:sz w:val="28"/>
          <w:szCs w:val="28"/>
        </w:rPr>
        <w:t xml:space="preserve"> (несуществующей</w:t>
      </w:r>
      <w:r w:rsidR="00220559" w:rsidRPr="00CB3254">
        <w:rPr>
          <w:rFonts w:eastAsia="Times New Roman"/>
          <w:color w:val="000000"/>
          <w:sz w:val="28"/>
          <w:szCs w:val="28"/>
        </w:rPr>
        <w:t xml:space="preserve"> либо не несущей ценности</w:t>
      </w:r>
      <w:r w:rsidR="00AA3536" w:rsidRPr="00CB3254">
        <w:rPr>
          <w:rFonts w:eastAsia="Times New Roman"/>
          <w:color w:val="000000"/>
          <w:sz w:val="28"/>
          <w:szCs w:val="28"/>
        </w:rPr>
        <w:t xml:space="preserve">). </w:t>
      </w:r>
      <w:r w:rsidR="005F4FAB" w:rsidRPr="00CB3254">
        <w:rPr>
          <w:rFonts w:eastAsia="Times New Roman"/>
          <w:color w:val="000000"/>
          <w:sz w:val="28"/>
          <w:szCs w:val="28"/>
        </w:rPr>
        <w:t xml:space="preserve">Заработок формируется </w:t>
      </w:r>
      <w:r w:rsidR="00950A3D" w:rsidRPr="00CB3254">
        <w:rPr>
          <w:rFonts w:eastAsia="Times New Roman"/>
          <w:color w:val="000000"/>
          <w:sz w:val="28"/>
          <w:szCs w:val="28"/>
        </w:rPr>
        <w:t>за счет</w:t>
      </w:r>
      <w:r w:rsidR="005F4FAB" w:rsidRPr="00CB3254">
        <w:rPr>
          <w:rFonts w:eastAsia="Times New Roman"/>
          <w:color w:val="000000"/>
          <w:sz w:val="28"/>
          <w:szCs w:val="28"/>
        </w:rPr>
        <w:t xml:space="preserve"> классически</w:t>
      </w:r>
      <w:r w:rsidR="00950A3D" w:rsidRPr="00CB3254">
        <w:rPr>
          <w:rFonts w:eastAsia="Times New Roman"/>
          <w:color w:val="000000"/>
          <w:sz w:val="28"/>
          <w:szCs w:val="28"/>
        </w:rPr>
        <w:t>х</w:t>
      </w:r>
      <w:r w:rsidR="005F4FAB" w:rsidRPr="00CB3254">
        <w:rPr>
          <w:rFonts w:eastAsia="Times New Roman"/>
          <w:color w:val="000000"/>
          <w:sz w:val="28"/>
          <w:szCs w:val="28"/>
        </w:rPr>
        <w:t xml:space="preserve"> схем</w:t>
      </w:r>
      <w:r w:rsidR="00950A3D" w:rsidRPr="00CB3254">
        <w:rPr>
          <w:rFonts w:eastAsia="Times New Roman"/>
          <w:color w:val="000000"/>
          <w:sz w:val="28"/>
          <w:szCs w:val="28"/>
        </w:rPr>
        <w:t xml:space="preserve"> деятельности ФП</w:t>
      </w:r>
      <w:r w:rsidR="005F4FAB" w:rsidRPr="00CB3254">
        <w:rPr>
          <w:rFonts w:eastAsia="Times New Roman"/>
          <w:color w:val="000000"/>
          <w:sz w:val="28"/>
          <w:szCs w:val="28"/>
        </w:rPr>
        <w:t xml:space="preserve">. </w:t>
      </w:r>
    </w:p>
    <w:p w:rsidR="00C363EB" w:rsidRPr="00360F88" w:rsidRDefault="00CB3254" w:rsidP="00CB3254">
      <w:pPr>
        <w:pStyle w:val="af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95357">
        <w:rPr>
          <w:rFonts w:eastAsia="Times New Roman"/>
          <w:color w:val="000000"/>
          <w:sz w:val="28"/>
          <w:szCs w:val="28"/>
        </w:rPr>
        <w:t>2.2.1</w:t>
      </w:r>
      <w:r>
        <w:rPr>
          <w:rFonts w:eastAsia="Times New Roman"/>
          <w:color w:val="000000"/>
          <w:sz w:val="28"/>
          <w:szCs w:val="28"/>
        </w:rPr>
        <w:t>0</w:t>
      </w:r>
      <w:r w:rsidRPr="00C95357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b/>
          <w:color w:val="000000"/>
          <w:sz w:val="28"/>
          <w:szCs w:val="28"/>
        </w:rPr>
        <w:t> </w:t>
      </w:r>
      <w:r w:rsidR="00D37419" w:rsidRPr="00CB3254">
        <w:rPr>
          <w:rFonts w:eastAsia="Times New Roman"/>
          <w:b/>
          <w:color w:val="000000"/>
          <w:sz w:val="28"/>
          <w:szCs w:val="28"/>
        </w:rPr>
        <w:t>С</w:t>
      </w:r>
      <w:r w:rsidR="00A71542" w:rsidRPr="00CB3254">
        <w:rPr>
          <w:rFonts w:eastAsia="Times New Roman"/>
          <w:b/>
          <w:color w:val="000000"/>
          <w:sz w:val="28"/>
          <w:szCs w:val="28"/>
        </w:rPr>
        <w:t>мешанные</w:t>
      </w:r>
      <w:r w:rsidR="00D37419" w:rsidRPr="00CB3254">
        <w:rPr>
          <w:rFonts w:eastAsia="Times New Roman"/>
          <w:color w:val="000000"/>
          <w:sz w:val="28"/>
          <w:szCs w:val="28"/>
        </w:rPr>
        <w:t xml:space="preserve"> – организации</w:t>
      </w:r>
      <w:r w:rsidR="000E5B74" w:rsidRPr="00CB3254">
        <w:rPr>
          <w:rFonts w:eastAsia="Times New Roman"/>
          <w:color w:val="000000"/>
          <w:sz w:val="28"/>
          <w:szCs w:val="28"/>
        </w:rPr>
        <w:t>,</w:t>
      </w:r>
      <w:r w:rsidR="00D37419" w:rsidRPr="00CB3254">
        <w:rPr>
          <w:rFonts w:eastAsia="Times New Roman"/>
          <w:color w:val="000000"/>
          <w:sz w:val="28"/>
          <w:szCs w:val="28"/>
        </w:rPr>
        <w:t xml:space="preserve"> </w:t>
      </w:r>
      <w:r w:rsidR="00EA5141" w:rsidRPr="00CB3254">
        <w:rPr>
          <w:rFonts w:eastAsia="Times New Roman"/>
          <w:color w:val="000000"/>
          <w:sz w:val="28"/>
          <w:szCs w:val="28"/>
        </w:rPr>
        <w:t>осуществляющие</w:t>
      </w:r>
      <w:r w:rsidR="00D37419" w:rsidRPr="00CB3254">
        <w:rPr>
          <w:rFonts w:eastAsia="Times New Roman"/>
          <w:color w:val="000000"/>
          <w:sz w:val="28"/>
          <w:szCs w:val="28"/>
        </w:rPr>
        <w:t xml:space="preserve"> </w:t>
      </w:r>
      <w:r w:rsidR="00EA5141" w:rsidRPr="00CB3254">
        <w:rPr>
          <w:rFonts w:eastAsia="Times New Roman"/>
          <w:color w:val="000000"/>
          <w:sz w:val="28"/>
          <w:szCs w:val="28"/>
        </w:rPr>
        <w:t xml:space="preserve">деятельность </w:t>
      </w:r>
      <w:r w:rsidR="000D79DD" w:rsidRPr="00CB3254">
        <w:rPr>
          <w:rFonts w:eastAsia="Times New Roman"/>
          <w:color w:val="000000"/>
          <w:sz w:val="28"/>
          <w:szCs w:val="28"/>
        </w:rPr>
        <w:t xml:space="preserve">сразу </w:t>
      </w:r>
      <w:r w:rsidR="00EA5141" w:rsidRPr="00CB3254">
        <w:rPr>
          <w:rFonts w:eastAsia="Times New Roman"/>
          <w:color w:val="000000"/>
          <w:sz w:val="28"/>
          <w:szCs w:val="28"/>
        </w:rPr>
        <w:t xml:space="preserve">по </w:t>
      </w:r>
      <w:r w:rsidR="00D37419" w:rsidRPr="00CB3254">
        <w:rPr>
          <w:rFonts w:eastAsia="Times New Roman"/>
          <w:color w:val="000000"/>
          <w:sz w:val="28"/>
          <w:szCs w:val="28"/>
        </w:rPr>
        <w:t>нескольк</w:t>
      </w:r>
      <w:r w:rsidR="00EA5141" w:rsidRPr="00CB3254">
        <w:rPr>
          <w:rFonts w:eastAsia="Times New Roman"/>
          <w:color w:val="000000"/>
          <w:sz w:val="28"/>
          <w:szCs w:val="28"/>
        </w:rPr>
        <w:t>им схемам ФП</w:t>
      </w:r>
      <w:r w:rsidR="000D79DD" w:rsidRPr="00CB3254">
        <w:rPr>
          <w:rFonts w:eastAsia="Times New Roman"/>
          <w:color w:val="000000"/>
          <w:sz w:val="28"/>
          <w:szCs w:val="28"/>
        </w:rPr>
        <w:t xml:space="preserve"> </w:t>
      </w:r>
      <w:r w:rsidR="00601417">
        <w:rPr>
          <w:rFonts w:eastAsia="Times New Roman"/>
          <w:color w:val="000000"/>
          <w:sz w:val="28"/>
          <w:szCs w:val="28"/>
        </w:rPr>
        <w:t>путем</w:t>
      </w:r>
      <w:r w:rsidR="000D79DD" w:rsidRPr="00CB3254">
        <w:rPr>
          <w:rFonts w:eastAsia="Times New Roman"/>
          <w:color w:val="000000"/>
          <w:sz w:val="28"/>
          <w:szCs w:val="28"/>
        </w:rPr>
        <w:t xml:space="preserve"> </w:t>
      </w:r>
      <w:r w:rsidR="00EA5141" w:rsidRPr="00CB3254">
        <w:rPr>
          <w:rFonts w:eastAsia="Times New Roman"/>
          <w:color w:val="000000"/>
          <w:sz w:val="28"/>
          <w:szCs w:val="28"/>
        </w:rPr>
        <w:t xml:space="preserve">предоставления </w:t>
      </w:r>
      <w:r w:rsidR="00601417">
        <w:rPr>
          <w:rFonts w:eastAsia="Times New Roman"/>
          <w:color w:val="000000"/>
          <w:sz w:val="28"/>
          <w:szCs w:val="28"/>
        </w:rPr>
        <w:t xml:space="preserve">в одном проекте </w:t>
      </w:r>
      <w:r w:rsidR="00EA5141" w:rsidRPr="00CB3254">
        <w:rPr>
          <w:rFonts w:eastAsia="Times New Roman"/>
          <w:color w:val="000000"/>
          <w:sz w:val="28"/>
          <w:szCs w:val="28"/>
        </w:rPr>
        <w:t xml:space="preserve">разных </w:t>
      </w:r>
      <w:r w:rsidR="001914A1" w:rsidRPr="00CB3254">
        <w:rPr>
          <w:rFonts w:eastAsia="Times New Roman"/>
          <w:color w:val="000000"/>
          <w:sz w:val="28"/>
          <w:szCs w:val="28"/>
        </w:rPr>
        <w:t>инвестиционных пакетов.</w:t>
      </w:r>
    </w:p>
    <w:p w:rsidR="00A71542" w:rsidRDefault="00A71542" w:rsidP="001D7BD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16C" w:rsidRPr="00CB3254" w:rsidRDefault="0009616C" w:rsidP="00910486">
      <w:pPr>
        <w:pStyle w:val="ac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254">
        <w:rPr>
          <w:rFonts w:ascii="Times New Roman" w:hAnsi="Times New Roman" w:cs="Times New Roman"/>
          <w:b/>
          <w:sz w:val="28"/>
          <w:szCs w:val="28"/>
        </w:rPr>
        <w:t>Основные подозрительные признаки, указывающие на д</w:t>
      </w:r>
      <w:r w:rsidR="007A5967" w:rsidRPr="00CB3254">
        <w:rPr>
          <w:rFonts w:ascii="Times New Roman" w:hAnsi="Times New Roman" w:cs="Times New Roman"/>
          <w:b/>
          <w:sz w:val="28"/>
          <w:szCs w:val="28"/>
        </w:rPr>
        <w:t>еятельность финансовой пирамиды</w:t>
      </w:r>
    </w:p>
    <w:bookmarkEnd w:id="0"/>
    <w:p w:rsidR="006F4D87" w:rsidRDefault="006F4D87" w:rsidP="009A6B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3.1. </w:t>
      </w:r>
      <w:r w:rsidR="00DE2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</w:t>
      </w:r>
      <w:r w:rsidRPr="00B1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признаки:</w:t>
      </w:r>
    </w:p>
    <w:p w:rsidR="00E713C4" w:rsidRDefault="00CD7937" w:rsidP="009A6B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 w:rsidR="009A6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F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AF5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Обещание высоко</w:t>
      </w:r>
      <w:r w:rsidR="00197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пассивного</w:t>
      </w:r>
      <w:r w:rsidR="00D211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доход</w:t>
      </w:r>
      <w:r w:rsidR="00197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</w:t>
      </w:r>
      <w:r w:rsidR="0019730E" w:rsidRPr="00197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9730E" w:rsidRPr="00CD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отсутствием необходимости офисной работы,</w:t>
      </w:r>
      <w:r w:rsidR="00197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гибкого графика</w:t>
      </w:r>
      <w:r w:rsidR="00950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CB2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возможностью </w:t>
      </w:r>
      <w:r w:rsidR="000B6B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</w:t>
      </w:r>
      <w:r w:rsidR="00CB2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B6B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приняти</w:t>
      </w:r>
      <w:r w:rsidR="00CB2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0B6B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решений (отсутствие </w:t>
      </w:r>
      <w:r w:rsidR="00CB2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множества начальников)</w:t>
      </w:r>
      <w:r w:rsidR="00950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BF4D10" w:rsidRPr="00910486" w:rsidRDefault="004454C8" w:rsidP="009A6B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Процент вознаграждения</w:t>
      </w:r>
      <w:r w:rsidR="00BF4D10" w:rsidRPr="00910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ФП </w:t>
      </w:r>
      <w:r w:rsidR="00BF4D10" w:rsidRPr="00910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достига</w:t>
      </w:r>
      <w:r w:rsidR="00910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</w:t>
      </w:r>
      <w:r w:rsidR="00BF4D10" w:rsidRPr="00910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7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 </w:t>
      </w:r>
      <w:r w:rsidR="00BF4D10" w:rsidRPr="00910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200-400%</w:t>
      </w:r>
      <w:r w:rsidR="00C57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год</w:t>
      </w:r>
      <w:r w:rsidR="00BF4D10" w:rsidRPr="00910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тогда как </w:t>
      </w:r>
      <w:r w:rsidR="00797E74" w:rsidRPr="00910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предельн</w:t>
      </w:r>
      <w:r w:rsidR="00C57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ая процентная ставка вознаграждения по вкладам </w:t>
      </w:r>
      <w:r w:rsidR="00026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превышает</w:t>
      </w:r>
      <w:r w:rsidR="00217842" w:rsidRPr="00910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0486" w:rsidRPr="00910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026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910486" w:rsidRPr="00910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%.</w:t>
      </w:r>
    </w:p>
    <w:p w:rsidR="00303217" w:rsidRPr="00CD7937" w:rsidRDefault="00E713C4" w:rsidP="009A6B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6F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</w:t>
      </w:r>
      <w:r w:rsidR="00303217" w:rsidRPr="00CD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Массированная, зачастую агрессивная и навязчивая реклама в СМИ, на Интернет-ресурсах, в </w:t>
      </w:r>
      <w:proofErr w:type="spellStart"/>
      <w:r w:rsidR="00F16324" w:rsidRPr="00CD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="00F16324" w:rsidRPr="00CD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03217" w:rsidRPr="00CD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26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303217" w:rsidRPr="00CD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социальных сетях</w:t>
      </w:r>
      <w:r w:rsidR="008C7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03217" w:rsidRPr="00CD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публичным гарантированием </w:t>
      </w:r>
      <w:r w:rsidR="00303217" w:rsidRPr="002440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высокой доходности (запрещено на финансовом рынке, кроме банковских вкладов), значительно превышающей уровень рыночного показателя, пассивного дохода, с </w:t>
      </w:r>
      <w:r w:rsidR="009E0911" w:rsidRPr="002440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</w:t>
      </w:r>
      <w:r w:rsidR="00303217" w:rsidRPr="002440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условием</w:t>
      </w:r>
      <w:r w:rsidR="00303217" w:rsidRPr="00CD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9E0911" w:rsidRPr="00CD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чем </w:t>
      </w:r>
      <w:r w:rsidR="006103F5" w:rsidRPr="00CD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больше </w:t>
      </w:r>
      <w:r w:rsidR="009E0911" w:rsidRPr="00CD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вовлечено </w:t>
      </w:r>
      <w:r w:rsidR="006103F5" w:rsidRPr="00CD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новых участников</w:t>
      </w:r>
      <w:r w:rsidR="00303217" w:rsidRPr="00CD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готовых вложить свои средства</w:t>
      </w:r>
      <w:r w:rsidR="006103F5" w:rsidRPr="00CD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тем выше заработок</w:t>
      </w:r>
      <w:r w:rsidR="00303217" w:rsidRPr="00CD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303217" w:rsidRPr="00C26C03" w:rsidRDefault="00C26C03" w:rsidP="00C26C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6F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71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303217" w:rsidRPr="00C2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бизнеса на принципах сетевого маркетинга, когда доход участника (инвестора) формируется за счет инвестиций</w:t>
      </w:r>
      <w:r w:rsidR="00F85EAF" w:rsidRPr="00C2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303217" w:rsidRPr="00C2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вложений</w:t>
      </w:r>
      <w:r w:rsidR="00F85EAF" w:rsidRPr="00C2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303217" w:rsidRPr="00C2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новых привлекаемых им </w:t>
      </w:r>
      <w:r w:rsidR="00026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лиц.</w:t>
      </w:r>
      <w:r w:rsidR="00303217" w:rsidRPr="00C2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0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303217" w:rsidRPr="00C2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ормулой успеха </w:t>
      </w:r>
      <w:proofErr w:type="gramStart"/>
      <w:r w:rsidR="00303217" w:rsidRPr="00C2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открыто</w:t>
      </w:r>
      <w:proofErr w:type="gramEnd"/>
      <w:r w:rsidR="00303217" w:rsidRPr="00C2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провозглашена кратность предполагаемого дохода от количества вновь вовлеченных вкладчиков.</w:t>
      </w:r>
    </w:p>
    <w:p w:rsidR="00303217" w:rsidRPr="00447F76" w:rsidRDefault="00447F76" w:rsidP="006673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</w:t>
      </w:r>
      <w:r w:rsidR="001A6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71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303217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Гарантия иерархического роста (движения вверх по пирамиде) участника с соответствующим увеличением дохода в зависимости от количества вовлеченных в проект новых лиц.</w:t>
      </w:r>
    </w:p>
    <w:p w:rsidR="00DC55F4" w:rsidRPr="00447F76" w:rsidRDefault="00447F76" w:rsidP="006673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1A6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71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085634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Отсутствие у компании, физического лица или публичного проекта официальной регистрации в уполномоченных </w:t>
      </w:r>
      <w:r w:rsidR="00085634" w:rsidRPr="00A64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(юстиции, налоговых)</w:t>
      </w:r>
      <w:r w:rsidR="00085634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органах Республики Казахстан. </w:t>
      </w:r>
    </w:p>
    <w:p w:rsidR="00085634" w:rsidRDefault="00447F76" w:rsidP="006673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1A6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03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085634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в открытых источниках конкретной информации об учредителях и руководителях (фамилия, имя, отчество, биография).</w:t>
      </w:r>
    </w:p>
    <w:p w:rsidR="00B80925" w:rsidRPr="00447F76" w:rsidRDefault="00447F76" w:rsidP="006673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1A6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03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EF68B9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Чаще всего </w:t>
      </w:r>
      <w:r w:rsidR="00364557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компани</w:t>
      </w:r>
      <w:r w:rsidR="00EF68B9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364557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физическо</w:t>
      </w:r>
      <w:r w:rsidR="00EF68B9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364557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лиц</w:t>
      </w:r>
      <w:r w:rsidR="00EF68B9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364557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публичн</w:t>
      </w:r>
      <w:r w:rsidR="00EF68B9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r w:rsidR="00364557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</w:t>
      </w:r>
      <w:r w:rsidR="00EF68B9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зарегистрирован</w:t>
      </w:r>
      <w:r w:rsidR="00364557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иностранных государствах, в </w:t>
      </w:r>
      <w:proofErr w:type="spellStart"/>
      <w:r w:rsidR="00364557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="00364557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оффшорной юрисдикции (Кипр, Сейшельские острова, Белиз и т.п.).</w:t>
      </w:r>
    </w:p>
    <w:p w:rsidR="00C847A2" w:rsidRPr="008C18F4" w:rsidRDefault="00C847A2" w:rsidP="00C847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</w:t>
      </w:r>
      <w:r w:rsidR="00E03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8C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Отсутствие у компании, физического лица или публичного проекта лицензии /учетной регистрации Агентства по регулированию и развитию финансового рынка, Международного финансового центра Астана </w:t>
      </w:r>
      <w:r w:rsidR="00C33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8C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включая, </w:t>
      </w:r>
      <w:r w:rsidR="00C33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этом,</w:t>
      </w:r>
      <w:r w:rsidRPr="008C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ограничиваясь</w:t>
      </w:r>
      <w:r w:rsidR="00C33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8C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осуществление:</w:t>
      </w:r>
    </w:p>
    <w:p w:rsidR="00C847A2" w:rsidRPr="00472CFB" w:rsidRDefault="00C847A2" w:rsidP="00C847A2">
      <w:pPr>
        <w:pStyle w:val="ac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2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 на рынке ценных бумаг;</w:t>
      </w:r>
    </w:p>
    <w:p w:rsidR="00C847A2" w:rsidRPr="00472CFB" w:rsidRDefault="00C847A2" w:rsidP="00C847A2">
      <w:pPr>
        <w:pStyle w:val="ac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2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банковской деятельности, в том числе по привлечению депозитов, выдаче кредитов, осуществлени</w:t>
      </w:r>
      <w:r w:rsidR="006D40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472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переводов и платежей и т.д.;</w:t>
      </w:r>
    </w:p>
    <w:p w:rsidR="00C847A2" w:rsidRPr="00472CFB" w:rsidRDefault="00C847A2" w:rsidP="00C847A2">
      <w:pPr>
        <w:pStyle w:val="ac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2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деятельности по выдаче </w:t>
      </w:r>
      <w:proofErr w:type="spellStart"/>
      <w:r w:rsidRPr="00472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микрокредитов</w:t>
      </w:r>
      <w:proofErr w:type="spellEnd"/>
      <w:r w:rsidRPr="00472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847A2" w:rsidRDefault="00C847A2" w:rsidP="00C847A2">
      <w:pPr>
        <w:pStyle w:val="ac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72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коллекторской</w:t>
      </w:r>
      <w:proofErr w:type="spellEnd"/>
      <w:r w:rsidRPr="00472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847A2" w:rsidRDefault="00C847A2" w:rsidP="00C847A2">
      <w:pPr>
        <w:pStyle w:val="ac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инвестиций;</w:t>
      </w:r>
    </w:p>
    <w:p w:rsidR="00C847A2" w:rsidRPr="00472CFB" w:rsidRDefault="00C847A2" w:rsidP="00C847A2">
      <w:pPr>
        <w:pStyle w:val="ac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деятельности на рынке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криптовалюты</w:t>
      </w:r>
      <w:proofErr w:type="spellEnd"/>
      <w:r w:rsidRPr="00472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9003D" w:rsidRPr="00C9003D" w:rsidRDefault="00C9003D" w:rsidP="00C900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00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C900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03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C900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Покупка товара (услуги) на определенную сумму (при этом отсутствуют розничные продажи) либо товар (услуга) является формальным условием, основной целью компании, проекта является заработок на основании привлечения денежных сре</w:t>
      </w:r>
      <w:proofErr w:type="gramStart"/>
      <w:r w:rsidRPr="00C900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 вкл</w:t>
      </w:r>
      <w:proofErr w:type="gramEnd"/>
      <w:r w:rsidRPr="00C900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адчиков (участников).</w:t>
      </w:r>
    </w:p>
    <w:p w:rsidR="00C9003D" w:rsidRPr="00472827" w:rsidRDefault="00C9003D" w:rsidP="00C9003D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3.1.1</w:t>
      </w:r>
      <w:r w:rsidR="00E03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472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в наименовании, символике, рекламных объявлениях компании, физического лица или публичного проекта слов и словосочетаний или символики, делающих их похожими на известные инвестиционные проекты либо непосредственное использование символики Национального банка, банков второго уровня, национальных компаний</w:t>
      </w:r>
      <w:r w:rsidR="00EC7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изображений </w:t>
      </w:r>
      <w:r w:rsidR="006C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представителей бизнеса </w:t>
      </w:r>
      <w:r w:rsidR="008F7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государственных структур, шоу-бизнеса </w:t>
      </w:r>
      <w:r w:rsidRPr="00472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т.д.</w:t>
      </w:r>
    </w:p>
    <w:p w:rsidR="00C9003D" w:rsidRPr="00472827" w:rsidRDefault="00C9003D" w:rsidP="00C9003D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3.1.1</w:t>
      </w:r>
      <w:r w:rsidR="00E03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472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Предложение гражданам стать участником (партнером, учредителем) совместного предприятия /компании с обязательным взносом первоначального капитала.</w:t>
      </w:r>
    </w:p>
    <w:p w:rsidR="00602192" w:rsidRPr="00472827" w:rsidRDefault="00602192" w:rsidP="00602192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3.1.1</w:t>
      </w:r>
      <w:r w:rsidR="00E03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472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Договор сформулирован таким образом, что возврат инвестором (вкладчиком) денежных средств не предусмотрен даже в случае прекращения договорных отношений и невыполнения обязательств со стороны компании, физического лица или публичного проекта.</w:t>
      </w:r>
    </w:p>
    <w:p w:rsidR="00602192" w:rsidRDefault="00602192" w:rsidP="00602192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3.1.1</w:t>
      </w:r>
      <w:r w:rsidR="00E03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472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Вклады (инвестиции) денег и выплаты вознаграждени</w:t>
      </w:r>
      <w:r w:rsidR="00717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</w:t>
      </w:r>
      <w:r w:rsidRPr="00472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осуществляются путем перечисления и (или) пополнения (взносов) банковских счетов, электронных кошельков одного или нескольких организаторов и (или) активных участников ФП в определенный период, на одинаковую сумму от одного или нескольких лиц.</w:t>
      </w:r>
    </w:p>
    <w:p w:rsidR="00E03DFA" w:rsidRPr="00472827" w:rsidRDefault="00E03DFA" w:rsidP="00E03DFA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</w:t>
      </w:r>
      <w:r w:rsidR="00D06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06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472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Предложение вкладчикам (участникам) выкупить у клиентов движимое или недвижимое имущество по цене выше рыночной (в рассрочку от трех месяцев, либо по минимальной процентной ставке), а также наоборот купить движимое или недвижимое имущество по цене ниже рыночной (с обязательным авансовым платежом).</w:t>
      </w:r>
    </w:p>
    <w:p w:rsidR="00E03DFA" w:rsidRDefault="00E03DFA" w:rsidP="00E03DFA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D06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06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proofErr w:type="gramStart"/>
      <w:r w:rsidRPr="00472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денежных средств от населения в различного рода программы /потребительские кооперативы, в том числе на приобретение автомобилей, квартир, земельных участков, товаров народного потребления и т.п., выступающие в качестве альтернативы банковскому кредиту с низкой процентной ставкой либо при ее полном отсутствии, без финансового (залогового) обеспечения, без гарантии возвратности, с необходимостью привлечения новых участников.</w:t>
      </w:r>
      <w:proofErr w:type="gramEnd"/>
    </w:p>
    <w:p w:rsidR="006E5C27" w:rsidRPr="00472827" w:rsidRDefault="006E5C27" w:rsidP="006E5C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3EBF" w:rsidRPr="00B12C5E" w:rsidRDefault="00B02FD9" w:rsidP="006673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3.2. </w:t>
      </w:r>
      <w:r w:rsidR="00B1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</w:t>
      </w:r>
      <w:r w:rsidR="00243EBF" w:rsidRPr="00B1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признаки:</w:t>
      </w:r>
    </w:p>
    <w:p w:rsidR="00EB217A" w:rsidRPr="00447F76" w:rsidRDefault="00447F76" w:rsidP="006673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B02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243E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proofErr w:type="gramStart"/>
      <w:r w:rsidR="00EB217A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Компания, публичный проект (интернет-сайт) зарегистрированы</w:t>
      </w:r>
      <w:r w:rsidR="00EF7968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заблаговременно (за несколько месяцев) </w:t>
      </w:r>
      <w:r w:rsidR="00EB217A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 начала активной деятельности </w:t>
      </w:r>
      <w:r w:rsidR="00011DD7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привлечению денежных средств</w:t>
      </w:r>
      <w:r w:rsidR="00EB217A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B80925" w:rsidRPr="00447F76" w:rsidRDefault="00447F76" w:rsidP="006673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B02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B80925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офиса или наличие исключительно номинального офиса, например, по месту регистрации юридического лица или месту проживания физического лица.</w:t>
      </w:r>
    </w:p>
    <w:p w:rsidR="000F14C7" w:rsidRDefault="00447F76" w:rsidP="006673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B02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046919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Отсутствие у компании, физического лица или публичного проекта </w:t>
      </w:r>
      <w:r w:rsidR="001D7F68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открытых источниках </w:t>
      </w:r>
      <w:r w:rsidR="00046919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информации о собственных основных средства</w:t>
      </w:r>
      <w:r w:rsidR="003F0DBF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х, дорогостоящих активах</w:t>
      </w:r>
      <w:r w:rsidR="001D7F68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F0DBF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97AA4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финансовом положении (отчетов, балансов, и т.п.)</w:t>
      </w:r>
      <w:r w:rsidR="004952C9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347F4" w:rsidRPr="00447F76" w:rsidRDefault="00F347F4" w:rsidP="00F347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AE5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E5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Отсутствие либо сокрытие доходов и их распределения, низкая налоговая нагрузка. </w:t>
      </w:r>
    </w:p>
    <w:p w:rsidR="00046919" w:rsidRPr="00447F76" w:rsidRDefault="00B02FD9" w:rsidP="006673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</w:t>
      </w:r>
      <w:r w:rsidR="00AE5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C41477" w:rsidRPr="0044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финансовых операций, связанных с официально заявленной инвестиционной деятельностью организации или физического лица.</w:t>
      </w:r>
    </w:p>
    <w:p w:rsidR="000F14C7" w:rsidRDefault="00B02FD9" w:rsidP="006673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</w:t>
      </w:r>
      <w:r w:rsidR="00AE5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585E08" w:rsidRPr="000F1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</w:t>
      </w:r>
      <w:r w:rsidR="003314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</w:t>
      </w:r>
      <w:r w:rsidR="004B6A22" w:rsidRPr="000F1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85E08" w:rsidRPr="000F1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точно</w:t>
      </w:r>
      <w:r w:rsidR="003314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585E08" w:rsidRPr="000F1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B6A22" w:rsidRPr="000F1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</w:t>
      </w:r>
      <w:r w:rsidR="003314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4B6A22" w:rsidRPr="000F1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 компании, физического лица или публичного проекта (заявлени</w:t>
      </w:r>
      <w:r w:rsidR="00572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4B6A22" w:rsidRPr="000F1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уникальной деятельности).</w:t>
      </w:r>
    </w:p>
    <w:p w:rsidR="003E5DD7" w:rsidRPr="000F14C7" w:rsidRDefault="00B02FD9" w:rsidP="006673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</w:t>
      </w:r>
      <w:r w:rsidR="00AE5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3E5DD7" w:rsidRPr="000F1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Интернет-сайт компании, физического лица или публичного проекта является некачественным, очень часто размещен на бесплатных (дешевых) </w:t>
      </w:r>
      <w:proofErr w:type="spellStart"/>
      <w:r w:rsidR="003E5DD7" w:rsidRPr="000F1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хостинговых</w:t>
      </w:r>
      <w:proofErr w:type="spellEnd"/>
      <w:r w:rsidR="003E5DD7" w:rsidRPr="000F1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центрах.</w:t>
      </w:r>
      <w:r w:rsidR="00E511A7" w:rsidRPr="000F1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936BA" w:rsidRPr="008C18F4" w:rsidRDefault="00B02FD9" w:rsidP="008C18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</w:t>
      </w:r>
      <w:r w:rsidR="00AE5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C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5936BA" w:rsidRPr="008C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Компания, физическое лицо или публичный проект не </w:t>
      </w:r>
      <w:proofErr w:type="gramStart"/>
      <w:r w:rsidR="005936BA" w:rsidRPr="008C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</w:t>
      </w:r>
      <w:r w:rsidR="005D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</w:t>
      </w:r>
      <w:proofErr w:type="gramEnd"/>
      <w:r w:rsidR="005936BA" w:rsidRPr="008C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подтвердить свою деятельность (направление привлеченных средств, информацию об их размещении). </w:t>
      </w:r>
      <w:r w:rsidR="00CE0399" w:rsidRPr="008C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практике</w:t>
      </w:r>
      <w:r w:rsidR="005936BA" w:rsidRPr="008C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ФП заявляют о том, что они ведут свою деятельность в сферах, которые ассоциируются с высокой доходностью: нефтедобыча, золотодобыча, строительство, </w:t>
      </w:r>
      <w:proofErr w:type="spellStart"/>
      <w:r w:rsidR="005936BA" w:rsidRPr="008C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микрофинансовая</w:t>
      </w:r>
      <w:proofErr w:type="spellEnd"/>
      <w:r w:rsidR="005936BA" w:rsidRPr="008C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деятельность, биржевые фонды.</w:t>
      </w:r>
    </w:p>
    <w:p w:rsidR="00355114" w:rsidRPr="00355114" w:rsidRDefault="00355114" w:rsidP="003551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428C3" w:rsidRPr="009F0ACF" w:rsidRDefault="004428C3" w:rsidP="001D7BD3">
      <w:pPr>
        <w:pStyle w:val="ac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0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</w:p>
    <w:p w:rsidR="00301082" w:rsidRDefault="008D331A" w:rsidP="00442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Настоящая м</w:t>
      </w:r>
      <w:r w:rsidRPr="008D3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етодика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носит рекомендател</w:t>
      </w:r>
      <w:r w:rsidR="00CA0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ьный характер</w:t>
      </w:r>
      <w:r w:rsidR="00301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428C3" w:rsidRPr="00D97B3B" w:rsidRDefault="00301082" w:rsidP="00442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442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бозначенные в методике призн</w:t>
      </w:r>
      <w:r w:rsidR="00E510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аки не являются исчерпывающими</w:t>
      </w:r>
      <w:r w:rsidR="00DF0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E510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могут </w:t>
      </w:r>
      <w:r w:rsidR="005938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быть определены в деятельности финансовых пирамид</w:t>
      </w:r>
      <w:r w:rsidR="00DF0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938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 совокупности, так и раздельно. </w:t>
      </w:r>
    </w:p>
    <w:sectPr w:rsidR="004428C3" w:rsidRPr="00D97B3B" w:rsidSect="00FD1728">
      <w:headerReference w:type="default" r:id="rId9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3C" w:rsidRDefault="00266B3C" w:rsidP="00E56335">
      <w:pPr>
        <w:spacing w:after="0" w:line="240" w:lineRule="auto"/>
      </w:pPr>
      <w:r>
        <w:separator/>
      </w:r>
    </w:p>
  </w:endnote>
  <w:endnote w:type="continuationSeparator" w:id="0">
    <w:p w:rsidR="00266B3C" w:rsidRDefault="00266B3C" w:rsidP="00E5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3C" w:rsidRDefault="00266B3C" w:rsidP="00E56335">
      <w:pPr>
        <w:spacing w:after="0" w:line="240" w:lineRule="auto"/>
      </w:pPr>
      <w:r>
        <w:separator/>
      </w:r>
    </w:p>
  </w:footnote>
  <w:footnote w:type="continuationSeparator" w:id="0">
    <w:p w:rsidR="00266B3C" w:rsidRDefault="00266B3C" w:rsidP="00E5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796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2C8F" w:rsidRPr="005A1A6A" w:rsidRDefault="00DE2C8F" w:rsidP="005A1A6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36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36B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36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175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436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3EE"/>
    <w:multiLevelType w:val="hybridMultilevel"/>
    <w:tmpl w:val="183617D6"/>
    <w:lvl w:ilvl="0" w:tplc="05981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A349E"/>
    <w:multiLevelType w:val="hybridMultilevel"/>
    <w:tmpl w:val="948AD9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6102AB"/>
    <w:multiLevelType w:val="hybridMultilevel"/>
    <w:tmpl w:val="1166ED18"/>
    <w:lvl w:ilvl="0" w:tplc="93D84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D553C6"/>
    <w:multiLevelType w:val="hybridMultilevel"/>
    <w:tmpl w:val="64686C42"/>
    <w:lvl w:ilvl="0" w:tplc="91BEBF4C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32173"/>
    <w:multiLevelType w:val="multilevel"/>
    <w:tmpl w:val="A7DE8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5">
    <w:nsid w:val="3B086D20"/>
    <w:multiLevelType w:val="hybridMultilevel"/>
    <w:tmpl w:val="BD4C90D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44F07BBB"/>
    <w:multiLevelType w:val="hybridMultilevel"/>
    <w:tmpl w:val="240655AA"/>
    <w:lvl w:ilvl="0" w:tplc="059816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CC32CC"/>
    <w:multiLevelType w:val="multilevel"/>
    <w:tmpl w:val="DAD49E2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609575CA"/>
    <w:multiLevelType w:val="hybridMultilevel"/>
    <w:tmpl w:val="5CF0E850"/>
    <w:lvl w:ilvl="0" w:tplc="E6E8F3CA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A6AF9B8">
      <w:start w:val="3"/>
      <w:numFmt w:val="bullet"/>
      <w:lvlText w:val="•"/>
      <w:lvlJc w:val="left"/>
      <w:pPr>
        <w:ind w:left="213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5D90660"/>
    <w:multiLevelType w:val="hybridMultilevel"/>
    <w:tmpl w:val="A1C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97"/>
    <w:rsid w:val="0000245E"/>
    <w:rsid w:val="000071CF"/>
    <w:rsid w:val="00011DD7"/>
    <w:rsid w:val="00014E03"/>
    <w:rsid w:val="00022CCB"/>
    <w:rsid w:val="00023A53"/>
    <w:rsid w:val="00026CE5"/>
    <w:rsid w:val="00043403"/>
    <w:rsid w:val="00046919"/>
    <w:rsid w:val="00064EE2"/>
    <w:rsid w:val="00072F39"/>
    <w:rsid w:val="00074854"/>
    <w:rsid w:val="000777F0"/>
    <w:rsid w:val="00083A5B"/>
    <w:rsid w:val="00085634"/>
    <w:rsid w:val="00086DA6"/>
    <w:rsid w:val="00086DF3"/>
    <w:rsid w:val="000912AF"/>
    <w:rsid w:val="00091D18"/>
    <w:rsid w:val="0009391B"/>
    <w:rsid w:val="0009616C"/>
    <w:rsid w:val="000966A5"/>
    <w:rsid w:val="000A011A"/>
    <w:rsid w:val="000A0990"/>
    <w:rsid w:val="000A1F79"/>
    <w:rsid w:val="000A4F0B"/>
    <w:rsid w:val="000A59D3"/>
    <w:rsid w:val="000A7322"/>
    <w:rsid w:val="000B3E46"/>
    <w:rsid w:val="000B6BF4"/>
    <w:rsid w:val="000D79DD"/>
    <w:rsid w:val="000E5B74"/>
    <w:rsid w:val="000F14C7"/>
    <w:rsid w:val="000F4D7A"/>
    <w:rsid w:val="000F51FF"/>
    <w:rsid w:val="000F724D"/>
    <w:rsid w:val="00103850"/>
    <w:rsid w:val="00110609"/>
    <w:rsid w:val="0011404F"/>
    <w:rsid w:val="00120C72"/>
    <w:rsid w:val="001255B9"/>
    <w:rsid w:val="001257E8"/>
    <w:rsid w:val="00126F49"/>
    <w:rsid w:val="001401C8"/>
    <w:rsid w:val="0014635C"/>
    <w:rsid w:val="00151777"/>
    <w:rsid w:val="00152D11"/>
    <w:rsid w:val="00155A46"/>
    <w:rsid w:val="001578A1"/>
    <w:rsid w:val="001610E8"/>
    <w:rsid w:val="0016205F"/>
    <w:rsid w:val="001630B1"/>
    <w:rsid w:val="00163FE2"/>
    <w:rsid w:val="00167F0C"/>
    <w:rsid w:val="0017054D"/>
    <w:rsid w:val="00175B3B"/>
    <w:rsid w:val="00175EF9"/>
    <w:rsid w:val="00176F5B"/>
    <w:rsid w:val="00180C04"/>
    <w:rsid w:val="00181263"/>
    <w:rsid w:val="00183D28"/>
    <w:rsid w:val="0018658F"/>
    <w:rsid w:val="001872C4"/>
    <w:rsid w:val="0019070A"/>
    <w:rsid w:val="001914A1"/>
    <w:rsid w:val="0019730E"/>
    <w:rsid w:val="001A4F85"/>
    <w:rsid w:val="001A5A3C"/>
    <w:rsid w:val="001A614E"/>
    <w:rsid w:val="001B166F"/>
    <w:rsid w:val="001B4369"/>
    <w:rsid w:val="001B439F"/>
    <w:rsid w:val="001B5CA3"/>
    <w:rsid w:val="001B7311"/>
    <w:rsid w:val="001C10A0"/>
    <w:rsid w:val="001C6F6C"/>
    <w:rsid w:val="001D42CC"/>
    <w:rsid w:val="001D7BD3"/>
    <w:rsid w:val="001D7F68"/>
    <w:rsid w:val="001E4154"/>
    <w:rsid w:val="001E5237"/>
    <w:rsid w:val="001E7F6E"/>
    <w:rsid w:val="001F13B8"/>
    <w:rsid w:val="001F2369"/>
    <w:rsid w:val="001F6AFE"/>
    <w:rsid w:val="00203F16"/>
    <w:rsid w:val="002045D3"/>
    <w:rsid w:val="00205F4B"/>
    <w:rsid w:val="00213B8D"/>
    <w:rsid w:val="00216491"/>
    <w:rsid w:val="00217842"/>
    <w:rsid w:val="00220559"/>
    <w:rsid w:val="00222FA5"/>
    <w:rsid w:val="002248BD"/>
    <w:rsid w:val="0023045F"/>
    <w:rsid w:val="002311F7"/>
    <w:rsid w:val="00234603"/>
    <w:rsid w:val="00236927"/>
    <w:rsid w:val="00240CEE"/>
    <w:rsid w:val="00243EBF"/>
    <w:rsid w:val="00244042"/>
    <w:rsid w:val="002449F0"/>
    <w:rsid w:val="002543B8"/>
    <w:rsid w:val="00255D3C"/>
    <w:rsid w:val="00257E68"/>
    <w:rsid w:val="00266B3C"/>
    <w:rsid w:val="00266EC4"/>
    <w:rsid w:val="002700C1"/>
    <w:rsid w:val="0027015A"/>
    <w:rsid w:val="00272C9B"/>
    <w:rsid w:val="002762D9"/>
    <w:rsid w:val="002766E2"/>
    <w:rsid w:val="0027789D"/>
    <w:rsid w:val="0029039B"/>
    <w:rsid w:val="00292187"/>
    <w:rsid w:val="00294804"/>
    <w:rsid w:val="002B38AF"/>
    <w:rsid w:val="002B60E4"/>
    <w:rsid w:val="002C132D"/>
    <w:rsid w:val="002C30E8"/>
    <w:rsid w:val="002C7E18"/>
    <w:rsid w:val="002D4F27"/>
    <w:rsid w:val="002D554D"/>
    <w:rsid w:val="002E202D"/>
    <w:rsid w:val="002E37E9"/>
    <w:rsid w:val="002E7A8F"/>
    <w:rsid w:val="002E7C84"/>
    <w:rsid w:val="00301082"/>
    <w:rsid w:val="00303217"/>
    <w:rsid w:val="0030421C"/>
    <w:rsid w:val="00314467"/>
    <w:rsid w:val="00331419"/>
    <w:rsid w:val="00335EBE"/>
    <w:rsid w:val="0034153C"/>
    <w:rsid w:val="003456B1"/>
    <w:rsid w:val="00353DE5"/>
    <w:rsid w:val="00355114"/>
    <w:rsid w:val="00356F7C"/>
    <w:rsid w:val="00360F88"/>
    <w:rsid w:val="0036201B"/>
    <w:rsid w:val="00363AA1"/>
    <w:rsid w:val="00364557"/>
    <w:rsid w:val="00367481"/>
    <w:rsid w:val="00367C9A"/>
    <w:rsid w:val="00367F54"/>
    <w:rsid w:val="00367F70"/>
    <w:rsid w:val="00370474"/>
    <w:rsid w:val="00371AFD"/>
    <w:rsid w:val="003876DF"/>
    <w:rsid w:val="0039290C"/>
    <w:rsid w:val="00392917"/>
    <w:rsid w:val="00393B03"/>
    <w:rsid w:val="00393FDE"/>
    <w:rsid w:val="00395EF1"/>
    <w:rsid w:val="003A4D5A"/>
    <w:rsid w:val="003A5C29"/>
    <w:rsid w:val="003A5CE6"/>
    <w:rsid w:val="003A7E5E"/>
    <w:rsid w:val="003B3885"/>
    <w:rsid w:val="003C0F6C"/>
    <w:rsid w:val="003C461D"/>
    <w:rsid w:val="003C6EFB"/>
    <w:rsid w:val="003D0692"/>
    <w:rsid w:val="003D1923"/>
    <w:rsid w:val="003D2DAD"/>
    <w:rsid w:val="003D55FA"/>
    <w:rsid w:val="003E20A8"/>
    <w:rsid w:val="003E346A"/>
    <w:rsid w:val="003E5DD7"/>
    <w:rsid w:val="003E7728"/>
    <w:rsid w:val="003F0DBF"/>
    <w:rsid w:val="003F0FA7"/>
    <w:rsid w:val="003F259D"/>
    <w:rsid w:val="003F3134"/>
    <w:rsid w:val="003F4F81"/>
    <w:rsid w:val="00400554"/>
    <w:rsid w:val="00401FF6"/>
    <w:rsid w:val="004032FD"/>
    <w:rsid w:val="004101EC"/>
    <w:rsid w:val="004136C1"/>
    <w:rsid w:val="004250ED"/>
    <w:rsid w:val="00435C4D"/>
    <w:rsid w:val="00437DAB"/>
    <w:rsid w:val="004428C3"/>
    <w:rsid w:val="00444EB0"/>
    <w:rsid w:val="004454C8"/>
    <w:rsid w:val="00445B1A"/>
    <w:rsid w:val="00447801"/>
    <w:rsid w:val="00447F76"/>
    <w:rsid w:val="00464499"/>
    <w:rsid w:val="00465056"/>
    <w:rsid w:val="004705D1"/>
    <w:rsid w:val="00471020"/>
    <w:rsid w:val="00472827"/>
    <w:rsid w:val="00472CFB"/>
    <w:rsid w:val="0047349C"/>
    <w:rsid w:val="0048292F"/>
    <w:rsid w:val="00482BF0"/>
    <w:rsid w:val="0048507A"/>
    <w:rsid w:val="00485D58"/>
    <w:rsid w:val="004864C2"/>
    <w:rsid w:val="00491E75"/>
    <w:rsid w:val="004952C9"/>
    <w:rsid w:val="00496210"/>
    <w:rsid w:val="0049625F"/>
    <w:rsid w:val="00497A0A"/>
    <w:rsid w:val="004A2EB3"/>
    <w:rsid w:val="004A6F71"/>
    <w:rsid w:val="004B38F4"/>
    <w:rsid w:val="004B5F1D"/>
    <w:rsid w:val="004B6A22"/>
    <w:rsid w:val="004B6ECF"/>
    <w:rsid w:val="004C0DD4"/>
    <w:rsid w:val="004C4396"/>
    <w:rsid w:val="004C5984"/>
    <w:rsid w:val="004C6ADE"/>
    <w:rsid w:val="004C73A9"/>
    <w:rsid w:val="004D1452"/>
    <w:rsid w:val="004D3A05"/>
    <w:rsid w:val="004D3ECB"/>
    <w:rsid w:val="004D48A7"/>
    <w:rsid w:val="004E4513"/>
    <w:rsid w:val="004E4AD9"/>
    <w:rsid w:val="004E7429"/>
    <w:rsid w:val="004F01DD"/>
    <w:rsid w:val="004F03B5"/>
    <w:rsid w:val="004F0CB5"/>
    <w:rsid w:val="004F377E"/>
    <w:rsid w:val="00500A04"/>
    <w:rsid w:val="00513F0A"/>
    <w:rsid w:val="005156C5"/>
    <w:rsid w:val="0052052A"/>
    <w:rsid w:val="00521D4F"/>
    <w:rsid w:val="00525A0B"/>
    <w:rsid w:val="00526483"/>
    <w:rsid w:val="00534EBC"/>
    <w:rsid w:val="00536443"/>
    <w:rsid w:val="00545008"/>
    <w:rsid w:val="00546504"/>
    <w:rsid w:val="00546519"/>
    <w:rsid w:val="005476D4"/>
    <w:rsid w:val="00550072"/>
    <w:rsid w:val="00552B57"/>
    <w:rsid w:val="0056455F"/>
    <w:rsid w:val="005662B9"/>
    <w:rsid w:val="00572082"/>
    <w:rsid w:val="0057664C"/>
    <w:rsid w:val="00581408"/>
    <w:rsid w:val="00583FFB"/>
    <w:rsid w:val="00585E08"/>
    <w:rsid w:val="00590BE0"/>
    <w:rsid w:val="005936BA"/>
    <w:rsid w:val="005937D1"/>
    <w:rsid w:val="0059385B"/>
    <w:rsid w:val="005A1A6A"/>
    <w:rsid w:val="005A3297"/>
    <w:rsid w:val="005B5991"/>
    <w:rsid w:val="005B7EED"/>
    <w:rsid w:val="005D1F70"/>
    <w:rsid w:val="005D6D66"/>
    <w:rsid w:val="005D7455"/>
    <w:rsid w:val="005E04D0"/>
    <w:rsid w:val="005E1CAF"/>
    <w:rsid w:val="005E6215"/>
    <w:rsid w:val="005E74F7"/>
    <w:rsid w:val="005E7BAB"/>
    <w:rsid w:val="005F4FAB"/>
    <w:rsid w:val="00601417"/>
    <w:rsid w:val="00602192"/>
    <w:rsid w:val="0060402E"/>
    <w:rsid w:val="00604396"/>
    <w:rsid w:val="006103F5"/>
    <w:rsid w:val="00611915"/>
    <w:rsid w:val="00612CF0"/>
    <w:rsid w:val="00616B75"/>
    <w:rsid w:val="00626FA2"/>
    <w:rsid w:val="006322E7"/>
    <w:rsid w:val="00633610"/>
    <w:rsid w:val="00634FDC"/>
    <w:rsid w:val="00635672"/>
    <w:rsid w:val="0063773B"/>
    <w:rsid w:val="00637A09"/>
    <w:rsid w:val="00640178"/>
    <w:rsid w:val="00641472"/>
    <w:rsid w:val="0065149D"/>
    <w:rsid w:val="00663F73"/>
    <w:rsid w:val="006673B0"/>
    <w:rsid w:val="00673F35"/>
    <w:rsid w:val="0067765E"/>
    <w:rsid w:val="00680821"/>
    <w:rsid w:val="006812DF"/>
    <w:rsid w:val="00683DFC"/>
    <w:rsid w:val="00684EBA"/>
    <w:rsid w:val="00685188"/>
    <w:rsid w:val="00695976"/>
    <w:rsid w:val="00697B16"/>
    <w:rsid w:val="006A2A8B"/>
    <w:rsid w:val="006A5049"/>
    <w:rsid w:val="006A7C11"/>
    <w:rsid w:val="006B07B7"/>
    <w:rsid w:val="006B3C67"/>
    <w:rsid w:val="006C076B"/>
    <w:rsid w:val="006C1F91"/>
    <w:rsid w:val="006C210D"/>
    <w:rsid w:val="006C3753"/>
    <w:rsid w:val="006C4D9D"/>
    <w:rsid w:val="006D402D"/>
    <w:rsid w:val="006D4F79"/>
    <w:rsid w:val="006E5C27"/>
    <w:rsid w:val="006F4D87"/>
    <w:rsid w:val="006F4DE5"/>
    <w:rsid w:val="00700D58"/>
    <w:rsid w:val="00702E1D"/>
    <w:rsid w:val="00704E05"/>
    <w:rsid w:val="00704E3D"/>
    <w:rsid w:val="00707B81"/>
    <w:rsid w:val="00710467"/>
    <w:rsid w:val="00712E89"/>
    <w:rsid w:val="00714209"/>
    <w:rsid w:val="00716A3A"/>
    <w:rsid w:val="00717A5E"/>
    <w:rsid w:val="00721564"/>
    <w:rsid w:val="0072336D"/>
    <w:rsid w:val="00723781"/>
    <w:rsid w:val="00724B1D"/>
    <w:rsid w:val="00726F0F"/>
    <w:rsid w:val="00734443"/>
    <w:rsid w:val="00734C5F"/>
    <w:rsid w:val="00735BAA"/>
    <w:rsid w:val="0074175D"/>
    <w:rsid w:val="0074647A"/>
    <w:rsid w:val="0074651F"/>
    <w:rsid w:val="007470B2"/>
    <w:rsid w:val="00753C1D"/>
    <w:rsid w:val="00762382"/>
    <w:rsid w:val="007652C9"/>
    <w:rsid w:val="007811A3"/>
    <w:rsid w:val="00784691"/>
    <w:rsid w:val="00785299"/>
    <w:rsid w:val="00786E5A"/>
    <w:rsid w:val="00787229"/>
    <w:rsid w:val="00792AE9"/>
    <w:rsid w:val="00793DD3"/>
    <w:rsid w:val="00797E74"/>
    <w:rsid w:val="007A5967"/>
    <w:rsid w:val="007B289C"/>
    <w:rsid w:val="007B2E94"/>
    <w:rsid w:val="007B3E96"/>
    <w:rsid w:val="007C28FD"/>
    <w:rsid w:val="007C43EE"/>
    <w:rsid w:val="007C4D1F"/>
    <w:rsid w:val="007D0A72"/>
    <w:rsid w:val="007E122E"/>
    <w:rsid w:val="007E24C0"/>
    <w:rsid w:val="007E561E"/>
    <w:rsid w:val="007F242E"/>
    <w:rsid w:val="007F5CB2"/>
    <w:rsid w:val="0080110D"/>
    <w:rsid w:val="00805DF7"/>
    <w:rsid w:val="0082531D"/>
    <w:rsid w:val="00831D5A"/>
    <w:rsid w:val="008332B0"/>
    <w:rsid w:val="00834913"/>
    <w:rsid w:val="00834DA1"/>
    <w:rsid w:val="00835147"/>
    <w:rsid w:val="00845F88"/>
    <w:rsid w:val="00847FC9"/>
    <w:rsid w:val="008535DC"/>
    <w:rsid w:val="00861852"/>
    <w:rsid w:val="0087147D"/>
    <w:rsid w:val="00871E5B"/>
    <w:rsid w:val="00880D56"/>
    <w:rsid w:val="008865A7"/>
    <w:rsid w:val="00886D7C"/>
    <w:rsid w:val="00891742"/>
    <w:rsid w:val="008949FB"/>
    <w:rsid w:val="00894F28"/>
    <w:rsid w:val="0089539C"/>
    <w:rsid w:val="00896037"/>
    <w:rsid w:val="008A2D30"/>
    <w:rsid w:val="008B56F2"/>
    <w:rsid w:val="008B5CE5"/>
    <w:rsid w:val="008C0F62"/>
    <w:rsid w:val="008C18F4"/>
    <w:rsid w:val="008C2637"/>
    <w:rsid w:val="008C4061"/>
    <w:rsid w:val="008C7888"/>
    <w:rsid w:val="008C7FA3"/>
    <w:rsid w:val="008D05DA"/>
    <w:rsid w:val="008D072C"/>
    <w:rsid w:val="008D091F"/>
    <w:rsid w:val="008D2FC8"/>
    <w:rsid w:val="008D331A"/>
    <w:rsid w:val="008D43DB"/>
    <w:rsid w:val="008E0FC0"/>
    <w:rsid w:val="008E22B3"/>
    <w:rsid w:val="008F1F07"/>
    <w:rsid w:val="008F43F3"/>
    <w:rsid w:val="008F4C17"/>
    <w:rsid w:val="008F73BE"/>
    <w:rsid w:val="009025EC"/>
    <w:rsid w:val="00902D0C"/>
    <w:rsid w:val="00904ADB"/>
    <w:rsid w:val="009103F8"/>
    <w:rsid w:val="00910486"/>
    <w:rsid w:val="00914A8C"/>
    <w:rsid w:val="0091622F"/>
    <w:rsid w:val="00924518"/>
    <w:rsid w:val="00924826"/>
    <w:rsid w:val="00925120"/>
    <w:rsid w:val="00926BF2"/>
    <w:rsid w:val="00927511"/>
    <w:rsid w:val="00942571"/>
    <w:rsid w:val="00943AE8"/>
    <w:rsid w:val="0094571C"/>
    <w:rsid w:val="00950835"/>
    <w:rsid w:val="00950A3D"/>
    <w:rsid w:val="00951B98"/>
    <w:rsid w:val="00952D2A"/>
    <w:rsid w:val="009552FE"/>
    <w:rsid w:val="00957F8C"/>
    <w:rsid w:val="00962114"/>
    <w:rsid w:val="009622A5"/>
    <w:rsid w:val="00962E5F"/>
    <w:rsid w:val="00975CD4"/>
    <w:rsid w:val="00981B18"/>
    <w:rsid w:val="00981E2A"/>
    <w:rsid w:val="00984A38"/>
    <w:rsid w:val="009901E0"/>
    <w:rsid w:val="00993B52"/>
    <w:rsid w:val="009A2298"/>
    <w:rsid w:val="009A6BC1"/>
    <w:rsid w:val="009A7A59"/>
    <w:rsid w:val="009B016C"/>
    <w:rsid w:val="009B1C87"/>
    <w:rsid w:val="009B5A75"/>
    <w:rsid w:val="009C7D32"/>
    <w:rsid w:val="009D07FA"/>
    <w:rsid w:val="009D73D9"/>
    <w:rsid w:val="009E0911"/>
    <w:rsid w:val="009E1C88"/>
    <w:rsid w:val="009E2DD7"/>
    <w:rsid w:val="009E6E12"/>
    <w:rsid w:val="009F0501"/>
    <w:rsid w:val="009F0563"/>
    <w:rsid w:val="009F0ACF"/>
    <w:rsid w:val="009F0BE8"/>
    <w:rsid w:val="009F44C9"/>
    <w:rsid w:val="009F675A"/>
    <w:rsid w:val="009F75C8"/>
    <w:rsid w:val="00A10057"/>
    <w:rsid w:val="00A15003"/>
    <w:rsid w:val="00A15A3E"/>
    <w:rsid w:val="00A15E56"/>
    <w:rsid w:val="00A22260"/>
    <w:rsid w:val="00A26ABE"/>
    <w:rsid w:val="00A35EC2"/>
    <w:rsid w:val="00A37D95"/>
    <w:rsid w:val="00A47142"/>
    <w:rsid w:val="00A5392B"/>
    <w:rsid w:val="00A64590"/>
    <w:rsid w:val="00A64B9B"/>
    <w:rsid w:val="00A71542"/>
    <w:rsid w:val="00A73119"/>
    <w:rsid w:val="00A75A70"/>
    <w:rsid w:val="00A77447"/>
    <w:rsid w:val="00A80A2A"/>
    <w:rsid w:val="00A81087"/>
    <w:rsid w:val="00A8172C"/>
    <w:rsid w:val="00A960AE"/>
    <w:rsid w:val="00A97396"/>
    <w:rsid w:val="00A97F05"/>
    <w:rsid w:val="00AA3536"/>
    <w:rsid w:val="00AA3FC9"/>
    <w:rsid w:val="00AA76C5"/>
    <w:rsid w:val="00AB0197"/>
    <w:rsid w:val="00AB2B5A"/>
    <w:rsid w:val="00AB62B1"/>
    <w:rsid w:val="00AC0924"/>
    <w:rsid w:val="00AC193F"/>
    <w:rsid w:val="00AC2C0C"/>
    <w:rsid w:val="00AC5B96"/>
    <w:rsid w:val="00AD281E"/>
    <w:rsid w:val="00AD6233"/>
    <w:rsid w:val="00AD64D7"/>
    <w:rsid w:val="00AE081D"/>
    <w:rsid w:val="00AE2525"/>
    <w:rsid w:val="00AE525E"/>
    <w:rsid w:val="00AE6990"/>
    <w:rsid w:val="00AF05A5"/>
    <w:rsid w:val="00AF4F3B"/>
    <w:rsid w:val="00AF5D6A"/>
    <w:rsid w:val="00B02FD9"/>
    <w:rsid w:val="00B12C5E"/>
    <w:rsid w:val="00B22197"/>
    <w:rsid w:val="00B31A08"/>
    <w:rsid w:val="00B3222F"/>
    <w:rsid w:val="00B32746"/>
    <w:rsid w:val="00B32848"/>
    <w:rsid w:val="00B40046"/>
    <w:rsid w:val="00B4173C"/>
    <w:rsid w:val="00B506D7"/>
    <w:rsid w:val="00B56DC0"/>
    <w:rsid w:val="00B654FB"/>
    <w:rsid w:val="00B670B4"/>
    <w:rsid w:val="00B710E3"/>
    <w:rsid w:val="00B7271C"/>
    <w:rsid w:val="00B74653"/>
    <w:rsid w:val="00B80925"/>
    <w:rsid w:val="00B81791"/>
    <w:rsid w:val="00B831A4"/>
    <w:rsid w:val="00BA15C6"/>
    <w:rsid w:val="00BA3CE5"/>
    <w:rsid w:val="00BA7A3A"/>
    <w:rsid w:val="00BA7F25"/>
    <w:rsid w:val="00BB18CB"/>
    <w:rsid w:val="00BB524A"/>
    <w:rsid w:val="00BB6D01"/>
    <w:rsid w:val="00BC0A1F"/>
    <w:rsid w:val="00BC0DC5"/>
    <w:rsid w:val="00BC47A8"/>
    <w:rsid w:val="00BC4CBD"/>
    <w:rsid w:val="00BD674F"/>
    <w:rsid w:val="00BE05C9"/>
    <w:rsid w:val="00BE3878"/>
    <w:rsid w:val="00BE6714"/>
    <w:rsid w:val="00BE7011"/>
    <w:rsid w:val="00BE7C41"/>
    <w:rsid w:val="00BF19D6"/>
    <w:rsid w:val="00BF45BA"/>
    <w:rsid w:val="00BF4D10"/>
    <w:rsid w:val="00BF64B4"/>
    <w:rsid w:val="00BF7E9F"/>
    <w:rsid w:val="00C0266D"/>
    <w:rsid w:val="00C05C1A"/>
    <w:rsid w:val="00C10F31"/>
    <w:rsid w:val="00C127C8"/>
    <w:rsid w:val="00C1677A"/>
    <w:rsid w:val="00C252BF"/>
    <w:rsid w:val="00C26966"/>
    <w:rsid w:val="00C26C03"/>
    <w:rsid w:val="00C33030"/>
    <w:rsid w:val="00C34A71"/>
    <w:rsid w:val="00C363EB"/>
    <w:rsid w:val="00C41477"/>
    <w:rsid w:val="00C51DDF"/>
    <w:rsid w:val="00C5279D"/>
    <w:rsid w:val="00C5734E"/>
    <w:rsid w:val="00C605C1"/>
    <w:rsid w:val="00C7025C"/>
    <w:rsid w:val="00C77DBB"/>
    <w:rsid w:val="00C83038"/>
    <w:rsid w:val="00C847A2"/>
    <w:rsid w:val="00C84F58"/>
    <w:rsid w:val="00C86F19"/>
    <w:rsid w:val="00C9003D"/>
    <w:rsid w:val="00C909F9"/>
    <w:rsid w:val="00C92718"/>
    <w:rsid w:val="00C95357"/>
    <w:rsid w:val="00CA0DDD"/>
    <w:rsid w:val="00CA369E"/>
    <w:rsid w:val="00CA3712"/>
    <w:rsid w:val="00CA651F"/>
    <w:rsid w:val="00CB2B87"/>
    <w:rsid w:val="00CB3254"/>
    <w:rsid w:val="00CB532E"/>
    <w:rsid w:val="00CB7C88"/>
    <w:rsid w:val="00CC49A8"/>
    <w:rsid w:val="00CC7975"/>
    <w:rsid w:val="00CD7937"/>
    <w:rsid w:val="00CE0399"/>
    <w:rsid w:val="00CE166D"/>
    <w:rsid w:val="00CE2166"/>
    <w:rsid w:val="00CE2A52"/>
    <w:rsid w:val="00CE5229"/>
    <w:rsid w:val="00CE5CEA"/>
    <w:rsid w:val="00CF4081"/>
    <w:rsid w:val="00D01479"/>
    <w:rsid w:val="00D02DEF"/>
    <w:rsid w:val="00D0474B"/>
    <w:rsid w:val="00D06C5C"/>
    <w:rsid w:val="00D06CE5"/>
    <w:rsid w:val="00D15ED5"/>
    <w:rsid w:val="00D166F6"/>
    <w:rsid w:val="00D16989"/>
    <w:rsid w:val="00D17794"/>
    <w:rsid w:val="00D21156"/>
    <w:rsid w:val="00D221C0"/>
    <w:rsid w:val="00D27821"/>
    <w:rsid w:val="00D311A2"/>
    <w:rsid w:val="00D32081"/>
    <w:rsid w:val="00D35B5E"/>
    <w:rsid w:val="00D36DAE"/>
    <w:rsid w:val="00D37419"/>
    <w:rsid w:val="00D42322"/>
    <w:rsid w:val="00D45A56"/>
    <w:rsid w:val="00D52BB4"/>
    <w:rsid w:val="00D543FB"/>
    <w:rsid w:val="00D620F4"/>
    <w:rsid w:val="00D63539"/>
    <w:rsid w:val="00D64834"/>
    <w:rsid w:val="00D652CC"/>
    <w:rsid w:val="00D7149E"/>
    <w:rsid w:val="00D7175E"/>
    <w:rsid w:val="00D71792"/>
    <w:rsid w:val="00D756E4"/>
    <w:rsid w:val="00D80BD3"/>
    <w:rsid w:val="00D83B94"/>
    <w:rsid w:val="00D87946"/>
    <w:rsid w:val="00D91080"/>
    <w:rsid w:val="00D943B2"/>
    <w:rsid w:val="00D97B3B"/>
    <w:rsid w:val="00DA5455"/>
    <w:rsid w:val="00DA5E75"/>
    <w:rsid w:val="00DB0D65"/>
    <w:rsid w:val="00DB7041"/>
    <w:rsid w:val="00DC20BB"/>
    <w:rsid w:val="00DC4BA0"/>
    <w:rsid w:val="00DC4E37"/>
    <w:rsid w:val="00DC55F4"/>
    <w:rsid w:val="00DD2B1B"/>
    <w:rsid w:val="00DD4BC8"/>
    <w:rsid w:val="00DE218E"/>
    <w:rsid w:val="00DE2C8F"/>
    <w:rsid w:val="00DE568B"/>
    <w:rsid w:val="00DE799B"/>
    <w:rsid w:val="00DF08E7"/>
    <w:rsid w:val="00DF177F"/>
    <w:rsid w:val="00DF63BC"/>
    <w:rsid w:val="00E03DFA"/>
    <w:rsid w:val="00E03EDE"/>
    <w:rsid w:val="00E11EF9"/>
    <w:rsid w:val="00E13C7E"/>
    <w:rsid w:val="00E13D20"/>
    <w:rsid w:val="00E1640B"/>
    <w:rsid w:val="00E22077"/>
    <w:rsid w:val="00E23C4A"/>
    <w:rsid w:val="00E24DA8"/>
    <w:rsid w:val="00E26EDA"/>
    <w:rsid w:val="00E27F9A"/>
    <w:rsid w:val="00E321A2"/>
    <w:rsid w:val="00E36320"/>
    <w:rsid w:val="00E41BDE"/>
    <w:rsid w:val="00E4289C"/>
    <w:rsid w:val="00E464B8"/>
    <w:rsid w:val="00E51094"/>
    <w:rsid w:val="00E511A7"/>
    <w:rsid w:val="00E52DAB"/>
    <w:rsid w:val="00E52E71"/>
    <w:rsid w:val="00E56335"/>
    <w:rsid w:val="00E60D88"/>
    <w:rsid w:val="00E64263"/>
    <w:rsid w:val="00E67953"/>
    <w:rsid w:val="00E70867"/>
    <w:rsid w:val="00E713C4"/>
    <w:rsid w:val="00E832C3"/>
    <w:rsid w:val="00E841A1"/>
    <w:rsid w:val="00E87F60"/>
    <w:rsid w:val="00E907CB"/>
    <w:rsid w:val="00E90CE4"/>
    <w:rsid w:val="00E92F6A"/>
    <w:rsid w:val="00E93D7E"/>
    <w:rsid w:val="00E97AA4"/>
    <w:rsid w:val="00EA05C2"/>
    <w:rsid w:val="00EA2E27"/>
    <w:rsid w:val="00EA5141"/>
    <w:rsid w:val="00EA73D4"/>
    <w:rsid w:val="00EB217A"/>
    <w:rsid w:val="00EC232C"/>
    <w:rsid w:val="00EC5F5B"/>
    <w:rsid w:val="00EC762C"/>
    <w:rsid w:val="00EC787E"/>
    <w:rsid w:val="00ED1EF2"/>
    <w:rsid w:val="00ED7EE2"/>
    <w:rsid w:val="00EE0080"/>
    <w:rsid w:val="00EE03B5"/>
    <w:rsid w:val="00EE4056"/>
    <w:rsid w:val="00EF0F4B"/>
    <w:rsid w:val="00EF2777"/>
    <w:rsid w:val="00EF36AF"/>
    <w:rsid w:val="00EF68B9"/>
    <w:rsid w:val="00EF7968"/>
    <w:rsid w:val="00F013F2"/>
    <w:rsid w:val="00F04E67"/>
    <w:rsid w:val="00F154CF"/>
    <w:rsid w:val="00F16324"/>
    <w:rsid w:val="00F16C4A"/>
    <w:rsid w:val="00F20D6E"/>
    <w:rsid w:val="00F2202A"/>
    <w:rsid w:val="00F22EB3"/>
    <w:rsid w:val="00F231C6"/>
    <w:rsid w:val="00F24020"/>
    <w:rsid w:val="00F2522E"/>
    <w:rsid w:val="00F25479"/>
    <w:rsid w:val="00F27585"/>
    <w:rsid w:val="00F347F4"/>
    <w:rsid w:val="00F34B3B"/>
    <w:rsid w:val="00F3646B"/>
    <w:rsid w:val="00F439F7"/>
    <w:rsid w:val="00F47FC4"/>
    <w:rsid w:val="00F51051"/>
    <w:rsid w:val="00F5499D"/>
    <w:rsid w:val="00F54EEF"/>
    <w:rsid w:val="00F57C5C"/>
    <w:rsid w:val="00F650B8"/>
    <w:rsid w:val="00F8256E"/>
    <w:rsid w:val="00F82A42"/>
    <w:rsid w:val="00F82D9F"/>
    <w:rsid w:val="00F85EAF"/>
    <w:rsid w:val="00F86F94"/>
    <w:rsid w:val="00F86FAA"/>
    <w:rsid w:val="00F875C8"/>
    <w:rsid w:val="00F90E32"/>
    <w:rsid w:val="00F9555F"/>
    <w:rsid w:val="00FA0F20"/>
    <w:rsid w:val="00FA1B76"/>
    <w:rsid w:val="00FA6C5F"/>
    <w:rsid w:val="00FD1728"/>
    <w:rsid w:val="00FD1E41"/>
    <w:rsid w:val="00FD1F34"/>
    <w:rsid w:val="00FD3E14"/>
    <w:rsid w:val="00FD7233"/>
    <w:rsid w:val="00FE1A2B"/>
    <w:rsid w:val="00FE7581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32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32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3297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2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56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6335"/>
  </w:style>
  <w:style w:type="paragraph" w:styleId="aa">
    <w:name w:val="footer"/>
    <w:basedOn w:val="a"/>
    <w:link w:val="ab"/>
    <w:uiPriority w:val="99"/>
    <w:unhideWhenUsed/>
    <w:rsid w:val="00E56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6335"/>
  </w:style>
  <w:style w:type="paragraph" w:styleId="ac">
    <w:name w:val="List Paragraph"/>
    <w:basedOn w:val="a"/>
    <w:uiPriority w:val="34"/>
    <w:qFormat/>
    <w:rsid w:val="00F82A42"/>
    <w:pPr>
      <w:ind w:left="720"/>
      <w:contextualSpacing/>
    </w:pPr>
  </w:style>
  <w:style w:type="table" w:styleId="ad">
    <w:name w:val="Table Grid"/>
    <w:basedOn w:val="a1"/>
    <w:uiPriority w:val="59"/>
    <w:rsid w:val="00F0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685188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E24D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32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32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3297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2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56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6335"/>
  </w:style>
  <w:style w:type="paragraph" w:styleId="aa">
    <w:name w:val="footer"/>
    <w:basedOn w:val="a"/>
    <w:link w:val="ab"/>
    <w:uiPriority w:val="99"/>
    <w:unhideWhenUsed/>
    <w:rsid w:val="00E56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6335"/>
  </w:style>
  <w:style w:type="paragraph" w:styleId="ac">
    <w:name w:val="List Paragraph"/>
    <w:basedOn w:val="a"/>
    <w:uiPriority w:val="34"/>
    <w:qFormat/>
    <w:rsid w:val="00F82A42"/>
    <w:pPr>
      <w:ind w:left="720"/>
      <w:contextualSpacing/>
    </w:pPr>
  </w:style>
  <w:style w:type="table" w:styleId="ad">
    <w:name w:val="Table Grid"/>
    <w:basedOn w:val="a1"/>
    <w:uiPriority w:val="59"/>
    <w:rsid w:val="00F0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685188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E24D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1661-E722-4D82-A5E4-DE036C0D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5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 Толеуов</dc:creator>
  <cp:lastModifiedBy>Камила Байкуатова</cp:lastModifiedBy>
  <cp:revision>146</cp:revision>
  <cp:lastPrinted>2023-03-24T03:45:00Z</cp:lastPrinted>
  <dcterms:created xsi:type="dcterms:W3CDTF">2022-03-12T05:07:00Z</dcterms:created>
  <dcterms:modified xsi:type="dcterms:W3CDTF">2023-03-28T12:47:00Z</dcterms:modified>
</cp:coreProperties>
</file>