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0B" w:rsidRPr="00AE040B" w:rsidRDefault="00AE040B" w:rsidP="00AE040B">
      <w:pPr>
        <w:widowControl w:val="0"/>
        <w:pBdr>
          <w:bottom w:val="single" w:sz="4" w:space="31" w:color="FFFFFF"/>
        </w:pBdr>
        <w:tabs>
          <w:tab w:val="left" w:pos="0"/>
        </w:tabs>
        <w:jc w:val="center"/>
        <w:rPr>
          <w:b/>
          <w:sz w:val="28"/>
          <w:szCs w:val="28"/>
          <w:lang w:val="kk-KZ"/>
        </w:rPr>
      </w:pPr>
      <w:r>
        <w:rPr>
          <w:b/>
          <w:sz w:val="28"/>
          <w:szCs w:val="28"/>
          <w:lang w:val="kk-KZ"/>
        </w:rPr>
        <w:t>Т</w:t>
      </w:r>
      <w:r w:rsidRPr="00AE040B">
        <w:rPr>
          <w:b/>
          <w:sz w:val="28"/>
          <w:szCs w:val="28"/>
          <w:lang w:val="kk-KZ"/>
        </w:rPr>
        <w:t>ікелей және түпкілікті нәтижелерге қол жеткізу бойынша</w:t>
      </w:r>
    </w:p>
    <w:p w:rsidR="0054390C" w:rsidRDefault="00D54F5D" w:rsidP="00AE040B">
      <w:pPr>
        <w:widowControl w:val="0"/>
        <w:pBdr>
          <w:bottom w:val="single" w:sz="4" w:space="31" w:color="FFFFFF"/>
        </w:pBdr>
        <w:tabs>
          <w:tab w:val="left" w:pos="0"/>
        </w:tabs>
        <w:jc w:val="center"/>
        <w:rPr>
          <w:b/>
          <w:sz w:val="28"/>
          <w:szCs w:val="28"/>
          <w:lang w:val="kk-KZ"/>
        </w:rPr>
      </w:pPr>
      <w:r>
        <w:rPr>
          <w:b/>
          <w:sz w:val="28"/>
          <w:szCs w:val="28"/>
          <w:lang w:val="kk-KZ"/>
        </w:rPr>
        <w:t>2023</w:t>
      </w:r>
      <w:r w:rsidR="00AE040B" w:rsidRPr="00AE040B">
        <w:rPr>
          <w:b/>
          <w:sz w:val="28"/>
          <w:szCs w:val="28"/>
          <w:lang w:val="kk-KZ"/>
        </w:rPr>
        <w:t xml:space="preserve"> жылға арналған бюджеттік бағдарламалардың </w:t>
      </w:r>
    </w:p>
    <w:p w:rsidR="00280EC2" w:rsidRDefault="00AE040B" w:rsidP="00AE040B">
      <w:pPr>
        <w:widowControl w:val="0"/>
        <w:pBdr>
          <w:bottom w:val="single" w:sz="4" w:space="31" w:color="FFFFFF"/>
        </w:pBdr>
        <w:tabs>
          <w:tab w:val="left" w:pos="0"/>
        </w:tabs>
        <w:jc w:val="center"/>
        <w:rPr>
          <w:b/>
          <w:sz w:val="28"/>
          <w:szCs w:val="28"/>
          <w:lang w:val="kk-KZ"/>
        </w:rPr>
      </w:pPr>
      <w:r w:rsidRPr="00AE040B">
        <w:rPr>
          <w:b/>
          <w:sz w:val="28"/>
          <w:szCs w:val="28"/>
          <w:lang w:val="kk-KZ"/>
        </w:rPr>
        <w:t>(кіші бағдарламалардың) тізбесі</w:t>
      </w:r>
      <w:r>
        <w:rPr>
          <w:b/>
          <w:sz w:val="28"/>
          <w:szCs w:val="28"/>
          <w:lang w:val="kk-KZ"/>
        </w:rPr>
        <w:t xml:space="preserve"> бойынша</w:t>
      </w:r>
    </w:p>
    <w:p w:rsidR="00AE040B" w:rsidRPr="00AE040B" w:rsidRDefault="00AE040B" w:rsidP="00AE040B">
      <w:pPr>
        <w:widowControl w:val="0"/>
        <w:pBdr>
          <w:bottom w:val="single" w:sz="4" w:space="31" w:color="FFFFFF"/>
        </w:pBdr>
        <w:tabs>
          <w:tab w:val="left" w:pos="0"/>
        </w:tabs>
        <w:jc w:val="center"/>
        <w:rPr>
          <w:b/>
          <w:sz w:val="28"/>
          <w:szCs w:val="28"/>
          <w:lang w:val="kk-KZ"/>
        </w:rPr>
      </w:pPr>
      <w:r w:rsidRPr="00AE040B">
        <w:rPr>
          <w:b/>
          <w:sz w:val="28"/>
          <w:szCs w:val="28"/>
          <w:lang w:val="kk-KZ"/>
        </w:rPr>
        <w:t>Анықтама</w:t>
      </w:r>
    </w:p>
    <w:p w:rsidR="00AE040B" w:rsidRPr="00280EC2" w:rsidRDefault="00AE040B" w:rsidP="00AE040B">
      <w:pPr>
        <w:widowControl w:val="0"/>
        <w:pBdr>
          <w:bottom w:val="single" w:sz="4" w:space="31" w:color="FFFFFF"/>
        </w:pBdr>
        <w:tabs>
          <w:tab w:val="left" w:pos="0"/>
        </w:tabs>
        <w:rPr>
          <w:b/>
          <w:sz w:val="28"/>
          <w:szCs w:val="28"/>
          <w:lang w:val="kk-KZ"/>
        </w:rPr>
      </w:pPr>
    </w:p>
    <w:p w:rsidR="00280EC2" w:rsidRPr="00280EC2" w:rsidRDefault="00E822C6" w:rsidP="00E822C6">
      <w:pPr>
        <w:widowControl w:val="0"/>
        <w:pBdr>
          <w:bottom w:val="single" w:sz="4" w:space="31" w:color="FFFFFF"/>
        </w:pBdr>
        <w:tabs>
          <w:tab w:val="left" w:pos="0"/>
        </w:tabs>
        <w:jc w:val="both"/>
        <w:rPr>
          <w:lang w:val="kk-KZ"/>
        </w:rPr>
      </w:pPr>
      <w:r>
        <w:rPr>
          <w:rFonts w:eastAsiaTheme="minorEastAsia"/>
          <w:sz w:val="28"/>
          <w:szCs w:val="28"/>
          <w:lang w:val="kk-KZ"/>
        </w:rPr>
        <w:tab/>
      </w:r>
      <w:r w:rsidRPr="00A06DFB">
        <w:rPr>
          <w:rFonts w:eastAsiaTheme="minorEastAsia"/>
          <w:sz w:val="28"/>
          <w:szCs w:val="28"/>
          <w:lang w:val="kk-KZ"/>
        </w:rPr>
        <w:t>Қазақстан Республикасы Энергетика министрлігінің Атомдық және энергетикалық</w:t>
      </w:r>
      <w:r w:rsidR="00D54F5D">
        <w:rPr>
          <w:rFonts w:eastAsiaTheme="minorEastAsia"/>
          <w:sz w:val="28"/>
          <w:szCs w:val="28"/>
          <w:lang w:val="kk-KZ"/>
        </w:rPr>
        <w:t xml:space="preserve"> қадағалау мен бақылау комитеті </w:t>
      </w:r>
      <w:r w:rsidR="00D54F5D">
        <w:rPr>
          <w:sz w:val="28"/>
          <w:szCs w:val="28"/>
          <w:lang w:val="kk-KZ"/>
        </w:rPr>
        <w:t xml:space="preserve">2023 </w:t>
      </w:r>
      <w:r w:rsidRPr="003B0B23">
        <w:rPr>
          <w:sz w:val="28"/>
          <w:szCs w:val="28"/>
          <w:lang w:val="kk-KZ"/>
        </w:rPr>
        <w:t>жылғы бюджеттік бағдарламалардың (кіші бағдарламаның)</w:t>
      </w:r>
      <w:r w:rsidRPr="003B0B23">
        <w:rPr>
          <w:sz w:val="20"/>
          <w:szCs w:val="20"/>
          <w:lang w:val="kk-KZ"/>
        </w:rPr>
        <w:t xml:space="preserve"> </w:t>
      </w:r>
      <w:r w:rsidRPr="003B0B23">
        <w:rPr>
          <w:sz w:val="28"/>
          <w:szCs w:val="28"/>
          <w:lang w:val="kk-KZ"/>
        </w:rPr>
        <w:t>тікелей ж</w:t>
      </w:r>
      <w:r w:rsidR="00F479CF">
        <w:rPr>
          <w:sz w:val="28"/>
          <w:szCs w:val="28"/>
          <w:lang w:val="kk-KZ"/>
        </w:rPr>
        <w:t>әне соң</w:t>
      </w:r>
      <w:r>
        <w:rPr>
          <w:sz w:val="28"/>
          <w:szCs w:val="28"/>
          <w:lang w:val="kk-KZ"/>
        </w:rPr>
        <w:t>ғы нәтижелері бойынша келесіні хабарлайды.</w:t>
      </w:r>
    </w:p>
    <w:p w:rsidR="001041A3" w:rsidRPr="005174CC" w:rsidRDefault="005174CC" w:rsidP="002E5CE1">
      <w:pPr>
        <w:widowControl w:val="0"/>
        <w:pBdr>
          <w:bottom w:val="single" w:sz="4" w:space="31" w:color="FFFFFF"/>
        </w:pBdr>
        <w:tabs>
          <w:tab w:val="left" w:pos="0"/>
        </w:tabs>
        <w:jc w:val="both"/>
        <w:rPr>
          <w:sz w:val="28"/>
          <w:szCs w:val="28"/>
          <w:lang w:val="kk-KZ"/>
        </w:rPr>
      </w:pPr>
      <w:r>
        <w:rPr>
          <w:b/>
          <w:sz w:val="28"/>
          <w:szCs w:val="28"/>
          <w:lang w:val="kk-KZ"/>
        </w:rPr>
        <w:tab/>
      </w:r>
      <w:r w:rsidR="0054390C">
        <w:rPr>
          <w:b/>
          <w:sz w:val="28"/>
          <w:szCs w:val="28"/>
          <w:lang w:val="kk-KZ"/>
        </w:rPr>
        <w:t>001 «Э</w:t>
      </w:r>
      <w:r w:rsidR="001041A3" w:rsidRPr="005174CC">
        <w:rPr>
          <w:b/>
          <w:sz w:val="28"/>
          <w:szCs w:val="28"/>
          <w:lang w:val="kk-KZ"/>
        </w:rPr>
        <w:t>нергетика, атом энергиясы, мұнай-</w:t>
      </w:r>
      <w:r w:rsidR="0054390C">
        <w:rPr>
          <w:b/>
          <w:sz w:val="28"/>
          <w:szCs w:val="28"/>
          <w:lang w:val="kk-KZ"/>
        </w:rPr>
        <w:t xml:space="preserve">газ және мұнай-химия өнеркәсібі </w:t>
      </w:r>
      <w:r w:rsidR="001041A3" w:rsidRPr="005174CC">
        <w:rPr>
          <w:b/>
          <w:sz w:val="28"/>
          <w:szCs w:val="28"/>
          <w:lang w:val="kk-KZ"/>
        </w:rPr>
        <w:t>саласындағы қызметт</w:t>
      </w:r>
      <w:r w:rsidR="0054390C">
        <w:rPr>
          <w:b/>
          <w:sz w:val="28"/>
          <w:szCs w:val="28"/>
          <w:lang w:val="kk-KZ"/>
        </w:rPr>
        <w:t>і үйлестіру жөніндегі қызметтер»</w:t>
      </w:r>
      <w:r w:rsidR="001041A3" w:rsidRPr="005174CC">
        <w:rPr>
          <w:b/>
          <w:sz w:val="28"/>
          <w:szCs w:val="28"/>
          <w:lang w:val="kk-KZ"/>
        </w:rPr>
        <w:t xml:space="preserve"> бюджеттік бағдарламасы бойынша </w:t>
      </w:r>
      <w:r w:rsidR="00F479CF">
        <w:rPr>
          <w:sz w:val="28"/>
          <w:szCs w:val="28"/>
          <w:lang w:val="kk-KZ"/>
        </w:rPr>
        <w:t>1 </w:t>
      </w:r>
      <w:r w:rsidR="00D54F5D">
        <w:rPr>
          <w:sz w:val="28"/>
          <w:szCs w:val="28"/>
          <w:lang w:val="kk-KZ"/>
        </w:rPr>
        <w:t>649</w:t>
      </w:r>
      <w:r w:rsidR="00F479CF">
        <w:rPr>
          <w:sz w:val="28"/>
          <w:szCs w:val="28"/>
          <w:lang w:val="kk-KZ"/>
        </w:rPr>
        <w:t> </w:t>
      </w:r>
      <w:r w:rsidR="00D54F5D">
        <w:rPr>
          <w:sz w:val="28"/>
          <w:szCs w:val="28"/>
          <w:lang w:val="kk-KZ"/>
        </w:rPr>
        <w:t xml:space="preserve">084,7 </w:t>
      </w:r>
      <w:r w:rsidR="001041A3" w:rsidRPr="005174CC">
        <w:rPr>
          <w:sz w:val="28"/>
          <w:szCs w:val="28"/>
          <w:lang w:val="kk-KZ"/>
        </w:rPr>
        <w:t xml:space="preserve">мың теңге сомасында қаражат көзделген, орындалуы </w:t>
      </w:r>
      <w:r w:rsidR="00F479CF">
        <w:rPr>
          <w:sz w:val="28"/>
          <w:szCs w:val="28"/>
          <w:lang w:val="kk-KZ"/>
        </w:rPr>
        <w:t>1 </w:t>
      </w:r>
      <w:r w:rsidR="00D54F5D">
        <w:rPr>
          <w:sz w:val="28"/>
          <w:szCs w:val="28"/>
          <w:lang w:val="kk-KZ"/>
        </w:rPr>
        <w:t>649</w:t>
      </w:r>
      <w:r w:rsidR="00F479CF">
        <w:rPr>
          <w:sz w:val="28"/>
          <w:szCs w:val="28"/>
          <w:lang w:val="kk-KZ"/>
        </w:rPr>
        <w:t> </w:t>
      </w:r>
      <w:r w:rsidR="00D54F5D">
        <w:rPr>
          <w:sz w:val="28"/>
          <w:szCs w:val="28"/>
          <w:lang w:val="kk-KZ"/>
        </w:rPr>
        <w:t>084,0</w:t>
      </w:r>
      <w:r w:rsidR="001041A3" w:rsidRPr="005174CC">
        <w:rPr>
          <w:sz w:val="28"/>
          <w:szCs w:val="28"/>
          <w:lang w:val="kk-KZ"/>
        </w:rPr>
        <w:t xml:space="preserve"> мың теңгені немесе жоспарға </w:t>
      </w:r>
      <w:r w:rsidR="008E058B">
        <w:rPr>
          <w:sz w:val="28"/>
          <w:szCs w:val="28"/>
          <w:lang w:val="kk-KZ"/>
        </w:rPr>
        <w:t>100</w:t>
      </w:r>
      <w:r w:rsidR="001041A3" w:rsidRPr="005174CC">
        <w:rPr>
          <w:sz w:val="28"/>
          <w:szCs w:val="28"/>
          <w:lang w:val="kk-KZ"/>
        </w:rPr>
        <w:t xml:space="preserve">% - ды құрады. Пайдаланылмаған қаражат қалдығы </w:t>
      </w:r>
      <w:r w:rsidR="00F479CF">
        <w:rPr>
          <w:sz w:val="28"/>
          <w:szCs w:val="28"/>
          <w:lang w:val="kk-KZ"/>
        </w:rPr>
        <w:t>0,</w:t>
      </w:r>
      <w:r w:rsidR="00D54F5D">
        <w:rPr>
          <w:sz w:val="28"/>
          <w:szCs w:val="28"/>
          <w:lang w:val="kk-KZ"/>
        </w:rPr>
        <w:t>7</w:t>
      </w:r>
      <w:r w:rsidR="001041A3" w:rsidRPr="005174CC">
        <w:rPr>
          <w:sz w:val="28"/>
          <w:szCs w:val="28"/>
          <w:lang w:val="kk-KZ"/>
        </w:rPr>
        <w:t xml:space="preserve"> мың теңгені құрады. </w:t>
      </w:r>
      <w:r w:rsidR="00A13EAB" w:rsidRPr="00A13EAB">
        <w:rPr>
          <w:sz w:val="28"/>
          <w:szCs w:val="28"/>
          <w:lang w:val="kk-KZ"/>
        </w:rPr>
        <w:t>Пайдаланылмаған қалдық 0,</w:t>
      </w:r>
      <w:r w:rsidR="00D54F5D">
        <w:rPr>
          <w:sz w:val="28"/>
          <w:szCs w:val="28"/>
          <w:lang w:val="kk-KZ"/>
        </w:rPr>
        <w:t>7</w:t>
      </w:r>
      <w:r w:rsidR="00F479CF">
        <w:rPr>
          <w:sz w:val="28"/>
          <w:szCs w:val="28"/>
          <w:lang w:val="kk-KZ"/>
        </w:rPr>
        <w:t xml:space="preserve"> мың тең</w:t>
      </w:r>
      <w:r w:rsidR="00A13EAB" w:rsidRPr="00A13EAB">
        <w:rPr>
          <w:sz w:val="28"/>
          <w:szCs w:val="28"/>
          <w:lang w:val="kk-KZ"/>
        </w:rPr>
        <w:t>ге дөңгелектеу есебінен құрады.</w:t>
      </w:r>
    </w:p>
    <w:p w:rsidR="00E511BA" w:rsidRPr="005174CC" w:rsidRDefault="005174CC" w:rsidP="00A13EAB">
      <w:pPr>
        <w:widowControl w:val="0"/>
        <w:pBdr>
          <w:bottom w:val="single" w:sz="4" w:space="31" w:color="FFFFFF"/>
        </w:pBdr>
        <w:tabs>
          <w:tab w:val="left" w:pos="0"/>
        </w:tabs>
        <w:jc w:val="both"/>
        <w:rPr>
          <w:sz w:val="28"/>
          <w:szCs w:val="28"/>
          <w:lang w:val="kk-KZ"/>
        </w:rPr>
      </w:pPr>
      <w:r>
        <w:rPr>
          <w:sz w:val="28"/>
          <w:szCs w:val="28"/>
          <w:lang w:val="kk-KZ"/>
        </w:rPr>
        <w:tab/>
      </w:r>
    </w:p>
    <w:p w:rsidR="00E511BA" w:rsidRPr="005174CC" w:rsidRDefault="0054390C" w:rsidP="00E511BA">
      <w:pPr>
        <w:widowControl w:val="0"/>
        <w:pBdr>
          <w:bottom w:val="single" w:sz="4" w:space="31" w:color="FFFFFF"/>
        </w:pBdr>
        <w:tabs>
          <w:tab w:val="left" w:pos="0"/>
        </w:tabs>
        <w:jc w:val="both"/>
        <w:rPr>
          <w:sz w:val="28"/>
          <w:szCs w:val="28"/>
          <w:lang w:val="kk-KZ"/>
        </w:rPr>
      </w:pPr>
      <w:r>
        <w:rPr>
          <w:b/>
          <w:sz w:val="28"/>
          <w:szCs w:val="28"/>
          <w:lang w:val="kk-KZ"/>
        </w:rPr>
        <w:tab/>
      </w:r>
      <w:r w:rsidR="00F479CF">
        <w:rPr>
          <w:b/>
          <w:sz w:val="28"/>
          <w:szCs w:val="28"/>
          <w:lang w:val="kk-KZ"/>
        </w:rPr>
        <w:t>- 100 «Э</w:t>
      </w:r>
      <w:r w:rsidR="00E511BA" w:rsidRPr="005174CC">
        <w:rPr>
          <w:b/>
          <w:sz w:val="28"/>
          <w:szCs w:val="28"/>
          <w:lang w:val="kk-KZ"/>
        </w:rPr>
        <w:t>нергетика, атом энергиясы, мұнай-</w:t>
      </w:r>
      <w:r w:rsidR="00F479CF">
        <w:rPr>
          <w:b/>
          <w:sz w:val="28"/>
          <w:szCs w:val="28"/>
          <w:lang w:val="kk-KZ"/>
        </w:rPr>
        <w:t xml:space="preserve">газ және мұнай-химия өнеркәсібі </w:t>
      </w:r>
      <w:r w:rsidR="00E511BA" w:rsidRPr="005174CC">
        <w:rPr>
          <w:b/>
          <w:sz w:val="28"/>
          <w:szCs w:val="28"/>
          <w:lang w:val="kk-KZ"/>
        </w:rPr>
        <w:t>саласындағы уәкілетті о</w:t>
      </w:r>
      <w:r w:rsidR="00F479CF">
        <w:rPr>
          <w:b/>
          <w:sz w:val="28"/>
          <w:szCs w:val="28"/>
          <w:lang w:val="kk-KZ"/>
        </w:rPr>
        <w:t xml:space="preserve">рганның қызметін қамтамасыз ету» </w:t>
      </w:r>
      <w:r w:rsidR="00E511BA" w:rsidRPr="005174CC">
        <w:rPr>
          <w:b/>
          <w:sz w:val="28"/>
          <w:szCs w:val="28"/>
          <w:lang w:val="kk-KZ"/>
        </w:rPr>
        <w:t>кіші бағдарламасы бойынша</w:t>
      </w:r>
      <w:r w:rsidR="00E511BA" w:rsidRPr="005174CC">
        <w:rPr>
          <w:sz w:val="28"/>
          <w:szCs w:val="28"/>
          <w:lang w:val="kk-KZ"/>
        </w:rPr>
        <w:t xml:space="preserve"> </w:t>
      </w:r>
      <w:r w:rsidR="00D54F5D">
        <w:rPr>
          <w:sz w:val="28"/>
          <w:szCs w:val="28"/>
          <w:lang w:val="kk-KZ"/>
        </w:rPr>
        <w:t>99</w:t>
      </w:r>
      <w:r w:rsidR="00F479CF">
        <w:rPr>
          <w:sz w:val="28"/>
          <w:szCs w:val="28"/>
          <w:lang w:val="kk-KZ"/>
        </w:rPr>
        <w:t> </w:t>
      </w:r>
      <w:r w:rsidR="00D54F5D">
        <w:rPr>
          <w:sz w:val="28"/>
          <w:szCs w:val="28"/>
          <w:lang w:val="kk-KZ"/>
        </w:rPr>
        <w:t>303</w:t>
      </w:r>
      <w:r w:rsidR="00F479CF">
        <w:rPr>
          <w:sz w:val="28"/>
          <w:szCs w:val="28"/>
          <w:lang w:val="kk-KZ"/>
        </w:rPr>
        <w:t>,</w:t>
      </w:r>
      <w:r w:rsidR="00D54F5D">
        <w:rPr>
          <w:sz w:val="28"/>
          <w:szCs w:val="28"/>
          <w:lang w:val="kk-KZ"/>
        </w:rPr>
        <w:t>1</w:t>
      </w:r>
      <w:r w:rsidR="00E511BA" w:rsidRPr="005174CC">
        <w:rPr>
          <w:sz w:val="28"/>
          <w:szCs w:val="28"/>
          <w:lang w:val="kk-KZ"/>
        </w:rPr>
        <w:t xml:space="preserve"> мың теңге сомасында қаражат көзделді, </w:t>
      </w:r>
      <w:r w:rsidR="00D54F5D">
        <w:rPr>
          <w:sz w:val="28"/>
          <w:szCs w:val="28"/>
          <w:lang w:val="kk-KZ"/>
        </w:rPr>
        <w:t>99</w:t>
      </w:r>
      <w:r w:rsidR="00F479CF">
        <w:rPr>
          <w:sz w:val="28"/>
          <w:szCs w:val="28"/>
          <w:lang w:val="kk-KZ"/>
        </w:rPr>
        <w:t> </w:t>
      </w:r>
      <w:r w:rsidR="00D54F5D">
        <w:rPr>
          <w:sz w:val="28"/>
          <w:szCs w:val="28"/>
          <w:lang w:val="kk-KZ"/>
        </w:rPr>
        <w:t>303,0</w:t>
      </w:r>
      <w:r w:rsidR="00F479CF">
        <w:rPr>
          <w:sz w:val="28"/>
          <w:szCs w:val="28"/>
          <w:lang w:val="kk-KZ"/>
        </w:rPr>
        <w:t xml:space="preserve"> </w:t>
      </w:r>
      <w:r w:rsidR="00E511BA" w:rsidRPr="005174CC">
        <w:rPr>
          <w:sz w:val="28"/>
          <w:szCs w:val="28"/>
          <w:lang w:val="kk-KZ"/>
        </w:rPr>
        <w:t xml:space="preserve">мың теңге немесе 100% орындалды. </w:t>
      </w:r>
      <w:r w:rsidR="00D54F5D" w:rsidRPr="005174CC">
        <w:rPr>
          <w:sz w:val="28"/>
          <w:szCs w:val="28"/>
          <w:lang w:val="kk-KZ"/>
        </w:rPr>
        <w:t>Пай</w:t>
      </w:r>
      <w:r w:rsidR="00D54F5D">
        <w:rPr>
          <w:sz w:val="28"/>
          <w:szCs w:val="28"/>
          <w:lang w:val="kk-KZ"/>
        </w:rPr>
        <w:t>даланылмаған қаражат қалдығы 0,1</w:t>
      </w:r>
      <w:r w:rsidR="00D54F5D" w:rsidRPr="005174CC">
        <w:rPr>
          <w:sz w:val="28"/>
          <w:szCs w:val="28"/>
          <w:lang w:val="kk-KZ"/>
        </w:rPr>
        <w:t xml:space="preserve"> мың теңгені құрады, ол дөңгелектеу есебінен қалдық болып табылады.</w:t>
      </w:r>
      <w:r w:rsidR="00D54F5D">
        <w:rPr>
          <w:sz w:val="28"/>
          <w:szCs w:val="28"/>
          <w:lang w:val="kk-KZ"/>
        </w:rPr>
        <w:t xml:space="preserve"> </w:t>
      </w:r>
      <w:r w:rsidR="00E511BA" w:rsidRPr="005174CC">
        <w:rPr>
          <w:sz w:val="28"/>
          <w:szCs w:val="28"/>
          <w:lang w:val="kk-KZ"/>
        </w:rPr>
        <w:t xml:space="preserve">Ұсталатын штаттан тыс қызметкерлердің саны </w:t>
      </w:r>
      <w:r w:rsidR="00F479CF">
        <w:rPr>
          <w:sz w:val="28"/>
          <w:szCs w:val="28"/>
          <w:lang w:val="kk-KZ"/>
        </w:rPr>
        <w:t>57</w:t>
      </w:r>
      <w:r w:rsidR="00E511BA" w:rsidRPr="005174CC">
        <w:rPr>
          <w:sz w:val="28"/>
          <w:szCs w:val="28"/>
          <w:lang w:val="kk-KZ"/>
        </w:rPr>
        <w:t xml:space="preserve"> бірлік.</w:t>
      </w:r>
    </w:p>
    <w:p w:rsidR="00E511BA" w:rsidRPr="005174CC" w:rsidRDefault="00E511BA" w:rsidP="00E511BA">
      <w:pPr>
        <w:widowControl w:val="0"/>
        <w:pBdr>
          <w:bottom w:val="single" w:sz="4" w:space="31" w:color="FFFFFF"/>
        </w:pBdr>
        <w:tabs>
          <w:tab w:val="left" w:pos="0"/>
        </w:tabs>
        <w:jc w:val="both"/>
        <w:rPr>
          <w:sz w:val="28"/>
          <w:szCs w:val="28"/>
          <w:lang w:val="kk-KZ"/>
        </w:rPr>
      </w:pPr>
    </w:p>
    <w:p w:rsidR="00E511BA" w:rsidRPr="005174CC" w:rsidRDefault="0054390C" w:rsidP="00E511BA">
      <w:pPr>
        <w:widowControl w:val="0"/>
        <w:pBdr>
          <w:bottom w:val="single" w:sz="4" w:space="31" w:color="FFFFFF"/>
        </w:pBdr>
        <w:tabs>
          <w:tab w:val="left" w:pos="0"/>
        </w:tabs>
        <w:jc w:val="both"/>
        <w:rPr>
          <w:sz w:val="28"/>
          <w:szCs w:val="28"/>
          <w:lang w:val="kk-KZ"/>
        </w:rPr>
      </w:pPr>
      <w:r>
        <w:rPr>
          <w:b/>
          <w:sz w:val="28"/>
          <w:szCs w:val="28"/>
          <w:lang w:val="kk-KZ"/>
        </w:rPr>
        <w:tab/>
      </w:r>
      <w:r w:rsidR="00F479CF">
        <w:rPr>
          <w:b/>
          <w:sz w:val="28"/>
          <w:szCs w:val="28"/>
          <w:lang w:val="kk-KZ"/>
        </w:rPr>
        <w:t>- 104 «А</w:t>
      </w:r>
      <w:r w:rsidR="00E511BA" w:rsidRPr="005174CC">
        <w:rPr>
          <w:b/>
          <w:sz w:val="28"/>
          <w:szCs w:val="28"/>
          <w:lang w:val="kk-KZ"/>
        </w:rPr>
        <w:t>қпараттық жүйелердің жұмыс істеуін қамтамасыз ету және мемлекеттік органды ақпар</w:t>
      </w:r>
      <w:r w:rsidR="00F479CF">
        <w:rPr>
          <w:b/>
          <w:sz w:val="28"/>
          <w:szCs w:val="28"/>
          <w:lang w:val="kk-KZ"/>
        </w:rPr>
        <w:t>аттық-техникалық қамтамасыз ету»</w:t>
      </w:r>
      <w:r w:rsidR="00E511BA" w:rsidRPr="005174CC">
        <w:rPr>
          <w:b/>
          <w:sz w:val="28"/>
          <w:szCs w:val="28"/>
          <w:lang w:val="kk-KZ"/>
        </w:rPr>
        <w:t xml:space="preserve"> кіші бағдарламасы бойынша</w:t>
      </w:r>
      <w:r w:rsidR="00F479CF">
        <w:rPr>
          <w:sz w:val="28"/>
          <w:szCs w:val="28"/>
          <w:lang w:val="kk-KZ"/>
        </w:rPr>
        <w:t xml:space="preserve"> </w:t>
      </w:r>
      <w:r w:rsidR="00D54F5D">
        <w:rPr>
          <w:sz w:val="28"/>
          <w:szCs w:val="28"/>
          <w:lang w:val="kk-KZ"/>
        </w:rPr>
        <w:t>86</w:t>
      </w:r>
      <w:r w:rsidR="00F479CF">
        <w:rPr>
          <w:sz w:val="28"/>
          <w:szCs w:val="28"/>
          <w:lang w:val="kk-KZ"/>
        </w:rPr>
        <w:t> </w:t>
      </w:r>
      <w:r w:rsidR="00D54F5D">
        <w:rPr>
          <w:sz w:val="28"/>
          <w:szCs w:val="28"/>
          <w:lang w:val="kk-KZ"/>
        </w:rPr>
        <w:t>447,7</w:t>
      </w:r>
      <w:r w:rsidR="00E511BA" w:rsidRPr="005174CC">
        <w:rPr>
          <w:sz w:val="28"/>
          <w:szCs w:val="28"/>
          <w:lang w:val="kk-KZ"/>
        </w:rPr>
        <w:t xml:space="preserve"> мың теңге сомасында қаражат көзделді, </w:t>
      </w:r>
      <w:r w:rsidR="00D54F5D">
        <w:rPr>
          <w:sz w:val="28"/>
          <w:szCs w:val="28"/>
          <w:lang w:val="kk-KZ"/>
        </w:rPr>
        <w:t>86 447,6</w:t>
      </w:r>
      <w:r w:rsidR="00E511BA" w:rsidRPr="005174CC">
        <w:rPr>
          <w:sz w:val="28"/>
          <w:szCs w:val="28"/>
          <w:lang w:val="kk-KZ"/>
        </w:rPr>
        <w:t xml:space="preserve"> мың теңге немесе 100% орындалды. Пай</w:t>
      </w:r>
      <w:r w:rsidR="00F479CF">
        <w:rPr>
          <w:sz w:val="28"/>
          <w:szCs w:val="28"/>
          <w:lang w:val="kk-KZ"/>
        </w:rPr>
        <w:t>даланылмаған қаражат қалдығы 0,</w:t>
      </w:r>
      <w:r w:rsidR="00D54F5D">
        <w:rPr>
          <w:sz w:val="28"/>
          <w:szCs w:val="28"/>
          <w:lang w:val="kk-KZ"/>
        </w:rPr>
        <w:t>1</w:t>
      </w:r>
      <w:r w:rsidR="00E511BA" w:rsidRPr="005174CC">
        <w:rPr>
          <w:sz w:val="28"/>
          <w:szCs w:val="28"/>
          <w:lang w:val="kk-KZ"/>
        </w:rPr>
        <w:t xml:space="preserve"> мың теңгені құрады, ол дөңгелектеу есебінен қалдық болып табылады.</w:t>
      </w:r>
    </w:p>
    <w:p w:rsidR="00B70F82" w:rsidRPr="005174CC" w:rsidRDefault="000A1CF0" w:rsidP="00B70F82">
      <w:pPr>
        <w:widowControl w:val="0"/>
        <w:pBdr>
          <w:bottom w:val="single" w:sz="4" w:space="31" w:color="FFFFFF"/>
        </w:pBdr>
        <w:tabs>
          <w:tab w:val="left" w:pos="0"/>
        </w:tabs>
        <w:jc w:val="both"/>
        <w:rPr>
          <w:sz w:val="28"/>
          <w:szCs w:val="28"/>
          <w:lang w:val="kk-KZ"/>
        </w:rPr>
      </w:pPr>
      <w:r>
        <w:rPr>
          <w:sz w:val="28"/>
          <w:szCs w:val="28"/>
          <w:lang w:val="kk-KZ"/>
        </w:rPr>
        <w:tab/>
      </w:r>
      <w:r w:rsidR="00B70F82" w:rsidRPr="005174CC">
        <w:rPr>
          <w:sz w:val="28"/>
          <w:szCs w:val="28"/>
          <w:lang w:val="kk-KZ"/>
        </w:rPr>
        <w:t>Тікелей нәтижелер көрсеткіштеріне толық қол жеткізілді:</w:t>
      </w:r>
    </w:p>
    <w:p w:rsidR="00B70F82" w:rsidRPr="005174CC" w:rsidRDefault="00F479CF" w:rsidP="00B70F82">
      <w:pPr>
        <w:widowControl w:val="0"/>
        <w:pBdr>
          <w:bottom w:val="single" w:sz="4" w:space="31" w:color="FFFFFF"/>
        </w:pBdr>
        <w:tabs>
          <w:tab w:val="left" w:pos="0"/>
        </w:tabs>
        <w:jc w:val="both"/>
        <w:rPr>
          <w:sz w:val="28"/>
          <w:szCs w:val="28"/>
          <w:lang w:val="kk-KZ"/>
        </w:rPr>
      </w:pPr>
      <w:r>
        <w:rPr>
          <w:sz w:val="28"/>
          <w:szCs w:val="28"/>
          <w:lang w:val="kk-KZ"/>
        </w:rPr>
        <w:tab/>
      </w:r>
      <w:r w:rsidR="00B70F82" w:rsidRPr="005174CC">
        <w:rPr>
          <w:sz w:val="28"/>
          <w:szCs w:val="28"/>
          <w:lang w:val="kk-KZ"/>
        </w:rPr>
        <w:t xml:space="preserve">- </w:t>
      </w:r>
      <w:r w:rsidR="000A1CF0" w:rsidRPr="000A1CF0">
        <w:rPr>
          <w:sz w:val="28"/>
          <w:szCs w:val="28"/>
          <w:lang w:val="kk-KZ"/>
        </w:rPr>
        <w:t>Ақпараттық жүйелерін сүйемелдеу қызметтерінің саны</w:t>
      </w:r>
      <w:r w:rsidR="000A1CF0">
        <w:rPr>
          <w:sz w:val="28"/>
          <w:szCs w:val="28"/>
          <w:lang w:val="kk-KZ"/>
        </w:rPr>
        <w:t xml:space="preserve"> </w:t>
      </w:r>
      <w:r>
        <w:rPr>
          <w:sz w:val="28"/>
          <w:szCs w:val="28"/>
          <w:lang w:val="kk-KZ"/>
        </w:rPr>
        <w:t>1 бірлікті құрады</w:t>
      </w:r>
      <w:r w:rsidR="00B70F82" w:rsidRPr="005174CC">
        <w:rPr>
          <w:sz w:val="28"/>
          <w:szCs w:val="28"/>
          <w:lang w:val="kk-KZ"/>
        </w:rPr>
        <w:t>;</w:t>
      </w:r>
    </w:p>
    <w:p w:rsidR="00B70F82" w:rsidRPr="005174CC" w:rsidRDefault="00F479CF" w:rsidP="00B70F82">
      <w:pPr>
        <w:widowControl w:val="0"/>
        <w:pBdr>
          <w:bottom w:val="single" w:sz="4" w:space="31" w:color="FFFFFF"/>
        </w:pBdr>
        <w:tabs>
          <w:tab w:val="left" w:pos="0"/>
        </w:tabs>
        <w:jc w:val="both"/>
        <w:rPr>
          <w:sz w:val="28"/>
          <w:szCs w:val="28"/>
          <w:lang w:val="kk-KZ"/>
        </w:rPr>
      </w:pPr>
      <w:r>
        <w:rPr>
          <w:sz w:val="28"/>
          <w:szCs w:val="28"/>
          <w:lang w:val="kk-KZ"/>
        </w:rPr>
        <w:tab/>
        <w:t xml:space="preserve">- </w:t>
      </w:r>
      <w:r w:rsidR="000A1CF0" w:rsidRPr="000A1CF0">
        <w:rPr>
          <w:sz w:val="28"/>
          <w:szCs w:val="28"/>
          <w:lang w:val="kk-KZ"/>
        </w:rPr>
        <w:t>«Ұлттық ақпараттық технологиялар» АҚ мемлекеттік органдардың серверлік орталығында орналасқан (Collocation) серверлік жабдығын орналастыруға арналған юниттер</w:t>
      </w:r>
      <w:r w:rsidR="000A1CF0">
        <w:rPr>
          <w:sz w:val="28"/>
          <w:szCs w:val="28"/>
          <w:lang w:val="kk-KZ"/>
        </w:rPr>
        <w:t xml:space="preserve"> саны </w:t>
      </w:r>
      <w:r>
        <w:rPr>
          <w:sz w:val="28"/>
          <w:szCs w:val="28"/>
          <w:lang w:val="kk-KZ"/>
        </w:rPr>
        <w:t>5</w:t>
      </w:r>
      <w:r w:rsidR="00B70F82" w:rsidRPr="005174CC">
        <w:rPr>
          <w:sz w:val="28"/>
          <w:szCs w:val="28"/>
          <w:lang w:val="kk-KZ"/>
        </w:rPr>
        <w:t xml:space="preserve"> бірлікті құрады;</w:t>
      </w:r>
    </w:p>
    <w:p w:rsidR="00B70F82" w:rsidRPr="00E56FA9" w:rsidRDefault="00F479CF" w:rsidP="00B70F82">
      <w:pPr>
        <w:widowControl w:val="0"/>
        <w:pBdr>
          <w:bottom w:val="single" w:sz="4" w:space="31" w:color="FFFFFF"/>
        </w:pBdr>
        <w:tabs>
          <w:tab w:val="left" w:pos="0"/>
        </w:tabs>
        <w:jc w:val="both"/>
        <w:rPr>
          <w:sz w:val="28"/>
          <w:szCs w:val="28"/>
          <w:lang w:val="kk-KZ"/>
        </w:rPr>
      </w:pPr>
      <w:r>
        <w:rPr>
          <w:sz w:val="28"/>
          <w:szCs w:val="28"/>
          <w:lang w:val="kk-KZ"/>
        </w:rPr>
        <w:tab/>
      </w:r>
      <w:r w:rsidR="00B70F82" w:rsidRPr="00E56FA9">
        <w:rPr>
          <w:sz w:val="28"/>
          <w:szCs w:val="28"/>
          <w:lang w:val="kk-KZ"/>
        </w:rPr>
        <w:t xml:space="preserve">- </w:t>
      </w:r>
      <w:r w:rsidR="00C94FD3" w:rsidRPr="00C94FD3">
        <w:rPr>
          <w:sz w:val="28"/>
          <w:szCs w:val="28"/>
          <w:lang w:val="kk-KZ"/>
        </w:rPr>
        <w:t>Компьютерлік және ұйымдастыру техникасының және серверлердің жүйелі-техникалық қызмет көрсетуін қолдап отыру шеңберінде көрсетілетін қызметтер саны</w:t>
      </w:r>
      <w:r w:rsidR="00C94FD3">
        <w:rPr>
          <w:sz w:val="28"/>
          <w:szCs w:val="28"/>
          <w:lang w:val="kk-KZ"/>
        </w:rPr>
        <w:t xml:space="preserve"> </w:t>
      </w:r>
      <w:r w:rsidR="00D54F5D">
        <w:rPr>
          <w:sz w:val="28"/>
          <w:szCs w:val="28"/>
          <w:lang w:val="kk-KZ"/>
        </w:rPr>
        <w:t>1 бірлікті құрады.</w:t>
      </w:r>
    </w:p>
    <w:p w:rsidR="00E511BA" w:rsidRPr="00E56FA9" w:rsidRDefault="00134D69" w:rsidP="00B70F82">
      <w:pPr>
        <w:widowControl w:val="0"/>
        <w:pBdr>
          <w:bottom w:val="single" w:sz="4" w:space="31" w:color="FFFFFF"/>
        </w:pBdr>
        <w:tabs>
          <w:tab w:val="left" w:pos="0"/>
        </w:tabs>
        <w:jc w:val="both"/>
        <w:rPr>
          <w:sz w:val="28"/>
          <w:szCs w:val="28"/>
          <w:lang w:val="kk-KZ"/>
        </w:rPr>
      </w:pPr>
      <w:r w:rsidRPr="00E56FA9">
        <w:rPr>
          <w:sz w:val="28"/>
          <w:szCs w:val="28"/>
          <w:lang w:val="kk-KZ"/>
        </w:rPr>
        <w:t xml:space="preserve"> </w:t>
      </w:r>
    </w:p>
    <w:p w:rsidR="00B70F82" w:rsidRPr="00E56FA9" w:rsidRDefault="0054390C" w:rsidP="00B70F82">
      <w:pPr>
        <w:widowControl w:val="0"/>
        <w:pBdr>
          <w:bottom w:val="single" w:sz="4" w:space="31" w:color="FFFFFF"/>
        </w:pBdr>
        <w:tabs>
          <w:tab w:val="left" w:pos="0"/>
        </w:tabs>
        <w:jc w:val="both"/>
        <w:rPr>
          <w:sz w:val="28"/>
          <w:szCs w:val="28"/>
          <w:lang w:val="kk-KZ"/>
        </w:rPr>
      </w:pPr>
      <w:r>
        <w:rPr>
          <w:b/>
          <w:sz w:val="28"/>
          <w:szCs w:val="28"/>
          <w:lang w:val="kk-KZ"/>
        </w:rPr>
        <w:tab/>
      </w:r>
      <w:r w:rsidR="00C94FD3">
        <w:rPr>
          <w:b/>
          <w:sz w:val="28"/>
          <w:szCs w:val="28"/>
          <w:lang w:val="kk-KZ"/>
        </w:rPr>
        <w:t>111 «</w:t>
      </w:r>
      <w:r w:rsidR="00E511BA" w:rsidRPr="00E56FA9">
        <w:rPr>
          <w:b/>
          <w:sz w:val="28"/>
          <w:szCs w:val="28"/>
          <w:lang w:val="kk-KZ"/>
        </w:rPr>
        <w:t>Энергетика м</w:t>
      </w:r>
      <w:r w:rsidR="00C94FD3">
        <w:rPr>
          <w:b/>
          <w:sz w:val="28"/>
          <w:szCs w:val="28"/>
          <w:lang w:val="kk-KZ"/>
        </w:rPr>
        <w:t xml:space="preserve">инистрлігінің күрделі шығыстары» </w:t>
      </w:r>
      <w:r w:rsidR="00E511BA" w:rsidRPr="00E56FA9">
        <w:rPr>
          <w:b/>
          <w:sz w:val="28"/>
          <w:szCs w:val="28"/>
          <w:lang w:val="kk-KZ"/>
        </w:rPr>
        <w:t xml:space="preserve">кіші бағдарламасы бойынша </w:t>
      </w:r>
      <w:r w:rsidR="00E511BA" w:rsidRPr="00E56FA9">
        <w:rPr>
          <w:sz w:val="28"/>
          <w:szCs w:val="28"/>
          <w:lang w:val="kk-KZ"/>
        </w:rPr>
        <w:t xml:space="preserve">машиналар мен жабдықтарды сатып алуға </w:t>
      </w:r>
      <w:r w:rsidR="000426F6">
        <w:rPr>
          <w:sz w:val="28"/>
          <w:szCs w:val="28"/>
          <w:lang w:val="kk-KZ"/>
        </w:rPr>
        <w:t xml:space="preserve">                </w:t>
      </w:r>
      <w:bookmarkStart w:id="0" w:name="_GoBack"/>
      <w:bookmarkEnd w:id="0"/>
      <w:r w:rsidR="00D54F5D">
        <w:rPr>
          <w:sz w:val="28"/>
          <w:szCs w:val="28"/>
          <w:lang w:val="kk-KZ"/>
        </w:rPr>
        <w:t xml:space="preserve">2023 </w:t>
      </w:r>
      <w:r w:rsidR="00E511BA" w:rsidRPr="00E56FA9">
        <w:rPr>
          <w:sz w:val="28"/>
          <w:szCs w:val="28"/>
          <w:lang w:val="kk-KZ"/>
        </w:rPr>
        <w:t xml:space="preserve">жылы </w:t>
      </w:r>
      <w:r w:rsidR="00D54F5D">
        <w:rPr>
          <w:sz w:val="28"/>
          <w:szCs w:val="28"/>
          <w:lang w:val="kk-KZ"/>
        </w:rPr>
        <w:t>91</w:t>
      </w:r>
      <w:r w:rsidR="00C94FD3">
        <w:rPr>
          <w:sz w:val="28"/>
          <w:szCs w:val="28"/>
          <w:lang w:val="kk-KZ"/>
        </w:rPr>
        <w:t> </w:t>
      </w:r>
      <w:r w:rsidR="00D54F5D">
        <w:rPr>
          <w:sz w:val="28"/>
          <w:szCs w:val="28"/>
          <w:lang w:val="kk-KZ"/>
        </w:rPr>
        <w:t>794,7</w:t>
      </w:r>
      <w:r w:rsidR="00C94FD3">
        <w:rPr>
          <w:sz w:val="28"/>
          <w:szCs w:val="28"/>
          <w:lang w:val="kk-KZ"/>
        </w:rPr>
        <w:t xml:space="preserve"> </w:t>
      </w:r>
      <w:r w:rsidR="00E511BA" w:rsidRPr="00E56FA9">
        <w:rPr>
          <w:sz w:val="28"/>
          <w:szCs w:val="28"/>
          <w:lang w:val="kk-KZ"/>
        </w:rPr>
        <w:t xml:space="preserve">мың теңге сомасында қаражат көзделген, орындау </w:t>
      </w:r>
      <w:r w:rsidR="00D54F5D">
        <w:rPr>
          <w:sz w:val="28"/>
          <w:szCs w:val="28"/>
          <w:lang w:val="kk-KZ"/>
        </w:rPr>
        <w:t>91</w:t>
      </w:r>
      <w:r w:rsidR="00C94FD3">
        <w:rPr>
          <w:sz w:val="28"/>
          <w:szCs w:val="28"/>
          <w:lang w:val="kk-KZ"/>
        </w:rPr>
        <w:t> </w:t>
      </w:r>
      <w:r w:rsidR="00D54F5D">
        <w:rPr>
          <w:sz w:val="28"/>
          <w:szCs w:val="28"/>
          <w:lang w:val="kk-KZ"/>
        </w:rPr>
        <w:t xml:space="preserve">794,7 </w:t>
      </w:r>
      <w:r w:rsidR="00E511BA" w:rsidRPr="00E56FA9">
        <w:rPr>
          <w:sz w:val="28"/>
          <w:szCs w:val="28"/>
          <w:lang w:val="kk-KZ"/>
        </w:rPr>
        <w:t xml:space="preserve">мың теңгені немесе жоспарға </w:t>
      </w:r>
      <w:r w:rsidR="00134D69">
        <w:rPr>
          <w:sz w:val="28"/>
          <w:szCs w:val="28"/>
          <w:lang w:val="kk-KZ"/>
        </w:rPr>
        <w:t>100</w:t>
      </w:r>
      <w:r w:rsidR="00E511BA" w:rsidRPr="00E56FA9">
        <w:rPr>
          <w:sz w:val="28"/>
          <w:szCs w:val="28"/>
          <w:lang w:val="kk-KZ"/>
        </w:rPr>
        <w:t xml:space="preserve">% - ды құрады. </w:t>
      </w:r>
      <w:r w:rsidR="00B70F82" w:rsidRPr="00E56FA9">
        <w:rPr>
          <w:sz w:val="28"/>
          <w:szCs w:val="28"/>
          <w:lang w:val="kk-KZ"/>
        </w:rPr>
        <w:t>Тікелей нәтижелер көрсеткіштеріне толық көлемде қол жеткізілді:</w:t>
      </w:r>
    </w:p>
    <w:p w:rsidR="00B70F82" w:rsidRPr="00134D69" w:rsidRDefault="00C94FD3" w:rsidP="00B70F82">
      <w:pPr>
        <w:widowControl w:val="0"/>
        <w:pBdr>
          <w:bottom w:val="single" w:sz="4" w:space="31" w:color="FFFFFF"/>
        </w:pBdr>
        <w:tabs>
          <w:tab w:val="left" w:pos="0"/>
        </w:tabs>
        <w:jc w:val="both"/>
        <w:rPr>
          <w:sz w:val="28"/>
          <w:szCs w:val="28"/>
          <w:lang w:val="kk-KZ"/>
        </w:rPr>
      </w:pPr>
      <w:r>
        <w:rPr>
          <w:sz w:val="28"/>
          <w:szCs w:val="28"/>
          <w:lang w:val="kk-KZ"/>
        </w:rPr>
        <w:lastRenderedPageBreak/>
        <w:tab/>
      </w:r>
      <w:r w:rsidR="00B70F82" w:rsidRPr="00134D69">
        <w:rPr>
          <w:sz w:val="28"/>
          <w:szCs w:val="28"/>
          <w:lang w:val="kk-KZ"/>
        </w:rPr>
        <w:t xml:space="preserve">- жоспар бойынша </w:t>
      </w:r>
      <w:r w:rsidR="00D54F5D">
        <w:rPr>
          <w:sz w:val="28"/>
          <w:szCs w:val="28"/>
          <w:lang w:val="kk-KZ"/>
        </w:rPr>
        <w:t>722</w:t>
      </w:r>
      <w:r w:rsidR="00B70F82" w:rsidRPr="00134D69">
        <w:rPr>
          <w:sz w:val="28"/>
          <w:szCs w:val="28"/>
          <w:lang w:val="kk-KZ"/>
        </w:rPr>
        <w:t xml:space="preserve"> бірлік актив сатып алынды.</w:t>
      </w:r>
    </w:p>
    <w:p w:rsidR="005174CC" w:rsidRPr="005174CC" w:rsidRDefault="00B70F82" w:rsidP="00CF4F1D">
      <w:pPr>
        <w:widowControl w:val="0"/>
        <w:pBdr>
          <w:bottom w:val="single" w:sz="4" w:space="31" w:color="FFFFFF"/>
        </w:pBdr>
        <w:tabs>
          <w:tab w:val="left" w:pos="0"/>
        </w:tabs>
        <w:jc w:val="both"/>
        <w:rPr>
          <w:sz w:val="28"/>
          <w:szCs w:val="28"/>
          <w:lang w:val="kk-KZ"/>
        </w:rPr>
      </w:pPr>
      <w:r w:rsidRPr="00134D69">
        <w:rPr>
          <w:sz w:val="28"/>
          <w:szCs w:val="28"/>
          <w:lang w:val="kk-KZ"/>
        </w:rPr>
        <w:tab/>
      </w:r>
      <w:r w:rsidR="00CF4F1D" w:rsidRPr="005174CC">
        <w:rPr>
          <w:sz w:val="28"/>
          <w:szCs w:val="28"/>
          <w:lang w:val="kk-KZ"/>
        </w:rPr>
        <w:tab/>
      </w:r>
    </w:p>
    <w:p w:rsidR="005174CC" w:rsidRDefault="005174CC" w:rsidP="00CF4F1D">
      <w:pPr>
        <w:widowControl w:val="0"/>
        <w:pBdr>
          <w:bottom w:val="single" w:sz="4" w:space="31" w:color="FFFFFF"/>
        </w:pBdr>
        <w:tabs>
          <w:tab w:val="left" w:pos="0"/>
        </w:tabs>
        <w:jc w:val="both"/>
        <w:rPr>
          <w:sz w:val="28"/>
          <w:szCs w:val="28"/>
          <w:lang w:val="kk-KZ"/>
        </w:rPr>
      </w:pPr>
      <w:r w:rsidRPr="005174CC">
        <w:rPr>
          <w:sz w:val="28"/>
          <w:szCs w:val="28"/>
          <w:lang w:val="kk-KZ"/>
        </w:rPr>
        <w:t xml:space="preserve"> </w:t>
      </w:r>
      <w:r w:rsidR="0054390C">
        <w:rPr>
          <w:sz w:val="28"/>
          <w:szCs w:val="28"/>
          <w:lang w:val="kk-KZ"/>
        </w:rPr>
        <w:tab/>
      </w:r>
      <w:r w:rsidR="00C94FD3">
        <w:rPr>
          <w:b/>
          <w:sz w:val="28"/>
          <w:szCs w:val="28"/>
          <w:lang w:val="kk-KZ"/>
        </w:rPr>
        <w:t>123 «А</w:t>
      </w:r>
      <w:r w:rsidRPr="005174CC">
        <w:rPr>
          <w:b/>
          <w:sz w:val="28"/>
          <w:szCs w:val="28"/>
          <w:lang w:val="kk-KZ"/>
        </w:rPr>
        <w:t>ғымдағы әкімшілік шығыстар</w:t>
      </w:r>
      <w:r w:rsidR="00C94FD3">
        <w:rPr>
          <w:b/>
          <w:sz w:val="28"/>
          <w:szCs w:val="28"/>
          <w:lang w:val="kk-KZ"/>
        </w:rPr>
        <w:t>»</w:t>
      </w:r>
      <w:r w:rsidRPr="005174CC">
        <w:rPr>
          <w:b/>
          <w:sz w:val="28"/>
          <w:szCs w:val="28"/>
          <w:lang w:val="kk-KZ"/>
        </w:rPr>
        <w:t xml:space="preserve"> бағдарламасы бойынша</w:t>
      </w:r>
      <w:r w:rsidRPr="005174CC">
        <w:rPr>
          <w:sz w:val="28"/>
          <w:szCs w:val="28"/>
          <w:lang w:val="kk-KZ"/>
        </w:rPr>
        <w:t xml:space="preserve"> </w:t>
      </w:r>
      <w:r w:rsidR="00D54F5D">
        <w:rPr>
          <w:sz w:val="28"/>
          <w:szCs w:val="28"/>
          <w:lang w:val="kk-KZ"/>
        </w:rPr>
        <w:t xml:space="preserve">       1 368</w:t>
      </w:r>
      <w:r w:rsidR="00C94FD3">
        <w:rPr>
          <w:sz w:val="28"/>
          <w:szCs w:val="28"/>
          <w:lang w:val="kk-KZ"/>
        </w:rPr>
        <w:t> </w:t>
      </w:r>
      <w:r w:rsidR="00D54F5D">
        <w:rPr>
          <w:sz w:val="28"/>
          <w:szCs w:val="28"/>
          <w:lang w:val="kk-KZ"/>
        </w:rPr>
        <w:t>480,8</w:t>
      </w:r>
      <w:r w:rsidRPr="005174CC">
        <w:rPr>
          <w:sz w:val="28"/>
          <w:szCs w:val="28"/>
          <w:lang w:val="kk-KZ"/>
        </w:rPr>
        <w:t xml:space="preserve"> мың теңге сомасында қаражат көзделген, орындау </w:t>
      </w:r>
      <w:r w:rsidR="00D54F5D">
        <w:rPr>
          <w:sz w:val="28"/>
          <w:szCs w:val="28"/>
          <w:lang w:val="kk-KZ"/>
        </w:rPr>
        <w:t>1 368</w:t>
      </w:r>
      <w:r w:rsidR="00C94FD3">
        <w:rPr>
          <w:sz w:val="28"/>
          <w:szCs w:val="28"/>
          <w:lang w:val="kk-KZ"/>
        </w:rPr>
        <w:t> </w:t>
      </w:r>
      <w:r w:rsidR="00D54F5D">
        <w:rPr>
          <w:sz w:val="28"/>
          <w:szCs w:val="28"/>
          <w:lang w:val="kk-KZ"/>
        </w:rPr>
        <w:t xml:space="preserve">480,3 </w:t>
      </w:r>
      <w:r w:rsidRPr="005174CC">
        <w:rPr>
          <w:sz w:val="28"/>
          <w:szCs w:val="28"/>
          <w:lang w:val="kk-KZ"/>
        </w:rPr>
        <w:t xml:space="preserve">мың теңгені немесе жоспарға 100% - ды құрады. Пайдаланылмаған қаражат қалдығы </w:t>
      </w:r>
      <w:r w:rsidR="00D54F5D">
        <w:rPr>
          <w:sz w:val="28"/>
          <w:szCs w:val="28"/>
          <w:lang w:val="kk-KZ"/>
        </w:rPr>
        <w:t>0,5</w:t>
      </w:r>
      <w:r w:rsidR="00C94FD3">
        <w:rPr>
          <w:sz w:val="28"/>
          <w:szCs w:val="28"/>
          <w:lang w:val="kk-KZ"/>
        </w:rPr>
        <w:t xml:space="preserve"> </w:t>
      </w:r>
      <w:r w:rsidRPr="005174CC">
        <w:rPr>
          <w:sz w:val="28"/>
          <w:szCs w:val="28"/>
          <w:lang w:val="kk-KZ"/>
        </w:rPr>
        <w:t>мың теңгені құрады, дөңгелектеу есебінен қалдық болып табылады.</w:t>
      </w:r>
    </w:p>
    <w:p w:rsidR="00C94FD3" w:rsidRDefault="00C94FD3" w:rsidP="00CF4F1D">
      <w:pPr>
        <w:widowControl w:val="0"/>
        <w:pBdr>
          <w:bottom w:val="single" w:sz="4" w:space="31" w:color="FFFFFF"/>
        </w:pBdr>
        <w:tabs>
          <w:tab w:val="left" w:pos="0"/>
        </w:tabs>
        <w:jc w:val="both"/>
        <w:rPr>
          <w:sz w:val="28"/>
          <w:szCs w:val="28"/>
          <w:lang w:val="kk-KZ"/>
        </w:rPr>
      </w:pPr>
    </w:p>
    <w:p w:rsidR="00C94FD3" w:rsidRPr="005174CC" w:rsidRDefault="00C94FD3" w:rsidP="00C94FD3">
      <w:pPr>
        <w:widowControl w:val="0"/>
        <w:pBdr>
          <w:bottom w:val="single" w:sz="4" w:space="31" w:color="FFFFFF"/>
        </w:pBdr>
        <w:tabs>
          <w:tab w:val="left" w:pos="0"/>
        </w:tabs>
        <w:jc w:val="both"/>
        <w:rPr>
          <w:sz w:val="28"/>
          <w:szCs w:val="28"/>
          <w:lang w:val="kk-KZ"/>
        </w:rPr>
      </w:pPr>
      <w:r>
        <w:rPr>
          <w:b/>
          <w:sz w:val="28"/>
          <w:szCs w:val="28"/>
          <w:lang w:val="kk-KZ"/>
        </w:rPr>
        <w:tab/>
        <w:t>138 «</w:t>
      </w:r>
      <w:r w:rsidRPr="00C94FD3">
        <w:rPr>
          <w:b/>
          <w:sz w:val="28"/>
          <w:szCs w:val="28"/>
          <w:lang w:val="kk-KZ"/>
        </w:rPr>
        <w:t>Мемлекеттік қызметшілердің біліктілігін арттыруын қамтамасыз ету</w:t>
      </w:r>
      <w:r>
        <w:rPr>
          <w:b/>
          <w:sz w:val="28"/>
          <w:szCs w:val="28"/>
          <w:lang w:val="kk-KZ"/>
        </w:rPr>
        <w:t>»</w:t>
      </w:r>
      <w:r w:rsidRPr="005174CC">
        <w:rPr>
          <w:b/>
          <w:sz w:val="28"/>
          <w:szCs w:val="28"/>
          <w:lang w:val="kk-KZ"/>
        </w:rPr>
        <w:t xml:space="preserve"> бюджеттік бағдарламасы бойынша </w:t>
      </w:r>
      <w:r w:rsidR="00D54F5D">
        <w:rPr>
          <w:sz w:val="28"/>
          <w:szCs w:val="28"/>
          <w:lang w:val="kk-KZ"/>
        </w:rPr>
        <w:t>3</w:t>
      </w:r>
      <w:r>
        <w:rPr>
          <w:sz w:val="28"/>
          <w:szCs w:val="28"/>
          <w:lang w:val="kk-KZ"/>
        </w:rPr>
        <w:t> </w:t>
      </w:r>
      <w:r w:rsidR="00D54F5D">
        <w:rPr>
          <w:sz w:val="28"/>
          <w:szCs w:val="28"/>
          <w:lang w:val="kk-KZ"/>
        </w:rPr>
        <w:t>058</w:t>
      </w:r>
      <w:r>
        <w:rPr>
          <w:sz w:val="28"/>
          <w:szCs w:val="28"/>
          <w:lang w:val="kk-KZ"/>
        </w:rPr>
        <w:t>,</w:t>
      </w:r>
      <w:r w:rsidR="00D54F5D">
        <w:rPr>
          <w:sz w:val="28"/>
          <w:szCs w:val="28"/>
          <w:lang w:val="kk-KZ"/>
        </w:rPr>
        <w:t>4</w:t>
      </w:r>
      <w:r>
        <w:rPr>
          <w:sz w:val="28"/>
          <w:szCs w:val="28"/>
          <w:lang w:val="kk-KZ"/>
        </w:rPr>
        <w:t xml:space="preserve"> </w:t>
      </w:r>
      <w:r w:rsidRPr="005174CC">
        <w:rPr>
          <w:sz w:val="28"/>
          <w:szCs w:val="28"/>
          <w:lang w:val="kk-KZ"/>
        </w:rPr>
        <w:t xml:space="preserve">мың теңге сомасында қаражат көзделген, орындалуы </w:t>
      </w:r>
      <w:r w:rsidR="00D54F5D">
        <w:rPr>
          <w:sz w:val="28"/>
          <w:szCs w:val="28"/>
          <w:lang w:val="kk-KZ"/>
        </w:rPr>
        <w:t>3</w:t>
      </w:r>
      <w:r>
        <w:rPr>
          <w:sz w:val="28"/>
          <w:szCs w:val="28"/>
          <w:lang w:val="kk-KZ"/>
        </w:rPr>
        <w:t> </w:t>
      </w:r>
      <w:r w:rsidR="00D54F5D">
        <w:rPr>
          <w:sz w:val="28"/>
          <w:szCs w:val="28"/>
          <w:lang w:val="kk-KZ"/>
        </w:rPr>
        <w:t>058</w:t>
      </w:r>
      <w:r>
        <w:rPr>
          <w:sz w:val="28"/>
          <w:szCs w:val="28"/>
          <w:lang w:val="kk-KZ"/>
        </w:rPr>
        <w:t xml:space="preserve">,4 </w:t>
      </w:r>
      <w:r w:rsidRPr="005174CC">
        <w:rPr>
          <w:sz w:val="28"/>
          <w:szCs w:val="28"/>
          <w:lang w:val="kk-KZ"/>
        </w:rPr>
        <w:t xml:space="preserve">мың теңгені немесе жоспарға </w:t>
      </w:r>
      <w:r>
        <w:rPr>
          <w:sz w:val="28"/>
          <w:szCs w:val="28"/>
          <w:lang w:val="kk-KZ"/>
        </w:rPr>
        <w:t>100</w:t>
      </w:r>
      <w:r w:rsidR="00D54F5D">
        <w:rPr>
          <w:sz w:val="28"/>
          <w:szCs w:val="28"/>
          <w:lang w:val="kk-KZ"/>
        </w:rPr>
        <w:t>% - ды құрады.</w:t>
      </w:r>
    </w:p>
    <w:p w:rsidR="00C94FD3" w:rsidRPr="005174CC" w:rsidRDefault="00C94FD3" w:rsidP="00CF4F1D">
      <w:pPr>
        <w:widowControl w:val="0"/>
        <w:pBdr>
          <w:bottom w:val="single" w:sz="4" w:space="31" w:color="FFFFFF"/>
        </w:pBdr>
        <w:tabs>
          <w:tab w:val="left" w:pos="0"/>
        </w:tabs>
        <w:jc w:val="both"/>
        <w:rPr>
          <w:sz w:val="28"/>
          <w:szCs w:val="28"/>
          <w:lang w:val="kk-KZ"/>
        </w:rPr>
      </w:pPr>
    </w:p>
    <w:sectPr w:rsidR="00C94FD3" w:rsidRPr="00517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6377"/>
    <w:multiLevelType w:val="hybridMultilevel"/>
    <w:tmpl w:val="DBD649BC"/>
    <w:lvl w:ilvl="0" w:tplc="8D186F7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4A"/>
    <w:rsid w:val="000426F6"/>
    <w:rsid w:val="000479BD"/>
    <w:rsid w:val="00050A9C"/>
    <w:rsid w:val="0009255A"/>
    <w:rsid w:val="000A1CF0"/>
    <w:rsid w:val="000D3FF0"/>
    <w:rsid w:val="001041A3"/>
    <w:rsid w:val="00134D69"/>
    <w:rsid w:val="00187477"/>
    <w:rsid w:val="00191D14"/>
    <w:rsid w:val="001C088D"/>
    <w:rsid w:val="001C7751"/>
    <w:rsid w:val="001D346C"/>
    <w:rsid w:val="00267629"/>
    <w:rsid w:val="00276FCD"/>
    <w:rsid w:val="00280EC2"/>
    <w:rsid w:val="002928CA"/>
    <w:rsid w:val="002E5CE1"/>
    <w:rsid w:val="00326E05"/>
    <w:rsid w:val="003331E2"/>
    <w:rsid w:val="00414CC9"/>
    <w:rsid w:val="004226C2"/>
    <w:rsid w:val="00487306"/>
    <w:rsid w:val="004A2F4A"/>
    <w:rsid w:val="004F738F"/>
    <w:rsid w:val="005031CA"/>
    <w:rsid w:val="005117FA"/>
    <w:rsid w:val="005174CC"/>
    <w:rsid w:val="00522DA0"/>
    <w:rsid w:val="0054390C"/>
    <w:rsid w:val="00544067"/>
    <w:rsid w:val="005662CD"/>
    <w:rsid w:val="00573406"/>
    <w:rsid w:val="005D4529"/>
    <w:rsid w:val="006468FF"/>
    <w:rsid w:val="00662D92"/>
    <w:rsid w:val="006C14DA"/>
    <w:rsid w:val="006D077B"/>
    <w:rsid w:val="00722FC3"/>
    <w:rsid w:val="00733DE6"/>
    <w:rsid w:val="008D6F8A"/>
    <w:rsid w:val="008E058B"/>
    <w:rsid w:val="00974934"/>
    <w:rsid w:val="009B538D"/>
    <w:rsid w:val="00A13EAB"/>
    <w:rsid w:val="00AE040B"/>
    <w:rsid w:val="00B11493"/>
    <w:rsid w:val="00B42A25"/>
    <w:rsid w:val="00B70F82"/>
    <w:rsid w:val="00BA2F66"/>
    <w:rsid w:val="00C148F4"/>
    <w:rsid w:val="00C3207B"/>
    <w:rsid w:val="00C44F5C"/>
    <w:rsid w:val="00C94FD3"/>
    <w:rsid w:val="00C95303"/>
    <w:rsid w:val="00C9791D"/>
    <w:rsid w:val="00CB38A4"/>
    <w:rsid w:val="00CF4F1D"/>
    <w:rsid w:val="00D01DA6"/>
    <w:rsid w:val="00D0701B"/>
    <w:rsid w:val="00D54F5D"/>
    <w:rsid w:val="00DA2376"/>
    <w:rsid w:val="00E000E6"/>
    <w:rsid w:val="00E373BB"/>
    <w:rsid w:val="00E511BA"/>
    <w:rsid w:val="00E56FA9"/>
    <w:rsid w:val="00E822C6"/>
    <w:rsid w:val="00E87EAF"/>
    <w:rsid w:val="00E94E39"/>
    <w:rsid w:val="00EC04F7"/>
    <w:rsid w:val="00F0084A"/>
    <w:rsid w:val="00F479CF"/>
    <w:rsid w:val="00F930AD"/>
    <w:rsid w:val="00FE5990"/>
    <w:rsid w:val="00FF5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CC9"/>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 Знак,Обычный (веб) Знак1 Знак Знак Знак,Обычный (веб) Знак,Обычный (веб) Знак1 Знак,Обычный (веб) Знак Знак Знак Знак Знак,Обычный (веб) Знак Знак Знак Знак Знак  Знак,Обычный (веб) Знак1 Знак1,З"/>
    <w:basedOn w:val="a"/>
    <w:link w:val="2"/>
    <w:qFormat/>
    <w:rsid w:val="00414CC9"/>
    <w:pPr>
      <w:spacing w:before="100" w:beforeAutospacing="1" w:after="100" w:afterAutospacing="1"/>
    </w:pPr>
  </w:style>
  <w:style w:type="character" w:customStyle="1" w:styleId="2">
    <w:name w:val="Обычный (веб) Знак2"/>
    <w:aliases w:val="Обычный (веб) Знак1 Знак2,Обычный (веб) Знак Знак Знак Знак,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link w:val="a3"/>
    <w:qFormat/>
    <w:rsid w:val="00414CC9"/>
    <w:rPr>
      <w:rFonts w:eastAsia="Times New Roman" w:cs="Times New Roman"/>
      <w:sz w:val="24"/>
      <w:szCs w:val="24"/>
      <w:lang w:eastAsia="ru-RU"/>
    </w:rPr>
  </w:style>
  <w:style w:type="paragraph" w:styleId="a4">
    <w:name w:val="No Spacing"/>
    <w:link w:val="a5"/>
    <w:uiPriority w:val="1"/>
    <w:qFormat/>
    <w:rsid w:val="00414CC9"/>
    <w:pPr>
      <w:spacing w:after="0" w:line="240" w:lineRule="auto"/>
    </w:pPr>
    <w:rPr>
      <w:rFonts w:ascii="Calibri" w:eastAsia="Calibri" w:hAnsi="Calibri" w:cs="Times New Roman"/>
      <w:sz w:val="22"/>
    </w:rPr>
  </w:style>
  <w:style w:type="character" w:customStyle="1" w:styleId="a5">
    <w:name w:val="Без интервала Знак"/>
    <w:link w:val="a4"/>
    <w:uiPriority w:val="1"/>
    <w:locked/>
    <w:rsid w:val="00414CC9"/>
    <w:rPr>
      <w:rFonts w:ascii="Calibri" w:eastAsia="Calibri" w:hAnsi="Calibri" w:cs="Times New Roman"/>
      <w:sz w:val="22"/>
    </w:rPr>
  </w:style>
  <w:style w:type="paragraph" w:styleId="a6">
    <w:name w:val="List Paragraph"/>
    <w:basedOn w:val="a"/>
    <w:uiPriority w:val="34"/>
    <w:qFormat/>
    <w:rsid w:val="00B11493"/>
    <w:pPr>
      <w:ind w:left="720"/>
      <w:contextualSpacing/>
    </w:pPr>
  </w:style>
  <w:style w:type="paragraph" w:styleId="a7">
    <w:name w:val="Balloon Text"/>
    <w:basedOn w:val="a"/>
    <w:link w:val="a8"/>
    <w:uiPriority w:val="99"/>
    <w:semiHidden/>
    <w:unhideWhenUsed/>
    <w:rsid w:val="00573406"/>
    <w:rPr>
      <w:rFonts w:ascii="Tahoma" w:hAnsi="Tahoma" w:cs="Tahoma"/>
      <w:sz w:val="16"/>
      <w:szCs w:val="16"/>
    </w:rPr>
  </w:style>
  <w:style w:type="character" w:customStyle="1" w:styleId="a8">
    <w:name w:val="Текст выноски Знак"/>
    <w:basedOn w:val="a0"/>
    <w:link w:val="a7"/>
    <w:uiPriority w:val="99"/>
    <w:semiHidden/>
    <w:rsid w:val="005734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CC9"/>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 Знак,Обычный (веб) Знак1 Знак Знак Знак,Обычный (веб) Знак,Обычный (веб) Знак1 Знак,Обычный (веб) Знак Знак Знак Знак Знак,Обычный (веб) Знак Знак Знак Знак Знак  Знак,Обычный (веб) Знак1 Знак1,З"/>
    <w:basedOn w:val="a"/>
    <w:link w:val="2"/>
    <w:qFormat/>
    <w:rsid w:val="00414CC9"/>
    <w:pPr>
      <w:spacing w:before="100" w:beforeAutospacing="1" w:after="100" w:afterAutospacing="1"/>
    </w:pPr>
  </w:style>
  <w:style w:type="character" w:customStyle="1" w:styleId="2">
    <w:name w:val="Обычный (веб) Знак2"/>
    <w:aliases w:val="Обычный (веб) Знак1 Знак2,Обычный (веб) Знак Знак Знак Знак,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link w:val="a3"/>
    <w:qFormat/>
    <w:rsid w:val="00414CC9"/>
    <w:rPr>
      <w:rFonts w:eastAsia="Times New Roman" w:cs="Times New Roman"/>
      <w:sz w:val="24"/>
      <w:szCs w:val="24"/>
      <w:lang w:eastAsia="ru-RU"/>
    </w:rPr>
  </w:style>
  <w:style w:type="paragraph" w:styleId="a4">
    <w:name w:val="No Spacing"/>
    <w:link w:val="a5"/>
    <w:uiPriority w:val="1"/>
    <w:qFormat/>
    <w:rsid w:val="00414CC9"/>
    <w:pPr>
      <w:spacing w:after="0" w:line="240" w:lineRule="auto"/>
    </w:pPr>
    <w:rPr>
      <w:rFonts w:ascii="Calibri" w:eastAsia="Calibri" w:hAnsi="Calibri" w:cs="Times New Roman"/>
      <w:sz w:val="22"/>
    </w:rPr>
  </w:style>
  <w:style w:type="character" w:customStyle="1" w:styleId="a5">
    <w:name w:val="Без интервала Знак"/>
    <w:link w:val="a4"/>
    <w:uiPriority w:val="1"/>
    <w:locked/>
    <w:rsid w:val="00414CC9"/>
    <w:rPr>
      <w:rFonts w:ascii="Calibri" w:eastAsia="Calibri" w:hAnsi="Calibri" w:cs="Times New Roman"/>
      <w:sz w:val="22"/>
    </w:rPr>
  </w:style>
  <w:style w:type="paragraph" w:styleId="a6">
    <w:name w:val="List Paragraph"/>
    <w:basedOn w:val="a"/>
    <w:uiPriority w:val="34"/>
    <w:qFormat/>
    <w:rsid w:val="00B11493"/>
    <w:pPr>
      <w:ind w:left="720"/>
      <w:contextualSpacing/>
    </w:pPr>
  </w:style>
  <w:style w:type="paragraph" w:styleId="a7">
    <w:name w:val="Balloon Text"/>
    <w:basedOn w:val="a"/>
    <w:link w:val="a8"/>
    <w:uiPriority w:val="99"/>
    <w:semiHidden/>
    <w:unhideWhenUsed/>
    <w:rsid w:val="00573406"/>
    <w:rPr>
      <w:rFonts w:ascii="Tahoma" w:hAnsi="Tahoma" w:cs="Tahoma"/>
      <w:sz w:val="16"/>
      <w:szCs w:val="16"/>
    </w:rPr>
  </w:style>
  <w:style w:type="character" w:customStyle="1" w:styleId="a8">
    <w:name w:val="Текст выноски Знак"/>
    <w:basedOn w:val="a0"/>
    <w:link w:val="a7"/>
    <w:uiPriority w:val="99"/>
    <w:semiHidden/>
    <w:rsid w:val="0057340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Пернебаева</dc:creator>
  <cp:lastModifiedBy>user</cp:lastModifiedBy>
  <cp:revision>3</cp:revision>
  <cp:lastPrinted>2022-01-31T09:58:00Z</cp:lastPrinted>
  <dcterms:created xsi:type="dcterms:W3CDTF">2024-03-11T09:15:00Z</dcterms:created>
  <dcterms:modified xsi:type="dcterms:W3CDTF">2024-03-11T09:17:00Z</dcterms:modified>
</cp:coreProperties>
</file>