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4A0" w:firstRow="1" w:lastRow="0" w:firstColumn="1" w:lastColumn="0" w:noHBand="0" w:noVBand="1"/>
      </w:tblPr>
      <w:tblGrid>
        <w:gridCol w:w="3652"/>
        <w:gridCol w:w="2016"/>
        <w:gridCol w:w="3512"/>
      </w:tblGrid>
      <w:tr w:rsidR="00667129" w:rsidRPr="00E85FE4" w:rsidTr="00BA53CC">
        <w:tc>
          <w:tcPr>
            <w:tcW w:w="3652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436"/>
            </w:tblGrid>
            <w:tr w:rsidR="00667129" w:rsidRPr="00716B58" w:rsidTr="00BA53CC">
              <w:tc>
                <w:tcPr>
                  <w:tcW w:w="3436" w:type="dxa"/>
                  <w:shd w:val="clear" w:color="auto" w:fill="auto"/>
                </w:tcPr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«ҚАЗАҚСТАН</w:t>
                  </w:r>
                  <w:r w:rsidRPr="00C319AB">
                    <w:rPr>
                      <w:b/>
                      <w:color w:val="1F497D"/>
                      <w:sz w:val="18"/>
                      <w:szCs w:val="18"/>
                    </w:rPr>
                    <w:t xml:space="preserve"> </w:t>
                  </w: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РЕСПУБЛИКАСЫ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ЭКОЛОГИЯ ЖӘНЕ ТАБИҒИ РЕСУРСТАР МИНИСТРЛІГІ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 xml:space="preserve">ЭКОЛОГИЯЛЫҚ РЕТТЕУ ЖӘНЕ БАҚЫЛАУ КОМИТЕТІНІҢ 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АБАЙ ОБЛЫСЫ</w:t>
                  </w: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 xml:space="preserve"> БОЙЫНША ЭКОЛОГИЯ ДЕПАРТАМЕНТІ» РММ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sz w:val="18"/>
                      <w:szCs w:val="18"/>
                      <w:lang w:val="kk-KZ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4294967292" distB="4294967292" distL="114300" distR="114300" simplePos="0" relativeHeight="251659264" behindDoc="0" locked="0" layoutInCell="1" allowOverlap="1" wp14:anchorId="2FCA3316" wp14:editId="7B16A76F">
                            <wp:simplePos x="0" y="0"/>
                            <wp:positionH relativeFrom="column">
                              <wp:posOffset>-13335</wp:posOffset>
                            </wp:positionH>
                            <wp:positionV relativeFrom="paragraph">
                              <wp:posOffset>88899</wp:posOffset>
                            </wp:positionV>
                            <wp:extent cx="5829300" cy="0"/>
                            <wp:effectExtent l="0" t="0" r="19050" b="19050"/>
                            <wp:wrapNone/>
                            <wp:docPr id="3" name="Прямая со стрелкой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582930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3333CC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7C33166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3" o:spid="_x0000_s1026" type="#_x0000_t32" style="position:absolute;margin-left:-1.05pt;margin-top:7pt;width:459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" strokecolor="#33c" strokeweight="1.25pt"/>
                        </w:pict>
                      </mc:Fallback>
                    </mc:AlternateContent>
                  </w:r>
                </w:p>
              </w:tc>
            </w:tr>
          </w:tbl>
          <w:p w:rsidR="00667129" w:rsidRPr="003322D6" w:rsidRDefault="00667129" w:rsidP="00BA53CC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016" w:type="dxa"/>
          </w:tcPr>
          <w:p w:rsidR="00667129" w:rsidRPr="003B2229" w:rsidRDefault="00667129" w:rsidP="00BA53CC">
            <w:pPr>
              <w:pStyle w:val="a3"/>
              <w:tabs>
                <w:tab w:val="center" w:pos="900"/>
              </w:tabs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ab/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2F22425D" wp14:editId="5058B922">
                  <wp:extent cx="864000" cy="93600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ex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936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2" w:type="dxa"/>
          </w:tcPr>
          <w:p w:rsidR="00CE21C9" w:rsidRDefault="00667129" w:rsidP="00BA53CC">
            <w:pPr>
              <w:pStyle w:val="a3"/>
              <w:ind w:right="-108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 w:rsidRPr="00E85FE4">
              <w:rPr>
                <w:b/>
                <w:color w:val="1F497D"/>
                <w:sz w:val="18"/>
                <w:szCs w:val="18"/>
                <w:lang w:val="kk-KZ"/>
              </w:rPr>
              <w:t>РГУ «ДЕПАРТАМЕ</w:t>
            </w:r>
            <w:r>
              <w:rPr>
                <w:b/>
                <w:color w:val="1F497D"/>
                <w:sz w:val="18"/>
                <w:szCs w:val="18"/>
                <w:lang w:val="kk-KZ"/>
              </w:rPr>
              <w:t>НТ ЭКОЛОГИИ</w:t>
            </w:r>
          </w:p>
          <w:p w:rsidR="00667129" w:rsidRPr="00E85FE4" w:rsidRDefault="00667129" w:rsidP="00BA53CC">
            <w:pPr>
              <w:pStyle w:val="a3"/>
              <w:ind w:right="-108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>
              <w:rPr>
                <w:b/>
                <w:color w:val="1F497D"/>
                <w:sz w:val="18"/>
                <w:szCs w:val="18"/>
                <w:lang w:val="kk-KZ"/>
              </w:rPr>
              <w:t>ПО ОБЛАСТИ АБАЙ</w:t>
            </w:r>
          </w:p>
          <w:p w:rsidR="00667129" w:rsidRPr="00E85FE4" w:rsidRDefault="00667129" w:rsidP="00BA53CC">
            <w:pPr>
              <w:pStyle w:val="a3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 w:rsidRPr="00E85FE4">
              <w:rPr>
                <w:b/>
                <w:color w:val="1F497D"/>
                <w:sz w:val="18"/>
                <w:szCs w:val="18"/>
                <w:lang w:val="kk-KZ"/>
              </w:rPr>
              <w:t>КОМИТЕТА ЭКОЛОГИЧЕСКОГО РЕГУЛИРОВАНИЯ И КОНТРОЛЯ</w:t>
            </w:r>
          </w:p>
          <w:p w:rsidR="00667129" w:rsidRPr="00E85FE4" w:rsidRDefault="00652E67" w:rsidP="00BA53CC">
            <w:pPr>
              <w:pStyle w:val="a3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>
              <w:rPr>
                <w:b/>
                <w:color w:val="1F497D"/>
                <w:sz w:val="18"/>
                <w:szCs w:val="18"/>
                <w:lang w:val="kk-KZ"/>
              </w:rPr>
              <w:t xml:space="preserve">МИНИСТЕРСТВА ЭКОЛОГИИ </w:t>
            </w:r>
            <w:r w:rsidR="00667129" w:rsidRPr="00E85FE4">
              <w:rPr>
                <w:b/>
                <w:color w:val="1F497D"/>
                <w:sz w:val="18"/>
                <w:szCs w:val="18"/>
                <w:lang w:val="kk-KZ"/>
              </w:rPr>
              <w:t xml:space="preserve">И ПРИРОДНЫХ РЕСУРСОВ </w:t>
            </w:r>
            <w:r w:rsidR="00667129" w:rsidRPr="00E85FE4">
              <w:rPr>
                <w:b/>
                <w:color w:val="1F497D"/>
                <w:sz w:val="18"/>
                <w:szCs w:val="18"/>
                <w:lang w:val="kk-KZ"/>
              </w:rPr>
              <w:br/>
              <w:t>РЕСПУБЛИКИ КАЗАХСТАН»</w:t>
            </w:r>
          </w:p>
          <w:p w:rsidR="00667129" w:rsidRPr="00E85FE4" w:rsidRDefault="00667129" w:rsidP="00BA53CC">
            <w:pPr>
              <w:pStyle w:val="a3"/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667129" w:rsidRPr="008C608A" w:rsidTr="00BA53CC">
        <w:tc>
          <w:tcPr>
            <w:tcW w:w="3652" w:type="dxa"/>
          </w:tcPr>
          <w:p w:rsidR="00667129" w:rsidRPr="006707CC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  <w:r>
              <w:rPr>
                <w:color w:val="1F497D" w:themeColor="text2"/>
                <w:sz w:val="16"/>
                <w:szCs w:val="16"/>
                <w:lang w:val="kk-KZ"/>
              </w:rPr>
              <w:t xml:space="preserve">071400, Семей 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>қаласы</w:t>
            </w:r>
            <w:r>
              <w:rPr>
                <w:color w:val="1F497D" w:themeColor="text2"/>
                <w:sz w:val="16"/>
                <w:szCs w:val="16"/>
                <w:lang w:val="kk-KZ"/>
              </w:rPr>
              <w:t>, Бауыржан Момышұлы көшесі, 19А үйі қаб.тел: 8(722)252-32-78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 xml:space="preserve">,                             </w:t>
            </w:r>
          </w:p>
          <w:p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кеңсе (факс): 8(7222) 52-32- 78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              </w:t>
            </w:r>
          </w:p>
          <w:p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lang w:val="kk-KZ"/>
              </w:rPr>
            </w:pP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        </w:t>
            </w:r>
            <w:r w:rsidRPr="00E124B4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abaiobl-ecodep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@ecogeo.gov.kz</w:t>
            </w:r>
          </w:p>
          <w:p w:rsidR="00667129" w:rsidRPr="003322D6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</w:p>
        </w:tc>
        <w:tc>
          <w:tcPr>
            <w:tcW w:w="2016" w:type="dxa"/>
          </w:tcPr>
          <w:p w:rsidR="00667129" w:rsidRPr="003322D6" w:rsidRDefault="00667129" w:rsidP="00BA53CC">
            <w:pPr>
              <w:pStyle w:val="a3"/>
              <w:jc w:val="center"/>
              <w:rPr>
                <w:b/>
                <w:noProof/>
                <w:color w:val="1F497D" w:themeColor="text2"/>
                <w:sz w:val="16"/>
                <w:szCs w:val="16"/>
                <w:lang w:val="kk-KZ"/>
              </w:rPr>
            </w:pPr>
          </w:p>
        </w:tc>
        <w:tc>
          <w:tcPr>
            <w:tcW w:w="3512" w:type="dxa"/>
          </w:tcPr>
          <w:p w:rsidR="00667129" w:rsidRPr="006707CC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</w:rPr>
            </w:pPr>
            <w:r>
              <w:rPr>
                <w:color w:val="1F497D" w:themeColor="text2"/>
                <w:sz w:val="16"/>
                <w:szCs w:val="16"/>
                <w:lang w:val="kk-KZ"/>
              </w:rPr>
              <w:t>0</w:t>
            </w:r>
            <w:r w:rsidRPr="00E124B4">
              <w:rPr>
                <w:color w:val="1F497D" w:themeColor="text2"/>
                <w:sz w:val="16"/>
                <w:szCs w:val="16"/>
              </w:rPr>
              <w:t>71400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 xml:space="preserve">, </w:t>
            </w:r>
            <w:r w:rsidRPr="006707CC">
              <w:rPr>
                <w:color w:val="1F497D" w:themeColor="text2"/>
                <w:sz w:val="16"/>
                <w:szCs w:val="16"/>
              </w:rPr>
              <w:t xml:space="preserve">город </w:t>
            </w:r>
            <w:r>
              <w:rPr>
                <w:color w:val="1F497D" w:themeColor="text2"/>
                <w:sz w:val="16"/>
                <w:szCs w:val="16"/>
                <w:lang w:val="kk-KZ"/>
              </w:rPr>
              <w:t>Семей, улица Бауыржан Момышулы, дом 19А</w:t>
            </w:r>
          </w:p>
          <w:p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lang w:val="kk-KZ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пр.тел: 8(722) 252-32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-78,                                         канцелярия(факс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  <w:t>)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8(722) 252-32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-78,                                                 </w:t>
            </w:r>
            <w:r w:rsidRPr="00E124B4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abaiobl-ecodep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 @ecogeo.gov.kz</w:t>
            </w:r>
          </w:p>
          <w:p w:rsidR="00667129" w:rsidRPr="008C608A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</w:p>
        </w:tc>
      </w:tr>
      <w:tr w:rsidR="00667129" w:rsidRPr="00517B64" w:rsidTr="00BA53CC">
        <w:tc>
          <w:tcPr>
            <w:tcW w:w="3652" w:type="dxa"/>
          </w:tcPr>
          <w:p w:rsidR="00667129" w:rsidRPr="00517B64" w:rsidRDefault="00667129" w:rsidP="00BA53CC">
            <w:pPr>
              <w:pStyle w:val="a3"/>
              <w:rPr>
                <w:color w:val="1F497D"/>
                <w:sz w:val="16"/>
                <w:szCs w:val="16"/>
                <w:lang w:val="kk-KZ"/>
              </w:rPr>
            </w:pPr>
            <w:r w:rsidRPr="00517B64">
              <w:rPr>
                <w:color w:val="1F497D"/>
                <w:sz w:val="16"/>
                <w:szCs w:val="16"/>
                <w:lang w:val="kk-KZ"/>
              </w:rPr>
              <w:t>______</w:t>
            </w:r>
            <w:r>
              <w:rPr>
                <w:color w:val="1F497D"/>
                <w:sz w:val="16"/>
                <w:szCs w:val="16"/>
              </w:rPr>
              <w:t>____</w:t>
            </w:r>
            <w:r w:rsidRPr="00517B64">
              <w:rPr>
                <w:color w:val="1F497D"/>
                <w:sz w:val="16"/>
                <w:szCs w:val="16"/>
                <w:lang w:val="kk-KZ"/>
              </w:rPr>
              <w:t>______№_________________________</w:t>
            </w:r>
          </w:p>
          <w:p w:rsidR="00667129" w:rsidRPr="00517B64" w:rsidRDefault="00667129" w:rsidP="00BA53CC">
            <w:pPr>
              <w:pStyle w:val="a3"/>
              <w:jc w:val="center"/>
              <w:rPr>
                <w:color w:val="1F497D"/>
                <w:sz w:val="16"/>
                <w:szCs w:val="16"/>
                <w:lang w:val="kk-KZ"/>
              </w:rPr>
            </w:pPr>
          </w:p>
        </w:tc>
        <w:tc>
          <w:tcPr>
            <w:tcW w:w="2016" w:type="dxa"/>
          </w:tcPr>
          <w:p w:rsidR="00667129" w:rsidRPr="00ED09D7" w:rsidRDefault="00667129" w:rsidP="00BA53CC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512" w:type="dxa"/>
          </w:tcPr>
          <w:p w:rsidR="00667129" w:rsidRPr="00517B64" w:rsidRDefault="00667129" w:rsidP="00BA53CC">
            <w:pPr>
              <w:pStyle w:val="a3"/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:rsidR="00667129" w:rsidRDefault="00667129" w:rsidP="00667129">
      <w:pPr>
        <w:spacing w:after="0"/>
        <w:ind w:left="5670" w:hanging="283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667129" w:rsidRPr="00704401" w:rsidRDefault="00667129" w:rsidP="00667129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                       </w:t>
      </w: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Абай облысы бойынша</w:t>
      </w:r>
    </w:p>
    <w:p w:rsidR="00667129" w:rsidRPr="00704401" w:rsidRDefault="00667129" w:rsidP="00667129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                       Табиғи ресурстар және </w:t>
      </w:r>
    </w:p>
    <w:p w:rsidR="00667129" w:rsidRPr="00704401" w:rsidRDefault="00667129" w:rsidP="00667129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табиғат пайдалануды реттеу                            </w:t>
      </w:r>
    </w:p>
    <w:p w:rsidR="00667129" w:rsidRPr="00704401" w:rsidRDefault="00667129" w:rsidP="00667129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басқармасының басшысы</w:t>
      </w:r>
    </w:p>
    <w:p w:rsidR="00667129" w:rsidRDefault="00667129" w:rsidP="00667129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Д.Ж. Токтыбаевқа</w:t>
      </w:r>
    </w:p>
    <w:p w:rsidR="00667129" w:rsidRPr="00BE0AD0" w:rsidRDefault="00667129" w:rsidP="00667129">
      <w:pPr>
        <w:spacing w:after="0"/>
        <w:ind w:left="424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667129" w:rsidRPr="00BE0AD0" w:rsidRDefault="00667129" w:rsidP="006671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Абай облысының экология департаменті Қазақстан Республикасының 2021 жылғы 2 қаңтардағы № 400-VI ҚРЗ </w:t>
      </w:r>
      <w:r w:rsid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(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2023ж-дың 05.07. № 17-VIII өзгерістерімен)</w:t>
      </w:r>
      <w:r w:rsid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Экологиялық кодексінің 68-бабының талаптарын орындау үшін, сондай-ақ «Қоршаған ортаны қорғау саласындағы  мемлекеттік көрсетілген  қызметтер  қағидаларын бекіту туралы» Қазақстан Республикасы Экология, геология және табиғи ресурстар министрінің 2020 жылғы 2 маусымдағы № 130 (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2023ж-дың 15.11. № 323 өзгерістерімен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) бұйрығының «Қоршаған ортаға әсерді бағалаудың қамту саласын айқындау туралы және (немесе) көзделіп отырған қызметтің әсер ету скринингін айқындау туралы қорытынды беру» мемлекеттік қызмет көрсету қағидаларының  6-тармағын  басшылыққа ала</w:t>
      </w:r>
      <w:r w:rsid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отырып, Сіздің мекенжайыңызға</w:t>
      </w:r>
      <w:r w:rsidR="00716B58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27</w:t>
      </w:r>
      <w:r w:rsidR="00CE21C9" w:rsidRPr="00CE21C9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.01.2024 жылғы № </w:t>
      </w:r>
      <w:r w:rsidR="00716B58" w:rsidRPr="00716B58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KZ52RYS00539434</w:t>
      </w:r>
      <w:r w:rsidR="00CE21C9" w:rsidRPr="00CE21C9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716B58" w:rsidRPr="00716B58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«Горно-металлургическая компания «Васильевское» ЖШС – «1 кезектегі (№ 1, № 2, № 3, № 4 карьер) «Васильевское» алтын кен орнын жою жобасы»</w:t>
      </w:r>
      <w:r w:rsidR="00786BAE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белгіленіп отырған қызмет туралы 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өтініш бойынша жиынтық кесте түрінде ресімделген ескертулер мен ұсыныстар хаттамасының көшірмелерін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және қ</w:t>
      </w:r>
      <w:r w:rsidR="00A3654A" w:rsidRP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оршаған ортаға әсерді бағалауды және (немесе) көзделіп отырған қызметтің әсерлерін скринингті қамту аясын айқындау туралы қорытынды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сың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A3654A" w:rsidRP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ресми интернет-ресурста орналастыру үшін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жібереді.</w:t>
      </w:r>
    </w:p>
    <w:p w:rsidR="00667129" w:rsidRPr="00BE0AD0" w:rsidRDefault="00667129" w:rsidP="00667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</w:p>
    <w:p w:rsidR="002872F9" w:rsidRPr="002872F9" w:rsidRDefault="002872F9" w:rsidP="00667129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667129" w:rsidRPr="00BE0AD0" w:rsidRDefault="00667129" w:rsidP="00667129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Департамент </w:t>
      </w:r>
      <w:proofErr w:type="spellStart"/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басшысы</w:t>
      </w:r>
      <w:proofErr w:type="spellEnd"/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                            С.</w:t>
      </w:r>
      <w:r w:rsidR="002872F9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  <w:proofErr w:type="spellStart"/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Сарбасов</w:t>
      </w:r>
      <w:proofErr w:type="spellEnd"/>
    </w:p>
    <w:p w:rsidR="00667129" w:rsidRDefault="00667129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2872F9" w:rsidRPr="00BE0AD0" w:rsidRDefault="002872F9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667129" w:rsidRDefault="00667129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716B58" w:rsidRPr="00BE0AD0" w:rsidRDefault="00716B58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bookmarkStart w:id="0" w:name="_GoBack"/>
      <w:bookmarkEnd w:id="0"/>
    </w:p>
    <w:p w:rsidR="00667129" w:rsidRPr="004A75E3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Орын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 xml:space="preserve"> </w:t>
      </w: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Болатбекова А.Т.</w:t>
      </w:r>
    </w:p>
    <w:p w:rsidR="00667129" w:rsidRPr="002872F9" w:rsidRDefault="00667129" w:rsidP="006671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</w:rPr>
      </w:pP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тел. 8-(7222)52-</w:t>
      </w:r>
      <w:r w:rsidR="00652E67" w:rsidRPr="002872F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19-03</w:t>
      </w:r>
    </w:p>
    <w:p w:rsidR="00667129" w:rsidRPr="00704401" w:rsidRDefault="00667129" w:rsidP="00667129">
      <w:pPr>
        <w:tabs>
          <w:tab w:val="left" w:pos="7275"/>
        </w:tabs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lastRenderedPageBreak/>
        <w:t xml:space="preserve">                                </w:t>
      </w:r>
      <w:r w:rsidR="00E37418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</w:t>
      </w:r>
      <w:r w:rsidR="002872F9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  <w:r w:rsidR="00F023ED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Руководителю</w:t>
      </w:r>
    </w:p>
    <w:p w:rsidR="00667129" w:rsidRPr="00704401" w:rsidRDefault="00652E67" w:rsidP="00667129">
      <w:pPr>
        <w:tabs>
          <w:tab w:val="left" w:pos="7275"/>
        </w:tabs>
        <w:spacing w:after="0" w:line="240" w:lineRule="auto"/>
        <w:ind w:firstLine="382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</w:t>
      </w:r>
      <w:r w:rsidR="00667129"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Управления природных ресурсов и</w:t>
      </w:r>
    </w:p>
    <w:p w:rsidR="00667129" w:rsidRPr="00704401" w:rsidRDefault="00667129" w:rsidP="00667129">
      <w:pPr>
        <w:tabs>
          <w:tab w:val="left" w:pos="7275"/>
        </w:tabs>
        <w:spacing w:after="0" w:line="240" w:lineRule="auto"/>
        <w:ind w:firstLine="382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регулирования природопользования </w:t>
      </w:r>
    </w:p>
    <w:p w:rsidR="00667129" w:rsidRPr="00704401" w:rsidRDefault="00667129" w:rsidP="00667129">
      <w:pPr>
        <w:tabs>
          <w:tab w:val="left" w:pos="7275"/>
        </w:tabs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</w:t>
      </w:r>
      <w:r w:rsidR="00652E67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</w:t>
      </w: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области Абай</w:t>
      </w:r>
    </w:p>
    <w:p w:rsidR="00667129" w:rsidRPr="00BE0AD0" w:rsidRDefault="00667129" w:rsidP="00667129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</w:t>
      </w: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Д.Ж. Токтыбаеву</w:t>
      </w:r>
    </w:p>
    <w:p w:rsidR="00667129" w:rsidRPr="00BE0AD0" w:rsidRDefault="00667129" w:rsidP="00667129">
      <w:pPr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667129" w:rsidRPr="00BE0AD0" w:rsidRDefault="00667129" w:rsidP="00716B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Департамент экологии по области Абай во исполнение требований ст.68 Экологического кодекса РК от 2 января 2021 года № 400-VI ЗРК</w:t>
      </w:r>
      <w:r w:rsidR="00F345DC" w:rsidRPr="00F345DC">
        <w:t xml:space="preserve"> </w:t>
      </w:r>
      <w:r w:rsidR="00F345DC">
        <w:rPr>
          <w:lang w:val="kk-KZ"/>
        </w:rPr>
        <w:t>(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</w:rPr>
        <w:t>с изменениям</w:t>
      </w:r>
      <w:r w:rsidR="00F345DC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и 05.07.2023г. № 17-VIII),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а также руководствуясь требованиями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п.6 Правил оказания государственной услуги «Выдача заключения об определении сферы охвата оценки воздействия на окружающую среду и (или) скрининга воздействий намечаемой деятельности» приказа Министра экологии, геологии и природных ресурсов Республики Казахстан от 2  июня  2020  года  №  130 «Об утверждении Правил оказания государственных услуг в области охраны окружающей среды» (с изменениями </w:t>
      </w:r>
      <w:r w:rsidR="00F345DC" w:rsidRPr="00F345DC">
        <w:rPr>
          <w:rFonts w:ascii="Times New Roman" w:eastAsia="Times New Roman" w:hAnsi="Times New Roman" w:cs="Times New Roman"/>
          <w:color w:val="000000"/>
          <w:sz w:val="28"/>
          <w:szCs w:val="20"/>
        </w:rPr>
        <w:t>15.11.2023г. № 323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) направляет в Ваш адрес </w:t>
      </w:r>
      <w:r w:rsidR="00652E67" w:rsidRPr="00652E67">
        <w:rPr>
          <w:rFonts w:ascii="Times New Roman" w:eastAsia="Times New Roman" w:hAnsi="Times New Roman" w:cs="Times New Roman"/>
          <w:color w:val="000000"/>
          <w:sz w:val="28"/>
          <w:szCs w:val="20"/>
        </w:rPr>
        <w:t>копию протокола  замечаний и предложений, офор</w:t>
      </w:r>
      <w:r w:rsidR="00652E6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мленного в виде сводной таблицы </w:t>
      </w:r>
      <w:r w:rsidR="00652E67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по </w:t>
      </w:r>
      <w:proofErr w:type="spellStart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заявлен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proofErr w:type="spellEnd"/>
      <w:r w:rsidR="002872F9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о намечаемой деятельности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, а также</w:t>
      </w:r>
      <w:r w:rsidR="00A3654A" w:rsidRPr="00A3654A">
        <w:t xml:space="preserve"> 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з</w:t>
      </w:r>
      <w:r w:rsidR="00A3654A" w:rsidRP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аключение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A3654A" w:rsidRP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об определении сферы охвата оценки воздействия на окружающую среду и (или) скрининга воздействий намечаемой деятельности</w:t>
      </w:r>
      <w:r w:rsidR="00A3654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 </w:t>
      </w:r>
      <w:r w:rsidR="00716B58" w:rsidRPr="00716B58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ТОО «Горно-металлурги</w:t>
      </w:r>
      <w:r w:rsidR="00716B58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ческая компания «Васильевское» - </w:t>
      </w:r>
      <w:r w:rsidR="00716B58" w:rsidRPr="00716B58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«Проект ликвидации золоторудного месторождения «Васильевское» 1 очереди (карьеры №1,</w:t>
      </w:r>
      <w:r w:rsidR="00716B58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№</w:t>
      </w:r>
      <w:r w:rsidR="00716B58" w:rsidRPr="00716B58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2, №3, № 4)»</w:t>
      </w:r>
      <w:r w:rsidR="0046330D" w:rsidRPr="0046330D">
        <w:rPr>
          <w:rFonts w:ascii="Times New Roman" w:eastAsia="Times New Roman" w:hAnsi="Times New Roman" w:cs="Times New Roman"/>
          <w:color w:val="000000"/>
          <w:sz w:val="28"/>
          <w:szCs w:val="20"/>
        </w:rPr>
        <w:t>,</w:t>
      </w:r>
      <w:r w:rsidR="0046330D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2872F9" w:rsidRPr="002872F9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за  </w:t>
      </w:r>
      <w:r w:rsidR="00716B58" w:rsidRPr="00716B58">
        <w:rPr>
          <w:rFonts w:ascii="Times New Roman" w:eastAsia="Times New Roman" w:hAnsi="Times New Roman" w:cs="Times New Roman"/>
          <w:color w:val="000000"/>
          <w:sz w:val="28"/>
          <w:szCs w:val="20"/>
        </w:rPr>
        <w:t>KZ52RYS00539434 от 27.01.2024 г</w:t>
      </w:r>
      <w:r w:rsidR="00716B58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.</w:t>
      </w:r>
      <w:r w:rsidR="00F023ED" w:rsidRPr="00F023E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CE21C9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для размещения </w:t>
      </w:r>
      <w:r w:rsidR="00CE21C9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их</w:t>
      </w:r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на официальном </w:t>
      </w:r>
      <w:proofErr w:type="spellStart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интернет-ресурсе</w:t>
      </w:r>
      <w:proofErr w:type="spellEnd"/>
      <w:r w:rsidRPr="00BE0AD0"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</w:p>
    <w:p w:rsidR="00667129" w:rsidRDefault="00667129" w:rsidP="006671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</w:p>
    <w:p w:rsidR="00667129" w:rsidRDefault="00667129" w:rsidP="0066712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667129" w:rsidRDefault="00667129" w:rsidP="0066712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Руководитель департамента</w:t>
      </w:r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ab/>
      </w:r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ab/>
        <w:t xml:space="preserve">   </w:t>
      </w:r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ab/>
        <w:t xml:space="preserve"> С.</w:t>
      </w:r>
      <w:r w:rsidR="002872F9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</w:t>
      </w:r>
      <w:proofErr w:type="spellStart"/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Сарбасов</w:t>
      </w:r>
      <w:proofErr w:type="spellEnd"/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667129" w:rsidRPr="004A75E3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E0AD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Исп. </w:t>
      </w: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Болатбекова А.Т.</w:t>
      </w:r>
    </w:p>
    <w:p w:rsidR="00667129" w:rsidRPr="00652E67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тел. 8-(7222)52-</w:t>
      </w:r>
      <w:r w:rsidR="00652E67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19-03</w:t>
      </w:r>
    </w:p>
    <w:p w:rsidR="00667129" w:rsidRPr="00BE0AD0" w:rsidRDefault="00667129" w:rsidP="0066712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C26AA" w:rsidRDefault="005C26AA"/>
    <w:sectPr w:rsidR="005C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3B1"/>
    <w:rsid w:val="00167FF4"/>
    <w:rsid w:val="002872F9"/>
    <w:rsid w:val="0046330D"/>
    <w:rsid w:val="005C26AA"/>
    <w:rsid w:val="00652E67"/>
    <w:rsid w:val="00667129"/>
    <w:rsid w:val="00716B58"/>
    <w:rsid w:val="00786BAE"/>
    <w:rsid w:val="00A3654A"/>
    <w:rsid w:val="00A753B1"/>
    <w:rsid w:val="00B952DD"/>
    <w:rsid w:val="00CE21C9"/>
    <w:rsid w:val="00E37418"/>
    <w:rsid w:val="00F023ED"/>
    <w:rsid w:val="00F3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A1860"/>
  <w15:docId w15:val="{4DBEE1CD-BA6B-4272-947C-7C407E03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1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1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6712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2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Асель</cp:lastModifiedBy>
  <cp:revision>4</cp:revision>
  <dcterms:created xsi:type="dcterms:W3CDTF">2023-12-28T04:56:00Z</dcterms:created>
  <dcterms:modified xsi:type="dcterms:W3CDTF">2024-02-27T05:41:00Z</dcterms:modified>
</cp:coreProperties>
</file>