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CA1D" w14:textId="77777777" w:rsidR="00E3186E" w:rsidRPr="004B055B" w:rsidRDefault="00E3186E" w:rsidP="00E3186E">
      <w:pPr>
        <w:spacing w:after="0"/>
        <w:jc w:val="center"/>
        <w:rPr>
          <w:rFonts w:ascii="Times New Roman" w:eastAsia="Times New Roman" w:hAnsi="Times New Roman" w:cs="Times New Roman"/>
          <w:b/>
          <w:bCs/>
          <w:color w:val="000000"/>
          <w:spacing w:val="2"/>
          <w:sz w:val="28"/>
          <w:szCs w:val="28"/>
          <w:bdr w:val="none" w:sz="0" w:space="0" w:color="auto" w:frame="1"/>
          <w:lang w:eastAsia="ru-RU"/>
        </w:rPr>
      </w:pP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Қазақстан</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Республикасы</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Бәсекелстікті</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қорғау</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және</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дамыту</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агенттігі</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төрағасының</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Қазақстан</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Республикасы</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Бәсекелестікті</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қорғау</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және</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дамыту</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агенттігінің</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2023-2027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жылдарға</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арналған</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даму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жоспарын</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бекіту</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туралы</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r w:rsidRPr="004B055B">
        <w:rPr>
          <w:rFonts w:ascii="Times New Roman" w:hAnsi="Times New Roman" w:cs="Times New Roman"/>
          <w:b/>
          <w:bCs/>
          <w:sz w:val="28"/>
          <w:szCs w:val="28"/>
          <w:lang w:val="kk-KZ"/>
        </w:rPr>
        <w:t>202</w:t>
      </w:r>
      <w:r w:rsidRPr="004B055B">
        <w:rPr>
          <w:rFonts w:ascii="Times New Roman" w:hAnsi="Times New Roman" w:cs="Times New Roman"/>
          <w:b/>
          <w:bCs/>
          <w:sz w:val="28"/>
          <w:szCs w:val="28"/>
        </w:rPr>
        <w:t>3</w:t>
      </w:r>
      <w:r w:rsidRPr="004B055B">
        <w:rPr>
          <w:rFonts w:ascii="Times New Roman" w:hAnsi="Times New Roman" w:cs="Times New Roman"/>
          <w:b/>
          <w:bCs/>
          <w:sz w:val="28"/>
          <w:szCs w:val="28"/>
          <w:lang w:val="kk-KZ"/>
        </w:rPr>
        <w:t xml:space="preserve"> жылғы «</w:t>
      </w:r>
      <w:r w:rsidRPr="004B055B">
        <w:rPr>
          <w:rFonts w:ascii="Times New Roman" w:hAnsi="Times New Roman" w:cs="Times New Roman"/>
          <w:b/>
          <w:bCs/>
          <w:sz w:val="28"/>
          <w:szCs w:val="28"/>
        </w:rPr>
        <w:t>29</w:t>
      </w:r>
      <w:r w:rsidRPr="004B055B">
        <w:rPr>
          <w:rFonts w:ascii="Times New Roman" w:hAnsi="Times New Roman" w:cs="Times New Roman"/>
          <w:b/>
          <w:bCs/>
          <w:sz w:val="28"/>
          <w:szCs w:val="28"/>
          <w:lang w:val="kk-KZ"/>
        </w:rPr>
        <w:t>» наурыздағы № 74-НҚ</w:t>
      </w:r>
      <w:r w:rsidRPr="004B055B">
        <w:rPr>
          <w:rFonts w:ascii="Times New Roman" w:hAnsi="Times New Roman" w:cs="Times New Roman"/>
          <w:b/>
          <w:bCs/>
          <w:color w:val="000000"/>
          <w:sz w:val="20"/>
        </w:rPr>
        <w:t xml:space="preserve"> </w:t>
      </w:r>
      <w:r w:rsidRPr="004B055B">
        <w:rPr>
          <w:rFonts w:ascii="Times New Roman" w:hAnsi="Times New Roman" w:cs="Times New Roman"/>
          <w:b/>
          <w:bCs/>
          <w:color w:val="000000"/>
          <w:sz w:val="28"/>
          <w:szCs w:val="32"/>
          <w:lang w:val="kk-KZ"/>
        </w:rPr>
        <w:t xml:space="preserve">бұйрығымен </w:t>
      </w:r>
      <w:proofErr w:type="spellStart"/>
      <w:r w:rsidRPr="004B055B">
        <w:rPr>
          <w:rFonts w:ascii="Times New Roman" w:hAnsi="Times New Roman" w:cs="Times New Roman"/>
          <w:b/>
          <w:bCs/>
          <w:color w:val="000000"/>
          <w:sz w:val="28"/>
          <w:szCs w:val="32"/>
        </w:rPr>
        <w:t>бекітілген</w:t>
      </w:r>
      <w:proofErr w:type="spellEnd"/>
      <w:r w:rsidRPr="004B055B">
        <w:rPr>
          <w:rFonts w:ascii="Times New Roman" w:hAnsi="Times New Roman" w:cs="Times New Roman"/>
          <w:b/>
          <w:bCs/>
          <w:color w:val="000000"/>
          <w:sz w:val="20"/>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Қазақстан</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Республикасы</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Бәсекелестікті</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қорғау</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және</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дамыту</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агенттігінің</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2023-2027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жылдарға</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арналған</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даму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жоспарын</w:t>
      </w:r>
      <w:proofErr w:type="spellEnd"/>
      <w:r w:rsidRPr="004B055B">
        <w:rPr>
          <w:rFonts w:ascii="Times New Roman" w:eastAsia="Times New Roman" w:hAnsi="Times New Roman" w:cs="Times New Roman"/>
          <w:b/>
          <w:bCs/>
          <w:color w:val="000000"/>
          <w:spacing w:val="2"/>
          <w:sz w:val="28"/>
          <w:szCs w:val="28"/>
          <w:bdr w:val="none" w:sz="0" w:space="0" w:color="auto" w:frame="1"/>
          <w:lang w:val="kk-KZ" w:eastAsia="ru-RU"/>
        </w:rPr>
        <w:t>ың</w:t>
      </w:r>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іске</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000000"/>
          <w:spacing w:val="2"/>
          <w:sz w:val="28"/>
          <w:szCs w:val="28"/>
          <w:bdr w:val="none" w:sz="0" w:space="0" w:color="auto" w:frame="1"/>
          <w:lang w:eastAsia="ru-RU"/>
        </w:rPr>
        <w:t>асырылуы</w:t>
      </w:r>
      <w:proofErr w:type="spellEnd"/>
      <w:r w:rsidRPr="004B055B">
        <w:rPr>
          <w:rFonts w:ascii="Times New Roman" w:eastAsia="Times New Roman" w:hAnsi="Times New Roman" w:cs="Times New Roman"/>
          <w:b/>
          <w:bCs/>
          <w:color w:val="000000"/>
          <w:spacing w:val="2"/>
          <w:sz w:val="28"/>
          <w:szCs w:val="28"/>
          <w:bdr w:val="none" w:sz="0" w:space="0" w:color="auto" w:frame="1"/>
          <w:lang w:eastAsia="ru-RU"/>
        </w:rPr>
        <w:t xml:space="preserve"> </w:t>
      </w:r>
      <w:proofErr w:type="spellStart"/>
      <w:r w:rsidRPr="004B055B">
        <w:rPr>
          <w:rFonts w:ascii="Times New Roman" w:eastAsia="Times New Roman" w:hAnsi="Times New Roman" w:cs="Times New Roman"/>
          <w:b/>
          <w:bCs/>
          <w:color w:val="1E1E1E"/>
          <w:sz w:val="28"/>
          <w:szCs w:val="28"/>
          <w:lang w:eastAsia="ru-RU"/>
        </w:rPr>
        <w:t>туралы</w:t>
      </w:r>
      <w:proofErr w:type="spellEnd"/>
      <w:r w:rsidRPr="004B055B">
        <w:rPr>
          <w:rFonts w:ascii="Times New Roman" w:eastAsia="Times New Roman" w:hAnsi="Times New Roman" w:cs="Times New Roman"/>
          <w:b/>
          <w:bCs/>
          <w:color w:val="1E1E1E"/>
          <w:sz w:val="28"/>
          <w:szCs w:val="28"/>
          <w:lang w:eastAsia="ru-RU"/>
        </w:rPr>
        <w:t xml:space="preserve"> </w:t>
      </w:r>
    </w:p>
    <w:p w14:paraId="3DA68C6F" w14:textId="77777777" w:rsidR="00E3186E" w:rsidRPr="004B055B" w:rsidRDefault="00E3186E" w:rsidP="002276BB">
      <w:pPr>
        <w:spacing w:after="0"/>
        <w:jc w:val="center"/>
        <w:rPr>
          <w:rFonts w:ascii="Times New Roman" w:eastAsia="Times New Roman" w:hAnsi="Times New Roman" w:cs="Times New Roman"/>
          <w:color w:val="1E1E1E"/>
          <w:sz w:val="24"/>
          <w:szCs w:val="24"/>
          <w:lang w:val="kk-KZ" w:eastAsia="ru-RU"/>
        </w:rPr>
      </w:pPr>
      <w:r w:rsidRPr="004B055B">
        <w:rPr>
          <w:rFonts w:ascii="Times New Roman" w:eastAsia="Times New Roman" w:hAnsi="Times New Roman" w:cs="Times New Roman"/>
          <w:b/>
          <w:bCs/>
          <w:color w:val="1E1E1E"/>
          <w:sz w:val="28"/>
          <w:szCs w:val="28"/>
          <w:lang w:eastAsia="ru-RU"/>
        </w:rPr>
        <w:t>ЕСЕП</w:t>
      </w:r>
    </w:p>
    <w:p w14:paraId="08D06FA2" w14:textId="326328C7" w:rsidR="005613CD" w:rsidRPr="004B055B" w:rsidRDefault="005613CD" w:rsidP="002276BB">
      <w:pPr>
        <w:spacing w:after="0"/>
        <w:jc w:val="center"/>
        <w:rPr>
          <w:rFonts w:ascii="Times New Roman" w:hAnsi="Times New Roman" w:cs="Times New Roman"/>
          <w:sz w:val="16"/>
          <w:szCs w:val="16"/>
        </w:rPr>
      </w:pPr>
    </w:p>
    <w:p w14:paraId="21202752" w14:textId="24ED3350" w:rsidR="00E3186E" w:rsidRPr="004B055B" w:rsidRDefault="00E3186E" w:rsidP="002276BB">
      <w:pPr>
        <w:spacing w:after="0"/>
        <w:jc w:val="center"/>
        <w:rPr>
          <w:rFonts w:ascii="Times New Roman" w:hAnsi="Times New Roman" w:cs="Times New Roman"/>
          <w:b/>
          <w:bCs/>
          <w:sz w:val="28"/>
          <w:szCs w:val="28"/>
          <w:lang w:val="kk-KZ"/>
        </w:rPr>
      </w:pPr>
      <w:r w:rsidRPr="004B055B">
        <w:rPr>
          <w:rFonts w:ascii="Times New Roman" w:hAnsi="Times New Roman" w:cs="Times New Roman"/>
          <w:b/>
          <w:bCs/>
          <w:sz w:val="28"/>
          <w:szCs w:val="28"/>
          <w:lang w:val="kk-KZ"/>
        </w:rPr>
        <w:t>Есеп беру кезеңі : 2023 жылы</w:t>
      </w:r>
    </w:p>
    <w:p w14:paraId="3AD65429" w14:textId="4B678967" w:rsidR="00E3186E" w:rsidRPr="004B055B" w:rsidRDefault="00E3186E" w:rsidP="00E3186E">
      <w:pPr>
        <w:spacing w:after="0"/>
        <w:jc w:val="center"/>
        <w:rPr>
          <w:rFonts w:ascii="Times New Roman" w:hAnsi="Times New Roman" w:cs="Times New Roman"/>
          <w:b/>
          <w:bCs/>
          <w:sz w:val="28"/>
          <w:szCs w:val="28"/>
          <w:lang w:val="kk-KZ"/>
        </w:rPr>
      </w:pPr>
    </w:p>
    <w:p w14:paraId="5E0F0C75" w14:textId="3EC6070A" w:rsidR="00E3186E" w:rsidRPr="004B055B" w:rsidRDefault="00E3186E" w:rsidP="00E3186E">
      <w:pPr>
        <w:pStyle w:val="a3"/>
        <w:numPr>
          <w:ilvl w:val="0"/>
          <w:numId w:val="1"/>
        </w:numPr>
        <w:spacing w:after="0"/>
        <w:jc w:val="center"/>
        <w:rPr>
          <w:rFonts w:ascii="Times New Roman" w:hAnsi="Times New Roman" w:cs="Times New Roman"/>
          <w:b/>
          <w:bCs/>
          <w:sz w:val="28"/>
          <w:szCs w:val="28"/>
          <w:lang w:val="kk-KZ"/>
        </w:rPr>
      </w:pPr>
      <w:r w:rsidRPr="004B055B">
        <w:rPr>
          <w:rFonts w:ascii="Times New Roman" w:hAnsi="Times New Roman" w:cs="Times New Roman"/>
          <w:b/>
          <w:bCs/>
          <w:sz w:val="28"/>
          <w:szCs w:val="28"/>
          <w:lang w:val="kk-KZ"/>
        </w:rPr>
        <w:t>Мақсаттар мен нысаналы индикаторларға қол жеткізу</w:t>
      </w:r>
    </w:p>
    <w:p w14:paraId="015718E4" w14:textId="05628FF0" w:rsidR="00E3186E" w:rsidRPr="004B055B" w:rsidRDefault="00E3186E" w:rsidP="00E3186E">
      <w:pPr>
        <w:spacing w:after="0"/>
        <w:jc w:val="center"/>
        <w:rPr>
          <w:rFonts w:ascii="Times New Roman" w:hAnsi="Times New Roman" w:cs="Times New Roman"/>
          <w:b/>
          <w:bCs/>
          <w:sz w:val="28"/>
          <w:szCs w:val="28"/>
          <w:lang w:val="kk-KZ"/>
        </w:rPr>
      </w:pPr>
    </w:p>
    <w:tbl>
      <w:tblPr>
        <w:tblW w:w="1516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06"/>
        <w:gridCol w:w="1849"/>
        <w:gridCol w:w="1889"/>
        <w:gridCol w:w="1161"/>
        <w:gridCol w:w="1225"/>
        <w:gridCol w:w="2430"/>
      </w:tblGrid>
      <w:tr w:rsidR="00E3186E" w:rsidRPr="004B055B" w14:paraId="0F69982B" w14:textId="77777777" w:rsidTr="0085345E">
        <w:tc>
          <w:tcPr>
            <w:tcW w:w="75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F3FF8D"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Нысаналы индикатордың атауы</w:t>
            </w:r>
          </w:p>
        </w:tc>
        <w:tc>
          <w:tcPr>
            <w:tcW w:w="170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9F8E1B"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Ақпарат көзі</w:t>
            </w:r>
          </w:p>
        </w:tc>
        <w:tc>
          <w:tcPr>
            <w:tcW w:w="113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1B5909"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Өлшем бірлігі</w:t>
            </w:r>
          </w:p>
        </w:tc>
        <w:tc>
          <w:tcPr>
            <w:tcW w:w="226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335CBA"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Есепті кезең</w:t>
            </w:r>
          </w:p>
        </w:tc>
        <w:tc>
          <w:tcPr>
            <w:tcW w:w="255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7916BA"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Ескерту (орындалуы / орындалмауы туралы ақпарат)</w:t>
            </w:r>
          </w:p>
        </w:tc>
      </w:tr>
      <w:tr w:rsidR="00E3186E" w:rsidRPr="004B055B" w14:paraId="5ABCA6BC" w14:textId="77777777" w:rsidTr="0085345E">
        <w:tc>
          <w:tcPr>
            <w:tcW w:w="750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0FF5EBE" w14:textId="77777777" w:rsidR="00E3186E" w:rsidRPr="004B055B" w:rsidRDefault="00E3186E" w:rsidP="0085345E">
            <w:pPr>
              <w:spacing w:after="0" w:line="240" w:lineRule="auto"/>
              <w:rPr>
                <w:rFonts w:ascii="Times New Roman" w:eastAsia="Times New Roman" w:hAnsi="Times New Roman" w:cs="Times New Roman"/>
                <w:color w:val="000000"/>
                <w:spacing w:val="2"/>
                <w:sz w:val="28"/>
                <w:szCs w:val="28"/>
                <w:lang w:val="kk-KZ" w:eastAsia="ru-RU"/>
              </w:rPr>
            </w:pPr>
          </w:p>
        </w:tc>
        <w:tc>
          <w:tcPr>
            <w:tcW w:w="170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FE296E9" w14:textId="77777777" w:rsidR="00E3186E" w:rsidRPr="004B055B" w:rsidRDefault="00E3186E" w:rsidP="0085345E">
            <w:pPr>
              <w:spacing w:after="0" w:line="240" w:lineRule="auto"/>
              <w:rPr>
                <w:rFonts w:ascii="Times New Roman" w:eastAsia="Times New Roman" w:hAnsi="Times New Roman" w:cs="Times New Roman"/>
                <w:color w:val="000000"/>
                <w:spacing w:val="2"/>
                <w:sz w:val="28"/>
                <w:szCs w:val="28"/>
                <w:lang w:val="kk-KZ" w:eastAsia="ru-RU"/>
              </w:rPr>
            </w:pPr>
          </w:p>
        </w:tc>
        <w:tc>
          <w:tcPr>
            <w:tcW w:w="113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2C43418" w14:textId="77777777" w:rsidR="00E3186E" w:rsidRPr="004B055B" w:rsidRDefault="00E3186E" w:rsidP="0085345E">
            <w:pPr>
              <w:spacing w:after="0" w:line="240" w:lineRule="auto"/>
              <w:rPr>
                <w:rFonts w:ascii="Times New Roman" w:eastAsia="Times New Roman" w:hAnsi="Times New Roman" w:cs="Times New Roman"/>
                <w:color w:val="000000"/>
                <w:spacing w:val="2"/>
                <w:sz w:val="28"/>
                <w:szCs w:val="28"/>
                <w:lang w:val="kk-KZ"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C0F798C" w14:textId="77777777" w:rsidR="00E3186E" w:rsidRPr="004B055B" w:rsidRDefault="00E3186E" w:rsidP="0085345E">
            <w:pPr>
              <w:spacing w:after="36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Жоспар</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8B6E161" w14:textId="77777777" w:rsidR="00E3186E" w:rsidRPr="004B055B" w:rsidRDefault="00E3186E" w:rsidP="0085345E">
            <w:pPr>
              <w:spacing w:after="36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Нақты</w:t>
            </w:r>
          </w:p>
        </w:tc>
        <w:tc>
          <w:tcPr>
            <w:tcW w:w="2552"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AF100E9" w14:textId="77777777" w:rsidR="00E3186E" w:rsidRPr="004B055B" w:rsidRDefault="00E3186E" w:rsidP="0085345E">
            <w:pPr>
              <w:spacing w:after="0" w:line="240" w:lineRule="auto"/>
              <w:rPr>
                <w:rFonts w:ascii="Times New Roman" w:eastAsia="Times New Roman" w:hAnsi="Times New Roman" w:cs="Times New Roman"/>
                <w:color w:val="000000"/>
                <w:spacing w:val="2"/>
                <w:sz w:val="28"/>
                <w:szCs w:val="28"/>
                <w:lang w:val="kk-KZ" w:eastAsia="ru-RU"/>
              </w:rPr>
            </w:pPr>
          </w:p>
        </w:tc>
      </w:tr>
      <w:tr w:rsidR="00E3186E" w:rsidRPr="004B055B" w14:paraId="420BB54F"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556E10"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1</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6C27A3"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2</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399186"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3</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D909E84"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4</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01E09D1"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5</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6B64ED"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6</w:t>
            </w:r>
          </w:p>
        </w:tc>
      </w:tr>
      <w:tr w:rsidR="00E3186E" w:rsidRPr="004B055B" w14:paraId="27D20F65" w14:textId="77777777" w:rsidTr="00E3186E">
        <w:trPr>
          <w:trHeight w:val="255"/>
        </w:trPr>
        <w:tc>
          <w:tcPr>
            <w:tcW w:w="1516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37700A" w14:textId="77777777" w:rsidR="00E3186E" w:rsidRPr="004B055B" w:rsidRDefault="00E3186E" w:rsidP="0085345E">
            <w:pPr>
              <w:spacing w:after="0" w:line="285" w:lineRule="atLeast"/>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1-стратегиялық бағыт. Бәсекелестікті қорғау және дамыту және монополистік қызметті шектеу</w:t>
            </w:r>
          </w:p>
        </w:tc>
      </w:tr>
      <w:tr w:rsidR="00E3186E" w:rsidRPr="004B055B" w14:paraId="20BDFF3E" w14:textId="77777777" w:rsidTr="0085345E">
        <w:tc>
          <w:tcPr>
            <w:tcW w:w="1516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54E6A" w14:textId="77777777" w:rsidR="00E3186E" w:rsidRPr="004B055B" w:rsidRDefault="00E3186E" w:rsidP="0085345E">
            <w:pPr>
              <w:spacing w:after="0" w:line="285" w:lineRule="atLeast"/>
              <w:textAlignment w:val="baseline"/>
              <w:rPr>
                <w:rFonts w:ascii="Times New Roman" w:eastAsia="Times New Roman" w:hAnsi="Times New Roman" w:cs="Times New Roman"/>
                <w:b/>
                <w:bCs/>
                <w:color w:val="000000"/>
                <w:spacing w:val="2"/>
                <w:sz w:val="28"/>
                <w:szCs w:val="28"/>
                <w:lang w:val="kk-KZ" w:eastAsia="ru-RU"/>
              </w:rPr>
            </w:pPr>
            <w:bookmarkStart w:id="0" w:name="_Hlk158381458"/>
            <w:r w:rsidRPr="004B055B">
              <w:rPr>
                <w:rFonts w:ascii="Times New Roman" w:eastAsia="Times New Roman" w:hAnsi="Times New Roman" w:cs="Times New Roman"/>
                <w:b/>
                <w:bCs/>
                <w:color w:val="000000"/>
                <w:spacing w:val="2"/>
                <w:sz w:val="28"/>
                <w:szCs w:val="28"/>
                <w:lang w:val="kk-KZ" w:eastAsia="ru-RU"/>
              </w:rPr>
              <w:t>1.1.-мақсат. Экономиканы монополиясыздандыру</w:t>
            </w:r>
            <w:bookmarkEnd w:id="0"/>
          </w:p>
        </w:tc>
      </w:tr>
      <w:tr w:rsidR="00E3186E" w:rsidRPr="004B055B" w14:paraId="7A7B8F2D"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5B2FC" w14:textId="77777777" w:rsidR="00E3186E" w:rsidRPr="004B055B" w:rsidRDefault="00E3186E" w:rsidP="0085345E">
            <w:p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4B055B">
              <w:rPr>
                <w:rFonts w:ascii="Times New Roman" w:eastAsia="Times New Roman" w:hAnsi="Times New Roman" w:cs="Times New Roman"/>
                <w:color w:val="000000"/>
                <w:sz w:val="28"/>
                <w:szCs w:val="28"/>
                <w:lang w:val="kk-KZ"/>
              </w:rPr>
              <w:t>Экономикалық ынтымақтастық және даму ұйымының Бәсекелестік орта индексі (</w:t>
            </w:r>
            <w:proofErr w:type="spellStart"/>
            <w:r w:rsidRPr="004B055B">
              <w:rPr>
                <w:rFonts w:ascii="Times New Roman" w:eastAsia="Times New Roman" w:hAnsi="Times New Roman" w:cs="Times New Roman"/>
                <w:color w:val="000000"/>
                <w:sz w:val="28"/>
                <w:szCs w:val="28"/>
                <w:lang w:val="kk-KZ"/>
              </w:rPr>
              <w:t>ProductMarketRegulation</w:t>
            </w:r>
            <w:proofErr w:type="spellEnd"/>
            <w:r w:rsidRPr="004B055B">
              <w:rPr>
                <w:rFonts w:ascii="Times New Roman" w:eastAsia="Times New Roman" w:hAnsi="Times New Roman" w:cs="Times New Roman"/>
                <w:color w:val="000000"/>
                <w:sz w:val="28"/>
                <w:szCs w:val="28"/>
                <w:lang w:val="kk-KZ"/>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E02FA1"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color w:val="000000"/>
                <w:sz w:val="28"/>
                <w:szCs w:val="28"/>
              </w:rPr>
              <w:t xml:space="preserve">ЭЫДҰ </w:t>
            </w:r>
            <w:proofErr w:type="spellStart"/>
            <w:r w:rsidRPr="004B055B">
              <w:rPr>
                <w:rFonts w:ascii="Times New Roman" w:eastAsia="Times New Roman" w:hAnsi="Times New Roman" w:cs="Times New Roman"/>
                <w:color w:val="000000"/>
                <w:sz w:val="28"/>
                <w:szCs w:val="28"/>
              </w:rPr>
              <w:t>жариялаған</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есеп</w:t>
            </w:r>
            <w:proofErr w:type="spellEnd"/>
          </w:p>
          <w:p w14:paraId="7A903BA1" w14:textId="77777777" w:rsidR="00E3186E" w:rsidRPr="004B055B" w:rsidRDefault="00E3186E" w:rsidP="0085345E">
            <w:pPr>
              <w:spacing w:after="0"/>
              <w:jc w:val="center"/>
              <w:rPr>
                <w:rFonts w:ascii="Times New Roman" w:eastAsia="Times New Roman" w:hAnsi="Times New Roman" w:cs="Times New Roman"/>
                <w:sz w:val="28"/>
                <w:szCs w:val="28"/>
                <w:lang w:val="kk-KZ" w:eastAsia="ru-RU"/>
              </w:rPr>
            </w:pPr>
          </w:p>
          <w:p w14:paraId="0A4C9158" w14:textId="77777777" w:rsidR="00E3186E" w:rsidRPr="004B055B" w:rsidRDefault="00E3186E" w:rsidP="0085345E">
            <w:pPr>
              <w:spacing w:after="0"/>
              <w:rPr>
                <w:rFonts w:ascii="Times New Roman" w:eastAsia="Times New Roman" w:hAnsi="Times New Roman" w:cs="Times New Roman"/>
                <w:sz w:val="28"/>
                <w:szCs w:val="28"/>
                <w:lang w:val="kk-KZ"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708834" w14:textId="77777777" w:rsidR="00E3186E" w:rsidRPr="004B055B" w:rsidRDefault="00E3186E" w:rsidP="00E3186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color w:val="000000"/>
                <w:sz w:val="28"/>
                <w:szCs w:val="28"/>
              </w:rPr>
              <w:t>Балл саны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260551"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2,11</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A6A069"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7BCB8" w14:textId="788A6CEC" w:rsidR="00E3186E" w:rsidRPr="004B055B" w:rsidRDefault="00E3186E" w:rsidP="00E3186E">
            <w:pPr>
              <w:spacing w:after="0" w:line="240" w:lineRule="auto"/>
              <w:jc w:val="both"/>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ЭЫДҰ бәсекелестік ортаның индексі (PMR) есебінің жариялануы күтілуде</w:t>
            </w:r>
          </w:p>
          <w:p w14:paraId="5264A786" w14:textId="76C9E79F" w:rsidR="00E3186E" w:rsidRPr="004B055B" w:rsidRDefault="00E3186E" w:rsidP="00E3186E">
            <w:pPr>
              <w:jc w:val="both"/>
              <w:rPr>
                <w:rFonts w:ascii="Times New Roman" w:eastAsia="Times New Roman" w:hAnsi="Times New Roman" w:cs="Times New Roman"/>
                <w:sz w:val="28"/>
                <w:szCs w:val="28"/>
                <w:lang w:val="kk-KZ" w:eastAsia="ru-RU"/>
              </w:rPr>
            </w:pPr>
          </w:p>
        </w:tc>
      </w:tr>
      <w:tr w:rsidR="00E3186E" w:rsidRPr="004B055B" w14:paraId="667EC33E"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30A6D5" w14:textId="77777777" w:rsidR="00E3186E" w:rsidRPr="004B055B" w:rsidRDefault="00E3186E" w:rsidP="0085345E">
            <w:p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4B055B">
              <w:rPr>
                <w:rFonts w:ascii="Times New Roman" w:eastAsia="Times New Roman" w:hAnsi="Times New Roman" w:cs="Times New Roman"/>
                <w:color w:val="000000"/>
                <w:sz w:val="28"/>
                <w:szCs w:val="28"/>
                <w:lang w:val="kk-KZ"/>
              </w:rPr>
              <w:t>Тауар нарықтарына кіру кедергілерін жою</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7D3263"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p w14:paraId="4802E74A" w14:textId="77777777" w:rsidR="00E3186E" w:rsidRPr="004B055B" w:rsidRDefault="00E3186E" w:rsidP="0085345E">
            <w:pPr>
              <w:spacing w:after="0"/>
              <w:rPr>
                <w:rFonts w:ascii="Times New Roman" w:eastAsia="Times New Roman" w:hAnsi="Times New Roman" w:cs="Times New Roman"/>
                <w:sz w:val="28"/>
                <w:szCs w:val="28"/>
                <w:lang w:val="kk-KZ"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FEE4E"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proofErr w:type="spellStart"/>
            <w:r w:rsidRPr="004B055B">
              <w:rPr>
                <w:rFonts w:ascii="Times New Roman" w:eastAsia="Times New Roman" w:hAnsi="Times New Roman" w:cs="Times New Roman"/>
                <w:color w:val="000000"/>
                <w:sz w:val="28"/>
                <w:szCs w:val="28"/>
              </w:rPr>
              <w:t>Қысқартылған</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кедергілер</w:t>
            </w:r>
            <w:proofErr w:type="spellEnd"/>
            <w:r w:rsidRPr="004B055B">
              <w:rPr>
                <w:rFonts w:ascii="Times New Roman" w:eastAsia="Times New Roman" w:hAnsi="Times New Roman" w:cs="Times New Roman"/>
                <w:color w:val="000000"/>
                <w:sz w:val="28"/>
                <w:szCs w:val="28"/>
              </w:rPr>
              <w:t xml:space="preserve"> саны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5F9CF"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12</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D3B03"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12</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6DC080"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0C854684"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150C13" w14:textId="77777777" w:rsidR="00E3186E" w:rsidRPr="004B055B" w:rsidRDefault="00E3186E" w:rsidP="0085345E">
            <w:pPr>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lastRenderedPageBreak/>
              <w:t>Монополиясыздандыру және бәсекелестікті дамыту бойынша мемлекеттік органдар қолдаған БҚДА әзірлеген ұсынымдардың үлесі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7CF39E"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9ACF83"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17A9A2"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59</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D38BE8"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82,4</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AB3E63"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441FCB28"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EEF4AA" w14:textId="77777777" w:rsidR="00E3186E" w:rsidRPr="004B055B" w:rsidRDefault="00E3186E" w:rsidP="0085345E">
            <w:pPr>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t>Мемлекеттік тапсырма нысанында қызметтер көрсетуге бөлінетін соманың кемінде 5% қосалқы мердігерлікке беру көлемін ұлғайту</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2D1F3C"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1415D8"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96B92A"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4A54DA"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5,9</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A60BCE"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27EFE827" w14:textId="77777777" w:rsidTr="0085345E">
        <w:tc>
          <w:tcPr>
            <w:tcW w:w="1516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C197F9" w14:textId="77777777" w:rsidR="00E3186E" w:rsidRPr="004B055B" w:rsidRDefault="00E3186E" w:rsidP="0085345E">
            <w:pPr>
              <w:spacing w:after="0" w:line="240" w:lineRule="auto"/>
              <w:rPr>
                <w:rFonts w:ascii="Times New Roman" w:eastAsia="Times New Roman" w:hAnsi="Times New Roman" w:cs="Times New Roman"/>
                <w:b/>
                <w:bCs/>
                <w:sz w:val="28"/>
                <w:szCs w:val="28"/>
                <w:lang w:val="kk-KZ" w:eastAsia="ru-RU"/>
              </w:rPr>
            </w:pPr>
            <w:bookmarkStart w:id="1" w:name="_Hlk158387815"/>
            <w:r w:rsidRPr="004B055B">
              <w:rPr>
                <w:rFonts w:ascii="Times New Roman" w:eastAsia="Times New Roman" w:hAnsi="Times New Roman" w:cs="Times New Roman"/>
                <w:b/>
                <w:bCs/>
                <w:sz w:val="28"/>
                <w:szCs w:val="28"/>
                <w:lang w:val="kk-KZ" w:eastAsia="ru-RU"/>
              </w:rPr>
              <w:t>1.2-Заңнаманы бұзудың алдын алу, анықтау және тергеу, жолын кесу</w:t>
            </w:r>
            <w:bookmarkEnd w:id="1"/>
          </w:p>
        </w:tc>
      </w:tr>
      <w:tr w:rsidR="00E3186E" w:rsidRPr="004B055B" w14:paraId="75714D8D"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A9D897" w14:textId="77777777" w:rsidR="00E3186E" w:rsidRPr="004B055B" w:rsidRDefault="00E3186E" w:rsidP="0085345E">
            <w:pPr>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t>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w:t>
            </w:r>
            <w:proofErr w:type="spellStart"/>
            <w:r w:rsidRPr="004B055B">
              <w:rPr>
                <w:rFonts w:ascii="Times New Roman" w:eastAsia="Times New Roman" w:hAnsi="Times New Roman" w:cs="Times New Roman"/>
                <w:color w:val="000000"/>
                <w:sz w:val="28"/>
                <w:szCs w:val="28"/>
                <w:lang w:val="kk-KZ"/>
              </w:rPr>
              <w:t>әрекетсіздігінде</w:t>
            </w:r>
            <w:proofErr w:type="spellEnd"/>
            <w:r w:rsidRPr="004B055B">
              <w:rPr>
                <w:rFonts w:ascii="Times New Roman" w:eastAsia="Times New Roman" w:hAnsi="Times New Roman" w:cs="Times New Roman"/>
                <w:color w:val="000000"/>
                <w:sz w:val="28"/>
                <w:szCs w:val="28"/>
                <w:lang w:val="kk-KZ"/>
              </w:rPr>
              <w:t>) Қазақстан Республикасының бәсекелестікті қорғау саласындағы заңнамасын бұзу белгілерінің болуы туралы орындалған хабарламалардың үлесі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E6EA14"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AED736"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82F335"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76</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B901C1"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83</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855095"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1E293A76"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B909DE" w14:textId="77777777" w:rsidR="00E3186E" w:rsidRPr="004B055B" w:rsidRDefault="00E3186E" w:rsidP="0085345E">
            <w:pPr>
              <w:tabs>
                <w:tab w:val="left" w:pos="2309"/>
              </w:tabs>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t>Орындалған нұсқамалардың үлесі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BC5600"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3C1B5B"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F27EB3"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86,5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F3709F"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93</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344434"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5FBFAEB3"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B483DB" w14:textId="77777777" w:rsidR="00E3186E" w:rsidRPr="004B055B" w:rsidRDefault="00E3186E" w:rsidP="0085345E">
            <w:pPr>
              <w:tabs>
                <w:tab w:val="left" w:pos="2309"/>
              </w:tabs>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t>Салынған айыппұлдардан монополияға қарсы заңнаманы бұзғаны үшін төленген айыппұлдардың үлесі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332ADE"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007D55"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D51B4A"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42</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84D800" w14:textId="358EBFBA"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9</w:t>
            </w:r>
            <w:r w:rsidR="008044BE" w:rsidRPr="004B055B">
              <w:rPr>
                <w:rFonts w:ascii="Times New Roman" w:eastAsia="Times New Roman" w:hAnsi="Times New Roman" w:cs="Times New Roman"/>
                <w:sz w:val="28"/>
                <w:szCs w:val="28"/>
                <w:lang w:val="kk-KZ" w:eastAsia="ru-RU"/>
              </w:rPr>
              <w:t>3</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5F43FB"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6408D749" w14:textId="77777777" w:rsidTr="0085345E">
        <w:tc>
          <w:tcPr>
            <w:tcW w:w="1516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9E03E9" w14:textId="77777777" w:rsidR="00E3186E" w:rsidRPr="004B055B" w:rsidRDefault="00E3186E" w:rsidP="0085345E">
            <w:pPr>
              <w:spacing w:after="0" w:line="240" w:lineRule="auto"/>
              <w:rPr>
                <w:rFonts w:ascii="Times New Roman" w:eastAsia="Times New Roman" w:hAnsi="Times New Roman" w:cs="Times New Roman"/>
                <w:b/>
                <w:bCs/>
                <w:sz w:val="28"/>
                <w:szCs w:val="28"/>
                <w:lang w:val="kk-KZ" w:eastAsia="ru-RU"/>
              </w:rPr>
            </w:pPr>
            <w:bookmarkStart w:id="2" w:name="_Hlk158388974"/>
            <w:r w:rsidRPr="004B055B">
              <w:rPr>
                <w:rFonts w:ascii="Times New Roman" w:eastAsia="Times New Roman" w:hAnsi="Times New Roman" w:cs="Times New Roman"/>
                <w:b/>
                <w:bCs/>
                <w:sz w:val="28"/>
                <w:szCs w:val="28"/>
                <w:lang w:val="kk-KZ" w:eastAsia="ru-RU"/>
              </w:rPr>
              <w:t>1.3-мақсат. Адал бәсекелестікті дамытуға жәрдемдесу</w:t>
            </w:r>
            <w:bookmarkEnd w:id="2"/>
          </w:p>
        </w:tc>
      </w:tr>
      <w:tr w:rsidR="00E3186E" w:rsidRPr="004B055B" w14:paraId="78F79EE1"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37FCF6" w14:textId="77777777" w:rsidR="00E3186E" w:rsidRPr="004B055B" w:rsidRDefault="00E3186E" w:rsidP="0085345E">
            <w:pPr>
              <w:tabs>
                <w:tab w:val="left" w:pos="2309"/>
              </w:tabs>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t>БҚДА-ның НҚА жобаларын келісу кезінде мемлекеттік органдар қабылдаған ескертулер мен ұсыныстардың үлесі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F0435A"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54D9AB"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2F4645"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32</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A7940A"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51,4</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E72EB5"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3F301DEE"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9728BB" w14:textId="77777777" w:rsidR="00E3186E" w:rsidRPr="004B055B" w:rsidRDefault="00E3186E" w:rsidP="0085345E">
            <w:pPr>
              <w:tabs>
                <w:tab w:val="left" w:pos="2309"/>
              </w:tabs>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lastRenderedPageBreak/>
              <w:t xml:space="preserve">Белгіленген рәсімдерді сақтау туралы қорытындылар берілген БҚДА-ға қарауға келіп түскен енгізілетін реттеуші құралдың және (немесе) талаптың, бәсекелестік ортаның жай-күйіне реттеуді </w:t>
            </w:r>
            <w:proofErr w:type="spellStart"/>
            <w:r w:rsidRPr="004B055B">
              <w:rPr>
                <w:rFonts w:ascii="Times New Roman" w:eastAsia="Times New Roman" w:hAnsi="Times New Roman" w:cs="Times New Roman"/>
                <w:color w:val="000000"/>
                <w:sz w:val="28"/>
                <w:szCs w:val="28"/>
                <w:lang w:val="kk-KZ"/>
              </w:rPr>
              <w:t>қатаңдатудың</w:t>
            </w:r>
            <w:proofErr w:type="spellEnd"/>
            <w:r w:rsidRPr="004B055B">
              <w:rPr>
                <w:rFonts w:ascii="Times New Roman" w:eastAsia="Times New Roman" w:hAnsi="Times New Roman" w:cs="Times New Roman"/>
                <w:color w:val="000000"/>
                <w:sz w:val="28"/>
                <w:szCs w:val="28"/>
                <w:lang w:val="kk-KZ"/>
              </w:rPr>
              <w:t xml:space="preserve"> әсерін бағалау нәтижелерін қамту</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0265AD"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036C39"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5BA066"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95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252CCB"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85,7</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342303"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Орындалмады</w:t>
            </w:r>
          </w:p>
        </w:tc>
      </w:tr>
      <w:tr w:rsidR="00E3186E" w:rsidRPr="004B055B" w14:paraId="1EE91058"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F90642" w14:textId="77777777" w:rsidR="00E3186E" w:rsidRPr="004B055B" w:rsidRDefault="00E3186E" w:rsidP="0085345E">
            <w:pPr>
              <w:tabs>
                <w:tab w:val="left" w:pos="2309"/>
              </w:tabs>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t>Жоғары тұрған НҚА сәйкес келтірілген бәсекелестікті қорғау саласындағы заңға тәуелді НҚА үлесі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71E0CC"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C9F59B"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E0331E"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95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15F0D2"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100</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C489D8"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17E6BFBA"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24B085" w14:textId="77777777" w:rsidR="00E3186E" w:rsidRPr="004B055B" w:rsidRDefault="00E3186E" w:rsidP="0085345E">
            <w:pPr>
              <w:tabs>
                <w:tab w:val="left" w:pos="2812"/>
              </w:tabs>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t xml:space="preserve">Бәсекелестікті қорғау саласындағы заңнаманы бұзу бойынша </w:t>
            </w:r>
            <w:proofErr w:type="spellStart"/>
            <w:r w:rsidRPr="004B055B">
              <w:rPr>
                <w:rFonts w:ascii="Times New Roman" w:eastAsia="Times New Roman" w:hAnsi="Times New Roman" w:cs="Times New Roman"/>
                <w:color w:val="000000"/>
                <w:sz w:val="28"/>
                <w:szCs w:val="28"/>
                <w:lang w:val="kk-KZ"/>
              </w:rPr>
              <w:t>гайдлайндармен</w:t>
            </w:r>
            <w:proofErr w:type="spellEnd"/>
            <w:r w:rsidRPr="004B055B">
              <w:rPr>
                <w:rFonts w:ascii="Times New Roman" w:eastAsia="Times New Roman" w:hAnsi="Times New Roman" w:cs="Times New Roman"/>
                <w:color w:val="000000"/>
                <w:sz w:val="28"/>
                <w:szCs w:val="28"/>
                <w:lang w:val="kk-KZ"/>
              </w:rPr>
              <w:t xml:space="preserve"> немесе көрнекі кейстер жинақтарымен қамту</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94D322"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7479B9"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6E74CA"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834745"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6,9</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51EC66" w14:textId="77777777" w:rsidR="00E3186E" w:rsidRPr="004B055B" w:rsidRDefault="00E3186E" w:rsidP="0085345E">
            <w:pPr>
              <w:spacing w:after="0" w:line="240" w:lineRule="auto"/>
              <w:rPr>
                <w:rFonts w:ascii="Times New Roman" w:eastAsia="Times New Roman" w:hAnsi="Times New Roman" w:cs="Times New Roman"/>
                <w:b/>
                <w:bCs/>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20178D29" w14:textId="77777777" w:rsidTr="0085345E">
        <w:tc>
          <w:tcPr>
            <w:tcW w:w="1516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55FEAB" w14:textId="77777777" w:rsidR="00E3186E" w:rsidRPr="004B055B" w:rsidRDefault="00E3186E" w:rsidP="0085345E">
            <w:pPr>
              <w:spacing w:after="0" w:line="240" w:lineRule="auto"/>
              <w:rPr>
                <w:rFonts w:ascii="Times New Roman" w:eastAsia="Times New Roman" w:hAnsi="Times New Roman" w:cs="Times New Roman"/>
                <w:b/>
                <w:bCs/>
                <w:sz w:val="28"/>
                <w:szCs w:val="28"/>
                <w:lang w:val="kk-KZ" w:eastAsia="ru-RU"/>
              </w:rPr>
            </w:pPr>
            <w:bookmarkStart w:id="3" w:name="_Hlk158389533"/>
            <w:r w:rsidRPr="004B055B">
              <w:rPr>
                <w:rFonts w:ascii="Times New Roman" w:eastAsia="Times New Roman" w:hAnsi="Times New Roman" w:cs="Times New Roman"/>
                <w:b/>
                <w:bCs/>
                <w:sz w:val="28"/>
                <w:szCs w:val="28"/>
                <w:lang w:val="kk-KZ" w:eastAsia="ru-RU"/>
              </w:rPr>
              <w:t>1.4-мақсат. Экономикалық шоғырлануды реттеу</w:t>
            </w:r>
            <w:bookmarkEnd w:id="3"/>
          </w:p>
        </w:tc>
      </w:tr>
      <w:tr w:rsidR="00E3186E" w:rsidRPr="004B055B" w14:paraId="659BDCB8"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8F29B9" w14:textId="77777777" w:rsidR="00E3186E" w:rsidRPr="004B055B" w:rsidRDefault="00E3186E" w:rsidP="0085345E">
            <w:pPr>
              <w:tabs>
                <w:tab w:val="left" w:pos="2486"/>
              </w:tabs>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t xml:space="preserve">Электрондық нысанда берілген экономикалық шоғырлануға келісім беру туралы </w:t>
            </w:r>
            <w:proofErr w:type="spellStart"/>
            <w:r w:rsidRPr="004B055B">
              <w:rPr>
                <w:rFonts w:ascii="Times New Roman" w:eastAsia="Times New Roman" w:hAnsi="Times New Roman" w:cs="Times New Roman"/>
                <w:color w:val="000000"/>
                <w:sz w:val="28"/>
                <w:szCs w:val="28"/>
                <w:lang w:val="kk-KZ"/>
              </w:rPr>
              <w:t>өтінішхаттардың</w:t>
            </w:r>
            <w:proofErr w:type="spellEnd"/>
            <w:r w:rsidRPr="004B055B">
              <w:rPr>
                <w:rFonts w:ascii="Times New Roman" w:eastAsia="Times New Roman" w:hAnsi="Times New Roman" w:cs="Times New Roman"/>
                <w:color w:val="000000"/>
                <w:sz w:val="28"/>
                <w:szCs w:val="28"/>
                <w:lang w:val="kk-KZ"/>
              </w:rPr>
              <w:t xml:space="preserve"> үлесін 100% - ға дейін ұлғайту</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407128"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41C1EF"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B99C5A"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50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B0212E" w14:textId="33278DBE"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50</w:t>
            </w:r>
            <w:r w:rsidR="00BC5505" w:rsidRPr="004B055B">
              <w:rPr>
                <w:rFonts w:ascii="Times New Roman" w:eastAsia="Times New Roman" w:hAnsi="Times New Roman" w:cs="Times New Roman"/>
                <w:sz w:val="28"/>
                <w:szCs w:val="28"/>
                <w:lang w:val="kk-KZ" w:eastAsia="ru-RU"/>
              </w:rPr>
              <w:t>,5</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F5BE8C"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r w:rsidR="00E3186E" w:rsidRPr="004B055B" w14:paraId="79A39576" w14:textId="77777777" w:rsidTr="0085345E">
        <w:tc>
          <w:tcPr>
            <w:tcW w:w="1516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6F7336" w14:textId="77777777" w:rsidR="00E3186E" w:rsidRPr="004B055B" w:rsidRDefault="00E3186E" w:rsidP="0085345E">
            <w:pPr>
              <w:spacing w:after="0" w:line="240" w:lineRule="auto"/>
              <w:rPr>
                <w:rFonts w:ascii="Times New Roman" w:eastAsia="Times New Roman" w:hAnsi="Times New Roman" w:cs="Times New Roman"/>
                <w:b/>
                <w:bCs/>
                <w:sz w:val="28"/>
                <w:szCs w:val="28"/>
                <w:lang w:val="kk-KZ" w:eastAsia="ru-RU"/>
              </w:rPr>
            </w:pPr>
            <w:r w:rsidRPr="004B055B">
              <w:rPr>
                <w:rFonts w:ascii="Times New Roman" w:eastAsia="Times New Roman" w:hAnsi="Times New Roman" w:cs="Times New Roman"/>
                <w:b/>
                <w:bCs/>
                <w:sz w:val="28"/>
                <w:szCs w:val="28"/>
                <w:lang w:val="kk-KZ" w:eastAsia="ru-RU"/>
              </w:rPr>
              <w:t>1.5-мақсат. Тауар биржаларының ашық және тиімді жұмыс істеуін және адал бәсекелестікті қамтамасыз ету</w:t>
            </w:r>
          </w:p>
        </w:tc>
      </w:tr>
      <w:tr w:rsidR="00E3186E" w:rsidRPr="004B055B" w14:paraId="3330DA3A" w14:textId="77777777" w:rsidTr="0085345E">
        <w:tc>
          <w:tcPr>
            <w:tcW w:w="7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A9CE93" w14:textId="77777777" w:rsidR="00E3186E" w:rsidRPr="004B055B" w:rsidRDefault="00E3186E" w:rsidP="0085345E">
            <w:pPr>
              <w:tabs>
                <w:tab w:val="left" w:pos="2486"/>
              </w:tabs>
              <w:spacing w:after="0" w:line="285" w:lineRule="atLeast"/>
              <w:textAlignment w:val="baseline"/>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lang w:val="kk-KZ"/>
              </w:rPr>
              <w:t xml:space="preserve">Бақылау </w:t>
            </w:r>
            <w:proofErr w:type="spellStart"/>
            <w:r w:rsidRPr="004B055B">
              <w:rPr>
                <w:rFonts w:ascii="Times New Roman" w:eastAsia="Times New Roman" w:hAnsi="Times New Roman" w:cs="Times New Roman"/>
                <w:color w:val="000000"/>
                <w:sz w:val="28"/>
                <w:szCs w:val="28"/>
                <w:lang w:val="kk-KZ"/>
              </w:rPr>
              <w:t>субъектісіне</w:t>
            </w:r>
            <w:proofErr w:type="spellEnd"/>
            <w:r w:rsidRPr="004B055B">
              <w:rPr>
                <w:rFonts w:ascii="Times New Roman" w:eastAsia="Times New Roman" w:hAnsi="Times New Roman" w:cs="Times New Roman"/>
                <w:color w:val="000000"/>
                <w:sz w:val="28"/>
                <w:szCs w:val="28"/>
                <w:lang w:val="kk-KZ"/>
              </w:rPr>
              <w:t xml:space="preserve"> (биржаларға)бармай-ақ профилактикалық бақылау қорытындылары бойынша деректердің орындалған ұсынымдарының үлесі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6696DF" w14:textId="77777777" w:rsidR="00E3186E" w:rsidRPr="004B055B" w:rsidRDefault="00E3186E" w:rsidP="0085345E">
            <w:pPr>
              <w:spacing w:after="0" w:line="240" w:lineRule="auto"/>
              <w:jc w:val="center"/>
              <w:rPr>
                <w:rFonts w:ascii="Times New Roman" w:eastAsia="Times New Roman" w:hAnsi="Times New Roman" w:cs="Times New Roman"/>
                <w:color w:val="000000"/>
                <w:sz w:val="28"/>
                <w:szCs w:val="28"/>
                <w:lang w:val="kk-KZ"/>
              </w:rPr>
            </w:pPr>
            <w:r w:rsidRPr="004B055B">
              <w:rPr>
                <w:rFonts w:ascii="Times New Roman" w:eastAsia="Times New Roman" w:hAnsi="Times New Roman" w:cs="Times New Roman"/>
                <w:color w:val="000000"/>
                <w:sz w:val="28"/>
                <w:szCs w:val="28"/>
              </w:rPr>
              <w:t>БҚДА-</w:t>
            </w:r>
            <w:proofErr w:type="spellStart"/>
            <w:r w:rsidRPr="004B055B">
              <w:rPr>
                <w:rFonts w:ascii="Times New Roman" w:eastAsia="Times New Roman" w:hAnsi="Times New Roman" w:cs="Times New Roman"/>
                <w:color w:val="000000"/>
                <w:sz w:val="28"/>
                <w:szCs w:val="28"/>
              </w:rPr>
              <w:t>ның</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ведомстволық</w:t>
            </w:r>
            <w:proofErr w:type="spellEnd"/>
            <w:r w:rsidRPr="004B055B">
              <w:rPr>
                <w:rFonts w:ascii="Times New Roman" w:eastAsia="Times New Roman" w:hAnsi="Times New Roman" w:cs="Times New Roman"/>
                <w:color w:val="000000"/>
                <w:sz w:val="28"/>
                <w:szCs w:val="28"/>
              </w:rPr>
              <w:t xml:space="preserve"> </w:t>
            </w:r>
            <w:proofErr w:type="spellStart"/>
            <w:r w:rsidRPr="004B055B">
              <w:rPr>
                <w:rFonts w:ascii="Times New Roman" w:eastAsia="Times New Roman" w:hAnsi="Times New Roman" w:cs="Times New Roman"/>
                <w:color w:val="000000"/>
                <w:sz w:val="28"/>
                <w:szCs w:val="28"/>
              </w:rPr>
              <w:t>деректері</w:t>
            </w:r>
            <w:proofErr w:type="spellEnd"/>
            <w:r w:rsidRPr="004B055B">
              <w:rPr>
                <w:rFonts w:ascii="Times New Roman" w:eastAsia="Times New Roman" w:hAnsi="Times New Roman" w:cs="Times New Roman"/>
                <w:color w:val="000000"/>
                <w:sz w:val="28"/>
                <w:szCs w:val="28"/>
              </w:rPr>
              <w:t xml:space="preserve">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B6CF11"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3281EF"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75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AFA7F5"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80</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CB3EB0" w14:textId="77777777" w:rsidR="00E3186E" w:rsidRPr="004B055B" w:rsidRDefault="00E3186E" w:rsidP="0085345E">
            <w:pPr>
              <w:spacing w:after="0" w:line="240" w:lineRule="auto"/>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Орындалды</w:t>
            </w:r>
          </w:p>
        </w:tc>
      </w:tr>
    </w:tbl>
    <w:p w14:paraId="3138AB01" w14:textId="7430B94F" w:rsidR="00E3186E" w:rsidRPr="004B055B" w:rsidRDefault="00E3186E" w:rsidP="00E3186E">
      <w:pPr>
        <w:spacing w:after="0"/>
        <w:jc w:val="center"/>
        <w:rPr>
          <w:rFonts w:ascii="Times New Roman" w:hAnsi="Times New Roman" w:cs="Times New Roman"/>
          <w:b/>
          <w:bCs/>
          <w:sz w:val="28"/>
          <w:szCs w:val="28"/>
          <w:lang w:val="kk-KZ"/>
        </w:rPr>
      </w:pPr>
    </w:p>
    <w:p w14:paraId="0D973CD2" w14:textId="77777777" w:rsidR="002276BB" w:rsidRPr="004B055B" w:rsidRDefault="002276BB" w:rsidP="002276BB">
      <w:pPr>
        <w:pStyle w:val="a3"/>
        <w:spacing w:after="0"/>
        <w:rPr>
          <w:rFonts w:ascii="Times New Roman" w:hAnsi="Times New Roman" w:cs="Times New Roman"/>
          <w:b/>
          <w:bCs/>
          <w:sz w:val="28"/>
          <w:szCs w:val="28"/>
          <w:lang w:val="kk-KZ"/>
        </w:rPr>
      </w:pPr>
    </w:p>
    <w:p w14:paraId="21933581" w14:textId="77777777" w:rsidR="002276BB" w:rsidRPr="004B055B" w:rsidRDefault="002276BB" w:rsidP="002276BB">
      <w:pPr>
        <w:pStyle w:val="a3"/>
        <w:spacing w:after="0"/>
        <w:rPr>
          <w:rFonts w:ascii="Times New Roman" w:hAnsi="Times New Roman" w:cs="Times New Roman"/>
          <w:b/>
          <w:bCs/>
          <w:sz w:val="28"/>
          <w:szCs w:val="28"/>
          <w:lang w:val="kk-KZ"/>
        </w:rPr>
      </w:pPr>
    </w:p>
    <w:p w14:paraId="47402ECA" w14:textId="7E0504B9" w:rsidR="00E3186E" w:rsidRPr="004B055B" w:rsidRDefault="00E3186E" w:rsidP="003F41A3">
      <w:pPr>
        <w:pStyle w:val="a3"/>
        <w:numPr>
          <w:ilvl w:val="0"/>
          <w:numId w:val="1"/>
        </w:numPr>
        <w:spacing w:after="0"/>
        <w:jc w:val="center"/>
        <w:rPr>
          <w:rFonts w:ascii="Times New Roman" w:hAnsi="Times New Roman" w:cs="Times New Roman"/>
          <w:b/>
          <w:bCs/>
          <w:sz w:val="28"/>
          <w:szCs w:val="28"/>
          <w:lang w:val="kk-KZ"/>
        </w:rPr>
      </w:pPr>
      <w:r w:rsidRPr="004B055B">
        <w:rPr>
          <w:rFonts w:ascii="Times New Roman" w:hAnsi="Times New Roman" w:cs="Times New Roman"/>
          <w:b/>
          <w:bCs/>
          <w:sz w:val="28"/>
          <w:szCs w:val="28"/>
          <w:lang w:val="kk-KZ"/>
        </w:rPr>
        <w:t>Қаржы қаражатының игерілуі</w:t>
      </w:r>
    </w:p>
    <w:p w14:paraId="2DED740D" w14:textId="77777777" w:rsidR="00BC5505" w:rsidRPr="004B055B" w:rsidRDefault="00BC5505" w:rsidP="00BC5505">
      <w:pPr>
        <w:pStyle w:val="a3"/>
        <w:spacing w:after="0"/>
        <w:rPr>
          <w:rFonts w:ascii="Times New Roman" w:hAnsi="Times New Roman" w:cs="Times New Roman"/>
          <w:b/>
          <w:bCs/>
          <w:sz w:val="28"/>
          <w:szCs w:val="28"/>
          <w:lang w:val="kk-KZ"/>
        </w:rPr>
      </w:pPr>
    </w:p>
    <w:tbl>
      <w:tblPr>
        <w:tblW w:w="1516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15"/>
        <w:gridCol w:w="1671"/>
        <w:gridCol w:w="1647"/>
        <w:gridCol w:w="5427"/>
      </w:tblGrid>
      <w:tr w:rsidR="00E3186E" w:rsidRPr="004B055B" w14:paraId="0ACB7F03" w14:textId="77777777" w:rsidTr="0085345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0628C5"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lastRenderedPageBreak/>
              <w:t>Қаржыландыру көздері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056CF21"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Жоспар, миллион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D54FC5A"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Нақты, миллион теңге</w:t>
            </w:r>
          </w:p>
        </w:tc>
        <w:tc>
          <w:tcPr>
            <w:tcW w:w="5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06200F5" w14:textId="77777777" w:rsidR="00E3186E" w:rsidRPr="004B055B" w:rsidRDefault="00E3186E" w:rsidP="00ED00EB">
            <w:pPr>
              <w:tabs>
                <w:tab w:val="left" w:pos="552"/>
              </w:tabs>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Пайдаланылмау себептері</w:t>
            </w:r>
          </w:p>
        </w:tc>
      </w:tr>
      <w:tr w:rsidR="00E3186E" w:rsidRPr="004B055B" w14:paraId="55ED793D" w14:textId="77777777" w:rsidTr="0085345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D45EEC"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4A4C7D"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653F90"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3</w:t>
            </w:r>
          </w:p>
        </w:tc>
        <w:tc>
          <w:tcPr>
            <w:tcW w:w="5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43D38" w14:textId="77777777" w:rsidR="00E3186E" w:rsidRPr="004B055B" w:rsidRDefault="00E3186E" w:rsidP="00ED00EB">
            <w:pPr>
              <w:tabs>
                <w:tab w:val="left" w:pos="552"/>
              </w:tabs>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t>4</w:t>
            </w:r>
          </w:p>
        </w:tc>
      </w:tr>
      <w:tr w:rsidR="00E3186E" w:rsidRPr="004B055B" w14:paraId="357CF006" w14:textId="77777777" w:rsidTr="0085345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510895" w14:textId="77777777" w:rsidR="00E3186E" w:rsidRPr="004B055B" w:rsidRDefault="00E3186E" w:rsidP="0085345E">
            <w:p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4B055B">
              <w:rPr>
                <w:rFonts w:ascii="Times New Roman" w:hAnsi="Times New Roman" w:cs="Times New Roman"/>
                <w:sz w:val="28"/>
                <w:szCs w:val="28"/>
              </w:rPr>
              <w:t>001 «</w:t>
            </w:r>
            <w:proofErr w:type="spellStart"/>
            <w:r w:rsidRPr="004B055B">
              <w:rPr>
                <w:rFonts w:ascii="Times New Roman" w:hAnsi="Times New Roman" w:cs="Times New Roman"/>
                <w:sz w:val="28"/>
                <w:szCs w:val="28"/>
              </w:rPr>
              <w:t>Бәсекелестікті</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қорғау</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және</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монополистік</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қызметті</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шектеу</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саласындағы</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мемлекеттік</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саясатты</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қалыптастыру</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жөніндегі</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уәкілетті</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органның</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қызметін</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қамтамасыз</w:t>
            </w:r>
            <w:proofErr w:type="spellEnd"/>
            <w:r w:rsidRPr="004B055B">
              <w:rPr>
                <w:rFonts w:ascii="Times New Roman" w:hAnsi="Times New Roman" w:cs="Times New Roman"/>
                <w:sz w:val="28"/>
                <w:szCs w:val="28"/>
              </w:rPr>
              <w:t xml:space="preserve"> </w:t>
            </w:r>
            <w:proofErr w:type="spellStart"/>
            <w:r w:rsidRPr="004B055B">
              <w:rPr>
                <w:rFonts w:ascii="Times New Roman" w:hAnsi="Times New Roman" w:cs="Times New Roman"/>
                <w:sz w:val="28"/>
                <w:szCs w:val="28"/>
              </w:rPr>
              <w:t>ету</w:t>
            </w:r>
            <w:proofErr w:type="spellEnd"/>
            <w:r w:rsidRPr="004B055B">
              <w:rPr>
                <w:rFonts w:ascii="Times New Roman" w:hAnsi="Times New Roman" w:cs="Times New Roman"/>
                <w:sz w:val="28"/>
                <w:szCs w:val="28"/>
              </w:rPr>
              <w:t>»</w:t>
            </w:r>
            <w:r w:rsidRPr="004B055B">
              <w:rPr>
                <w:rFonts w:ascii="Times New Roman" w:hAnsi="Times New Roman" w:cs="Times New Roman"/>
                <w:sz w:val="28"/>
                <w:szCs w:val="28"/>
                <w:lang w:val="kk-KZ"/>
              </w:rPr>
              <w:t xml:space="preserve"> бюджеттік 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C2F36D"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color w:val="000000"/>
                <w:sz w:val="28"/>
                <w:szCs w:val="28"/>
                <w:lang w:val="en-US" w:eastAsia="ru-RU"/>
              </w:rPr>
              <w:t>3 572</w:t>
            </w:r>
            <w:r w:rsidRPr="004B055B">
              <w:rPr>
                <w:rFonts w:ascii="Times New Roman" w:eastAsia="Times New Roman" w:hAnsi="Times New Roman" w:cs="Times New Roman"/>
                <w:color w:val="000000"/>
                <w:sz w:val="28"/>
                <w:szCs w:val="28"/>
                <w:lang w:eastAsia="ru-RU"/>
              </w:rPr>
              <w:t>, 442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017862" w14:textId="77777777" w:rsidR="00E3186E" w:rsidRPr="004B055B" w:rsidRDefault="00E3186E" w:rsidP="0085345E">
            <w:pPr>
              <w:spacing w:after="0" w:line="240" w:lineRule="auto"/>
              <w:jc w:val="center"/>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color w:val="000000"/>
                <w:sz w:val="28"/>
                <w:szCs w:val="28"/>
                <w:lang w:eastAsia="ru-RU"/>
              </w:rPr>
              <w:t>3 572, 440</w:t>
            </w:r>
          </w:p>
        </w:tc>
        <w:tc>
          <w:tcPr>
            <w:tcW w:w="5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2ADAEF" w14:textId="77777777" w:rsidR="00E3186E" w:rsidRPr="004B055B" w:rsidRDefault="00ED00EB" w:rsidP="00DF1D83">
            <w:pPr>
              <w:tabs>
                <w:tab w:val="left" w:pos="552"/>
              </w:tabs>
              <w:spacing w:after="0"/>
              <w:jc w:val="both"/>
              <w:rPr>
                <w:rFonts w:ascii="Times New Roman" w:hAnsi="Times New Roman" w:cs="Times New Roman"/>
                <w:b/>
                <w:bCs/>
                <w:sz w:val="28"/>
                <w:szCs w:val="28"/>
                <w:lang w:val="kk-KZ"/>
              </w:rPr>
            </w:pPr>
            <w:r w:rsidRPr="004B055B">
              <w:rPr>
                <w:rFonts w:ascii="Times New Roman" w:hAnsi="Times New Roman" w:cs="Times New Roman"/>
                <w:sz w:val="28"/>
                <w:szCs w:val="28"/>
                <w:lang w:val="kk-KZ"/>
              </w:rPr>
              <w:t>Бюджеттік бағдарламаны іске асыруға 3 572 442,0 мың теңге сомасында қаражат көзделген, атқарылуы 3 572 440,9 мың теңгені немесе бір жылға арналған жоспарға 100% құрады.</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Орындамау </w:t>
            </w:r>
            <w:r w:rsidRPr="004B055B">
              <w:rPr>
                <w:rFonts w:ascii="Times New Roman" w:hAnsi="Times New Roman" w:cs="Times New Roman"/>
                <w:b/>
                <w:bCs/>
                <w:sz w:val="28"/>
                <w:szCs w:val="28"/>
                <w:lang w:val="kk-KZ"/>
              </w:rPr>
              <w:t xml:space="preserve">1,1 мың теңгені құрады – </w:t>
            </w:r>
            <w:proofErr w:type="spellStart"/>
            <w:r w:rsidRPr="004B055B">
              <w:rPr>
                <w:rFonts w:ascii="Times New Roman" w:hAnsi="Times New Roman" w:cs="Times New Roman"/>
                <w:b/>
                <w:bCs/>
                <w:sz w:val="28"/>
                <w:szCs w:val="28"/>
                <w:lang w:val="kk-KZ"/>
              </w:rPr>
              <w:t>жұықтау</w:t>
            </w:r>
            <w:proofErr w:type="spellEnd"/>
            <w:r w:rsidRPr="004B055B">
              <w:rPr>
                <w:rFonts w:ascii="Times New Roman" w:hAnsi="Times New Roman" w:cs="Times New Roman"/>
                <w:b/>
                <w:bCs/>
                <w:sz w:val="28"/>
                <w:szCs w:val="28"/>
                <w:lang w:val="kk-KZ"/>
              </w:rPr>
              <w:t xml:space="preserve"> есебінен толық пайдаланылмаған қаражаттың қалдығы.</w:t>
            </w:r>
          </w:p>
          <w:p w14:paraId="54E2FFA2" w14:textId="77777777" w:rsidR="00ED00EB" w:rsidRPr="004B055B" w:rsidRDefault="00ED00EB" w:rsidP="00DF1D83">
            <w:pPr>
              <w:tabs>
                <w:tab w:val="left" w:pos="552"/>
              </w:tabs>
              <w:spacing w:after="0"/>
              <w:jc w:val="both"/>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Бюджеттік бағдарламаны іске асыру шеңберінде:</w:t>
            </w:r>
          </w:p>
          <w:p w14:paraId="37F21D6D" w14:textId="1B4349AC" w:rsidR="00ED00EB" w:rsidRPr="004B055B" w:rsidRDefault="00ED00EB" w:rsidP="00DF1D83">
            <w:pPr>
              <w:pStyle w:val="a3"/>
              <w:numPr>
                <w:ilvl w:val="0"/>
                <w:numId w:val="7"/>
              </w:numPr>
              <w:tabs>
                <w:tab w:val="left" w:pos="552"/>
              </w:tabs>
              <w:spacing w:after="0"/>
              <w:ind w:left="0" w:hanging="35"/>
              <w:jc w:val="both"/>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қ</w:t>
            </w:r>
            <w:r w:rsidRPr="004B055B">
              <w:rPr>
                <w:rFonts w:ascii="Times New Roman" w:eastAsia="Times New Roman" w:hAnsi="Times New Roman" w:cs="Times New Roman"/>
                <w:sz w:val="28"/>
                <w:szCs w:val="28"/>
                <w:lang w:val="kk-KZ" w:eastAsia="ru-RU"/>
              </w:rPr>
              <w:t>ызметті қамтамасыз етуге 133 520,0 мың теңге сомасында қаражат көзделген, атқарылуы 133 519,7 мың теңгені немесе бір жылға арналған жоспарға 100% құрады.</w:t>
            </w:r>
          </w:p>
          <w:p w14:paraId="38A3938A" w14:textId="77777777" w:rsidR="00ED00EB" w:rsidRPr="004B055B" w:rsidRDefault="00ED00EB" w:rsidP="00DF1D83">
            <w:pPr>
              <w:pStyle w:val="a3"/>
              <w:tabs>
                <w:tab w:val="left" w:pos="552"/>
              </w:tabs>
              <w:spacing w:after="0"/>
              <w:ind w:left="0"/>
              <w:jc w:val="both"/>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 xml:space="preserve">Орындамау 0,3 мың теңгені құрады – </w:t>
            </w:r>
            <w:proofErr w:type="spellStart"/>
            <w:r w:rsidRPr="004B055B">
              <w:rPr>
                <w:rFonts w:ascii="Times New Roman" w:eastAsia="Times New Roman" w:hAnsi="Times New Roman" w:cs="Times New Roman"/>
                <w:sz w:val="28"/>
                <w:szCs w:val="28"/>
                <w:lang w:val="kk-KZ" w:eastAsia="ru-RU"/>
              </w:rPr>
              <w:t>жұықтау</w:t>
            </w:r>
            <w:proofErr w:type="spellEnd"/>
            <w:r w:rsidRPr="004B055B">
              <w:rPr>
                <w:rFonts w:ascii="Times New Roman" w:eastAsia="Times New Roman" w:hAnsi="Times New Roman" w:cs="Times New Roman"/>
                <w:sz w:val="28"/>
                <w:szCs w:val="28"/>
                <w:lang w:val="kk-KZ" w:eastAsia="ru-RU"/>
              </w:rPr>
              <w:t xml:space="preserve"> есебінен толық пайдаланылмаған қаражаттың қалдығы.</w:t>
            </w:r>
          </w:p>
          <w:p w14:paraId="22844A10" w14:textId="01DDE4EA" w:rsidR="00ED00EB" w:rsidRPr="004B055B" w:rsidRDefault="00ED00EB" w:rsidP="00DF1D83">
            <w:pPr>
              <w:pStyle w:val="a3"/>
              <w:tabs>
                <w:tab w:val="left" w:pos="552"/>
              </w:tabs>
              <w:spacing w:after="0"/>
              <w:ind w:left="0" w:firstLine="107"/>
              <w:jc w:val="both"/>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i/>
                <w:iCs/>
                <w:sz w:val="24"/>
                <w:szCs w:val="24"/>
                <w:lang w:val="kk-KZ" w:eastAsia="ru-RU"/>
              </w:rPr>
              <w:t>Тікелей нәтиже көрсеткішіне қол жеткізілді:</w:t>
            </w:r>
          </w:p>
          <w:p w14:paraId="37C6F202" w14:textId="77777777" w:rsidR="00ED00EB" w:rsidRPr="004B055B" w:rsidRDefault="00ED00EB" w:rsidP="00DF1D83">
            <w:pPr>
              <w:pStyle w:val="a3"/>
              <w:tabs>
                <w:tab w:val="left" w:pos="552"/>
              </w:tabs>
              <w:spacing w:after="0"/>
              <w:ind w:left="0" w:firstLine="107"/>
              <w:jc w:val="both"/>
              <w:rPr>
                <w:rFonts w:ascii="Times New Roman" w:eastAsia="Times New Roman" w:hAnsi="Times New Roman" w:cs="Times New Roman"/>
                <w:i/>
                <w:iCs/>
                <w:sz w:val="24"/>
                <w:szCs w:val="24"/>
                <w:lang w:val="kk-KZ" w:eastAsia="ru-RU"/>
              </w:rPr>
            </w:pPr>
            <w:r w:rsidRPr="004B055B">
              <w:rPr>
                <w:rFonts w:ascii="Times New Roman" w:eastAsia="Times New Roman" w:hAnsi="Times New Roman" w:cs="Times New Roman"/>
                <w:i/>
                <w:iCs/>
                <w:sz w:val="24"/>
                <w:szCs w:val="24"/>
                <w:lang w:val="kk-KZ" w:eastAsia="ru-RU"/>
              </w:rPr>
              <w:t>техникалық персонал мен азаматтық қызметшілердің саны 108 бірлікті, жоспар бойынша 108 бірлікті құрады.</w:t>
            </w:r>
          </w:p>
          <w:p w14:paraId="01F8A596" w14:textId="77777777" w:rsidR="00ED00EB" w:rsidRPr="004B055B" w:rsidRDefault="00ED00EB" w:rsidP="00DF1D83">
            <w:pPr>
              <w:pStyle w:val="a3"/>
              <w:numPr>
                <w:ilvl w:val="0"/>
                <w:numId w:val="7"/>
              </w:numPr>
              <w:tabs>
                <w:tab w:val="left" w:pos="552"/>
              </w:tabs>
              <w:spacing w:after="0"/>
              <w:ind w:left="0" w:firstLine="0"/>
              <w:jc w:val="both"/>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 xml:space="preserve">ақпараттық жүйелердің жұмыс істеуін қамтамасыз етуге және мемлекеттік </w:t>
            </w:r>
            <w:r w:rsidRPr="004B055B">
              <w:rPr>
                <w:rFonts w:ascii="Times New Roman" w:eastAsia="Times New Roman" w:hAnsi="Times New Roman" w:cs="Times New Roman"/>
                <w:sz w:val="28"/>
                <w:szCs w:val="28"/>
                <w:lang w:val="kk-KZ" w:eastAsia="ru-RU"/>
              </w:rPr>
              <w:lastRenderedPageBreak/>
              <w:t>органды ақпараттық-техникалық қамтамасыз етуге 82 539,4 мың теңге сомасында қаражат көзделген, орындалуы 82 539,2 мың теңгені немесе бір жылға арналған жоспарға 100% құрады.</w:t>
            </w:r>
          </w:p>
          <w:p w14:paraId="1DEB9E82" w14:textId="77777777" w:rsidR="00ED00EB" w:rsidRPr="004B055B" w:rsidRDefault="00ED00EB" w:rsidP="00DF1D83">
            <w:pPr>
              <w:pStyle w:val="a3"/>
              <w:tabs>
                <w:tab w:val="left" w:pos="552"/>
              </w:tabs>
              <w:spacing w:after="0"/>
              <w:ind w:left="0"/>
              <w:jc w:val="both"/>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0,2 мың теңге сомасында қаражат орындалмай қалды-</w:t>
            </w:r>
            <w:proofErr w:type="spellStart"/>
            <w:r w:rsidRPr="004B055B">
              <w:rPr>
                <w:rFonts w:ascii="Times New Roman" w:eastAsia="Times New Roman" w:hAnsi="Times New Roman" w:cs="Times New Roman"/>
                <w:sz w:val="28"/>
                <w:szCs w:val="28"/>
                <w:lang w:val="kk-KZ" w:eastAsia="ru-RU"/>
              </w:rPr>
              <w:t>жұықтау</w:t>
            </w:r>
            <w:proofErr w:type="spellEnd"/>
            <w:r w:rsidRPr="004B055B">
              <w:rPr>
                <w:rFonts w:ascii="Times New Roman" w:eastAsia="Times New Roman" w:hAnsi="Times New Roman" w:cs="Times New Roman"/>
                <w:sz w:val="28"/>
                <w:szCs w:val="28"/>
                <w:lang w:val="kk-KZ" w:eastAsia="ru-RU"/>
              </w:rPr>
              <w:t xml:space="preserve"> есебінен толық пайдаланылмаған қаражаттың қалдығы.</w:t>
            </w:r>
          </w:p>
          <w:p w14:paraId="43539C3D" w14:textId="77777777" w:rsidR="00ED00EB" w:rsidRPr="004B055B" w:rsidRDefault="00ED00EB" w:rsidP="00DF1D83">
            <w:pPr>
              <w:pStyle w:val="a3"/>
              <w:tabs>
                <w:tab w:val="left" w:pos="552"/>
              </w:tabs>
              <w:spacing w:after="0"/>
              <w:ind w:left="0" w:firstLine="107"/>
              <w:jc w:val="both"/>
              <w:rPr>
                <w:rFonts w:ascii="Times New Roman" w:eastAsia="Times New Roman" w:hAnsi="Times New Roman" w:cs="Times New Roman"/>
                <w:i/>
                <w:iCs/>
                <w:sz w:val="24"/>
                <w:szCs w:val="24"/>
                <w:lang w:val="kk-KZ" w:eastAsia="ru-RU"/>
              </w:rPr>
            </w:pPr>
            <w:r w:rsidRPr="004B055B">
              <w:rPr>
                <w:rFonts w:ascii="Times New Roman" w:eastAsia="Times New Roman" w:hAnsi="Times New Roman" w:cs="Times New Roman"/>
                <w:i/>
                <w:iCs/>
                <w:sz w:val="24"/>
                <w:szCs w:val="24"/>
                <w:lang w:val="kk-KZ" w:eastAsia="ru-RU"/>
              </w:rPr>
              <w:t>Тікелей нәтиже көрсеткішіне қол жеткізілді:</w:t>
            </w:r>
          </w:p>
          <w:p w14:paraId="41433B84" w14:textId="77777777" w:rsidR="00ED00EB" w:rsidRPr="004B055B" w:rsidRDefault="00ED00EB" w:rsidP="00DF1D83">
            <w:pPr>
              <w:pStyle w:val="a3"/>
              <w:tabs>
                <w:tab w:val="left" w:pos="552"/>
              </w:tabs>
              <w:spacing w:after="0"/>
              <w:ind w:left="0" w:firstLine="107"/>
              <w:jc w:val="both"/>
              <w:rPr>
                <w:rFonts w:ascii="Times New Roman" w:eastAsia="Times New Roman" w:hAnsi="Times New Roman" w:cs="Times New Roman"/>
                <w:i/>
                <w:iCs/>
                <w:sz w:val="24"/>
                <w:szCs w:val="24"/>
                <w:lang w:val="kk-KZ" w:eastAsia="ru-RU"/>
              </w:rPr>
            </w:pPr>
            <w:r w:rsidRPr="004B055B">
              <w:rPr>
                <w:rFonts w:ascii="Times New Roman" w:eastAsia="Times New Roman" w:hAnsi="Times New Roman" w:cs="Times New Roman"/>
                <w:i/>
                <w:iCs/>
                <w:sz w:val="24"/>
                <w:szCs w:val="24"/>
                <w:lang w:val="kk-KZ" w:eastAsia="ru-RU"/>
              </w:rPr>
              <w:t>көрсетілетін қызметтер саны 5, жоспар бойынша – 4 құрады</w:t>
            </w:r>
            <w:r w:rsidRPr="004B055B">
              <w:rPr>
                <w:rFonts w:ascii="Times New Roman" w:eastAsia="Times New Roman" w:hAnsi="Times New Roman" w:cs="Times New Roman"/>
                <w:i/>
                <w:iCs/>
                <w:sz w:val="24"/>
                <w:szCs w:val="24"/>
                <w:lang w:val="kk-KZ" w:eastAsia="ru-RU"/>
              </w:rPr>
              <w:t xml:space="preserve"> </w:t>
            </w:r>
            <w:r w:rsidRPr="004B055B">
              <w:rPr>
                <w:rFonts w:ascii="Times New Roman" w:eastAsia="Times New Roman" w:hAnsi="Times New Roman" w:cs="Times New Roman"/>
                <w:i/>
                <w:iCs/>
                <w:sz w:val="24"/>
                <w:szCs w:val="24"/>
                <w:lang w:val="kk-KZ" w:eastAsia="ru-RU"/>
              </w:rPr>
              <w:t xml:space="preserve">(нәтижені асыра орындау мемлекеттік сатып алулар бойынша бюджет қаражатын үнемдеу есебінен </w:t>
            </w:r>
            <w:r w:rsidRPr="004B055B">
              <w:rPr>
                <w:rFonts w:ascii="Times New Roman" w:eastAsia="Times New Roman" w:hAnsi="Times New Roman" w:cs="Times New Roman"/>
                <w:i/>
                <w:iCs/>
                <w:sz w:val="24"/>
                <w:szCs w:val="24"/>
                <w:lang w:val="kk-KZ" w:eastAsia="ru-RU"/>
              </w:rPr>
              <w:t>«</w:t>
            </w:r>
            <w:proofErr w:type="spellStart"/>
            <w:r w:rsidRPr="004B055B">
              <w:rPr>
                <w:rFonts w:ascii="Times New Roman" w:eastAsia="Times New Roman" w:hAnsi="Times New Roman" w:cs="Times New Roman"/>
                <w:i/>
                <w:iCs/>
                <w:sz w:val="24"/>
                <w:szCs w:val="24"/>
                <w:lang w:val="kk-KZ" w:eastAsia="ru-RU"/>
              </w:rPr>
              <w:t>Битрикс</w:t>
            </w:r>
            <w:proofErr w:type="spellEnd"/>
            <w:r w:rsidRPr="004B055B">
              <w:rPr>
                <w:rFonts w:ascii="Times New Roman" w:eastAsia="Times New Roman" w:hAnsi="Times New Roman" w:cs="Times New Roman"/>
                <w:i/>
                <w:iCs/>
                <w:sz w:val="24"/>
                <w:szCs w:val="24"/>
                <w:lang w:val="kk-KZ" w:eastAsia="ru-RU"/>
              </w:rPr>
              <w:t>»</w:t>
            </w:r>
            <w:r w:rsidRPr="004B055B">
              <w:rPr>
                <w:rFonts w:ascii="Times New Roman" w:eastAsia="Times New Roman" w:hAnsi="Times New Roman" w:cs="Times New Roman"/>
                <w:i/>
                <w:iCs/>
                <w:sz w:val="24"/>
                <w:szCs w:val="24"/>
                <w:lang w:val="kk-KZ" w:eastAsia="ru-RU"/>
              </w:rPr>
              <w:t xml:space="preserve"> АЖ жұмыс істеуін қамтамасыз етумен байланысты).</w:t>
            </w:r>
          </w:p>
          <w:p w14:paraId="2E6820C5" w14:textId="77777777" w:rsidR="00ED00EB" w:rsidRPr="004B055B" w:rsidRDefault="00ED00EB" w:rsidP="00DF1D83">
            <w:pPr>
              <w:pStyle w:val="a3"/>
              <w:numPr>
                <w:ilvl w:val="0"/>
                <w:numId w:val="7"/>
              </w:numPr>
              <w:tabs>
                <w:tab w:val="left" w:pos="552"/>
              </w:tabs>
              <w:spacing w:after="0"/>
              <w:ind w:left="-35" w:firstLine="0"/>
              <w:jc w:val="both"/>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күрделі шығыстарға 39 982,5 мың теңге сомасында қаражат көзделген, олар толық көлемде игерілген немесе бір жылға арналған жоспарға 100%.</w:t>
            </w:r>
          </w:p>
          <w:p w14:paraId="681F4030" w14:textId="77777777" w:rsidR="00595367" w:rsidRPr="004B055B" w:rsidRDefault="00595367" w:rsidP="00DF1D83">
            <w:pPr>
              <w:pStyle w:val="a3"/>
              <w:numPr>
                <w:ilvl w:val="0"/>
                <w:numId w:val="7"/>
              </w:numPr>
              <w:tabs>
                <w:tab w:val="left" w:pos="552"/>
              </w:tabs>
              <w:spacing w:after="0"/>
              <w:ind w:left="-35" w:firstLine="0"/>
              <w:jc w:val="both"/>
              <w:rPr>
                <w:rFonts w:ascii="Times New Roman" w:eastAsia="Times New Roman" w:hAnsi="Times New Roman" w:cs="Times New Roman"/>
                <w:sz w:val="28"/>
                <w:szCs w:val="28"/>
                <w:lang w:val="kk-KZ" w:eastAsia="ru-RU"/>
              </w:rPr>
            </w:pPr>
            <w:r w:rsidRPr="004B055B">
              <w:rPr>
                <w:rFonts w:ascii="Times New Roman" w:eastAsia="Times New Roman" w:hAnsi="Times New Roman" w:cs="Times New Roman"/>
                <w:sz w:val="28"/>
                <w:szCs w:val="28"/>
                <w:lang w:val="kk-KZ" w:eastAsia="ru-RU"/>
              </w:rPr>
              <w:t>ағымдағы әкімшілік шығыстарға 3 316 400,1 мың теңге сомасында қаражат көзделген, орындау 3 316 399,5 мың теңгені немесе бір жылға арналған жоспарға 100% құрады.</w:t>
            </w:r>
            <w:r w:rsidRPr="004B055B">
              <w:rPr>
                <w:rFonts w:ascii="Times New Roman" w:eastAsia="Times New Roman" w:hAnsi="Times New Roman" w:cs="Times New Roman"/>
                <w:sz w:val="28"/>
                <w:szCs w:val="28"/>
                <w:lang w:val="kk-KZ" w:eastAsia="ru-RU"/>
              </w:rPr>
              <w:t xml:space="preserve"> </w:t>
            </w:r>
            <w:r w:rsidRPr="004B055B">
              <w:rPr>
                <w:rFonts w:ascii="Times New Roman" w:eastAsia="Times New Roman" w:hAnsi="Times New Roman" w:cs="Times New Roman"/>
                <w:sz w:val="28"/>
                <w:szCs w:val="28"/>
                <w:lang w:val="kk-KZ" w:eastAsia="ru-RU"/>
              </w:rPr>
              <w:t xml:space="preserve">Орындамау 0,6 мың теңгені құрады – </w:t>
            </w:r>
            <w:proofErr w:type="spellStart"/>
            <w:r w:rsidRPr="004B055B">
              <w:rPr>
                <w:rFonts w:ascii="Times New Roman" w:eastAsia="Times New Roman" w:hAnsi="Times New Roman" w:cs="Times New Roman"/>
                <w:sz w:val="28"/>
                <w:szCs w:val="28"/>
                <w:lang w:val="kk-KZ" w:eastAsia="ru-RU"/>
              </w:rPr>
              <w:t>жұықтау</w:t>
            </w:r>
            <w:proofErr w:type="spellEnd"/>
            <w:r w:rsidRPr="004B055B">
              <w:rPr>
                <w:rFonts w:ascii="Times New Roman" w:eastAsia="Times New Roman" w:hAnsi="Times New Roman" w:cs="Times New Roman"/>
                <w:sz w:val="28"/>
                <w:szCs w:val="28"/>
                <w:lang w:val="kk-KZ" w:eastAsia="ru-RU"/>
              </w:rPr>
              <w:t xml:space="preserve"> есебінен толық пайдаланылмаған қаражаттың қалдығы.</w:t>
            </w:r>
          </w:p>
          <w:p w14:paraId="1F61EA64" w14:textId="77777777" w:rsidR="00595367" w:rsidRPr="004B055B" w:rsidRDefault="00595367" w:rsidP="00DF1D83">
            <w:pPr>
              <w:pStyle w:val="a3"/>
              <w:tabs>
                <w:tab w:val="left" w:pos="552"/>
              </w:tabs>
              <w:spacing w:after="0"/>
              <w:ind w:left="-35" w:firstLine="142"/>
              <w:jc w:val="both"/>
              <w:rPr>
                <w:rFonts w:ascii="Times New Roman" w:eastAsia="Times New Roman" w:hAnsi="Times New Roman" w:cs="Times New Roman"/>
                <w:i/>
                <w:iCs/>
                <w:sz w:val="24"/>
                <w:szCs w:val="24"/>
                <w:lang w:val="kk-KZ" w:eastAsia="ru-RU"/>
              </w:rPr>
            </w:pPr>
            <w:r w:rsidRPr="004B055B">
              <w:rPr>
                <w:rFonts w:ascii="Times New Roman" w:eastAsia="Times New Roman" w:hAnsi="Times New Roman" w:cs="Times New Roman"/>
                <w:i/>
                <w:iCs/>
                <w:sz w:val="24"/>
                <w:szCs w:val="24"/>
                <w:lang w:val="kk-KZ" w:eastAsia="ru-RU"/>
              </w:rPr>
              <w:t>Тікелей нәтиже көрсеткішіне қол жеткізілді:</w:t>
            </w:r>
          </w:p>
          <w:p w14:paraId="7185CFAC" w14:textId="06D16121" w:rsidR="00595367" w:rsidRPr="004B055B" w:rsidRDefault="00595367" w:rsidP="00DF1D83">
            <w:pPr>
              <w:pStyle w:val="a3"/>
              <w:tabs>
                <w:tab w:val="left" w:pos="552"/>
              </w:tabs>
              <w:spacing w:after="0"/>
              <w:ind w:left="-35" w:firstLine="142"/>
              <w:jc w:val="both"/>
              <w:rPr>
                <w:rFonts w:ascii="Times New Roman" w:eastAsia="Times New Roman" w:hAnsi="Times New Roman" w:cs="Times New Roman"/>
                <w:i/>
                <w:iCs/>
                <w:sz w:val="28"/>
                <w:szCs w:val="28"/>
                <w:lang w:val="kk-KZ" w:eastAsia="ru-RU"/>
              </w:rPr>
            </w:pPr>
            <w:r w:rsidRPr="004B055B">
              <w:rPr>
                <w:rFonts w:ascii="Times New Roman" w:eastAsia="Times New Roman" w:hAnsi="Times New Roman" w:cs="Times New Roman"/>
                <w:i/>
                <w:iCs/>
                <w:sz w:val="24"/>
                <w:szCs w:val="24"/>
                <w:lang w:val="kk-KZ" w:eastAsia="ru-RU"/>
              </w:rPr>
              <w:lastRenderedPageBreak/>
              <w:t>БҚДА</w:t>
            </w:r>
            <w:r w:rsidRPr="004B055B">
              <w:rPr>
                <w:rFonts w:ascii="Times New Roman" w:eastAsia="Times New Roman" w:hAnsi="Times New Roman" w:cs="Times New Roman"/>
                <w:i/>
                <w:iCs/>
                <w:sz w:val="24"/>
                <w:szCs w:val="24"/>
                <w:lang w:val="kk-KZ" w:eastAsia="ru-RU"/>
              </w:rPr>
              <w:t xml:space="preserve"> мемлекеттік мекемелерінің саны 21, жоспар бойынша – 21 құрады.</w:t>
            </w:r>
          </w:p>
        </w:tc>
      </w:tr>
      <w:tr w:rsidR="00E3186E" w:rsidRPr="004B055B" w14:paraId="73AE1C51" w14:textId="77777777" w:rsidTr="0085345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510D772" w14:textId="77777777" w:rsidR="00E3186E" w:rsidRPr="004B055B" w:rsidRDefault="00E3186E" w:rsidP="0085345E">
            <w:pPr>
              <w:spacing w:after="0" w:line="285" w:lineRule="atLeast"/>
              <w:jc w:val="center"/>
              <w:textAlignment w:val="baseline"/>
              <w:rPr>
                <w:rFonts w:ascii="Times New Roman" w:eastAsia="Times New Roman" w:hAnsi="Times New Roman" w:cs="Times New Roman"/>
                <w:b/>
                <w:bCs/>
                <w:color w:val="000000"/>
                <w:spacing w:val="2"/>
                <w:sz w:val="28"/>
                <w:szCs w:val="28"/>
                <w:lang w:val="kk-KZ" w:eastAsia="ru-RU"/>
              </w:rPr>
            </w:pPr>
            <w:r w:rsidRPr="004B055B">
              <w:rPr>
                <w:rFonts w:ascii="Times New Roman" w:eastAsia="Times New Roman" w:hAnsi="Times New Roman" w:cs="Times New Roman"/>
                <w:b/>
                <w:bCs/>
                <w:color w:val="000000"/>
                <w:spacing w:val="2"/>
                <w:sz w:val="28"/>
                <w:szCs w:val="28"/>
                <w:lang w:val="kk-KZ" w:eastAsia="ru-RU"/>
              </w:rPr>
              <w:lastRenderedPageBreak/>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25EBE8" w14:textId="3DB77CEC" w:rsidR="00E3186E" w:rsidRPr="004B055B" w:rsidRDefault="00E3186E" w:rsidP="0085345E">
            <w:pPr>
              <w:spacing w:after="0" w:line="240" w:lineRule="auto"/>
              <w:jc w:val="center"/>
              <w:rPr>
                <w:rFonts w:ascii="Times New Roman" w:eastAsia="Times New Roman" w:hAnsi="Times New Roman" w:cs="Times New Roman"/>
                <w:b/>
                <w:bCs/>
                <w:sz w:val="28"/>
                <w:szCs w:val="28"/>
                <w:lang w:val="kk-KZ" w:eastAsia="ru-RU"/>
              </w:rPr>
            </w:pPr>
            <w:r w:rsidRPr="004B055B">
              <w:rPr>
                <w:rFonts w:ascii="Times New Roman" w:eastAsia="Times New Roman" w:hAnsi="Times New Roman" w:cs="Times New Roman"/>
                <w:b/>
                <w:bCs/>
                <w:color w:val="000000"/>
                <w:sz w:val="28"/>
                <w:szCs w:val="28"/>
                <w:lang w:val="en-US" w:eastAsia="ru-RU"/>
              </w:rPr>
              <w:t>3</w:t>
            </w:r>
            <w:r w:rsidR="00BC5505" w:rsidRPr="004B055B">
              <w:rPr>
                <w:rFonts w:ascii="Times New Roman" w:eastAsia="Times New Roman" w:hAnsi="Times New Roman" w:cs="Times New Roman"/>
                <w:b/>
                <w:bCs/>
                <w:color w:val="000000"/>
                <w:sz w:val="28"/>
                <w:szCs w:val="28"/>
                <w:lang w:val="kk-KZ" w:eastAsia="ru-RU"/>
              </w:rPr>
              <w:t xml:space="preserve"> </w:t>
            </w:r>
            <w:r w:rsidRPr="004B055B">
              <w:rPr>
                <w:rFonts w:ascii="Times New Roman" w:eastAsia="Times New Roman" w:hAnsi="Times New Roman" w:cs="Times New Roman"/>
                <w:b/>
                <w:bCs/>
                <w:color w:val="000000"/>
                <w:sz w:val="28"/>
                <w:szCs w:val="28"/>
                <w:lang w:val="en-US" w:eastAsia="ru-RU"/>
              </w:rPr>
              <w:t>572</w:t>
            </w:r>
            <w:r w:rsidRPr="004B055B">
              <w:rPr>
                <w:rFonts w:ascii="Times New Roman" w:eastAsia="Times New Roman" w:hAnsi="Times New Roman" w:cs="Times New Roman"/>
                <w:b/>
                <w:bCs/>
                <w:color w:val="000000"/>
                <w:sz w:val="28"/>
                <w:szCs w:val="28"/>
                <w:lang w:eastAsia="ru-RU"/>
              </w:rPr>
              <w:t>, 442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D805AA" w14:textId="13141416" w:rsidR="00E3186E" w:rsidRPr="004B055B" w:rsidRDefault="00E3186E" w:rsidP="0085345E">
            <w:pPr>
              <w:spacing w:after="0" w:line="240" w:lineRule="auto"/>
              <w:jc w:val="center"/>
              <w:rPr>
                <w:rFonts w:ascii="Times New Roman" w:eastAsia="Times New Roman" w:hAnsi="Times New Roman" w:cs="Times New Roman"/>
                <w:b/>
                <w:bCs/>
                <w:sz w:val="28"/>
                <w:szCs w:val="28"/>
                <w:lang w:val="kk-KZ" w:eastAsia="ru-RU"/>
              </w:rPr>
            </w:pPr>
            <w:r w:rsidRPr="004B055B">
              <w:rPr>
                <w:rFonts w:ascii="Times New Roman" w:eastAsia="Times New Roman" w:hAnsi="Times New Roman" w:cs="Times New Roman"/>
                <w:b/>
                <w:bCs/>
                <w:color w:val="000000"/>
                <w:sz w:val="28"/>
                <w:szCs w:val="28"/>
                <w:lang w:eastAsia="ru-RU"/>
              </w:rPr>
              <w:t>3</w:t>
            </w:r>
            <w:r w:rsidR="00BC5505" w:rsidRPr="004B055B">
              <w:rPr>
                <w:rFonts w:ascii="Times New Roman" w:eastAsia="Times New Roman" w:hAnsi="Times New Roman" w:cs="Times New Roman"/>
                <w:b/>
                <w:bCs/>
                <w:color w:val="000000"/>
                <w:sz w:val="28"/>
                <w:szCs w:val="28"/>
                <w:lang w:val="kk-KZ" w:eastAsia="ru-RU"/>
              </w:rPr>
              <w:t xml:space="preserve"> </w:t>
            </w:r>
            <w:r w:rsidRPr="004B055B">
              <w:rPr>
                <w:rFonts w:ascii="Times New Roman" w:eastAsia="Times New Roman" w:hAnsi="Times New Roman" w:cs="Times New Roman"/>
                <w:b/>
                <w:bCs/>
                <w:color w:val="000000"/>
                <w:sz w:val="28"/>
                <w:szCs w:val="28"/>
                <w:lang w:eastAsia="ru-RU"/>
              </w:rPr>
              <w:t>572, 440</w:t>
            </w:r>
          </w:p>
          <w:p w14:paraId="515E1131" w14:textId="77777777" w:rsidR="00E3186E" w:rsidRPr="004B055B" w:rsidRDefault="00E3186E" w:rsidP="0085345E">
            <w:pPr>
              <w:spacing w:after="0"/>
              <w:jc w:val="center"/>
              <w:rPr>
                <w:rFonts w:ascii="Times New Roman" w:eastAsia="Times New Roman" w:hAnsi="Times New Roman" w:cs="Times New Roman"/>
                <w:b/>
                <w:bCs/>
                <w:sz w:val="28"/>
                <w:szCs w:val="28"/>
                <w:lang w:val="kk-KZ" w:eastAsia="ru-RU"/>
              </w:rPr>
            </w:pPr>
          </w:p>
        </w:tc>
        <w:tc>
          <w:tcPr>
            <w:tcW w:w="5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0C654C0" w14:textId="77777777" w:rsidR="00E3186E" w:rsidRPr="004B055B" w:rsidRDefault="00E3186E" w:rsidP="00ED00EB">
            <w:pPr>
              <w:tabs>
                <w:tab w:val="left" w:pos="552"/>
              </w:tabs>
              <w:spacing w:after="0" w:line="240" w:lineRule="auto"/>
              <w:jc w:val="center"/>
              <w:rPr>
                <w:rFonts w:ascii="Times New Roman" w:eastAsia="Times New Roman" w:hAnsi="Times New Roman" w:cs="Times New Roman"/>
                <w:b/>
                <w:bCs/>
                <w:sz w:val="28"/>
                <w:szCs w:val="28"/>
                <w:lang w:val="kk-KZ" w:eastAsia="ru-RU"/>
              </w:rPr>
            </w:pPr>
          </w:p>
        </w:tc>
      </w:tr>
    </w:tbl>
    <w:p w14:paraId="161117BF" w14:textId="77777777" w:rsidR="00BC5505" w:rsidRPr="004B055B" w:rsidRDefault="00BC5505" w:rsidP="00BC5505">
      <w:pPr>
        <w:spacing w:after="0"/>
        <w:rPr>
          <w:rFonts w:ascii="Times New Roman" w:hAnsi="Times New Roman" w:cs="Times New Roman"/>
          <w:b/>
          <w:bCs/>
          <w:sz w:val="28"/>
          <w:szCs w:val="28"/>
          <w:lang w:val="kk-KZ"/>
        </w:rPr>
      </w:pPr>
    </w:p>
    <w:p w14:paraId="71CFDA1C" w14:textId="78D7C799" w:rsidR="00E3186E" w:rsidRPr="004B055B" w:rsidRDefault="00E3186E" w:rsidP="006642D3">
      <w:pPr>
        <w:spacing w:after="0"/>
        <w:ind w:left="360"/>
        <w:jc w:val="center"/>
        <w:rPr>
          <w:rFonts w:ascii="Times New Roman" w:hAnsi="Times New Roman" w:cs="Times New Roman"/>
          <w:b/>
          <w:bCs/>
          <w:sz w:val="28"/>
          <w:szCs w:val="28"/>
          <w:lang w:val="kk-KZ"/>
        </w:rPr>
      </w:pPr>
    </w:p>
    <w:p w14:paraId="0008ABE3" w14:textId="1A6F4CB7" w:rsidR="00BC5505" w:rsidRPr="004B055B" w:rsidRDefault="00BC5505" w:rsidP="00BC5505">
      <w:pPr>
        <w:spacing w:after="0"/>
        <w:jc w:val="center"/>
        <w:rPr>
          <w:rFonts w:ascii="Times New Roman" w:hAnsi="Times New Roman" w:cs="Times New Roman"/>
          <w:b/>
          <w:bCs/>
          <w:sz w:val="28"/>
          <w:szCs w:val="28"/>
          <w:lang w:val="kk-KZ"/>
        </w:rPr>
      </w:pPr>
    </w:p>
    <w:p w14:paraId="61E96D1D" w14:textId="530BE5AC" w:rsidR="00BC5505" w:rsidRPr="004B055B" w:rsidRDefault="00BC5505" w:rsidP="00BC5505">
      <w:pPr>
        <w:spacing w:after="0"/>
        <w:jc w:val="center"/>
        <w:rPr>
          <w:rFonts w:ascii="Times New Roman" w:hAnsi="Times New Roman" w:cs="Times New Roman"/>
          <w:b/>
          <w:bCs/>
          <w:sz w:val="28"/>
          <w:szCs w:val="28"/>
          <w:lang w:val="kk-KZ"/>
        </w:rPr>
      </w:pPr>
    </w:p>
    <w:p w14:paraId="0A76E628" w14:textId="0E684AE0" w:rsidR="00BC5505" w:rsidRPr="004B055B" w:rsidRDefault="00BC5505" w:rsidP="00BC5505">
      <w:pPr>
        <w:spacing w:after="0"/>
        <w:jc w:val="center"/>
        <w:rPr>
          <w:rFonts w:ascii="Times New Roman" w:hAnsi="Times New Roman" w:cs="Times New Roman"/>
          <w:b/>
          <w:bCs/>
          <w:sz w:val="28"/>
          <w:szCs w:val="28"/>
          <w:lang w:val="kk-KZ"/>
        </w:rPr>
      </w:pPr>
    </w:p>
    <w:p w14:paraId="06AACC0C" w14:textId="77777777" w:rsidR="006642D3" w:rsidRPr="004B055B" w:rsidRDefault="006642D3" w:rsidP="006642D3">
      <w:pPr>
        <w:pStyle w:val="a3"/>
        <w:numPr>
          <w:ilvl w:val="0"/>
          <w:numId w:val="1"/>
        </w:numPr>
        <w:spacing w:after="0"/>
        <w:jc w:val="center"/>
        <w:rPr>
          <w:rFonts w:ascii="Times New Roman" w:hAnsi="Times New Roman" w:cs="Times New Roman"/>
          <w:b/>
          <w:bCs/>
          <w:sz w:val="28"/>
          <w:szCs w:val="28"/>
          <w:lang w:val="kk-KZ"/>
        </w:rPr>
        <w:sectPr w:rsidR="006642D3" w:rsidRPr="004B055B" w:rsidSect="00BC5505">
          <w:pgSz w:w="16838" w:h="11906" w:orient="landscape"/>
          <w:pgMar w:top="1701" w:right="1134" w:bottom="850" w:left="1134" w:header="708" w:footer="708" w:gutter="0"/>
          <w:cols w:space="708"/>
          <w:docGrid w:linePitch="360"/>
        </w:sectPr>
      </w:pPr>
    </w:p>
    <w:p w14:paraId="2FCD4C07" w14:textId="6EB9A81F" w:rsidR="006642D3" w:rsidRPr="004B055B" w:rsidRDefault="006642D3" w:rsidP="002276BB">
      <w:pPr>
        <w:pStyle w:val="a3"/>
        <w:numPr>
          <w:ilvl w:val="0"/>
          <w:numId w:val="5"/>
        </w:numPr>
        <w:spacing w:after="0"/>
        <w:jc w:val="center"/>
        <w:rPr>
          <w:rFonts w:ascii="Times New Roman" w:hAnsi="Times New Roman" w:cs="Times New Roman"/>
          <w:b/>
          <w:bCs/>
          <w:sz w:val="28"/>
          <w:szCs w:val="28"/>
          <w:lang w:val="kk-KZ"/>
        </w:rPr>
      </w:pPr>
      <w:r w:rsidRPr="004B055B">
        <w:rPr>
          <w:rFonts w:ascii="Times New Roman" w:hAnsi="Times New Roman" w:cs="Times New Roman"/>
          <w:b/>
          <w:bCs/>
          <w:sz w:val="28"/>
          <w:szCs w:val="28"/>
          <w:lang w:val="kk-KZ"/>
        </w:rPr>
        <w:lastRenderedPageBreak/>
        <w:t>Талдамалық жазба</w:t>
      </w:r>
    </w:p>
    <w:p w14:paraId="068297A5" w14:textId="77777777" w:rsidR="006642D3" w:rsidRPr="004B055B" w:rsidRDefault="006642D3" w:rsidP="006642D3">
      <w:pPr>
        <w:pStyle w:val="a3"/>
        <w:spacing w:after="0"/>
        <w:ind w:left="709"/>
        <w:rPr>
          <w:rFonts w:ascii="Times New Roman" w:hAnsi="Times New Roman" w:cs="Times New Roman"/>
          <w:b/>
          <w:bCs/>
          <w:sz w:val="28"/>
          <w:szCs w:val="28"/>
          <w:lang w:val="kk-KZ"/>
        </w:rPr>
      </w:pPr>
    </w:p>
    <w:p w14:paraId="6179F9AF" w14:textId="0ADBC19F" w:rsidR="006642D3" w:rsidRPr="004B055B" w:rsidRDefault="006642D3" w:rsidP="006642D3">
      <w:pPr>
        <w:spacing w:after="0" w:line="240" w:lineRule="auto"/>
        <w:ind w:firstLine="709"/>
        <w:jc w:val="both"/>
        <w:rPr>
          <w:rFonts w:ascii="Times New Roman" w:hAnsi="Times New Roman"/>
          <w:bCs/>
          <w:sz w:val="28"/>
          <w:szCs w:val="28"/>
          <w:lang w:val="kk-KZ"/>
        </w:rPr>
      </w:pPr>
      <w:r w:rsidRPr="004B055B">
        <w:rPr>
          <w:rFonts w:ascii="Times New Roman" w:hAnsi="Times New Roman"/>
          <w:bCs/>
          <w:sz w:val="28"/>
          <w:szCs w:val="28"/>
          <w:lang w:val="kk-KZ"/>
        </w:rPr>
        <w:t>Қазақстан Республикасы Бәсекелестікті қорғау және дамыту агенттігінің 2023 – 2027 жылдарға арналған даму жоспары бір стратегиялық бағытты және             5 мақсатты көздейді, оның шеңберінде 2023 жылдың қорытындылары бойынша 13 нысаналы индикаторға қол жеткізу көзделген.</w:t>
      </w:r>
    </w:p>
    <w:p w14:paraId="2B9FAA62" w14:textId="0E970C92" w:rsidR="002276BB" w:rsidRPr="004B055B" w:rsidRDefault="00926230" w:rsidP="006642D3">
      <w:pPr>
        <w:spacing w:after="0" w:line="240" w:lineRule="auto"/>
        <w:ind w:firstLine="709"/>
        <w:jc w:val="both"/>
        <w:rPr>
          <w:rFonts w:ascii="Times New Roman" w:hAnsi="Times New Roman"/>
          <w:bCs/>
          <w:sz w:val="28"/>
          <w:szCs w:val="28"/>
          <w:lang w:val="ru-KZ"/>
        </w:rPr>
      </w:pPr>
      <w:r w:rsidRPr="004B055B">
        <w:rPr>
          <w:rFonts w:ascii="Times New Roman" w:hAnsi="Times New Roman"/>
          <w:bCs/>
          <w:sz w:val="28"/>
          <w:szCs w:val="28"/>
          <w:lang w:val="kk-KZ"/>
        </w:rPr>
        <w:t>2023 жылға арналған АРК дамыту жоспарын іске асыру туралы есеп</w:t>
      </w:r>
      <w:r w:rsidRPr="004B055B">
        <w:rPr>
          <w:rFonts w:ascii="Times New Roman" w:hAnsi="Times New Roman"/>
          <w:bCs/>
          <w:sz w:val="28"/>
          <w:szCs w:val="28"/>
          <w:lang w:val="kk-KZ"/>
        </w:rPr>
        <w:t xml:space="preserve"> </w:t>
      </w:r>
      <w:r w:rsidRPr="004B055B">
        <w:rPr>
          <w:rFonts w:ascii="Times New Roman" w:hAnsi="Times New Roman"/>
          <w:bCs/>
          <w:sz w:val="28"/>
          <w:szCs w:val="28"/>
          <w:lang w:val="kk-KZ"/>
        </w:rPr>
        <w:t>Қазақстан Республикасы Ұлттық экономика министрінің 2021 жылғы 25 қазандағы № 93 бұйрығы</w:t>
      </w:r>
      <w:r w:rsidRPr="004B055B">
        <w:rPr>
          <w:rFonts w:ascii="Times New Roman" w:hAnsi="Times New Roman"/>
          <w:bCs/>
          <w:sz w:val="28"/>
          <w:szCs w:val="28"/>
          <w:lang w:val="kk-KZ"/>
        </w:rPr>
        <w:t xml:space="preserve">мен бекітілген </w:t>
      </w:r>
      <w:r w:rsidRPr="004B055B">
        <w:rPr>
          <w:rFonts w:ascii="Times New Roman" w:hAnsi="Times New Roman"/>
          <w:bCs/>
          <w:sz w:val="28"/>
          <w:szCs w:val="28"/>
          <w:lang w:val="kk-KZ"/>
        </w:rPr>
        <w:t>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w:t>
      </w:r>
      <w:r w:rsidRPr="004B055B">
        <w:rPr>
          <w:rFonts w:ascii="Times New Roman" w:hAnsi="Times New Roman"/>
          <w:bCs/>
          <w:sz w:val="28"/>
          <w:szCs w:val="28"/>
          <w:lang w:val="kk-KZ"/>
        </w:rPr>
        <w:t>е сәйкес дайындалды.</w:t>
      </w:r>
    </w:p>
    <w:p w14:paraId="1F6CAAA8" w14:textId="503524AC" w:rsidR="006642D3" w:rsidRPr="004B055B" w:rsidRDefault="006642D3" w:rsidP="006642D3">
      <w:pPr>
        <w:pStyle w:val="a3"/>
        <w:spacing w:after="0" w:line="240" w:lineRule="auto"/>
        <w:ind w:left="0" w:firstLine="709"/>
        <w:jc w:val="both"/>
        <w:rPr>
          <w:rFonts w:ascii="Times New Roman" w:hAnsi="Times New Roman"/>
          <w:bCs/>
          <w:i/>
          <w:iCs/>
          <w:sz w:val="24"/>
          <w:szCs w:val="24"/>
          <w:lang w:val="kk-KZ"/>
        </w:rPr>
      </w:pPr>
      <w:r w:rsidRPr="004B055B">
        <w:rPr>
          <w:rFonts w:ascii="Times New Roman" w:hAnsi="Times New Roman"/>
          <w:bCs/>
          <w:sz w:val="28"/>
          <w:szCs w:val="28"/>
          <w:lang w:val="kk-KZ"/>
        </w:rPr>
        <w:t>Есепті жылдың қорытындысы бойынша 11 нысаналы индикаторға толық қол жеткізілді, 1</w:t>
      </w:r>
      <w:r w:rsidR="007A30C6" w:rsidRPr="004B055B">
        <w:rPr>
          <w:rFonts w:ascii="Times New Roman" w:hAnsi="Times New Roman"/>
          <w:bCs/>
          <w:sz w:val="28"/>
          <w:szCs w:val="28"/>
          <w:lang w:val="kk-KZ"/>
        </w:rPr>
        <w:t xml:space="preserve"> – </w:t>
      </w:r>
      <w:r w:rsidRPr="004B055B">
        <w:rPr>
          <w:rFonts w:ascii="Times New Roman" w:hAnsi="Times New Roman"/>
          <w:bCs/>
          <w:sz w:val="28"/>
          <w:szCs w:val="28"/>
          <w:lang w:val="kk-KZ"/>
        </w:rPr>
        <w:t xml:space="preserve">90%-ға орындалды, </w:t>
      </w:r>
      <w:r w:rsidR="007A30C6" w:rsidRPr="004B055B">
        <w:rPr>
          <w:rFonts w:ascii="Times New Roman" w:hAnsi="Times New Roman"/>
          <w:bCs/>
          <w:sz w:val="28"/>
          <w:szCs w:val="28"/>
          <w:lang w:val="kk-KZ"/>
        </w:rPr>
        <w:t xml:space="preserve">1 үшін – нақты деректер негізделген ЭЫДҰ есебі жарияланбаған </w:t>
      </w:r>
      <w:r w:rsidRPr="004B055B">
        <w:rPr>
          <w:rFonts w:ascii="Times New Roman" w:hAnsi="Times New Roman"/>
          <w:bCs/>
          <w:i/>
          <w:iCs/>
          <w:sz w:val="24"/>
          <w:szCs w:val="24"/>
          <w:lang w:val="kk-KZ"/>
        </w:rPr>
        <w:t>(ағымдағы жылғы ақпан айындағы жағдай бойынша).</w:t>
      </w:r>
    </w:p>
    <w:p w14:paraId="21CCBB12" w14:textId="16A0E772" w:rsidR="007A30C6" w:rsidRPr="004B055B" w:rsidRDefault="007A30C6" w:rsidP="006642D3">
      <w:pPr>
        <w:pStyle w:val="a3"/>
        <w:spacing w:after="0" w:line="240" w:lineRule="auto"/>
        <w:ind w:left="0" w:firstLine="709"/>
        <w:jc w:val="both"/>
        <w:rPr>
          <w:rFonts w:ascii="Times New Roman" w:hAnsi="Times New Roman"/>
          <w:b/>
          <w:i/>
          <w:iCs/>
          <w:sz w:val="28"/>
          <w:szCs w:val="28"/>
          <w:lang w:val="kk-KZ"/>
        </w:rPr>
      </w:pPr>
      <w:r w:rsidRPr="004B055B">
        <w:rPr>
          <w:rFonts w:ascii="Times New Roman" w:hAnsi="Times New Roman"/>
          <w:b/>
          <w:i/>
          <w:iCs/>
          <w:sz w:val="28"/>
          <w:szCs w:val="28"/>
          <w:lang w:val="kk-KZ"/>
        </w:rPr>
        <w:t>Проблемаларды шешу және мақсаттарға қол жеткізу дәрежесі, құжатты іске асырудың елдің әлеуметтік-экономикалық дамуына әсері туралы ақпарат</w:t>
      </w:r>
    </w:p>
    <w:p w14:paraId="7F7E74CD" w14:textId="17AFF1BB" w:rsidR="002276BB" w:rsidRPr="004B055B" w:rsidRDefault="002276BB" w:rsidP="006642D3">
      <w:pPr>
        <w:pStyle w:val="a3"/>
        <w:spacing w:after="0"/>
        <w:ind w:left="0"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1.1.-мақсат. Экономиканы монополиясыздандыру</w:t>
      </w:r>
    </w:p>
    <w:p w14:paraId="44E5F7D6" w14:textId="27583F3B" w:rsidR="006642D3" w:rsidRPr="004B055B" w:rsidRDefault="007A30C6" w:rsidP="006642D3">
      <w:pPr>
        <w:pStyle w:val="a3"/>
        <w:spacing w:after="0"/>
        <w:ind w:left="0"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2023 жылы тауар нарықтарына кіру 12 кедергіні жою жоспарында, іс жүзінде </w:t>
      </w:r>
      <w:r w:rsidRPr="004B055B">
        <w:rPr>
          <w:rFonts w:ascii="Times New Roman" w:hAnsi="Times New Roman" w:cs="Times New Roman"/>
          <w:b/>
          <w:bCs/>
          <w:sz w:val="28"/>
          <w:szCs w:val="28"/>
          <w:lang w:val="kk-KZ"/>
        </w:rPr>
        <w:t>12 кедергі қысқартылды</w:t>
      </w:r>
      <w:r w:rsidRPr="004B055B">
        <w:rPr>
          <w:rFonts w:ascii="Times New Roman" w:hAnsi="Times New Roman" w:cs="Times New Roman"/>
          <w:sz w:val="28"/>
          <w:szCs w:val="28"/>
          <w:lang w:val="kk-KZ"/>
        </w:rPr>
        <w:t xml:space="preserve"> (100%):</w:t>
      </w:r>
    </w:p>
    <w:p w14:paraId="2AAA7D6B" w14:textId="481EC13A"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i/>
          <w:iCs/>
          <w:sz w:val="28"/>
          <w:szCs w:val="28"/>
          <w:lang w:val="kk-KZ"/>
        </w:rPr>
        <w:t>1)</w:t>
      </w:r>
      <w:r w:rsidRPr="004B055B">
        <w:rPr>
          <w:rFonts w:ascii="Times New Roman" w:hAnsi="Times New Roman" w:cs="Times New Roman"/>
          <w:sz w:val="28"/>
          <w:szCs w:val="28"/>
          <w:lang w:val="kk-KZ"/>
        </w:rPr>
        <w:t xml:space="preserve"> </w:t>
      </w:r>
      <w:proofErr w:type="spellStart"/>
      <w:r w:rsidRPr="004B055B">
        <w:rPr>
          <w:rFonts w:ascii="Times New Roman" w:hAnsi="Times New Roman" w:cs="Times New Roman"/>
          <w:i/>
          <w:iCs/>
          <w:sz w:val="28"/>
          <w:szCs w:val="28"/>
          <w:lang w:val="kk-KZ"/>
        </w:rPr>
        <w:t>кәбілдік</w:t>
      </w:r>
      <w:proofErr w:type="spellEnd"/>
      <w:r w:rsidRPr="004B055B">
        <w:rPr>
          <w:rFonts w:ascii="Times New Roman" w:hAnsi="Times New Roman" w:cs="Times New Roman"/>
          <w:i/>
          <w:iCs/>
          <w:sz w:val="28"/>
          <w:szCs w:val="28"/>
          <w:lang w:val="kk-KZ"/>
        </w:rPr>
        <w:t xml:space="preserve"> кәрізге тең </w:t>
      </w:r>
      <w:proofErr w:type="spellStart"/>
      <w:r w:rsidRPr="004B055B">
        <w:rPr>
          <w:rFonts w:ascii="Times New Roman" w:hAnsi="Times New Roman" w:cs="Times New Roman"/>
          <w:i/>
          <w:iCs/>
          <w:sz w:val="28"/>
          <w:szCs w:val="28"/>
          <w:lang w:val="kk-KZ"/>
        </w:rPr>
        <w:t>қолжетімдік</w:t>
      </w:r>
      <w:proofErr w:type="spellEnd"/>
      <w:r w:rsidRPr="004B055B">
        <w:rPr>
          <w:rFonts w:ascii="Times New Roman" w:hAnsi="Times New Roman" w:cs="Times New Roman"/>
          <w:i/>
          <w:iCs/>
          <w:sz w:val="28"/>
          <w:szCs w:val="28"/>
          <w:lang w:val="kk-KZ"/>
        </w:rPr>
        <w:t xml:space="preserve"> алумен байланысты бәсекелестікті дамыту үшін кедергі</w:t>
      </w:r>
    </w:p>
    <w:p w14:paraId="699A4B2F" w14:textId="1598200B"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Бұрын БҚДА инфрақұрылымға тең </w:t>
      </w:r>
      <w:proofErr w:type="spellStart"/>
      <w:r w:rsidRPr="004B055B">
        <w:rPr>
          <w:rFonts w:ascii="Times New Roman" w:hAnsi="Times New Roman" w:cs="Times New Roman"/>
          <w:sz w:val="28"/>
          <w:szCs w:val="28"/>
          <w:lang w:val="kk-KZ"/>
        </w:rPr>
        <w:t>қолжетімділікті</w:t>
      </w:r>
      <w:proofErr w:type="spellEnd"/>
      <w:r w:rsidRPr="004B055B">
        <w:rPr>
          <w:rFonts w:ascii="Times New Roman" w:hAnsi="Times New Roman" w:cs="Times New Roman"/>
          <w:sz w:val="28"/>
          <w:szCs w:val="28"/>
          <w:lang w:val="kk-KZ"/>
        </w:rPr>
        <w:t xml:space="preserve"> қамтамасыз етпейтін </w:t>
      </w:r>
      <w:proofErr w:type="spellStart"/>
      <w:r w:rsidRPr="004B055B">
        <w:rPr>
          <w:rFonts w:ascii="Times New Roman" w:hAnsi="Times New Roman" w:cs="Times New Roman"/>
          <w:sz w:val="28"/>
          <w:szCs w:val="28"/>
          <w:lang w:val="kk-KZ"/>
        </w:rPr>
        <w:t>кәбілдік</w:t>
      </w:r>
      <w:proofErr w:type="spellEnd"/>
      <w:r w:rsidRPr="004B055B">
        <w:rPr>
          <w:rFonts w:ascii="Times New Roman" w:hAnsi="Times New Roman" w:cs="Times New Roman"/>
          <w:sz w:val="28"/>
          <w:szCs w:val="28"/>
          <w:lang w:val="kk-KZ"/>
        </w:rPr>
        <w:t xml:space="preserve"> кәрізді пайдалану тәртібін қайта қарау туралы нарық субъектілерінің ұсыныстары келіп түскен болатын. </w:t>
      </w:r>
      <w:proofErr w:type="spellStart"/>
      <w:r w:rsidRPr="004B055B">
        <w:rPr>
          <w:rFonts w:ascii="Times New Roman" w:hAnsi="Times New Roman" w:cs="Times New Roman"/>
          <w:sz w:val="28"/>
          <w:szCs w:val="28"/>
          <w:lang w:val="kk-KZ"/>
        </w:rPr>
        <w:t>Кәбілдік</w:t>
      </w:r>
      <w:proofErr w:type="spellEnd"/>
      <w:r w:rsidRPr="004B055B">
        <w:rPr>
          <w:rFonts w:ascii="Times New Roman" w:hAnsi="Times New Roman" w:cs="Times New Roman"/>
          <w:sz w:val="28"/>
          <w:szCs w:val="28"/>
          <w:lang w:val="kk-KZ"/>
        </w:rPr>
        <w:t xml:space="preserve"> кәріз иелері тарапынан инфрақұрылымға қол жеткізуден бас тартуға, субъектілердің өтінімдерін қарауды негізсіз кешіктіруге шағымдар болды.</w:t>
      </w:r>
    </w:p>
    <w:p w14:paraId="5F4337B1" w14:textId="7FE20D72"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Осыған байланысты, құрамына уәкілетті органның, қауымдастықтардың және байланыс операторларының өкілдері кіретін БҚДА жанындағы Телекоммуникациялар саласындағы бәсекелестікті дамыту мәселелері жөніндегі кеңес бірлесіп уәкілетті органның жоғарыда аталған бұйрықтарына түзетулер енгізу үшін жекелеген ұсыныстар әзірледі.</w:t>
      </w:r>
    </w:p>
    <w:p w14:paraId="1E2AD656" w14:textId="34E44BCB" w:rsidR="00096FE3" w:rsidRPr="004B055B" w:rsidRDefault="00096FE3"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Қазақстан Республикасы Цифрлық даму, инновациялар және аэроғарыш өнеркәсібі министрінің 2023 жылғы 23 қаңтардағы № 22/НК бұйрығымен Кабельдік кәрізді пайдалануға беру қағидаларына және  Табиғи монополиялар субъектілерінің қызметін жүзеге асыру қағидаларына өзгерістер мен толықтырулар енгізілді </w:t>
      </w:r>
      <w:r w:rsidRPr="004B055B">
        <w:rPr>
          <w:rFonts w:ascii="Times New Roman" w:hAnsi="Times New Roman" w:cs="Times New Roman"/>
          <w:i/>
          <w:iCs/>
          <w:sz w:val="24"/>
          <w:szCs w:val="24"/>
          <w:lang w:val="kk-KZ"/>
        </w:rPr>
        <w:t>(Қазақстан Республикасының Әділет министрлігінде 2023 жылы 24 қаңтарда № 31761</w:t>
      </w:r>
      <w:r w:rsidR="00E00239" w:rsidRPr="004B055B">
        <w:rPr>
          <w:rFonts w:ascii="Times New Roman" w:hAnsi="Times New Roman" w:cs="Times New Roman"/>
          <w:i/>
          <w:iCs/>
          <w:sz w:val="24"/>
          <w:szCs w:val="24"/>
          <w:lang w:val="kk-KZ"/>
        </w:rPr>
        <w:t>болып</w:t>
      </w:r>
      <w:r w:rsidRPr="004B055B">
        <w:rPr>
          <w:rFonts w:ascii="Times New Roman" w:hAnsi="Times New Roman" w:cs="Times New Roman"/>
          <w:i/>
          <w:iCs/>
          <w:sz w:val="24"/>
          <w:szCs w:val="24"/>
          <w:lang w:val="kk-KZ"/>
        </w:rPr>
        <w:t xml:space="preserve"> тіркелді)</w:t>
      </w:r>
      <w:r w:rsidRPr="004B055B">
        <w:rPr>
          <w:rFonts w:ascii="Times New Roman" w:hAnsi="Times New Roman" w:cs="Times New Roman"/>
          <w:sz w:val="28"/>
          <w:szCs w:val="28"/>
          <w:lang w:val="kk-KZ"/>
        </w:rPr>
        <w:t xml:space="preserve">. </w:t>
      </w:r>
    </w:p>
    <w:p w14:paraId="3C37C769" w14:textId="5FEE022A" w:rsidR="00096FE3" w:rsidRPr="004B055B" w:rsidRDefault="00E00239"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sz w:val="28"/>
          <w:szCs w:val="28"/>
          <w:lang w:val="kk-KZ"/>
        </w:rPr>
        <w:t xml:space="preserve">Өзгерістер кабельдік канализацияға қол жеткізуден бас тартқан жағдайда өтініш берушілердің шағымдарын қараудың жаңа тәртібін білдіреді </w:t>
      </w:r>
      <w:r w:rsidRPr="004B055B">
        <w:rPr>
          <w:rFonts w:ascii="Times New Roman" w:hAnsi="Times New Roman" w:cs="Times New Roman"/>
          <w:i/>
          <w:iCs/>
          <w:sz w:val="24"/>
          <w:szCs w:val="24"/>
          <w:lang w:val="kk-KZ"/>
        </w:rPr>
        <w:t>(өтініш беруші ЦДИАӨМ шағым жіберуге құқылы).</w:t>
      </w:r>
    </w:p>
    <w:p w14:paraId="4942B4BC" w14:textId="1BBEEB6F" w:rsidR="005A0FFA" w:rsidRPr="004B055B" w:rsidRDefault="00E00239"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lastRenderedPageBreak/>
        <w:t>Түзетулер сонымен қатар кабельдік кәрізді пайдалану кезінде жалға беруші мен жалға алушының өзара әрекетін реттеуге, шарттар жасасу мерзімдерін белгілеуге, учаскені беру актісіне қол қоюға, кабельдік каналдарда құрылыс-монтаж жұмыстарын қабылдауға, кабельдік кәріздерді пайдалану л процесті оңтайландыруға, сондай-ақ жалға берушіден құжаттарды беру және бекіту кезінде негізсіз кешіктіру үлесін азайтуға бағытталған.</w:t>
      </w:r>
    </w:p>
    <w:p w14:paraId="39B1A94D" w14:textId="2B5EF102" w:rsidR="005A0FFA" w:rsidRPr="004B055B" w:rsidRDefault="00077162"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Бұл ретте реттеліп көрсетілетін қызметке </w:t>
      </w:r>
      <w:proofErr w:type="spellStart"/>
      <w:r w:rsidRPr="004B055B">
        <w:rPr>
          <w:rFonts w:ascii="Times New Roman" w:hAnsi="Times New Roman" w:cs="Times New Roman"/>
          <w:sz w:val="28"/>
          <w:szCs w:val="28"/>
          <w:lang w:val="kk-KZ"/>
        </w:rPr>
        <w:t>қолжетімділікті</w:t>
      </w:r>
      <w:proofErr w:type="spellEnd"/>
      <w:r w:rsidRPr="004B055B">
        <w:rPr>
          <w:rFonts w:ascii="Times New Roman" w:hAnsi="Times New Roman" w:cs="Times New Roman"/>
          <w:sz w:val="28"/>
          <w:szCs w:val="28"/>
          <w:lang w:val="kk-KZ"/>
        </w:rPr>
        <w:t xml:space="preserve"> қамтамасыз ету үшін Табиғи монополиялар субъектілерінің қызметті жүзеге асыру қағидалары нақты іске қосылған күннен бастап 12 ай ішінде кабельдік каналдардың жалпы көлемінен 75%-дан аспайтын осы қызметтерді тұтынушысы болып табылатын ТМС пайдалануды қамтамасыз ететін нормамен толықтырылды. Бұл ереже кабельдік кәріздің иелерінің, осы қызметтерді тұтынушылар болып табылатын кабельдік кәріздің иелерінің оларды толық </w:t>
      </w:r>
      <w:proofErr w:type="spellStart"/>
      <w:r w:rsidRPr="004B055B">
        <w:rPr>
          <w:rFonts w:ascii="Times New Roman" w:hAnsi="Times New Roman" w:cs="Times New Roman"/>
          <w:sz w:val="28"/>
          <w:szCs w:val="28"/>
          <w:lang w:val="kk-KZ"/>
        </w:rPr>
        <w:t>резервтеу</w:t>
      </w:r>
      <w:proofErr w:type="spellEnd"/>
      <w:r w:rsidRPr="004B055B">
        <w:rPr>
          <w:rFonts w:ascii="Times New Roman" w:hAnsi="Times New Roman" w:cs="Times New Roman"/>
          <w:sz w:val="28"/>
          <w:szCs w:val="28"/>
          <w:lang w:val="kk-KZ"/>
        </w:rPr>
        <w:t xml:space="preserve"> себептері бойынша кабельдік арнаға кіруден бас тартуын болдырмауға мүмкіндік береді.</w:t>
      </w:r>
    </w:p>
    <w:p w14:paraId="6950E98F" w14:textId="6B525AA1" w:rsidR="00077162" w:rsidRPr="004B055B" w:rsidRDefault="00077162"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Тұтастай алғанда, жоғарыда аталған шараларды іске асыру байланыс провайдерлерінің кабельдік арналарға кедергісіз </w:t>
      </w:r>
      <w:proofErr w:type="spellStart"/>
      <w:r w:rsidRPr="004B055B">
        <w:rPr>
          <w:rFonts w:ascii="Times New Roman" w:hAnsi="Times New Roman" w:cs="Times New Roman"/>
          <w:sz w:val="28"/>
          <w:szCs w:val="28"/>
          <w:lang w:val="kk-KZ"/>
        </w:rPr>
        <w:t>қолжетімділігін</w:t>
      </w:r>
      <w:proofErr w:type="spellEnd"/>
      <w:r w:rsidRPr="004B055B">
        <w:rPr>
          <w:rFonts w:ascii="Times New Roman" w:hAnsi="Times New Roman" w:cs="Times New Roman"/>
          <w:sz w:val="28"/>
          <w:szCs w:val="28"/>
          <w:lang w:val="kk-KZ"/>
        </w:rPr>
        <w:t xml:space="preserve"> ұйымдастыруға бағытталған, бұл түпкілікті тұтынушыларға балама интернет-провайдерлерді таңдау мүмкіндігін бер</w:t>
      </w:r>
      <w:r w:rsidR="009937F8" w:rsidRPr="004B055B">
        <w:rPr>
          <w:rFonts w:ascii="Times New Roman" w:hAnsi="Times New Roman" w:cs="Times New Roman"/>
          <w:sz w:val="28"/>
          <w:szCs w:val="28"/>
          <w:lang w:val="kk-KZ"/>
        </w:rPr>
        <w:t>іп</w:t>
      </w:r>
      <w:r w:rsidRPr="004B055B">
        <w:rPr>
          <w:rFonts w:ascii="Times New Roman" w:hAnsi="Times New Roman" w:cs="Times New Roman"/>
          <w:sz w:val="28"/>
          <w:szCs w:val="28"/>
          <w:lang w:val="kk-KZ"/>
        </w:rPr>
        <w:t xml:space="preserve">, ұсынылатын қызметтердің сапасын арттырады, сондай-ақ </w:t>
      </w:r>
      <w:r w:rsidR="009937F8" w:rsidRPr="004B055B">
        <w:rPr>
          <w:rFonts w:ascii="Times New Roman" w:hAnsi="Times New Roman" w:cs="Times New Roman"/>
          <w:sz w:val="28"/>
          <w:szCs w:val="28"/>
          <w:lang w:val="kk-KZ"/>
        </w:rPr>
        <w:t xml:space="preserve">қызметтер спектрі және экономика секторларын </w:t>
      </w:r>
      <w:proofErr w:type="spellStart"/>
      <w:r w:rsidR="009937F8" w:rsidRPr="004B055B">
        <w:rPr>
          <w:rFonts w:ascii="Times New Roman" w:hAnsi="Times New Roman" w:cs="Times New Roman"/>
          <w:sz w:val="28"/>
          <w:szCs w:val="28"/>
          <w:lang w:val="kk-KZ"/>
        </w:rPr>
        <w:t>цифрландыру</w:t>
      </w:r>
      <w:proofErr w:type="spellEnd"/>
      <w:r w:rsidR="009937F8"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кеңеюіне ықпал етеді. </w:t>
      </w:r>
    </w:p>
    <w:p w14:paraId="6FB8C536" w14:textId="406D9CA2"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2</w:t>
      </w:r>
      <w:r w:rsidR="009937F8" w:rsidRPr="004B055B">
        <w:rPr>
          <w:rFonts w:ascii="Times New Roman" w:hAnsi="Times New Roman" w:cs="Times New Roman"/>
          <w:i/>
          <w:iCs/>
          <w:sz w:val="28"/>
          <w:szCs w:val="28"/>
          <w:lang w:val="kk-KZ"/>
        </w:rPr>
        <w:t>)</w:t>
      </w:r>
      <w:r w:rsidRPr="004B055B">
        <w:rPr>
          <w:rFonts w:ascii="Times New Roman" w:hAnsi="Times New Roman" w:cs="Times New Roman"/>
          <w:sz w:val="28"/>
          <w:szCs w:val="28"/>
          <w:lang w:val="kk-KZ"/>
        </w:rPr>
        <w:t xml:space="preserve"> </w:t>
      </w:r>
      <w:r w:rsidR="00382E67" w:rsidRPr="004B055B">
        <w:rPr>
          <w:rFonts w:ascii="Times New Roman" w:hAnsi="Times New Roman" w:cs="Times New Roman"/>
          <w:sz w:val="28"/>
          <w:szCs w:val="28"/>
          <w:lang w:val="kk-KZ"/>
        </w:rPr>
        <w:t>к</w:t>
      </w:r>
      <w:r w:rsidRPr="004B055B">
        <w:rPr>
          <w:rFonts w:ascii="Times New Roman" w:hAnsi="Times New Roman" w:cs="Times New Roman"/>
          <w:i/>
          <w:iCs/>
          <w:sz w:val="28"/>
          <w:szCs w:val="28"/>
          <w:lang w:val="kk-KZ"/>
        </w:rPr>
        <w:t xml:space="preserve">әріз – тазарту құрылыстарының </w:t>
      </w:r>
      <w:r w:rsidRPr="004B055B">
        <w:rPr>
          <w:rFonts w:ascii="Times New Roman" w:hAnsi="Times New Roman" w:cs="Times New Roman"/>
          <w:i/>
          <w:iCs/>
          <w:sz w:val="24"/>
          <w:szCs w:val="24"/>
          <w:lang w:val="kk-KZ"/>
        </w:rPr>
        <w:t xml:space="preserve">(бұдан әрі – КТҚ) </w:t>
      </w:r>
      <w:r w:rsidRPr="004B055B">
        <w:rPr>
          <w:rFonts w:ascii="Times New Roman" w:hAnsi="Times New Roman" w:cs="Times New Roman"/>
          <w:i/>
          <w:iCs/>
          <w:sz w:val="28"/>
          <w:szCs w:val="28"/>
          <w:lang w:val="kk-KZ"/>
        </w:rPr>
        <w:t>объектілерін жобалаумен байланысты бәсекелестікті дамыту үшін кедергі</w:t>
      </w:r>
    </w:p>
    <w:p w14:paraId="3027ED96" w14:textId="3106EED0"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2022 жылғы 16 қыркүйекте бекітілген Жобаларды іріктеу, құрылыс, реконструкциялау, кәріздік тазарту құрылыстарын жаңғырту жобаларын іске асыруды қарау, келісу және </w:t>
      </w:r>
      <w:proofErr w:type="spellStart"/>
      <w:r w:rsidRPr="004B055B">
        <w:rPr>
          <w:rFonts w:ascii="Times New Roman" w:hAnsi="Times New Roman" w:cs="Times New Roman"/>
          <w:sz w:val="28"/>
          <w:szCs w:val="28"/>
          <w:lang w:val="kk-KZ"/>
        </w:rPr>
        <w:t>мониторингілеу</w:t>
      </w:r>
      <w:proofErr w:type="spellEnd"/>
      <w:r w:rsidRPr="004B055B">
        <w:rPr>
          <w:rFonts w:ascii="Times New Roman" w:hAnsi="Times New Roman" w:cs="Times New Roman"/>
          <w:sz w:val="28"/>
          <w:szCs w:val="28"/>
          <w:lang w:val="kk-KZ"/>
        </w:rPr>
        <w:t xml:space="preserve"> әдістемесі </w:t>
      </w:r>
      <w:r w:rsidRPr="004B055B">
        <w:rPr>
          <w:rFonts w:ascii="Times New Roman" w:hAnsi="Times New Roman" w:cs="Times New Roman"/>
          <w:i/>
          <w:iCs/>
          <w:sz w:val="24"/>
          <w:szCs w:val="24"/>
          <w:lang w:val="kk-KZ"/>
        </w:rPr>
        <w:t>(бұдан әрі – Әдістеме)</w:t>
      </w:r>
      <w:r w:rsidRPr="004B055B">
        <w:rPr>
          <w:rFonts w:ascii="Times New Roman" w:hAnsi="Times New Roman" w:cs="Times New Roman"/>
          <w:sz w:val="24"/>
          <w:szCs w:val="24"/>
          <w:lang w:val="kk-KZ"/>
        </w:rPr>
        <w:t xml:space="preserve"> </w:t>
      </w:r>
      <w:r w:rsidRPr="004B055B">
        <w:rPr>
          <w:rFonts w:ascii="Times New Roman" w:hAnsi="Times New Roman" w:cs="Times New Roman"/>
          <w:sz w:val="28"/>
          <w:szCs w:val="28"/>
          <w:lang w:val="kk-KZ"/>
        </w:rPr>
        <w:t>мынадай талаптарды көздейді:</w:t>
      </w:r>
    </w:p>
    <w:p w14:paraId="06D25DAD" w14:textId="00412B58"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1</w:t>
      </w:r>
      <w:r w:rsidR="009937F8"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 xml:space="preserve"> Тапсырыс беруші техникалық – экономикалық негіздемені </w:t>
      </w:r>
      <w:r w:rsidRPr="004B055B">
        <w:rPr>
          <w:rFonts w:ascii="Times New Roman" w:hAnsi="Times New Roman" w:cs="Times New Roman"/>
          <w:i/>
          <w:iCs/>
          <w:sz w:val="24"/>
          <w:szCs w:val="24"/>
          <w:lang w:val="kk-KZ"/>
        </w:rPr>
        <w:t>(бұдан әрі – ТЭН)</w:t>
      </w:r>
      <w:r w:rsidRPr="004B055B">
        <w:rPr>
          <w:rFonts w:ascii="Times New Roman" w:hAnsi="Times New Roman" w:cs="Times New Roman"/>
          <w:sz w:val="24"/>
          <w:szCs w:val="24"/>
          <w:lang w:val="kk-KZ"/>
        </w:rPr>
        <w:t xml:space="preserve"> </w:t>
      </w:r>
      <w:r w:rsidRPr="004B055B">
        <w:rPr>
          <w:rFonts w:ascii="Times New Roman" w:hAnsi="Times New Roman" w:cs="Times New Roman"/>
          <w:sz w:val="28"/>
          <w:szCs w:val="28"/>
          <w:lang w:val="kk-KZ"/>
        </w:rPr>
        <w:t xml:space="preserve">және/немесе жобалау – сметалық құжаттаманы </w:t>
      </w:r>
      <w:r w:rsidRPr="004B055B">
        <w:rPr>
          <w:rFonts w:ascii="Times New Roman" w:hAnsi="Times New Roman" w:cs="Times New Roman"/>
          <w:i/>
          <w:iCs/>
          <w:sz w:val="24"/>
          <w:szCs w:val="24"/>
          <w:lang w:val="kk-KZ"/>
        </w:rPr>
        <w:t>(бұдан әрі – ЖСҚ)</w:t>
      </w:r>
      <w:r w:rsidRPr="004B055B">
        <w:rPr>
          <w:rFonts w:ascii="Times New Roman" w:hAnsi="Times New Roman" w:cs="Times New Roman"/>
          <w:sz w:val="24"/>
          <w:szCs w:val="24"/>
          <w:lang w:val="kk-KZ"/>
        </w:rPr>
        <w:t xml:space="preserve"> </w:t>
      </w:r>
      <w:r w:rsidRPr="004B055B">
        <w:rPr>
          <w:rFonts w:ascii="Times New Roman" w:hAnsi="Times New Roman" w:cs="Times New Roman"/>
          <w:sz w:val="28"/>
          <w:szCs w:val="28"/>
          <w:lang w:val="kk-KZ"/>
        </w:rPr>
        <w:t>әзірлеуге арналған конкурстық құжаттама бекітілгенге дейін әзірленген тапсырма жобасын «Тұрғын</w:t>
      </w:r>
      <w:r w:rsidR="009937F8"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үй - коммуналдық шаруашылықты жаңғырту және дамыту Қазақстандық орталығы» АҚ </w:t>
      </w:r>
      <w:r w:rsidRPr="004B055B">
        <w:rPr>
          <w:rFonts w:ascii="Times New Roman" w:hAnsi="Times New Roman" w:cs="Times New Roman"/>
          <w:i/>
          <w:iCs/>
          <w:sz w:val="24"/>
          <w:szCs w:val="24"/>
          <w:lang w:val="kk-KZ"/>
        </w:rPr>
        <w:t xml:space="preserve">(бұдан әрі – «ТКШ </w:t>
      </w:r>
      <w:proofErr w:type="spellStart"/>
      <w:r w:rsidRPr="004B055B">
        <w:rPr>
          <w:rFonts w:ascii="Times New Roman" w:hAnsi="Times New Roman" w:cs="Times New Roman"/>
          <w:i/>
          <w:iCs/>
          <w:sz w:val="24"/>
          <w:szCs w:val="24"/>
          <w:lang w:val="kk-KZ"/>
        </w:rPr>
        <w:t>ҚазОрталығы</w:t>
      </w:r>
      <w:proofErr w:type="spellEnd"/>
      <w:r w:rsidRPr="004B055B">
        <w:rPr>
          <w:rFonts w:ascii="Times New Roman" w:hAnsi="Times New Roman" w:cs="Times New Roman"/>
          <w:i/>
          <w:iCs/>
          <w:sz w:val="24"/>
          <w:szCs w:val="24"/>
          <w:lang w:val="kk-KZ"/>
        </w:rPr>
        <w:t>» АҚ)</w:t>
      </w:r>
      <w:r w:rsidRPr="004B055B">
        <w:rPr>
          <w:rFonts w:ascii="Times New Roman" w:hAnsi="Times New Roman" w:cs="Times New Roman"/>
          <w:sz w:val="24"/>
          <w:szCs w:val="24"/>
          <w:lang w:val="kk-KZ"/>
        </w:rPr>
        <w:t xml:space="preserve"> </w:t>
      </w:r>
      <w:r w:rsidRPr="004B055B">
        <w:rPr>
          <w:rFonts w:ascii="Times New Roman" w:hAnsi="Times New Roman" w:cs="Times New Roman"/>
          <w:sz w:val="28"/>
          <w:szCs w:val="28"/>
          <w:lang w:val="kk-KZ"/>
        </w:rPr>
        <w:t>келісуге жолдайды.</w:t>
      </w:r>
    </w:p>
    <w:p w14:paraId="4F606294" w14:textId="2FED636B"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2</w:t>
      </w:r>
      <w:r w:rsidR="009937F8"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 xml:space="preserve"> ТЭН және/немесе ЖСҚ жобаларын ведомстводан тыс кешенді сараптамаға жібергенге дейін Тапсырыс беруші әзірленген ТЭН және/немесе ЖСҚ бөлімдерін «ТКШ </w:t>
      </w:r>
      <w:proofErr w:type="spellStart"/>
      <w:r w:rsidRPr="004B055B">
        <w:rPr>
          <w:rFonts w:ascii="Times New Roman" w:hAnsi="Times New Roman" w:cs="Times New Roman"/>
          <w:sz w:val="28"/>
          <w:szCs w:val="28"/>
          <w:lang w:val="kk-KZ"/>
        </w:rPr>
        <w:t>ҚазОрталығы</w:t>
      </w:r>
      <w:proofErr w:type="spellEnd"/>
      <w:r w:rsidRPr="004B055B">
        <w:rPr>
          <w:rFonts w:ascii="Times New Roman" w:hAnsi="Times New Roman" w:cs="Times New Roman"/>
          <w:sz w:val="28"/>
          <w:szCs w:val="28"/>
          <w:lang w:val="kk-KZ"/>
        </w:rPr>
        <w:t>» АҚ келісуге жолдайды.</w:t>
      </w:r>
    </w:p>
    <w:p w14:paraId="45754BE2" w14:textId="77777777"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Сонымен қатар, «ТКШ </w:t>
      </w:r>
      <w:proofErr w:type="spellStart"/>
      <w:r w:rsidRPr="004B055B">
        <w:rPr>
          <w:rFonts w:ascii="Times New Roman" w:hAnsi="Times New Roman" w:cs="Times New Roman"/>
          <w:sz w:val="28"/>
          <w:szCs w:val="28"/>
          <w:lang w:val="kk-KZ"/>
        </w:rPr>
        <w:t>ҚазОрталығы</w:t>
      </w:r>
      <w:proofErr w:type="spellEnd"/>
      <w:r w:rsidRPr="004B055B">
        <w:rPr>
          <w:rFonts w:ascii="Times New Roman" w:hAnsi="Times New Roman" w:cs="Times New Roman"/>
          <w:sz w:val="28"/>
          <w:szCs w:val="28"/>
          <w:lang w:val="kk-KZ"/>
        </w:rPr>
        <w:t>» АҚ КТҚ объектілері бойынша жобалау тапсырмасы мен ЖСҚ келісу өкілеттігін беру Тапсырыс беруші үшін де, жобалаушы үшін де қосымша кедергілер енгізеді, бұдан басқа, сараптама ұйымының функциялары қайталанады. Сонымен қатар, мұндай шектеулер сыбайлас жемқорлық тәуекелдеріне алғышарттар жасайды.</w:t>
      </w:r>
    </w:p>
    <w:p w14:paraId="3FECEFF9" w14:textId="5311DB32"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Осы </w:t>
      </w:r>
      <w:r w:rsidR="009937F8" w:rsidRPr="004B055B">
        <w:rPr>
          <w:rFonts w:ascii="Times New Roman" w:hAnsi="Times New Roman" w:cs="Times New Roman"/>
          <w:sz w:val="28"/>
          <w:szCs w:val="28"/>
          <w:lang w:val="kk-KZ"/>
        </w:rPr>
        <w:t>кедергіні</w:t>
      </w:r>
      <w:r w:rsidRPr="004B055B">
        <w:rPr>
          <w:rFonts w:ascii="Times New Roman" w:hAnsi="Times New Roman" w:cs="Times New Roman"/>
          <w:sz w:val="28"/>
          <w:szCs w:val="28"/>
          <w:lang w:val="kk-KZ"/>
        </w:rPr>
        <w:t xml:space="preserve"> жою мақсатында жоғарыда аталған мәселе бойынша Қазақстан Республикасының бәсекелестікті қорғау және дамыту агенттігі осы мәселені уәкілетті органдармен және мүдделі тұлғалармен талқылауға бірнеше рет қатысты.</w:t>
      </w:r>
    </w:p>
    <w:p w14:paraId="58A43373" w14:textId="6F50C8AD"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lastRenderedPageBreak/>
        <w:t xml:space="preserve">Өткізілген кеңестердің қорытындысы бойынша </w:t>
      </w:r>
      <w:r w:rsidR="00382E67" w:rsidRPr="004B055B">
        <w:rPr>
          <w:rFonts w:ascii="Times New Roman" w:hAnsi="Times New Roman" w:cs="Times New Roman"/>
          <w:sz w:val="28"/>
          <w:szCs w:val="28"/>
          <w:lang w:val="kk-KZ"/>
        </w:rPr>
        <w:t xml:space="preserve">ИИДМ ҚТКШІК істері комитеті Төрағасының м. а. 2023 жылғы 5 мамырдағы № 78 – НК бұйрығымен </w:t>
      </w:r>
      <w:r w:rsidRPr="004B055B">
        <w:rPr>
          <w:rFonts w:ascii="Times New Roman" w:hAnsi="Times New Roman" w:cs="Times New Roman"/>
          <w:sz w:val="28"/>
          <w:szCs w:val="28"/>
          <w:lang w:val="kk-KZ"/>
        </w:rPr>
        <w:t xml:space="preserve">«ТКШ </w:t>
      </w:r>
      <w:proofErr w:type="spellStart"/>
      <w:r w:rsidRPr="004B055B">
        <w:rPr>
          <w:rFonts w:ascii="Times New Roman" w:hAnsi="Times New Roman" w:cs="Times New Roman"/>
          <w:sz w:val="28"/>
          <w:szCs w:val="28"/>
          <w:lang w:val="kk-KZ"/>
        </w:rPr>
        <w:t>ҚазОрталығы</w:t>
      </w:r>
      <w:proofErr w:type="spellEnd"/>
      <w:r w:rsidRPr="004B055B">
        <w:rPr>
          <w:rFonts w:ascii="Times New Roman" w:hAnsi="Times New Roman" w:cs="Times New Roman"/>
          <w:sz w:val="28"/>
          <w:szCs w:val="28"/>
          <w:lang w:val="kk-KZ"/>
        </w:rPr>
        <w:t>» АҚ КТҚ жобаларын келісу қажеттілігін болдырмайтын Әдістемеге өзгерістер е</w:t>
      </w:r>
      <w:r w:rsidR="00382E67" w:rsidRPr="004B055B">
        <w:rPr>
          <w:rFonts w:ascii="Times New Roman" w:hAnsi="Times New Roman" w:cs="Times New Roman"/>
          <w:sz w:val="28"/>
          <w:szCs w:val="28"/>
          <w:lang w:val="kk-KZ"/>
        </w:rPr>
        <w:t>нгізіл</w:t>
      </w:r>
      <w:r w:rsidRPr="004B055B">
        <w:rPr>
          <w:rFonts w:ascii="Times New Roman" w:hAnsi="Times New Roman" w:cs="Times New Roman"/>
          <w:sz w:val="28"/>
          <w:szCs w:val="28"/>
          <w:lang w:val="kk-KZ"/>
        </w:rPr>
        <w:t>ді.</w:t>
      </w:r>
    </w:p>
    <w:p w14:paraId="2E56A323" w14:textId="47F94234"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3</w:t>
      </w:r>
      <w:r w:rsidR="00382E67" w:rsidRPr="004B055B">
        <w:rPr>
          <w:rFonts w:ascii="Times New Roman" w:hAnsi="Times New Roman" w:cs="Times New Roman"/>
          <w:i/>
          <w:iCs/>
          <w:sz w:val="28"/>
          <w:szCs w:val="28"/>
          <w:lang w:val="kk-KZ"/>
        </w:rPr>
        <w:t>)</w:t>
      </w:r>
      <w:r w:rsidRPr="004B055B">
        <w:rPr>
          <w:rFonts w:ascii="Times New Roman" w:hAnsi="Times New Roman" w:cs="Times New Roman"/>
          <w:i/>
          <w:iCs/>
          <w:sz w:val="28"/>
          <w:szCs w:val="28"/>
          <w:lang w:val="kk-KZ"/>
        </w:rPr>
        <w:t xml:space="preserve"> </w:t>
      </w:r>
      <w:r w:rsidR="00382E67" w:rsidRPr="004B055B">
        <w:rPr>
          <w:rFonts w:ascii="Times New Roman" w:hAnsi="Times New Roman" w:cs="Times New Roman"/>
          <w:i/>
          <w:iCs/>
          <w:sz w:val="28"/>
          <w:szCs w:val="28"/>
          <w:lang w:val="kk-KZ"/>
        </w:rPr>
        <w:t>б</w:t>
      </w:r>
      <w:r w:rsidRPr="004B055B">
        <w:rPr>
          <w:rFonts w:ascii="Times New Roman" w:hAnsi="Times New Roman" w:cs="Times New Roman"/>
          <w:i/>
          <w:iCs/>
          <w:sz w:val="28"/>
          <w:szCs w:val="28"/>
          <w:lang w:val="kk-KZ"/>
        </w:rPr>
        <w:t>изнеске арналған жер учаскесін айқындау кезінде шағын және орта бизнесті ашуға арналған құжаттар тізбесіне байланысты бәсекелестікті дамыту үшін кедергі</w:t>
      </w:r>
    </w:p>
    <w:p w14:paraId="4CBD3FD2" w14:textId="5487050A"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«Қазақстан Республикасының кейбір заңнамалық актілеріне жер қатынастары саласындағы мемлекеттік көрсетілетін қызметтерді </w:t>
      </w:r>
      <w:proofErr w:type="spellStart"/>
      <w:r w:rsidRPr="004B055B">
        <w:rPr>
          <w:rFonts w:ascii="Times New Roman" w:hAnsi="Times New Roman" w:cs="Times New Roman"/>
          <w:sz w:val="28"/>
          <w:szCs w:val="28"/>
          <w:lang w:val="kk-KZ"/>
        </w:rPr>
        <w:t>цифрландыру</w:t>
      </w:r>
      <w:proofErr w:type="spellEnd"/>
      <w:r w:rsidRPr="004B055B">
        <w:rPr>
          <w:rFonts w:ascii="Times New Roman" w:hAnsi="Times New Roman" w:cs="Times New Roman"/>
          <w:sz w:val="28"/>
          <w:szCs w:val="28"/>
          <w:lang w:val="kk-KZ"/>
        </w:rPr>
        <w:t xml:space="preserve"> мәселелері бойынша өзгерістер мен толықтырулар енгізу туралы» 2023 жылғы 5 сәуірдегі Қазақстан Республикасының Жер кодексінің 49-1-бабына өзгерістер енгізілді</w:t>
      </w:r>
      <w:r w:rsidR="00131682" w:rsidRPr="004B055B">
        <w:rPr>
          <w:rFonts w:ascii="Times New Roman" w:hAnsi="Times New Roman" w:cs="Times New Roman"/>
          <w:sz w:val="28"/>
          <w:szCs w:val="28"/>
          <w:lang w:val="kk-KZ"/>
        </w:rPr>
        <w:t xml:space="preserve"> </w:t>
      </w:r>
      <w:r w:rsidRPr="004B055B">
        <w:rPr>
          <w:rFonts w:ascii="Times New Roman" w:hAnsi="Times New Roman" w:cs="Times New Roman"/>
          <w:i/>
          <w:iCs/>
          <w:sz w:val="24"/>
          <w:szCs w:val="24"/>
          <w:lang w:val="kk-KZ"/>
        </w:rPr>
        <w:t>(</w:t>
      </w:r>
      <w:r w:rsidR="007E257D" w:rsidRPr="004B055B">
        <w:rPr>
          <w:rFonts w:ascii="Times New Roman" w:hAnsi="Times New Roman" w:cs="Times New Roman"/>
          <w:i/>
          <w:iCs/>
          <w:sz w:val="24"/>
          <w:szCs w:val="24"/>
          <w:lang w:val="kk-KZ"/>
        </w:rPr>
        <w:t xml:space="preserve">2023ж. </w:t>
      </w:r>
      <w:r w:rsidRPr="004B055B">
        <w:rPr>
          <w:rFonts w:ascii="Times New Roman" w:hAnsi="Times New Roman" w:cs="Times New Roman"/>
          <w:i/>
          <w:iCs/>
          <w:sz w:val="24"/>
          <w:szCs w:val="24"/>
          <w:lang w:val="kk-KZ"/>
        </w:rPr>
        <w:t>01.07 бастап қолданысқа енгізіледі).</w:t>
      </w:r>
    </w:p>
    <w:p w14:paraId="1346276B" w14:textId="33443B21" w:rsidR="005A0FFA" w:rsidRPr="004B055B" w:rsidRDefault="007E257D"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Қоғамдық кадастрлық картаны жасау халық пен бизнеске, атап айтқанда, жылжымайтын мүлік саласындағы мемлекеттік қызметтерді алу кезінде мынадай жеңілдіктер мен </w:t>
      </w:r>
      <w:proofErr w:type="spellStart"/>
      <w:r w:rsidRPr="004B055B">
        <w:rPr>
          <w:rFonts w:ascii="Times New Roman" w:hAnsi="Times New Roman" w:cs="Times New Roman"/>
          <w:sz w:val="28"/>
          <w:szCs w:val="28"/>
          <w:lang w:val="kk-KZ"/>
        </w:rPr>
        <w:t>қолайлылықтарды</w:t>
      </w:r>
      <w:proofErr w:type="spellEnd"/>
      <w:r w:rsidRPr="004B055B">
        <w:rPr>
          <w:rFonts w:ascii="Times New Roman" w:hAnsi="Times New Roman" w:cs="Times New Roman"/>
          <w:sz w:val="28"/>
          <w:szCs w:val="28"/>
          <w:lang w:val="kk-KZ"/>
        </w:rPr>
        <w:t xml:space="preserve"> қамтамасыз етеді:</w:t>
      </w:r>
    </w:p>
    <w:p w14:paraId="0562FC55" w14:textId="39AD2B46" w:rsidR="005A0FFA" w:rsidRPr="004B055B" w:rsidRDefault="007E257D"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w:t>
      </w:r>
      <w:r w:rsidR="005A0FFA" w:rsidRPr="004B055B">
        <w:rPr>
          <w:rFonts w:ascii="Times New Roman" w:hAnsi="Times New Roman" w:cs="Times New Roman"/>
          <w:sz w:val="28"/>
          <w:szCs w:val="28"/>
          <w:lang w:val="kk-KZ"/>
        </w:rPr>
        <w:tab/>
        <w:t>азаматтар мен бизнес өкілдерінің кадастрлық кеңселерге бару саны азаяды, кезектер азаяды;</w:t>
      </w:r>
    </w:p>
    <w:p w14:paraId="4176EECB" w14:textId="20FABDB0" w:rsidR="005A0FFA" w:rsidRPr="004B055B" w:rsidRDefault="007E257D"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w:t>
      </w:r>
      <w:r w:rsidR="005A0FFA" w:rsidRPr="004B055B">
        <w:rPr>
          <w:rFonts w:ascii="Times New Roman" w:hAnsi="Times New Roman" w:cs="Times New Roman"/>
          <w:sz w:val="28"/>
          <w:szCs w:val="28"/>
          <w:lang w:val="kk-KZ"/>
        </w:rPr>
        <w:tab/>
        <w:t>кадастрлық мәліметтердің дұрыстығы және тиісінше оларға өтініштер саны артады;</w:t>
      </w:r>
    </w:p>
    <w:p w14:paraId="0AB3B824" w14:textId="4D39E124" w:rsidR="005A0FFA" w:rsidRPr="004B055B" w:rsidRDefault="007E257D"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w:t>
      </w:r>
      <w:r w:rsidR="005A0FFA" w:rsidRPr="004B055B">
        <w:rPr>
          <w:rFonts w:ascii="Times New Roman" w:hAnsi="Times New Roman" w:cs="Times New Roman"/>
          <w:sz w:val="28"/>
          <w:szCs w:val="28"/>
          <w:lang w:val="kk-KZ"/>
        </w:rPr>
        <w:tab/>
        <w:t>құжаттар мен ақпаратты алуға кететін уақыт пен шығын шығындары азаяды және тұтастай алғанда мемлекеттік қызмет көрсету сапасы артады.</w:t>
      </w:r>
    </w:p>
    <w:p w14:paraId="2BAC011D" w14:textId="77777777"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Орта және шағын бизнес үшін жер учаскелері тек қана сауда-саттықта электрондық түрде, Қаржы министрлігінің электрондық сауда алаңында берілетін болады gosreestr.kz.</w:t>
      </w:r>
    </w:p>
    <w:p w14:paraId="0328AC35" w14:textId="407F03DC"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Сауда-саттықта жер учаскелерін берудің қолданыстағы процесі 3 кезеңнен, 19 қадамнан тұрады және 3 айға дейін созылады. Электрондық ұсыну форматы мерзімін 10 күнге дейін қысқартуға мүмкіндік береді. Бұл ретте кез келген адам жер учаскесін мемлекеттен электрондық аукционда сатып ала алады.</w:t>
      </w:r>
    </w:p>
    <w:p w14:paraId="4FE15086" w14:textId="758C154E" w:rsidR="007E257D"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4</w:t>
      </w:r>
      <w:r w:rsidR="007E257D" w:rsidRPr="004B055B">
        <w:rPr>
          <w:rFonts w:ascii="Times New Roman" w:hAnsi="Times New Roman" w:cs="Times New Roman"/>
          <w:i/>
          <w:iCs/>
          <w:sz w:val="28"/>
          <w:szCs w:val="28"/>
          <w:lang w:val="kk-KZ"/>
        </w:rPr>
        <w:t>)</w:t>
      </w:r>
      <w:r w:rsidR="007E257D" w:rsidRPr="004B055B">
        <w:rPr>
          <w:lang w:val="kk-KZ"/>
        </w:rPr>
        <w:t xml:space="preserve"> </w:t>
      </w:r>
      <w:r w:rsidR="007E257D" w:rsidRPr="004B055B">
        <w:rPr>
          <w:rFonts w:ascii="Times New Roman" w:hAnsi="Times New Roman" w:cs="Times New Roman"/>
          <w:i/>
          <w:iCs/>
          <w:sz w:val="28"/>
          <w:szCs w:val="28"/>
          <w:lang w:val="kk-KZ"/>
        </w:rPr>
        <w:t xml:space="preserve">энергиямен жабдықтаушы ұйымдарға </w:t>
      </w:r>
      <w:r w:rsidR="007E257D" w:rsidRPr="004B055B">
        <w:rPr>
          <w:rFonts w:ascii="Times New Roman" w:hAnsi="Times New Roman" w:cs="Times New Roman"/>
          <w:i/>
          <w:iCs/>
          <w:sz w:val="24"/>
          <w:szCs w:val="24"/>
          <w:lang w:val="kk-KZ"/>
        </w:rPr>
        <w:t xml:space="preserve">(бұдан әрі – ЭЖҰ) </w:t>
      </w:r>
      <w:r w:rsidR="007E257D" w:rsidRPr="004B055B">
        <w:rPr>
          <w:rFonts w:ascii="Times New Roman" w:hAnsi="Times New Roman" w:cs="Times New Roman"/>
          <w:i/>
          <w:iCs/>
          <w:sz w:val="28"/>
          <w:szCs w:val="28"/>
          <w:lang w:val="kk-KZ"/>
        </w:rPr>
        <w:t>диспетчерлік норманы негізсіз қолданумен байланысты бәсекелестікті дамыту үшін кедергі</w:t>
      </w:r>
    </w:p>
    <w:p w14:paraId="5716CCAC" w14:textId="6EDA5F13"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Қазақстан Республикасы Энергетика министрінің 2015 жылғы 20 ақпандағы №106 бұйрығымен бекітілген электр энергиясының көтерме сауда нарығын ұйымдастыру және оның жұмыс істеуі қағидаларының </w:t>
      </w:r>
      <w:r w:rsidRPr="004B055B">
        <w:rPr>
          <w:rFonts w:ascii="Times New Roman" w:hAnsi="Times New Roman" w:cs="Times New Roman"/>
          <w:i/>
          <w:iCs/>
          <w:sz w:val="24"/>
          <w:szCs w:val="24"/>
          <w:lang w:val="kk-KZ"/>
        </w:rPr>
        <w:t>(бұдан әрі - КСН қағидалары)</w:t>
      </w:r>
      <w:r w:rsidRPr="004B055B">
        <w:rPr>
          <w:rFonts w:ascii="Times New Roman" w:hAnsi="Times New Roman" w:cs="Times New Roman"/>
          <w:sz w:val="28"/>
          <w:szCs w:val="28"/>
          <w:lang w:val="kk-KZ"/>
        </w:rPr>
        <w:t xml:space="preserve"> 17-тармағының 2) тармақшасымен электр энергиясының көтерме сауда нарығында өз қызметін жүзеге асыру кезінде </w:t>
      </w:r>
      <w:r w:rsidR="00DB15F2" w:rsidRPr="004B055B">
        <w:rPr>
          <w:rFonts w:ascii="Times New Roman" w:hAnsi="Times New Roman" w:cs="Times New Roman"/>
          <w:sz w:val="28"/>
          <w:szCs w:val="28"/>
          <w:lang w:val="kk-KZ"/>
        </w:rPr>
        <w:t>ЭЖҰ</w:t>
      </w:r>
      <w:r w:rsidRPr="004B055B">
        <w:rPr>
          <w:rFonts w:ascii="Times New Roman" w:hAnsi="Times New Roman" w:cs="Times New Roman"/>
          <w:sz w:val="28"/>
          <w:szCs w:val="28"/>
          <w:lang w:val="kk-KZ"/>
        </w:rPr>
        <w:t xml:space="preserve"> тиісті диспетчерлік орталықпен немесе электр желісі компаниясының өңірлік тармақпен диспетчерлеу бойынша қызметтер көрсету туралы шарттың болуын қамтамасыз етеді.</w:t>
      </w:r>
      <w:r w:rsidR="00DB15F2" w:rsidRPr="004B055B">
        <w:rPr>
          <w:rFonts w:ascii="Times New Roman" w:hAnsi="Times New Roman" w:cs="Times New Roman"/>
          <w:sz w:val="28"/>
          <w:szCs w:val="28"/>
          <w:lang w:val="kk-KZ"/>
        </w:rPr>
        <w:t xml:space="preserve"> Осы норманы бөлшек сауда нарығының субъектілері – ЭЖҰ қатысты электр таратушы компаниялар белсенді түрде қолданды.</w:t>
      </w:r>
    </w:p>
    <w:p w14:paraId="6B52D88E" w14:textId="64943444" w:rsidR="00DB15F2" w:rsidRPr="004B055B" w:rsidRDefault="00DB15F2"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Кедергіні жою мақсатында көрсетілген норма Қазақстан Республика Энергетика министірінің 2023 жылғы 30 маусымдағы № 249 бұйрығымен КСН қағидаларынан алып тасталды.</w:t>
      </w:r>
    </w:p>
    <w:p w14:paraId="1A485C0B" w14:textId="561F4944"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5</w:t>
      </w:r>
      <w:r w:rsidR="00DB15F2" w:rsidRPr="004B055B">
        <w:rPr>
          <w:rFonts w:ascii="Times New Roman" w:hAnsi="Times New Roman" w:cs="Times New Roman"/>
          <w:i/>
          <w:iCs/>
          <w:sz w:val="28"/>
          <w:szCs w:val="28"/>
          <w:lang w:val="kk-KZ"/>
        </w:rPr>
        <w:t>)</w:t>
      </w:r>
      <w:r w:rsidRPr="004B055B">
        <w:rPr>
          <w:rFonts w:ascii="Times New Roman" w:hAnsi="Times New Roman" w:cs="Times New Roman"/>
          <w:i/>
          <w:iCs/>
          <w:sz w:val="28"/>
          <w:szCs w:val="28"/>
          <w:lang w:val="kk-KZ"/>
        </w:rPr>
        <w:t xml:space="preserve"> </w:t>
      </w:r>
      <w:r w:rsidR="00DB15F2" w:rsidRPr="004B055B">
        <w:rPr>
          <w:rFonts w:ascii="Times New Roman" w:hAnsi="Times New Roman" w:cs="Times New Roman"/>
          <w:i/>
          <w:iCs/>
          <w:sz w:val="28"/>
          <w:szCs w:val="28"/>
          <w:lang w:val="kk-KZ"/>
        </w:rPr>
        <w:t>м</w:t>
      </w:r>
      <w:r w:rsidRPr="004B055B">
        <w:rPr>
          <w:rFonts w:ascii="Times New Roman" w:hAnsi="Times New Roman" w:cs="Times New Roman"/>
          <w:i/>
          <w:iCs/>
          <w:sz w:val="28"/>
          <w:szCs w:val="28"/>
          <w:lang w:val="kk-KZ"/>
        </w:rPr>
        <w:t>ұнай жеткізушілерде</w:t>
      </w:r>
      <w:r w:rsidR="00DA544F" w:rsidRPr="004B055B">
        <w:rPr>
          <w:rFonts w:ascii="Times New Roman" w:hAnsi="Times New Roman" w:cs="Times New Roman"/>
          <w:i/>
          <w:iCs/>
          <w:sz w:val="28"/>
          <w:szCs w:val="28"/>
          <w:lang w:val="kk-KZ"/>
        </w:rPr>
        <w:t xml:space="preserve"> </w:t>
      </w:r>
      <w:r w:rsidRPr="004B055B">
        <w:rPr>
          <w:rFonts w:ascii="Times New Roman" w:hAnsi="Times New Roman" w:cs="Times New Roman"/>
          <w:i/>
          <w:iCs/>
          <w:sz w:val="28"/>
          <w:szCs w:val="28"/>
          <w:lang w:val="kk-KZ"/>
        </w:rPr>
        <w:t xml:space="preserve">мұнай өнімдерінің көлемін </w:t>
      </w:r>
      <w:r w:rsidR="00DB15F2" w:rsidRPr="004B055B">
        <w:rPr>
          <w:rFonts w:ascii="Times New Roman" w:hAnsi="Times New Roman" w:cs="Times New Roman"/>
          <w:i/>
          <w:iCs/>
          <w:sz w:val="28"/>
          <w:szCs w:val="28"/>
          <w:lang w:val="kk-KZ"/>
        </w:rPr>
        <w:t>бөлу қағидаттарының болмауына</w:t>
      </w:r>
      <w:r w:rsidRPr="004B055B">
        <w:rPr>
          <w:rFonts w:ascii="Times New Roman" w:hAnsi="Times New Roman" w:cs="Times New Roman"/>
          <w:i/>
          <w:iCs/>
          <w:sz w:val="28"/>
          <w:szCs w:val="28"/>
          <w:lang w:val="kk-KZ"/>
        </w:rPr>
        <w:t xml:space="preserve"> байланысты бәсекелестікті дамыту үшін кедергі</w:t>
      </w:r>
    </w:p>
    <w:p w14:paraId="3E294DA5" w14:textId="77777777"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lastRenderedPageBreak/>
        <w:t>Мұнай жеткізушілердің көлеміне қол жеткізудің қолданыстағы тетігі нарықтың жоғары шоғырлануына және өнімсіз делдалдардың болуына байланысты монополиялық топтардың позицияларын сақтауға мүмкіндік береді.</w:t>
      </w:r>
    </w:p>
    <w:p w14:paraId="4823A645" w14:textId="49426CF6"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Шектеулі ресурс жағдайында ЖЖМ бағасын мемлекеттік реттеу болған кезде бөлшек сатушылардың басымдығын айқындау қажет деп есептейміз.</w:t>
      </w:r>
      <w:r w:rsidR="00DA544F"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Осыған байланысты, мұнай жеткізушілердің көлеміне және нарықтың қолданыстағы моделіне қол жеткізуді ұсынудың қолданыстағы тәртібін қайта қарау қажеттілігі туындайды.</w:t>
      </w:r>
    </w:p>
    <w:p w14:paraId="1AAE92EA" w14:textId="5FF84088" w:rsidR="005A0FFA" w:rsidRPr="004B055B" w:rsidRDefault="00DA544F"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БҚДА</w:t>
      </w:r>
      <w:r w:rsidR="005A0FFA" w:rsidRPr="004B055B">
        <w:rPr>
          <w:rFonts w:ascii="Times New Roman" w:hAnsi="Times New Roman" w:cs="Times New Roman"/>
          <w:sz w:val="28"/>
          <w:szCs w:val="28"/>
          <w:lang w:val="kk-KZ"/>
        </w:rPr>
        <w:t xml:space="preserve"> Төрағасының 2023 жылғы</w:t>
      </w:r>
      <w:r w:rsidRPr="004B055B">
        <w:rPr>
          <w:rFonts w:ascii="Times New Roman" w:hAnsi="Times New Roman" w:cs="Times New Roman"/>
          <w:sz w:val="28"/>
          <w:szCs w:val="28"/>
          <w:lang w:val="kk-KZ"/>
        </w:rPr>
        <w:t xml:space="preserve"> </w:t>
      </w:r>
      <w:r w:rsidR="005A0FFA" w:rsidRPr="004B055B">
        <w:rPr>
          <w:rFonts w:ascii="Times New Roman" w:hAnsi="Times New Roman" w:cs="Times New Roman"/>
          <w:sz w:val="28"/>
          <w:szCs w:val="28"/>
          <w:lang w:val="kk-KZ"/>
        </w:rPr>
        <w:t xml:space="preserve">26 маусымдағы № 7 бұйрығымен тікелей жеткізу шеңберінде мұнай өнімдерінің жекелеген түрлерін </w:t>
      </w:r>
      <w:r w:rsidR="005A0FFA" w:rsidRPr="004B055B">
        <w:rPr>
          <w:rFonts w:ascii="Times New Roman" w:hAnsi="Times New Roman" w:cs="Times New Roman"/>
          <w:i/>
          <w:iCs/>
          <w:sz w:val="24"/>
          <w:szCs w:val="24"/>
          <w:lang w:val="kk-KZ"/>
        </w:rPr>
        <w:t>(мұнай өнімдерін өндіруші бензин, авиациялық және дизель отынын)</w:t>
      </w:r>
      <w:r w:rsidR="005A0FFA" w:rsidRPr="004B055B">
        <w:rPr>
          <w:rFonts w:ascii="Times New Roman" w:hAnsi="Times New Roman" w:cs="Times New Roman"/>
          <w:sz w:val="24"/>
          <w:szCs w:val="24"/>
          <w:lang w:val="kk-KZ"/>
        </w:rPr>
        <w:t xml:space="preserve"> </w:t>
      </w:r>
      <w:r w:rsidR="005A0FFA" w:rsidRPr="004B055B">
        <w:rPr>
          <w:rFonts w:ascii="Times New Roman" w:hAnsi="Times New Roman" w:cs="Times New Roman"/>
          <w:sz w:val="28"/>
          <w:szCs w:val="28"/>
          <w:lang w:val="kk-KZ"/>
        </w:rPr>
        <w:t xml:space="preserve">бастапқы көтерме саудада өткізуді регламенттеу бөлігінде негізгі қуатқа тең </w:t>
      </w:r>
      <w:proofErr w:type="spellStart"/>
      <w:r w:rsidR="005A0FFA" w:rsidRPr="004B055B">
        <w:rPr>
          <w:rFonts w:ascii="Times New Roman" w:hAnsi="Times New Roman" w:cs="Times New Roman"/>
          <w:sz w:val="28"/>
          <w:szCs w:val="28"/>
          <w:lang w:val="kk-KZ"/>
        </w:rPr>
        <w:t>қолжетімділік</w:t>
      </w:r>
      <w:proofErr w:type="spellEnd"/>
      <w:r w:rsidR="005A0FFA"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Қ</w:t>
      </w:r>
      <w:r w:rsidR="005A0FFA" w:rsidRPr="004B055B">
        <w:rPr>
          <w:rFonts w:ascii="Times New Roman" w:hAnsi="Times New Roman" w:cs="Times New Roman"/>
          <w:sz w:val="28"/>
          <w:szCs w:val="28"/>
          <w:lang w:val="kk-KZ"/>
        </w:rPr>
        <w:t>ағидаларына өзгерістер мен толықтырулар енгізілді.</w:t>
      </w:r>
    </w:p>
    <w:p w14:paraId="3646D96D" w14:textId="77777777"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Ережелер шектеулі ресурс (тапшылық) жағдайында тұтынушылар топтарын және олардың иерархиясын анықтайды.</w:t>
      </w:r>
    </w:p>
    <w:p w14:paraId="570FE9D6"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Атап айтқанда, Қағидалардың 18-20-тармағына сәйкес мұнай өнімдерін тұтынушылар арасында бөлу тәртібі мынадай ретпен жүзеге асырылады:</w:t>
      </w:r>
    </w:p>
    <w:p w14:paraId="188A9C46"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Көктемгі егіс және егін жинау жұмыстары кезеңінде ауыл шаруашылығы өнімін өндірушілер үшін мұнай өнімдерінің көлемін бөлуді қоспағанда, бензин және дизель отыны:</w:t>
      </w:r>
    </w:p>
    <w:p w14:paraId="1899E1A1"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 xml:space="preserve">1) негізгі қызметке байланысты өткізу көлемдеріне мұнай өнімдерін жеткізу жөніндегі бірыңғай оператор, стационарлық </w:t>
      </w:r>
      <w:proofErr w:type="spellStart"/>
      <w:r w:rsidRPr="004B055B">
        <w:rPr>
          <w:rFonts w:ascii="Times New Roman" w:hAnsi="Times New Roman" w:cs="Times New Roman"/>
          <w:i/>
          <w:iCs/>
          <w:sz w:val="24"/>
          <w:szCs w:val="24"/>
          <w:lang w:val="kk-KZ"/>
        </w:rPr>
        <w:t>автожанармай</w:t>
      </w:r>
      <w:proofErr w:type="spellEnd"/>
      <w:r w:rsidRPr="004B055B">
        <w:rPr>
          <w:rFonts w:ascii="Times New Roman" w:hAnsi="Times New Roman" w:cs="Times New Roman"/>
          <w:i/>
          <w:iCs/>
          <w:sz w:val="24"/>
          <w:szCs w:val="24"/>
          <w:lang w:val="kk-KZ"/>
        </w:rPr>
        <w:t xml:space="preserve"> құю станциялары арқылы бөлшек саудада өткізу мақсаттары үшін нарық субъектілері;</w:t>
      </w:r>
    </w:p>
    <w:p w14:paraId="627199CE"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2) меншік құқығында немесе өзге де заңды негіздерде мұнай өнімдерінің базасын немесе мұнай өнімдері базасындағы резервуарды иеленетін нарық субъектілері;</w:t>
      </w:r>
    </w:p>
    <w:p w14:paraId="3B265624"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3) нарықтың өзге де субъектілері.</w:t>
      </w:r>
    </w:p>
    <w:p w14:paraId="48C388E8"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proofErr w:type="spellStart"/>
      <w:r w:rsidRPr="004B055B">
        <w:rPr>
          <w:rFonts w:ascii="Times New Roman" w:hAnsi="Times New Roman" w:cs="Times New Roman"/>
          <w:i/>
          <w:iCs/>
          <w:sz w:val="24"/>
          <w:szCs w:val="24"/>
          <w:lang w:val="kk-KZ"/>
        </w:rPr>
        <w:t>Авиаотын</w:t>
      </w:r>
      <w:proofErr w:type="spellEnd"/>
      <w:r w:rsidRPr="004B055B">
        <w:rPr>
          <w:rFonts w:ascii="Times New Roman" w:hAnsi="Times New Roman" w:cs="Times New Roman"/>
          <w:i/>
          <w:iCs/>
          <w:sz w:val="24"/>
          <w:szCs w:val="24"/>
          <w:lang w:val="kk-KZ"/>
        </w:rPr>
        <w:t>:</w:t>
      </w:r>
    </w:p>
    <w:p w14:paraId="1068005B"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 xml:space="preserve">1) отандық авиакомпаниялар </w:t>
      </w:r>
      <w:proofErr w:type="spellStart"/>
      <w:r w:rsidRPr="004B055B">
        <w:rPr>
          <w:rFonts w:ascii="Times New Roman" w:hAnsi="Times New Roman" w:cs="Times New Roman"/>
          <w:i/>
          <w:iCs/>
          <w:sz w:val="24"/>
          <w:szCs w:val="24"/>
          <w:lang w:val="kk-KZ"/>
        </w:rPr>
        <w:t>республикаішілік</w:t>
      </w:r>
      <w:proofErr w:type="spellEnd"/>
      <w:r w:rsidRPr="004B055B">
        <w:rPr>
          <w:rFonts w:ascii="Times New Roman" w:hAnsi="Times New Roman" w:cs="Times New Roman"/>
          <w:i/>
          <w:iCs/>
          <w:sz w:val="24"/>
          <w:szCs w:val="24"/>
          <w:lang w:val="kk-KZ"/>
        </w:rPr>
        <w:t xml:space="preserve"> қатынастағы жолаушылар тасымалы көлеміне, мұнай өнімдерін жеткізу жөніндегі бірыңғай оператор, негізгі қызметке байланысты өткізу көлеміне;</w:t>
      </w:r>
    </w:p>
    <w:p w14:paraId="00E24EE5"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 xml:space="preserve">2) </w:t>
      </w:r>
      <w:proofErr w:type="spellStart"/>
      <w:r w:rsidRPr="004B055B">
        <w:rPr>
          <w:rFonts w:ascii="Times New Roman" w:hAnsi="Times New Roman" w:cs="Times New Roman"/>
          <w:i/>
          <w:iCs/>
          <w:sz w:val="24"/>
          <w:szCs w:val="24"/>
          <w:lang w:val="kk-KZ"/>
        </w:rPr>
        <w:t>республикаішілік</w:t>
      </w:r>
      <w:proofErr w:type="spellEnd"/>
      <w:r w:rsidRPr="004B055B">
        <w:rPr>
          <w:rFonts w:ascii="Times New Roman" w:hAnsi="Times New Roman" w:cs="Times New Roman"/>
          <w:i/>
          <w:iCs/>
          <w:sz w:val="24"/>
          <w:szCs w:val="24"/>
          <w:lang w:val="kk-KZ"/>
        </w:rPr>
        <w:t xml:space="preserve"> қатынаста жүк тасымалы көлеміне отандық авиакомпаниялар;</w:t>
      </w:r>
    </w:p>
    <w:p w14:paraId="04F964A3"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3) мұнай өнімдерін бөлшек саудада өткізуші;</w:t>
      </w:r>
    </w:p>
    <w:p w14:paraId="6E967297"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4) мұнай өнімдерін көтерме жеткізуші;</w:t>
      </w:r>
    </w:p>
    <w:p w14:paraId="1CB70B18"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5) нарықтың өзге де субъектілері.</w:t>
      </w:r>
    </w:p>
    <w:p w14:paraId="402702F0" w14:textId="7DD28536"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Қабылданған өзгерістер барлық мұнай өнімдерінің көлемін бөлу тәртібін реттейді.</w:t>
      </w:r>
    </w:p>
    <w:p w14:paraId="33A88F13" w14:textId="39B1B24F"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6</w:t>
      </w:r>
      <w:r w:rsidR="00DA544F" w:rsidRPr="004B055B">
        <w:rPr>
          <w:rFonts w:ascii="Times New Roman" w:hAnsi="Times New Roman" w:cs="Times New Roman"/>
          <w:i/>
          <w:iCs/>
          <w:sz w:val="28"/>
          <w:szCs w:val="28"/>
          <w:lang w:val="kk-KZ"/>
        </w:rPr>
        <w:t>)</w:t>
      </w:r>
      <w:r w:rsidRPr="004B055B">
        <w:rPr>
          <w:rFonts w:ascii="Times New Roman" w:hAnsi="Times New Roman" w:cs="Times New Roman"/>
          <w:i/>
          <w:iCs/>
          <w:sz w:val="28"/>
          <w:szCs w:val="28"/>
          <w:lang w:val="kk-KZ"/>
        </w:rPr>
        <w:t xml:space="preserve"> </w:t>
      </w:r>
      <w:r w:rsidR="00DA544F" w:rsidRPr="004B055B">
        <w:rPr>
          <w:rFonts w:ascii="Times New Roman" w:hAnsi="Times New Roman" w:cs="Times New Roman"/>
          <w:i/>
          <w:iCs/>
          <w:sz w:val="28"/>
          <w:szCs w:val="28"/>
          <w:lang w:val="kk-KZ"/>
        </w:rPr>
        <w:t>ж</w:t>
      </w:r>
      <w:r w:rsidRPr="004B055B">
        <w:rPr>
          <w:rFonts w:ascii="Times New Roman" w:hAnsi="Times New Roman" w:cs="Times New Roman"/>
          <w:i/>
          <w:iCs/>
          <w:sz w:val="28"/>
          <w:szCs w:val="28"/>
          <w:lang w:val="kk-KZ"/>
        </w:rPr>
        <w:t>еке медициналық зертханаларға мерезді анықтауға зерттеулер жүргізуге тыйым салумен байланысты</w:t>
      </w:r>
      <w:r w:rsidR="00DA544F" w:rsidRPr="004B055B">
        <w:rPr>
          <w:rFonts w:ascii="Times New Roman" w:hAnsi="Times New Roman" w:cs="Times New Roman"/>
          <w:i/>
          <w:iCs/>
          <w:sz w:val="28"/>
          <w:szCs w:val="28"/>
          <w:lang w:val="kk-KZ"/>
        </w:rPr>
        <w:t xml:space="preserve"> бәсекелестікті дамыту үшін кедергі</w:t>
      </w:r>
    </w:p>
    <w:p w14:paraId="6485963B" w14:textId="2259E602"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БҚДА Төрағасы мен </w:t>
      </w:r>
      <w:r w:rsidR="00DA544F" w:rsidRPr="004B055B">
        <w:rPr>
          <w:rFonts w:ascii="Times New Roman" w:hAnsi="Times New Roman" w:cs="Times New Roman"/>
          <w:sz w:val="28"/>
          <w:szCs w:val="28"/>
          <w:lang w:val="kk-KZ"/>
        </w:rPr>
        <w:t>Д</w:t>
      </w:r>
      <w:r w:rsidRPr="004B055B">
        <w:rPr>
          <w:rFonts w:ascii="Times New Roman" w:hAnsi="Times New Roman" w:cs="Times New Roman"/>
          <w:sz w:val="28"/>
          <w:szCs w:val="28"/>
          <w:lang w:val="kk-KZ"/>
        </w:rPr>
        <w:t>енсаулық сақтау министрі</w:t>
      </w:r>
      <w:r w:rsidR="00DA544F" w:rsidRPr="004B055B">
        <w:rPr>
          <w:rFonts w:ascii="Times New Roman" w:hAnsi="Times New Roman" w:cs="Times New Roman"/>
          <w:sz w:val="28"/>
          <w:szCs w:val="28"/>
          <w:lang w:val="kk-KZ"/>
        </w:rPr>
        <w:t>мен</w:t>
      </w:r>
      <w:r w:rsidRPr="004B055B">
        <w:rPr>
          <w:rFonts w:ascii="Times New Roman" w:hAnsi="Times New Roman" w:cs="Times New Roman"/>
          <w:sz w:val="28"/>
          <w:szCs w:val="28"/>
          <w:lang w:val="kk-KZ"/>
        </w:rPr>
        <w:t xml:space="preserve"> бекіт</w:t>
      </w:r>
      <w:r w:rsidR="00DA544F" w:rsidRPr="004B055B">
        <w:rPr>
          <w:rFonts w:ascii="Times New Roman" w:hAnsi="Times New Roman" w:cs="Times New Roman"/>
          <w:sz w:val="28"/>
          <w:szCs w:val="28"/>
          <w:lang w:val="kk-KZ"/>
        </w:rPr>
        <w:t>ілг</w:t>
      </w:r>
      <w:r w:rsidRPr="004B055B">
        <w:rPr>
          <w:rFonts w:ascii="Times New Roman" w:hAnsi="Times New Roman" w:cs="Times New Roman"/>
          <w:sz w:val="28"/>
          <w:szCs w:val="28"/>
          <w:lang w:val="kk-KZ"/>
        </w:rPr>
        <w:t>ен денсаулық сақтау саласындағы бәсекелестікті дамыту жөніндегі жол картасында «Жеке медициналық зертханаларға мерезді анықтауға зерттеулер жүргізуге мүмкіндік беру» іс-шарасы көзделген.</w:t>
      </w:r>
    </w:p>
    <w:p w14:paraId="21F355B0" w14:textId="7799EB17"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 </w:t>
      </w:r>
      <w:r w:rsidR="00AB7571" w:rsidRPr="004B055B">
        <w:rPr>
          <w:rFonts w:ascii="Times New Roman" w:hAnsi="Times New Roman" w:cs="Times New Roman"/>
          <w:sz w:val="28"/>
          <w:szCs w:val="28"/>
          <w:lang w:val="kk-KZ"/>
        </w:rPr>
        <w:t xml:space="preserve">Жоғарыда көрсетілген кедергі </w:t>
      </w:r>
      <w:r w:rsidRPr="004B055B">
        <w:rPr>
          <w:rFonts w:ascii="Times New Roman" w:hAnsi="Times New Roman" w:cs="Times New Roman"/>
          <w:sz w:val="28"/>
          <w:szCs w:val="28"/>
          <w:lang w:val="kk-KZ"/>
        </w:rPr>
        <w:t xml:space="preserve">«Қазақстан Республикасында </w:t>
      </w:r>
      <w:proofErr w:type="spellStart"/>
      <w:r w:rsidRPr="004B055B">
        <w:rPr>
          <w:rFonts w:ascii="Times New Roman" w:hAnsi="Times New Roman" w:cs="Times New Roman"/>
          <w:sz w:val="28"/>
          <w:szCs w:val="28"/>
          <w:lang w:val="kk-KZ"/>
        </w:rPr>
        <w:t>дерматовенерологиялық</w:t>
      </w:r>
      <w:proofErr w:type="spellEnd"/>
      <w:r w:rsidRPr="004B055B">
        <w:rPr>
          <w:rFonts w:ascii="Times New Roman" w:hAnsi="Times New Roman" w:cs="Times New Roman"/>
          <w:sz w:val="28"/>
          <w:szCs w:val="28"/>
          <w:lang w:val="kk-KZ"/>
        </w:rPr>
        <w:t xml:space="preserve"> көмек көрсетуді ұйымдастыру стандартын бекіту туралы» Қазақстан Республикасы Денсаулық сақтау министрінің 2023 жылғы </w:t>
      </w:r>
      <w:r w:rsidR="00AB7571"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20 наурыздағы № 43 бұйрығымен</w:t>
      </w:r>
      <w:r w:rsidR="00AB7571" w:rsidRPr="004B055B">
        <w:rPr>
          <w:rFonts w:ascii="Times New Roman" w:hAnsi="Times New Roman" w:cs="Times New Roman"/>
          <w:sz w:val="28"/>
          <w:szCs w:val="28"/>
          <w:lang w:val="kk-KZ"/>
        </w:rPr>
        <w:t xml:space="preserve"> жойылды.</w:t>
      </w:r>
      <w:r w:rsidRPr="004B055B">
        <w:rPr>
          <w:rFonts w:ascii="Times New Roman" w:hAnsi="Times New Roman" w:cs="Times New Roman"/>
          <w:sz w:val="28"/>
          <w:szCs w:val="28"/>
          <w:lang w:val="kk-KZ"/>
        </w:rPr>
        <w:t xml:space="preserve"> </w:t>
      </w:r>
      <w:r w:rsidR="00AB7571" w:rsidRPr="004B055B">
        <w:rPr>
          <w:rFonts w:ascii="Times New Roman" w:hAnsi="Times New Roman" w:cs="Times New Roman"/>
          <w:sz w:val="28"/>
          <w:szCs w:val="28"/>
          <w:lang w:val="kk-KZ"/>
        </w:rPr>
        <w:t>Қ</w:t>
      </w:r>
      <w:r w:rsidRPr="004B055B">
        <w:rPr>
          <w:rFonts w:ascii="Times New Roman" w:hAnsi="Times New Roman" w:cs="Times New Roman"/>
          <w:sz w:val="28"/>
          <w:szCs w:val="28"/>
          <w:lang w:val="kk-KZ"/>
        </w:rPr>
        <w:t xml:space="preserve">азіргі уақытта </w:t>
      </w:r>
      <w:proofErr w:type="spellStart"/>
      <w:r w:rsidRPr="004B055B">
        <w:rPr>
          <w:rFonts w:ascii="Times New Roman" w:hAnsi="Times New Roman" w:cs="Times New Roman"/>
          <w:sz w:val="28"/>
          <w:szCs w:val="28"/>
          <w:lang w:val="kk-KZ"/>
        </w:rPr>
        <w:t>дерматовенерологиялық</w:t>
      </w:r>
      <w:proofErr w:type="spellEnd"/>
      <w:r w:rsidRPr="004B055B">
        <w:rPr>
          <w:rFonts w:ascii="Times New Roman" w:hAnsi="Times New Roman" w:cs="Times New Roman"/>
          <w:sz w:val="28"/>
          <w:szCs w:val="28"/>
          <w:lang w:val="kk-KZ"/>
        </w:rPr>
        <w:t xml:space="preserve"> көмекті меншік нысанына және ведомстволық </w:t>
      </w:r>
      <w:proofErr w:type="spellStart"/>
      <w:r w:rsidRPr="004B055B">
        <w:rPr>
          <w:rFonts w:ascii="Times New Roman" w:hAnsi="Times New Roman" w:cs="Times New Roman"/>
          <w:sz w:val="28"/>
          <w:szCs w:val="28"/>
          <w:lang w:val="kk-KZ"/>
        </w:rPr>
        <w:lastRenderedPageBreak/>
        <w:t>тиесілігіне</w:t>
      </w:r>
      <w:proofErr w:type="spellEnd"/>
      <w:r w:rsidRPr="004B055B">
        <w:rPr>
          <w:rFonts w:ascii="Times New Roman" w:hAnsi="Times New Roman" w:cs="Times New Roman"/>
          <w:sz w:val="28"/>
          <w:szCs w:val="28"/>
          <w:lang w:val="kk-KZ"/>
        </w:rPr>
        <w:t xml:space="preserve"> қарамастан медициналық қызметті жүзеге асыруға лицензиясы бар денсаулық сақтау ұйымдары көрсетеді.</w:t>
      </w:r>
    </w:p>
    <w:p w14:paraId="0F2B0E7E" w14:textId="1CFF93FF"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7</w:t>
      </w:r>
      <w:r w:rsidR="00F50816" w:rsidRPr="004B055B">
        <w:rPr>
          <w:rFonts w:ascii="Times New Roman" w:hAnsi="Times New Roman" w:cs="Times New Roman"/>
          <w:i/>
          <w:iCs/>
          <w:sz w:val="28"/>
          <w:szCs w:val="28"/>
          <w:lang w:val="kk-KZ"/>
        </w:rPr>
        <w:t>)</w:t>
      </w:r>
      <w:r w:rsidRPr="004B055B">
        <w:rPr>
          <w:rFonts w:ascii="Times New Roman" w:hAnsi="Times New Roman" w:cs="Times New Roman"/>
          <w:i/>
          <w:iCs/>
          <w:sz w:val="28"/>
          <w:szCs w:val="28"/>
          <w:lang w:val="kk-KZ"/>
        </w:rPr>
        <w:t xml:space="preserve"> </w:t>
      </w:r>
      <w:r w:rsidR="00F50816" w:rsidRPr="004B055B">
        <w:rPr>
          <w:rFonts w:ascii="Times New Roman" w:hAnsi="Times New Roman" w:cs="Times New Roman"/>
          <w:i/>
          <w:iCs/>
          <w:sz w:val="28"/>
          <w:szCs w:val="28"/>
          <w:lang w:val="kk-KZ"/>
        </w:rPr>
        <w:t>с</w:t>
      </w:r>
      <w:r w:rsidRPr="004B055B">
        <w:rPr>
          <w:rFonts w:ascii="Times New Roman" w:hAnsi="Times New Roman" w:cs="Times New Roman"/>
          <w:i/>
          <w:iCs/>
          <w:sz w:val="28"/>
          <w:szCs w:val="28"/>
          <w:lang w:val="kk-KZ"/>
        </w:rPr>
        <w:t>томатологиялық қызмет көрсетумен байланысты бәсекелестікті дамытуға кедергі</w:t>
      </w:r>
    </w:p>
    <w:p w14:paraId="01D7AB2E" w14:textId="13DD5589"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Республикалық кедергілер картасында мектептерде стоматологиялық кабинеттер ашуға үй-жайларды мемлекеттік кәсіпорындарға қосалқы жалға беруге тыйым салуды белгілеу жөніндегі іс-шара көзделген.</w:t>
      </w:r>
    </w:p>
    <w:p w14:paraId="49CEA80D" w14:textId="77777777"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Бұған дейін Қызылорда облысының экономика және қаржы басқармасы Қызылорда қаласында орналасқан мектептерде конкурс арқылы стоматологиялық кабинеттер ашу мақсатында мемлекеттік мүлікті жеке кәсіпкерлерге мүліктік жалдауға (жалға алуға) берген болатын.</w:t>
      </w:r>
    </w:p>
    <w:p w14:paraId="1811D83D" w14:textId="1550FE7F"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Бұл ретте, жеке кәсіпкер стоматологиялық лицензияның болуына қарамастан, стоматологиялық қызмет көрсетпей, мектептердегі стоматологиялық кабинеттерді мемлекеттік кәсіпорынға қосалқы жалға берді. Осылайша, Мемлекеттік кәсіпорындардың бәсекеге қабілетті нарыққа кіру мүмкіндігі болды.</w:t>
      </w:r>
    </w:p>
    <w:p w14:paraId="5F400CED" w14:textId="270243E4" w:rsidR="00F50816" w:rsidRPr="004B055B" w:rsidRDefault="00F50816"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Осыған орай, Қазақстан Республикасы Ұлттық экономика министрінің 2023 жылғы 31 тамыздағы № 156 бұйрығымен Мемлекеттік мүлікті мүліктік жалдауға (жалға</w:t>
      </w:r>
      <w:r w:rsidR="004A0862" w:rsidRPr="004B055B">
        <w:rPr>
          <w:rFonts w:ascii="Times New Roman" w:hAnsi="Times New Roman" w:cs="Times New Roman"/>
          <w:sz w:val="28"/>
          <w:szCs w:val="28"/>
          <w:lang w:val="kk-KZ"/>
        </w:rPr>
        <w:t xml:space="preserve"> алуға</w:t>
      </w:r>
      <w:r w:rsidRPr="004B055B">
        <w:rPr>
          <w:rFonts w:ascii="Times New Roman" w:hAnsi="Times New Roman" w:cs="Times New Roman"/>
          <w:sz w:val="28"/>
          <w:szCs w:val="28"/>
          <w:lang w:val="kk-KZ"/>
        </w:rPr>
        <w:t xml:space="preserve">) беру қағидаларына </w:t>
      </w:r>
      <w:r w:rsidR="004A0862" w:rsidRPr="004B055B">
        <w:rPr>
          <w:rFonts w:ascii="Times New Roman" w:hAnsi="Times New Roman" w:cs="Times New Roman"/>
          <w:sz w:val="28"/>
          <w:szCs w:val="28"/>
          <w:lang w:val="kk-KZ"/>
        </w:rPr>
        <w:t xml:space="preserve">жеке және мемлекеттік емес заңды тұлғалар, егер Қазақстан Республикасының заңдарында өзгеше көзделмесе, қосалқы жалдаушы ретінде </w:t>
      </w:r>
      <w:r w:rsidRPr="004B055B">
        <w:rPr>
          <w:rFonts w:ascii="Times New Roman" w:hAnsi="Times New Roman" w:cs="Times New Roman"/>
          <w:sz w:val="28"/>
          <w:szCs w:val="28"/>
          <w:lang w:val="kk-KZ"/>
        </w:rPr>
        <w:t>айқындау бөлігінде өзгерістер мен толықтырулар енгізілді.</w:t>
      </w:r>
    </w:p>
    <w:p w14:paraId="0F5338DC" w14:textId="2D1F1EA5"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8</w:t>
      </w:r>
      <w:r w:rsidR="00C77C38" w:rsidRPr="004B055B">
        <w:rPr>
          <w:rFonts w:ascii="Times New Roman" w:hAnsi="Times New Roman" w:cs="Times New Roman"/>
          <w:i/>
          <w:iCs/>
          <w:sz w:val="28"/>
          <w:szCs w:val="28"/>
          <w:lang w:val="kk-KZ"/>
        </w:rPr>
        <w:t>)</w:t>
      </w:r>
      <w:r w:rsidRPr="004B055B">
        <w:rPr>
          <w:rFonts w:ascii="Times New Roman" w:hAnsi="Times New Roman" w:cs="Times New Roman"/>
          <w:i/>
          <w:iCs/>
          <w:sz w:val="28"/>
          <w:szCs w:val="28"/>
          <w:lang w:val="kk-KZ"/>
        </w:rPr>
        <w:t xml:space="preserve"> </w:t>
      </w:r>
      <w:proofErr w:type="spellStart"/>
      <w:r w:rsidR="00C77C38" w:rsidRPr="004B055B">
        <w:rPr>
          <w:rFonts w:ascii="Times New Roman" w:hAnsi="Times New Roman" w:cs="Times New Roman"/>
          <w:i/>
          <w:iCs/>
          <w:sz w:val="28"/>
          <w:szCs w:val="28"/>
          <w:lang w:val="kk-KZ"/>
        </w:rPr>
        <w:t>д</w:t>
      </w:r>
      <w:r w:rsidRPr="004B055B">
        <w:rPr>
          <w:rFonts w:ascii="Times New Roman" w:hAnsi="Times New Roman" w:cs="Times New Roman"/>
          <w:i/>
          <w:iCs/>
          <w:sz w:val="28"/>
          <w:szCs w:val="28"/>
          <w:lang w:val="kk-KZ"/>
        </w:rPr>
        <w:t>омофон</w:t>
      </w:r>
      <w:proofErr w:type="spellEnd"/>
      <w:r w:rsidRPr="004B055B">
        <w:rPr>
          <w:rFonts w:ascii="Times New Roman" w:hAnsi="Times New Roman" w:cs="Times New Roman"/>
          <w:i/>
          <w:iCs/>
          <w:sz w:val="28"/>
          <w:szCs w:val="28"/>
          <w:lang w:val="kk-KZ"/>
        </w:rPr>
        <w:t xml:space="preserve"> қызметтерін жеткізушілердің ауысуына байланысты бәсекелестікті дамытуға кедергі </w:t>
      </w:r>
    </w:p>
    <w:p w14:paraId="05999FB8" w14:textId="72FBC504" w:rsidR="00C77C38" w:rsidRPr="004B055B" w:rsidRDefault="00C77C38"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Тәжірибе көрсеткендей, </w:t>
      </w:r>
      <w:proofErr w:type="spellStart"/>
      <w:r w:rsidRPr="004B055B">
        <w:rPr>
          <w:rFonts w:ascii="Times New Roman" w:hAnsi="Times New Roman" w:cs="Times New Roman"/>
          <w:sz w:val="28"/>
          <w:szCs w:val="28"/>
          <w:lang w:val="kk-KZ"/>
        </w:rPr>
        <w:t>домофондарды</w:t>
      </w:r>
      <w:proofErr w:type="spellEnd"/>
      <w:r w:rsidRPr="004B055B">
        <w:rPr>
          <w:rFonts w:ascii="Times New Roman" w:hAnsi="Times New Roman" w:cs="Times New Roman"/>
          <w:sz w:val="28"/>
          <w:szCs w:val="28"/>
          <w:lang w:val="kk-KZ"/>
        </w:rPr>
        <w:t xml:space="preserve"> орнату және техникалық қызмет көрсету бойынша қызметтерді сатып алу барлық тұрғындар үшін шешім қабылдау мәселесі болғанына қарамастан, әрбір тұрғынмен келісім-шарттар жеке-жеке жасалған, бұл </w:t>
      </w:r>
      <w:proofErr w:type="spellStart"/>
      <w:r w:rsidRPr="004B055B">
        <w:rPr>
          <w:rFonts w:ascii="Times New Roman" w:hAnsi="Times New Roman" w:cs="Times New Roman"/>
          <w:sz w:val="28"/>
          <w:szCs w:val="28"/>
          <w:lang w:val="kk-KZ"/>
        </w:rPr>
        <w:t>домофон</w:t>
      </w:r>
      <w:proofErr w:type="spellEnd"/>
      <w:r w:rsidRPr="004B055B">
        <w:rPr>
          <w:rFonts w:ascii="Times New Roman" w:hAnsi="Times New Roman" w:cs="Times New Roman"/>
          <w:sz w:val="28"/>
          <w:szCs w:val="28"/>
          <w:lang w:val="kk-KZ"/>
        </w:rPr>
        <w:t xml:space="preserve"> жабдығы істен шыққан кезде пәтер иелерін қиын жағдайға қалдыратын, олардың меншігі, бірақ </w:t>
      </w:r>
      <w:proofErr w:type="spellStart"/>
      <w:r w:rsidRPr="004B055B">
        <w:rPr>
          <w:rFonts w:ascii="Times New Roman" w:hAnsi="Times New Roman" w:cs="Times New Roman"/>
          <w:sz w:val="28"/>
          <w:szCs w:val="28"/>
          <w:lang w:val="kk-KZ"/>
        </w:rPr>
        <w:t>домофонды</w:t>
      </w:r>
      <w:proofErr w:type="spellEnd"/>
      <w:r w:rsidRPr="004B055B">
        <w:rPr>
          <w:rFonts w:ascii="Times New Roman" w:hAnsi="Times New Roman" w:cs="Times New Roman"/>
          <w:sz w:val="28"/>
          <w:szCs w:val="28"/>
          <w:lang w:val="kk-KZ"/>
        </w:rPr>
        <w:t xml:space="preserve"> орнату кезінде келісім-шартқа техникалық қызмет көрсету және абоненттік төлем қосылды, бұл ақыр соңында </w:t>
      </w:r>
      <w:proofErr w:type="spellStart"/>
      <w:r w:rsidRPr="004B055B">
        <w:rPr>
          <w:rFonts w:ascii="Times New Roman" w:hAnsi="Times New Roman" w:cs="Times New Roman"/>
          <w:sz w:val="28"/>
          <w:szCs w:val="28"/>
          <w:lang w:val="kk-KZ"/>
        </w:rPr>
        <w:t>домофонның</w:t>
      </w:r>
      <w:proofErr w:type="spellEnd"/>
      <w:r w:rsidRPr="004B055B">
        <w:rPr>
          <w:rFonts w:ascii="Times New Roman" w:hAnsi="Times New Roman" w:cs="Times New Roman"/>
          <w:sz w:val="28"/>
          <w:szCs w:val="28"/>
          <w:lang w:val="kk-KZ"/>
        </w:rPr>
        <w:t xml:space="preserve"> өзінен қымбатқа түседі.</w:t>
      </w:r>
    </w:p>
    <w:p w14:paraId="7B2D5946" w14:textId="6DD3C700"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9</w:t>
      </w:r>
      <w:r w:rsidR="00C77C38" w:rsidRPr="004B055B">
        <w:rPr>
          <w:rFonts w:ascii="Times New Roman" w:hAnsi="Times New Roman" w:cs="Times New Roman"/>
          <w:i/>
          <w:iCs/>
          <w:sz w:val="28"/>
          <w:szCs w:val="28"/>
          <w:lang w:val="kk-KZ"/>
        </w:rPr>
        <w:t>)</w:t>
      </w:r>
      <w:r w:rsidRPr="004B055B">
        <w:rPr>
          <w:rFonts w:ascii="Times New Roman" w:hAnsi="Times New Roman" w:cs="Times New Roman"/>
          <w:i/>
          <w:iCs/>
          <w:sz w:val="28"/>
          <w:szCs w:val="28"/>
          <w:lang w:val="kk-KZ"/>
        </w:rPr>
        <w:t xml:space="preserve"> </w:t>
      </w:r>
      <w:r w:rsidR="00C77C38" w:rsidRPr="004B055B">
        <w:rPr>
          <w:rFonts w:ascii="Times New Roman" w:hAnsi="Times New Roman" w:cs="Times New Roman"/>
          <w:i/>
          <w:iCs/>
          <w:sz w:val="28"/>
          <w:szCs w:val="28"/>
          <w:lang w:val="kk-KZ"/>
        </w:rPr>
        <w:t>л</w:t>
      </w:r>
      <w:r w:rsidRPr="004B055B">
        <w:rPr>
          <w:rFonts w:ascii="Times New Roman" w:hAnsi="Times New Roman" w:cs="Times New Roman"/>
          <w:i/>
          <w:iCs/>
          <w:sz w:val="28"/>
          <w:szCs w:val="28"/>
          <w:lang w:val="kk-KZ"/>
        </w:rPr>
        <w:t>ифт қызметтерін жеткізушілердің өзгеруіне байланысты бәсекелестікті дамытуға кедергі</w:t>
      </w:r>
    </w:p>
    <w:p w14:paraId="3DDBB0C7" w14:textId="77777777" w:rsidR="00D26703" w:rsidRPr="004B055B" w:rsidRDefault="00D26703"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Лифттерді орнату және техникалық қызмет көрсету қызметтерін сатып алу барлық тұрғындар үшін шешім қабылдау мәселесі болса да, әр тұрғынмен келісім-шарттар жеке-жеке жасалды, бұл тұрғындардың лифт қызметін жеткізушілерді ауыстыруын шектеді.</w:t>
      </w:r>
    </w:p>
    <w:p w14:paraId="368642B1" w14:textId="57355989" w:rsidR="005A0FFA" w:rsidRPr="004B055B" w:rsidRDefault="00D26703"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Жоғарыда айтылғандарды ескере отырып БҚДА </w:t>
      </w:r>
      <w:r w:rsidR="005A0FFA" w:rsidRPr="004B055B">
        <w:rPr>
          <w:rFonts w:ascii="Times New Roman" w:hAnsi="Times New Roman" w:cs="Times New Roman"/>
          <w:sz w:val="28"/>
          <w:szCs w:val="28"/>
          <w:lang w:val="kk-KZ"/>
        </w:rPr>
        <w:t xml:space="preserve">сервистік компаниялар субъектілерінің </w:t>
      </w:r>
      <w:r w:rsidR="005A0FFA" w:rsidRPr="004B055B">
        <w:rPr>
          <w:rFonts w:ascii="Times New Roman" w:hAnsi="Times New Roman" w:cs="Times New Roman"/>
          <w:i/>
          <w:iCs/>
          <w:sz w:val="24"/>
          <w:szCs w:val="24"/>
          <w:lang w:val="kk-KZ"/>
        </w:rPr>
        <w:t>(оның ішінде лифттерге қызмет көрсету жөніндегі қызметтерді жеткізушілердің)</w:t>
      </w:r>
      <w:r w:rsidR="005A0FFA" w:rsidRPr="004B055B">
        <w:rPr>
          <w:rFonts w:ascii="Times New Roman" w:hAnsi="Times New Roman" w:cs="Times New Roman"/>
          <w:sz w:val="24"/>
          <w:szCs w:val="24"/>
          <w:lang w:val="kk-KZ"/>
        </w:rPr>
        <w:t xml:space="preserve"> </w:t>
      </w:r>
      <w:r w:rsidR="005A0FFA" w:rsidRPr="004B055B">
        <w:rPr>
          <w:rFonts w:ascii="Times New Roman" w:hAnsi="Times New Roman" w:cs="Times New Roman"/>
          <w:sz w:val="28"/>
          <w:szCs w:val="28"/>
          <w:lang w:val="kk-KZ"/>
        </w:rPr>
        <w:t>қызметін реттеу қажеттілігі туралы мәселені бірнеше рет көтерді.</w:t>
      </w:r>
    </w:p>
    <w:p w14:paraId="57B95C63" w14:textId="0B3A63DA" w:rsidR="005A0FFA" w:rsidRPr="004B055B" w:rsidRDefault="00D26703"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Нәтижесінде БҚДА ұсыныстары</w:t>
      </w:r>
      <w:r w:rsidR="005A0FFA" w:rsidRPr="004B055B">
        <w:rPr>
          <w:rFonts w:ascii="Times New Roman" w:hAnsi="Times New Roman" w:cs="Times New Roman"/>
          <w:sz w:val="28"/>
          <w:szCs w:val="28"/>
          <w:lang w:val="kk-KZ"/>
        </w:rPr>
        <w:t xml:space="preserve"> 2023 жылғы 15 наурызда «Тұрғын үй қатынастары туралы» Қазақстан Республикасының Заңына өзгерістер мен толықтырулар енгізілді, оның шеңберінде пәтерлердің, тұрғын емес үй – жайлардың меншік иелері мен сервистік компаниялардың субъектілері арасында </w:t>
      </w:r>
      <w:r w:rsidR="005A0FFA" w:rsidRPr="004B055B">
        <w:rPr>
          <w:rFonts w:ascii="Times New Roman" w:hAnsi="Times New Roman" w:cs="Times New Roman"/>
          <w:sz w:val="28"/>
          <w:szCs w:val="28"/>
          <w:lang w:val="kk-KZ"/>
        </w:rPr>
        <w:lastRenderedPageBreak/>
        <w:t xml:space="preserve">жеке шарттар жасау жолымен кондоминимум объектісінің ортақ мүлкін күтіп-ұстау бойынша қызметтер көрсетуге жол бермеуге қатысты Агенттіктің ұсыныстары қабылданды </w:t>
      </w:r>
      <w:r w:rsidR="005A0FFA" w:rsidRPr="004B055B">
        <w:rPr>
          <w:rFonts w:ascii="Times New Roman" w:hAnsi="Times New Roman" w:cs="Times New Roman"/>
          <w:i/>
          <w:iCs/>
          <w:sz w:val="24"/>
          <w:szCs w:val="24"/>
          <w:lang w:val="kk-KZ"/>
        </w:rPr>
        <w:t>(күнтізбелік алпыс күн өткеннен кейін қолданысқа енгізіледі алғашқы ресми жарияланған күнінен кейінгі күндер).</w:t>
      </w:r>
      <w:r w:rsidR="005A0FFA" w:rsidRPr="004B055B">
        <w:rPr>
          <w:rFonts w:ascii="Times New Roman" w:hAnsi="Times New Roman" w:cs="Times New Roman"/>
          <w:sz w:val="24"/>
          <w:szCs w:val="24"/>
          <w:lang w:val="kk-KZ"/>
        </w:rPr>
        <w:t xml:space="preserve">  </w:t>
      </w:r>
    </w:p>
    <w:p w14:paraId="6F054FDB" w14:textId="7026C993"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10</w:t>
      </w:r>
      <w:r w:rsidR="00F451FA" w:rsidRPr="004B055B">
        <w:rPr>
          <w:rFonts w:ascii="Times New Roman" w:hAnsi="Times New Roman" w:cs="Times New Roman"/>
          <w:i/>
          <w:iCs/>
          <w:sz w:val="28"/>
          <w:szCs w:val="28"/>
          <w:lang w:val="kk-KZ"/>
        </w:rPr>
        <w:t>)</w:t>
      </w:r>
      <w:r w:rsidRPr="004B055B">
        <w:rPr>
          <w:rFonts w:ascii="Times New Roman" w:hAnsi="Times New Roman" w:cs="Times New Roman"/>
          <w:i/>
          <w:iCs/>
          <w:sz w:val="28"/>
          <w:szCs w:val="28"/>
          <w:lang w:val="kk-KZ"/>
        </w:rPr>
        <w:t xml:space="preserve"> </w:t>
      </w:r>
      <w:r w:rsidR="00F451FA" w:rsidRPr="004B055B">
        <w:rPr>
          <w:rFonts w:ascii="Times New Roman" w:hAnsi="Times New Roman" w:cs="Times New Roman"/>
          <w:i/>
          <w:iCs/>
          <w:sz w:val="28"/>
          <w:szCs w:val="28"/>
          <w:lang w:val="kk-KZ"/>
        </w:rPr>
        <w:t>с</w:t>
      </w:r>
      <w:r w:rsidRPr="004B055B">
        <w:rPr>
          <w:rFonts w:ascii="Times New Roman" w:hAnsi="Times New Roman" w:cs="Times New Roman"/>
          <w:i/>
          <w:iCs/>
          <w:sz w:val="28"/>
          <w:szCs w:val="28"/>
          <w:lang w:val="kk-KZ"/>
        </w:rPr>
        <w:t xml:space="preserve">ұйытылған мұнай газына </w:t>
      </w:r>
      <w:r w:rsidRPr="004B055B">
        <w:rPr>
          <w:rFonts w:ascii="Times New Roman" w:hAnsi="Times New Roman" w:cs="Times New Roman"/>
          <w:i/>
          <w:iCs/>
          <w:sz w:val="24"/>
          <w:szCs w:val="24"/>
          <w:lang w:val="kk-KZ"/>
        </w:rPr>
        <w:t xml:space="preserve">(бұдан әрі – СМГ) </w:t>
      </w:r>
      <w:r w:rsidRPr="004B055B">
        <w:rPr>
          <w:rFonts w:ascii="Times New Roman" w:hAnsi="Times New Roman" w:cs="Times New Roman"/>
          <w:i/>
          <w:iCs/>
          <w:sz w:val="28"/>
          <w:szCs w:val="28"/>
          <w:lang w:val="kk-KZ"/>
        </w:rPr>
        <w:t>қол жеткізу кезіндегі кемсітушілік жағдайлармен байланысты бәсекелестікті дамыту үшін кедергі</w:t>
      </w:r>
    </w:p>
    <w:p w14:paraId="39D58476" w14:textId="6BD8385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sz w:val="28"/>
          <w:szCs w:val="28"/>
          <w:lang w:val="kk-KZ"/>
        </w:rPr>
        <w:t xml:space="preserve">Бұған дейін Қазақстан Республикасы Энергетика Министрінің 2014 жылғы 22 қазандағы № 68 </w:t>
      </w:r>
      <w:r w:rsidR="00433405" w:rsidRPr="004B055B">
        <w:rPr>
          <w:rFonts w:ascii="Times New Roman" w:hAnsi="Times New Roman" w:cs="Times New Roman"/>
          <w:sz w:val="28"/>
          <w:szCs w:val="28"/>
          <w:lang w:val="kk-KZ"/>
        </w:rPr>
        <w:t>б</w:t>
      </w:r>
      <w:r w:rsidRPr="004B055B">
        <w:rPr>
          <w:rFonts w:ascii="Times New Roman" w:hAnsi="Times New Roman" w:cs="Times New Roman"/>
          <w:sz w:val="28"/>
          <w:szCs w:val="28"/>
          <w:lang w:val="kk-KZ"/>
        </w:rPr>
        <w:t xml:space="preserve">ұйрығымен бекітілген Қазақстан Республикасының ішкі нарығына сұйытылған мұнай газын жеткізу жоспарын қалыптастыру қағидаларында </w:t>
      </w:r>
      <w:r w:rsidRPr="004B055B">
        <w:rPr>
          <w:rFonts w:ascii="Times New Roman" w:hAnsi="Times New Roman" w:cs="Times New Roman"/>
          <w:i/>
          <w:iCs/>
          <w:sz w:val="24"/>
          <w:szCs w:val="24"/>
          <w:lang w:val="kk-KZ"/>
        </w:rPr>
        <w:t>(бұдан әрі-Қағидалар)</w:t>
      </w:r>
      <w:r w:rsidRPr="004B055B">
        <w:rPr>
          <w:rFonts w:ascii="Times New Roman" w:hAnsi="Times New Roman" w:cs="Times New Roman"/>
          <w:sz w:val="24"/>
          <w:szCs w:val="24"/>
          <w:lang w:val="kk-KZ"/>
        </w:rPr>
        <w:t xml:space="preserve"> </w:t>
      </w:r>
      <w:r w:rsidRPr="004B055B">
        <w:rPr>
          <w:rFonts w:ascii="Times New Roman" w:hAnsi="Times New Roman" w:cs="Times New Roman"/>
          <w:sz w:val="28"/>
          <w:szCs w:val="28"/>
          <w:lang w:val="kk-KZ"/>
        </w:rPr>
        <w:t>23-2-тармағы</w:t>
      </w:r>
      <w:r w:rsidR="00433405" w:rsidRPr="004B055B">
        <w:rPr>
          <w:rFonts w:ascii="Times New Roman" w:hAnsi="Times New Roman" w:cs="Times New Roman"/>
          <w:sz w:val="28"/>
          <w:szCs w:val="28"/>
          <w:lang w:val="kk-KZ"/>
        </w:rPr>
        <w:t xml:space="preserve"> қамтамасыз етілді</w:t>
      </w:r>
      <w:r w:rsidR="00A26A0F"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 xml:space="preserve"> </w:t>
      </w:r>
      <w:r w:rsidRPr="004B055B">
        <w:rPr>
          <w:rFonts w:ascii="Times New Roman" w:hAnsi="Times New Roman" w:cs="Times New Roman"/>
          <w:i/>
          <w:iCs/>
          <w:sz w:val="24"/>
          <w:szCs w:val="24"/>
          <w:lang w:val="kk-KZ"/>
        </w:rPr>
        <w:t>«</w:t>
      </w:r>
      <w:r w:rsidR="00A26A0F" w:rsidRPr="004B055B">
        <w:rPr>
          <w:rFonts w:ascii="Times New Roman" w:hAnsi="Times New Roman" w:cs="Times New Roman"/>
          <w:i/>
          <w:iCs/>
          <w:sz w:val="24"/>
          <w:szCs w:val="24"/>
          <w:lang w:val="kk-KZ"/>
        </w:rPr>
        <w:t>с</w:t>
      </w:r>
      <w:r w:rsidRPr="004B055B">
        <w:rPr>
          <w:rFonts w:ascii="Times New Roman" w:hAnsi="Times New Roman" w:cs="Times New Roman"/>
          <w:i/>
          <w:iCs/>
          <w:sz w:val="24"/>
          <w:szCs w:val="24"/>
          <w:lang w:val="kk-KZ"/>
        </w:rPr>
        <w:t>ұйытылған мұнай газын автомобиль көлігіне де, темір жол көлігіне де тиеп-жөнелту жөніндегі өндірістік қуаты бар өндірушілер үшін сұйытылған мұнай газын тиеп-жөнелту мынадай тәртіппен жүзеге асырылады:</w:t>
      </w:r>
    </w:p>
    <w:p w14:paraId="4F477F1A" w14:textId="77777777"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1) сұйытылған мұнай газын автомобиль көлігіне тиеп-жөнелту өндіруші орналасқан өңірдің алушыларына басым тәртіппен жүзеге асырылады;</w:t>
      </w:r>
    </w:p>
    <w:p w14:paraId="04E3F94B" w14:textId="20424C22" w:rsidR="005A0FFA" w:rsidRPr="004B055B" w:rsidRDefault="005A0FFA"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i/>
          <w:iCs/>
          <w:sz w:val="24"/>
          <w:szCs w:val="24"/>
          <w:lang w:val="kk-KZ"/>
        </w:rPr>
        <w:t>2) өндіруші орналасқан өңір болып табылмайтын өңірдің алушысына 150 (бір жүз елу) тоннадан астам көлем бөлінген кезде сұйытылған мұнай газын тиеп-жөнелту темір жол көлігімен жүзеге асырылады.»</w:t>
      </w:r>
      <w:r w:rsidR="00A26A0F" w:rsidRPr="004B055B">
        <w:rPr>
          <w:rFonts w:ascii="Times New Roman" w:hAnsi="Times New Roman" w:cs="Times New Roman"/>
          <w:i/>
          <w:iCs/>
          <w:sz w:val="24"/>
          <w:szCs w:val="24"/>
          <w:lang w:val="kk-KZ"/>
        </w:rPr>
        <w:t>.</w:t>
      </w:r>
    </w:p>
    <w:p w14:paraId="38DF547D" w14:textId="77777777"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Жоғарыда аталған норма СМГ қол жеткізу кезінде кемсітушілік жағдайларға жеткізетін.</w:t>
      </w:r>
    </w:p>
    <w:p w14:paraId="6AB9199F" w14:textId="30A81076" w:rsidR="005A0FFA" w:rsidRPr="004B055B" w:rsidRDefault="00A26A0F" w:rsidP="005A0FFA">
      <w:pPr>
        <w:spacing w:after="0" w:line="240" w:lineRule="auto"/>
        <w:ind w:firstLine="709"/>
        <w:jc w:val="both"/>
        <w:rPr>
          <w:rFonts w:ascii="Times New Roman" w:hAnsi="Times New Roman" w:cs="Times New Roman"/>
          <w:i/>
          <w:iCs/>
          <w:sz w:val="24"/>
          <w:szCs w:val="24"/>
          <w:lang w:val="kk-KZ"/>
        </w:rPr>
      </w:pPr>
      <w:r w:rsidRPr="004B055B">
        <w:rPr>
          <w:rFonts w:ascii="Times New Roman" w:hAnsi="Times New Roman" w:cs="Times New Roman"/>
          <w:sz w:val="28"/>
          <w:szCs w:val="28"/>
          <w:lang w:val="kk-KZ"/>
        </w:rPr>
        <w:t>БҚДА</w:t>
      </w:r>
      <w:r w:rsidR="005A0FFA" w:rsidRPr="004B055B">
        <w:rPr>
          <w:rFonts w:ascii="Times New Roman" w:hAnsi="Times New Roman" w:cs="Times New Roman"/>
          <w:sz w:val="28"/>
          <w:szCs w:val="28"/>
          <w:lang w:val="kk-KZ"/>
        </w:rPr>
        <w:t xml:space="preserve"> екінші тармақшаны жою туралы,</w:t>
      </w:r>
      <w:r w:rsidRPr="004B055B">
        <w:rPr>
          <w:rFonts w:ascii="Times New Roman" w:hAnsi="Times New Roman" w:cs="Times New Roman"/>
          <w:sz w:val="28"/>
          <w:szCs w:val="28"/>
          <w:lang w:val="kk-KZ"/>
        </w:rPr>
        <w:t xml:space="preserve"> </w:t>
      </w:r>
      <w:r w:rsidR="005A0FFA" w:rsidRPr="004B055B">
        <w:rPr>
          <w:rFonts w:ascii="Times New Roman" w:hAnsi="Times New Roman" w:cs="Times New Roman"/>
          <w:sz w:val="28"/>
          <w:szCs w:val="28"/>
          <w:lang w:val="kk-KZ"/>
        </w:rPr>
        <w:t xml:space="preserve">сондай-ақ тауарды </w:t>
      </w:r>
      <w:r w:rsidRPr="004B055B">
        <w:rPr>
          <w:rFonts w:ascii="Times New Roman" w:hAnsi="Times New Roman" w:cs="Times New Roman"/>
          <w:sz w:val="28"/>
          <w:szCs w:val="28"/>
          <w:lang w:val="kk-KZ"/>
        </w:rPr>
        <w:t>темір жол</w:t>
      </w:r>
      <w:r w:rsidR="005A0FFA" w:rsidRPr="004B055B">
        <w:rPr>
          <w:rFonts w:ascii="Times New Roman" w:hAnsi="Times New Roman" w:cs="Times New Roman"/>
          <w:sz w:val="28"/>
          <w:szCs w:val="28"/>
          <w:lang w:val="kk-KZ"/>
        </w:rPr>
        <w:t xml:space="preserve"> көлігімен тиеп жөнелту көлеміне қатысты өтінімдерді саралауды жою туралы ұсынымдар берді </w:t>
      </w:r>
      <w:r w:rsidR="005A0FFA" w:rsidRPr="004B055B">
        <w:rPr>
          <w:rFonts w:ascii="Times New Roman" w:hAnsi="Times New Roman" w:cs="Times New Roman"/>
          <w:i/>
          <w:iCs/>
          <w:sz w:val="24"/>
          <w:szCs w:val="24"/>
          <w:lang w:val="kk-KZ"/>
        </w:rPr>
        <w:t>(ұсынымдар ескерілді).</w:t>
      </w:r>
    </w:p>
    <w:p w14:paraId="0C0E6D7F" w14:textId="77777777" w:rsidR="00A26A0F"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2023 жылғы 19 қазанда Қағидаларға өзгерістер енгізілді: 23-2-тармақ алынып тасталды, құқықтық қатынастардың өзекті нұсқасы  </w:t>
      </w:r>
      <w:r w:rsidR="00A26A0F" w:rsidRPr="004B055B">
        <w:rPr>
          <w:rFonts w:ascii="Times New Roman" w:hAnsi="Times New Roman" w:cs="Times New Roman"/>
          <w:sz w:val="28"/>
          <w:szCs w:val="28"/>
          <w:lang w:val="kk-KZ"/>
        </w:rPr>
        <w:t>17-тармағында баяндалды:</w:t>
      </w:r>
    </w:p>
    <w:p w14:paraId="06EDB195" w14:textId="1C211133" w:rsidR="005A0FFA" w:rsidRPr="004B055B" w:rsidRDefault="00A26A0F"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i/>
          <w:iCs/>
          <w:sz w:val="24"/>
          <w:szCs w:val="24"/>
          <w:lang w:val="kk-KZ"/>
        </w:rPr>
        <w:t xml:space="preserve"> </w:t>
      </w:r>
      <w:r w:rsidR="005A0FFA" w:rsidRPr="004B055B">
        <w:rPr>
          <w:rFonts w:ascii="Times New Roman" w:hAnsi="Times New Roman" w:cs="Times New Roman"/>
          <w:i/>
          <w:iCs/>
          <w:sz w:val="24"/>
          <w:szCs w:val="24"/>
          <w:lang w:val="kk-KZ"/>
        </w:rPr>
        <w:t>«Сұйытылған мұнай газын автомобиль көлігіне де, теміржол көлігіне де тиеп-жөнелту жөніндегі өндірістік қуаты бар өндірушілер үшін сұйытылған мұнай газын автомобиль көлігіне тиеп-жөнелту өндіруші орналасқан өңірдің алушыларына басым тәртіппен жүзеге асырылады»</w:t>
      </w:r>
      <w:r w:rsidRPr="004B055B">
        <w:rPr>
          <w:rFonts w:ascii="Times New Roman" w:hAnsi="Times New Roman" w:cs="Times New Roman"/>
          <w:i/>
          <w:iCs/>
          <w:sz w:val="24"/>
          <w:szCs w:val="24"/>
          <w:lang w:val="kk-KZ"/>
        </w:rPr>
        <w:t>.</w:t>
      </w:r>
    </w:p>
    <w:p w14:paraId="67C24ADD" w14:textId="02B50B8B"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t>11</w:t>
      </w:r>
      <w:r w:rsidR="00A26A0F" w:rsidRPr="004B055B">
        <w:rPr>
          <w:rFonts w:ascii="Times New Roman" w:hAnsi="Times New Roman" w:cs="Times New Roman"/>
          <w:i/>
          <w:iCs/>
          <w:sz w:val="28"/>
          <w:szCs w:val="28"/>
          <w:lang w:val="kk-KZ"/>
        </w:rPr>
        <w:t>)</w:t>
      </w:r>
      <w:r w:rsidRPr="004B055B">
        <w:rPr>
          <w:rFonts w:ascii="Times New Roman" w:hAnsi="Times New Roman" w:cs="Times New Roman"/>
          <w:i/>
          <w:iCs/>
          <w:sz w:val="28"/>
          <w:szCs w:val="28"/>
          <w:lang w:val="kk-KZ"/>
        </w:rPr>
        <w:t xml:space="preserve"> «</w:t>
      </w:r>
      <w:r w:rsidR="00A26A0F" w:rsidRPr="004B055B">
        <w:rPr>
          <w:rFonts w:ascii="Times New Roman" w:hAnsi="Times New Roman" w:cs="Times New Roman"/>
          <w:i/>
          <w:iCs/>
          <w:sz w:val="28"/>
          <w:szCs w:val="28"/>
          <w:lang w:val="kk-KZ"/>
        </w:rPr>
        <w:t>а</w:t>
      </w:r>
      <w:r w:rsidRPr="004B055B">
        <w:rPr>
          <w:rFonts w:ascii="Times New Roman" w:hAnsi="Times New Roman" w:cs="Times New Roman"/>
          <w:i/>
          <w:iCs/>
          <w:sz w:val="28"/>
          <w:szCs w:val="28"/>
          <w:lang w:val="kk-KZ"/>
        </w:rPr>
        <w:t>шық аспан» режимінің бағыттары бойынша шектеуге байланысты бәсекелестікті дамыту үшін кедергі</w:t>
      </w:r>
    </w:p>
    <w:p w14:paraId="23BEE0CB" w14:textId="17AB2ED9"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Қазақстан Республикасының Көлік министрлігі </w:t>
      </w:r>
      <w:r w:rsidR="00A26A0F" w:rsidRPr="004B055B">
        <w:rPr>
          <w:rFonts w:ascii="Times New Roman" w:hAnsi="Times New Roman" w:cs="Times New Roman"/>
          <w:sz w:val="28"/>
          <w:szCs w:val="28"/>
          <w:lang w:val="kk-KZ"/>
        </w:rPr>
        <w:t>БҚДА</w:t>
      </w:r>
      <w:r w:rsidRPr="004B055B">
        <w:rPr>
          <w:rFonts w:ascii="Times New Roman" w:hAnsi="Times New Roman" w:cs="Times New Roman"/>
          <w:sz w:val="28"/>
          <w:szCs w:val="28"/>
          <w:lang w:val="kk-KZ"/>
        </w:rPr>
        <w:t xml:space="preserve"> бірлесіп, әуе көлігінің </w:t>
      </w:r>
      <w:proofErr w:type="spellStart"/>
      <w:r w:rsidRPr="004B055B">
        <w:rPr>
          <w:rFonts w:ascii="Times New Roman" w:hAnsi="Times New Roman" w:cs="Times New Roman"/>
          <w:sz w:val="28"/>
          <w:szCs w:val="28"/>
          <w:lang w:val="kk-KZ"/>
        </w:rPr>
        <w:t>қолжетімділігі</w:t>
      </w:r>
      <w:proofErr w:type="spellEnd"/>
      <w:r w:rsidRPr="004B055B">
        <w:rPr>
          <w:rFonts w:ascii="Times New Roman" w:hAnsi="Times New Roman" w:cs="Times New Roman"/>
          <w:sz w:val="28"/>
          <w:szCs w:val="28"/>
          <w:lang w:val="kk-KZ"/>
        </w:rPr>
        <w:t xml:space="preserve"> мен дамуы үшін қазақстандық </w:t>
      </w:r>
      <w:proofErr w:type="spellStart"/>
      <w:r w:rsidRPr="004B055B">
        <w:rPr>
          <w:rFonts w:ascii="Times New Roman" w:hAnsi="Times New Roman" w:cs="Times New Roman"/>
          <w:sz w:val="28"/>
          <w:szCs w:val="28"/>
          <w:lang w:val="kk-KZ"/>
        </w:rPr>
        <w:t>әуетасымалдар</w:t>
      </w:r>
      <w:proofErr w:type="spellEnd"/>
      <w:r w:rsidRPr="004B055B">
        <w:rPr>
          <w:rFonts w:ascii="Times New Roman" w:hAnsi="Times New Roman" w:cs="Times New Roman"/>
          <w:sz w:val="28"/>
          <w:szCs w:val="28"/>
          <w:lang w:val="kk-KZ"/>
        </w:rPr>
        <w:t xml:space="preserve"> нарығының тартымдылығын арттыру мақсатында «ашық аспан» режимін одан әрі жетілдіріп жатыр.</w:t>
      </w:r>
    </w:p>
    <w:p w14:paraId="6CC2A3C9" w14:textId="66C7B750" w:rsidR="005A0FFA" w:rsidRPr="004B055B" w:rsidRDefault="007620E6"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Көлік министірінің </w:t>
      </w:r>
      <w:r w:rsidR="005A0FFA"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а</w:t>
      </w:r>
      <w:r w:rsidR="005A0FFA" w:rsidRPr="004B055B">
        <w:rPr>
          <w:rFonts w:ascii="Times New Roman" w:hAnsi="Times New Roman" w:cs="Times New Roman"/>
          <w:sz w:val="28"/>
          <w:szCs w:val="28"/>
          <w:lang w:val="kk-KZ"/>
        </w:rPr>
        <w:t xml:space="preserve">шық аспан» режимін енгізу туралы бұйрыққа шетелдік әуекомпанияларына 5-ші дәрежелі «әуе еркіндігін» пайдалану құқығын беру арқылы бұрын-соңды қолданыста болған шектеулерді алып </w:t>
      </w:r>
      <w:proofErr w:type="spellStart"/>
      <w:r w:rsidR="005A0FFA" w:rsidRPr="004B055B">
        <w:rPr>
          <w:rFonts w:ascii="Times New Roman" w:hAnsi="Times New Roman" w:cs="Times New Roman"/>
          <w:sz w:val="28"/>
          <w:szCs w:val="28"/>
          <w:lang w:val="kk-KZ"/>
        </w:rPr>
        <w:t>тастауғабағытталған</w:t>
      </w:r>
      <w:proofErr w:type="spellEnd"/>
      <w:r w:rsidR="005A0FFA" w:rsidRPr="004B055B">
        <w:rPr>
          <w:rFonts w:ascii="Times New Roman" w:hAnsi="Times New Roman" w:cs="Times New Roman"/>
          <w:sz w:val="28"/>
          <w:szCs w:val="28"/>
          <w:lang w:val="kk-KZ"/>
        </w:rPr>
        <w:t xml:space="preserve"> өзгерістер енгізілді.</w:t>
      </w:r>
    </w:p>
    <w:p w14:paraId="02124046" w14:textId="77777777"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Осылайша, шетелдік әуе компаниялары Қазақстанның бірқатар әуежайына әуе кемелерінің типтері мен жиілігіне қарамастан, оның ішінде бағыттар бойынша шектеусіз 5-ші дәрежелі «әуе еркіндігімен» ұшуларды орындау мүмкіндігіне ие болды.</w:t>
      </w:r>
    </w:p>
    <w:p w14:paraId="3AD7E268" w14:textId="16D05AF8"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Қолға алынған бұл шаралар бәсекелестікті арттыруға мүмкіндік беріп, өз кезегінде </w:t>
      </w:r>
      <w:proofErr w:type="spellStart"/>
      <w:r w:rsidRPr="004B055B">
        <w:rPr>
          <w:rFonts w:ascii="Times New Roman" w:hAnsi="Times New Roman" w:cs="Times New Roman"/>
          <w:sz w:val="28"/>
          <w:szCs w:val="28"/>
          <w:lang w:val="kk-KZ"/>
        </w:rPr>
        <w:t>әуебилеттерінің</w:t>
      </w:r>
      <w:proofErr w:type="spellEnd"/>
      <w:r w:rsidRPr="004B055B">
        <w:rPr>
          <w:rFonts w:ascii="Times New Roman" w:hAnsi="Times New Roman" w:cs="Times New Roman"/>
          <w:sz w:val="28"/>
          <w:szCs w:val="28"/>
          <w:lang w:val="kk-KZ"/>
        </w:rPr>
        <w:t xml:space="preserve"> құнын төмендетуге және ұшу географиясын кеңейтуге ықпал етеді деп көзделіп отыр.</w:t>
      </w:r>
    </w:p>
    <w:p w14:paraId="07159217" w14:textId="76888A7E" w:rsidR="005A0FFA" w:rsidRPr="004B055B" w:rsidRDefault="005A0FFA" w:rsidP="005A0FFA">
      <w:pPr>
        <w:spacing w:after="0" w:line="240" w:lineRule="auto"/>
        <w:ind w:firstLine="709"/>
        <w:jc w:val="both"/>
        <w:rPr>
          <w:rFonts w:ascii="Times New Roman" w:hAnsi="Times New Roman" w:cs="Times New Roman"/>
          <w:i/>
          <w:iCs/>
          <w:sz w:val="28"/>
          <w:szCs w:val="28"/>
          <w:lang w:val="kk-KZ"/>
        </w:rPr>
      </w:pPr>
      <w:r w:rsidRPr="004B055B">
        <w:rPr>
          <w:rFonts w:ascii="Times New Roman" w:hAnsi="Times New Roman" w:cs="Times New Roman"/>
          <w:i/>
          <w:iCs/>
          <w:sz w:val="28"/>
          <w:szCs w:val="28"/>
          <w:lang w:val="kk-KZ"/>
        </w:rPr>
        <w:lastRenderedPageBreak/>
        <w:t>12</w:t>
      </w:r>
      <w:r w:rsidR="007620E6" w:rsidRPr="004B055B">
        <w:rPr>
          <w:rFonts w:ascii="Times New Roman" w:hAnsi="Times New Roman" w:cs="Times New Roman"/>
          <w:i/>
          <w:iCs/>
          <w:sz w:val="28"/>
          <w:szCs w:val="28"/>
          <w:lang w:val="kk-KZ"/>
        </w:rPr>
        <w:t>)</w:t>
      </w:r>
      <w:r w:rsidRPr="004B055B">
        <w:rPr>
          <w:rFonts w:ascii="Times New Roman" w:hAnsi="Times New Roman" w:cs="Times New Roman"/>
          <w:i/>
          <w:iCs/>
          <w:sz w:val="28"/>
          <w:szCs w:val="28"/>
          <w:lang w:val="kk-KZ"/>
        </w:rPr>
        <w:t xml:space="preserve"> </w:t>
      </w:r>
      <w:r w:rsidR="007620E6" w:rsidRPr="004B055B">
        <w:rPr>
          <w:rFonts w:ascii="Times New Roman" w:hAnsi="Times New Roman" w:cs="Times New Roman"/>
          <w:i/>
          <w:iCs/>
          <w:sz w:val="28"/>
          <w:szCs w:val="28"/>
          <w:lang w:val="kk-KZ"/>
        </w:rPr>
        <w:t>а</w:t>
      </w:r>
      <w:r w:rsidRPr="004B055B">
        <w:rPr>
          <w:rFonts w:ascii="Times New Roman" w:hAnsi="Times New Roman" w:cs="Times New Roman"/>
          <w:i/>
          <w:iCs/>
          <w:sz w:val="28"/>
          <w:szCs w:val="28"/>
          <w:lang w:val="kk-KZ"/>
        </w:rPr>
        <w:t xml:space="preserve">қпараттық технологиялар объектілері иелерінің «Цифрлық құжаттар» сервисіне қол жеткізуінің шектелуімен байланысты бәсекелестікті </w:t>
      </w:r>
      <w:proofErr w:type="spellStart"/>
      <w:r w:rsidRPr="004B055B">
        <w:rPr>
          <w:rFonts w:ascii="Times New Roman" w:hAnsi="Times New Roman" w:cs="Times New Roman"/>
          <w:i/>
          <w:iCs/>
          <w:sz w:val="28"/>
          <w:szCs w:val="28"/>
          <w:lang w:val="kk-KZ"/>
        </w:rPr>
        <w:t>дамуыту</w:t>
      </w:r>
      <w:proofErr w:type="spellEnd"/>
      <w:r w:rsidRPr="004B055B">
        <w:rPr>
          <w:rFonts w:ascii="Times New Roman" w:hAnsi="Times New Roman" w:cs="Times New Roman"/>
          <w:i/>
          <w:iCs/>
          <w:sz w:val="28"/>
          <w:szCs w:val="28"/>
          <w:lang w:val="kk-KZ"/>
        </w:rPr>
        <w:t xml:space="preserve"> үшін кедергі</w:t>
      </w:r>
    </w:p>
    <w:p w14:paraId="61923BD1" w14:textId="1A11DE5F"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Цифрлық даму, инновациялар және аэроғарыш өнеркәсібі министрінің 2022 жылғы</w:t>
      </w:r>
      <w:r w:rsidR="007620E6"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24 наурыздағы № 93/НҚ </w:t>
      </w:r>
      <w:r w:rsidR="007620E6" w:rsidRPr="004B055B">
        <w:rPr>
          <w:rFonts w:ascii="Times New Roman" w:hAnsi="Times New Roman" w:cs="Times New Roman"/>
          <w:sz w:val="28"/>
          <w:szCs w:val="28"/>
          <w:lang w:val="kk-KZ"/>
        </w:rPr>
        <w:t>бұйрығымен</w:t>
      </w:r>
      <w:r w:rsidRPr="004B055B">
        <w:rPr>
          <w:rFonts w:ascii="Times New Roman" w:hAnsi="Times New Roman" w:cs="Times New Roman"/>
          <w:sz w:val="28"/>
          <w:szCs w:val="28"/>
          <w:lang w:val="kk-KZ"/>
        </w:rPr>
        <w:t xml:space="preserve"> интеграциялық сервисті пайдалану үшін ақпараттық технологиялар объектілерінің иелері кемінде 100 000 тіркелген пайдаланушылары болуы арқылы өз ресурсының танымалдылығын растайтын</w:t>
      </w:r>
      <w:r w:rsidR="009E3ED5" w:rsidRPr="004B055B">
        <w:rPr>
          <w:rFonts w:ascii="Times New Roman" w:hAnsi="Times New Roman" w:cs="Times New Roman"/>
          <w:sz w:val="28"/>
          <w:szCs w:val="28"/>
          <w:lang w:val="kk-KZ"/>
        </w:rPr>
        <w:t xml:space="preserve"> нысаны көзделген</w:t>
      </w:r>
      <w:r w:rsidRPr="004B055B">
        <w:rPr>
          <w:rFonts w:ascii="Times New Roman" w:hAnsi="Times New Roman" w:cs="Times New Roman"/>
          <w:sz w:val="28"/>
          <w:szCs w:val="28"/>
          <w:lang w:val="kk-KZ"/>
        </w:rPr>
        <w:t xml:space="preserve">, бұл өз кезегінде тіркелген пайдаланушылар саны 100 000 адамнан аз болатын ақпараттық технологиялар объектілерінің басқа иелерінің, сондай-ақ жаңа </w:t>
      </w:r>
      <w:proofErr w:type="spellStart"/>
      <w:r w:rsidR="009E3ED5" w:rsidRPr="004B055B">
        <w:rPr>
          <w:rFonts w:ascii="Times New Roman" w:hAnsi="Times New Roman" w:cs="Times New Roman"/>
          <w:sz w:val="28"/>
          <w:szCs w:val="28"/>
          <w:lang w:val="kk-KZ"/>
        </w:rPr>
        <w:t>стартап</w:t>
      </w:r>
      <w:proofErr w:type="spellEnd"/>
      <w:r w:rsidRPr="004B055B">
        <w:rPr>
          <w:rFonts w:ascii="Times New Roman" w:hAnsi="Times New Roman" w:cs="Times New Roman"/>
          <w:sz w:val="28"/>
          <w:szCs w:val="28"/>
          <w:lang w:val="kk-KZ"/>
        </w:rPr>
        <w:t xml:space="preserve"> жобаларын әзірлеушілерінің «Цифрлық құжаттар» сервисіне қол жеткізуін шектейді.</w:t>
      </w:r>
    </w:p>
    <w:p w14:paraId="34CC80F4" w14:textId="661554EA" w:rsidR="009E3ED5" w:rsidRPr="004B055B" w:rsidRDefault="009E3ED5" w:rsidP="009E3ED5">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БҚДА жоғарыда аталған кедергісін жою мақсатында ЦДИАӨМ – </w:t>
      </w:r>
      <w:proofErr w:type="spellStart"/>
      <w:r w:rsidRPr="004B055B">
        <w:rPr>
          <w:rFonts w:ascii="Times New Roman" w:hAnsi="Times New Roman" w:cs="Times New Roman"/>
          <w:sz w:val="28"/>
          <w:szCs w:val="28"/>
          <w:lang w:val="kk-KZ"/>
        </w:rPr>
        <w:t>ге</w:t>
      </w:r>
      <w:proofErr w:type="spellEnd"/>
      <w:r w:rsidRPr="004B055B">
        <w:rPr>
          <w:rFonts w:ascii="Times New Roman" w:hAnsi="Times New Roman" w:cs="Times New Roman"/>
          <w:sz w:val="28"/>
          <w:szCs w:val="28"/>
          <w:lang w:val="kk-KZ"/>
        </w:rPr>
        <w:t xml:space="preserve"> </w:t>
      </w:r>
      <w:r w:rsidR="002276BB"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2023 жылғы 22 ақпандағы № 01-10/629-И нұсқаманы жолдады. </w:t>
      </w:r>
    </w:p>
    <w:p w14:paraId="4272FFCA" w14:textId="0B969EC8" w:rsidR="009E3ED5" w:rsidRPr="004B055B" w:rsidRDefault="009E3ED5"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Қазақстан Республикасы Цифрлық даму, инновациялар және аэроғарыш өнеркәсібі министрінің 2023 жылғы 5 желтоқсандағы № 603/НҚ бұйрығымен </w:t>
      </w:r>
      <w:r w:rsidR="002276BB" w:rsidRPr="004B055B">
        <w:rPr>
          <w:rFonts w:ascii="Times New Roman" w:hAnsi="Times New Roman" w:cs="Times New Roman"/>
          <w:sz w:val="28"/>
          <w:szCs w:val="28"/>
          <w:lang w:val="kk-KZ"/>
        </w:rPr>
        <w:t>«электрондық үкіметтің» ақпараттандыру объектілерін интеграциялау қағидаларына</w:t>
      </w:r>
      <w:r w:rsidR="001A56E4" w:rsidRPr="004B055B">
        <w:rPr>
          <w:rFonts w:ascii="Times New Roman" w:hAnsi="Times New Roman" w:cs="Times New Roman"/>
          <w:sz w:val="28"/>
          <w:szCs w:val="28"/>
          <w:lang w:val="kk-KZ"/>
        </w:rPr>
        <w:t xml:space="preserve"> өзгерістер мен толықтырулар енгізілді және ақпараттандыру объектілерінің иелеріне тіркелген пайдаланушылардың болуына қатысты негізсіз талаптар алынып тасталынды</w:t>
      </w:r>
    </w:p>
    <w:p w14:paraId="310F9719" w14:textId="264835D8" w:rsidR="009E3ED5" w:rsidRPr="004B055B" w:rsidRDefault="001A56E4"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Цифрлық даму, инновациялар және аэроғарыш өнеркәсібі министрінің 2022 жылғы 24 наурыздағы № 93/НҚ бұйрығы жойылды.</w:t>
      </w:r>
    </w:p>
    <w:p w14:paraId="6BA7B333" w14:textId="407CA0C2" w:rsidR="005A0FFA"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бекіту туралы» Қазақстан Республикасы Ақпарат және коммуникациялар министрінің міндетін атқарушының 2018 жылғы 29 наурыздағы № 123 бұйрығына өзгерістер мен толықтырулар енгізу туралы.</w:t>
      </w:r>
    </w:p>
    <w:p w14:paraId="55758C32" w14:textId="1B92A9A2" w:rsidR="00A82382" w:rsidRPr="004B055B" w:rsidRDefault="005A0FFA" w:rsidP="005A0FFA">
      <w:pPr>
        <w:spacing w:after="0" w:line="240" w:lineRule="auto"/>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«Мемлекеттік қызметтер көрсету үшін мемлекеттік емес ақпараттық жүйелер иелерінің интеграциялық сервистерді пайдалануы туралы келісімнің нысанын бекіту туралы» Цифрлық даму, инновациялар және аэроғарыш өнеркәсібі министрінің 2022 жылғы 24 наурыздағы № 93/НҚ бұйрығының күші жойылды.</w:t>
      </w:r>
    </w:p>
    <w:p w14:paraId="4E4A0376" w14:textId="64EE9C70" w:rsidR="00A82382" w:rsidRPr="004B055B" w:rsidRDefault="001A56E4" w:rsidP="001A56E4">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Есепті кезеңде БҚДА монополиясыздандыру және бәсекелестікті дамыту бойынша 17 ұсыным әзірледі, оның 14 немесе 82,4% мемлекеттік органдар тарапынан қолдау тапты. </w:t>
      </w:r>
    </w:p>
    <w:p w14:paraId="0D01102B" w14:textId="78049B26" w:rsidR="007A30C6" w:rsidRPr="004B055B" w:rsidRDefault="005E45A0" w:rsidP="00A82382">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Демек, </w:t>
      </w:r>
      <w:r w:rsidR="00A82382" w:rsidRPr="004B055B">
        <w:rPr>
          <w:rFonts w:ascii="Times New Roman" w:hAnsi="Times New Roman" w:cs="Times New Roman"/>
          <w:b/>
          <w:bCs/>
          <w:i/>
          <w:iCs/>
          <w:sz w:val="28"/>
          <w:szCs w:val="28"/>
          <w:lang w:val="kk-KZ"/>
        </w:rPr>
        <w:t xml:space="preserve">«Монополиясыздандыру және бәсекелестікті дамыту бойынша мемлекеттік органдар қолдаған БҚДА әзірлеген ұсынымдардың үлесі»                        3 нысаналы индикатор бойынша </w:t>
      </w:r>
      <w:r w:rsidRPr="004B055B">
        <w:rPr>
          <w:rFonts w:ascii="Times New Roman" w:hAnsi="Times New Roman" w:cs="Times New Roman"/>
          <w:sz w:val="28"/>
          <w:szCs w:val="28"/>
          <w:lang w:val="kk-KZ"/>
        </w:rPr>
        <w:t>нысаналы индикатор бойынша қол жеткізілді.</w:t>
      </w:r>
    </w:p>
    <w:p w14:paraId="7BD2582E" w14:textId="07A3D7B6" w:rsidR="005E45A0" w:rsidRPr="004B055B" w:rsidRDefault="005E6315" w:rsidP="00A82382">
      <w:pPr>
        <w:spacing w:after="0"/>
        <w:ind w:firstLine="709"/>
        <w:jc w:val="both"/>
        <w:rPr>
          <w:rFonts w:ascii="Times New Roman" w:hAnsi="Times New Roman" w:cs="Times New Roman"/>
          <w:sz w:val="28"/>
          <w:szCs w:val="28"/>
          <w:lang w:val="kk-KZ"/>
        </w:rPr>
      </w:pPr>
      <w:proofErr w:type="spellStart"/>
      <w:r w:rsidRPr="004B055B">
        <w:rPr>
          <w:rFonts w:ascii="Times New Roman" w:hAnsi="Times New Roman" w:cs="Times New Roman"/>
          <w:sz w:val="28"/>
          <w:szCs w:val="28"/>
          <w:lang w:val="kk-KZ"/>
        </w:rPr>
        <w:t>Мемелекеттік</w:t>
      </w:r>
      <w:proofErr w:type="spellEnd"/>
      <w:r w:rsidRPr="004B055B">
        <w:rPr>
          <w:rFonts w:ascii="Times New Roman" w:hAnsi="Times New Roman" w:cs="Times New Roman"/>
          <w:sz w:val="28"/>
          <w:szCs w:val="28"/>
          <w:lang w:val="kk-KZ"/>
        </w:rPr>
        <w:t xml:space="preserve"> тапсырмалардың </w:t>
      </w:r>
      <w:r w:rsidR="0071184B" w:rsidRPr="004B055B">
        <w:rPr>
          <w:rFonts w:ascii="Times New Roman" w:hAnsi="Times New Roman" w:cs="Times New Roman"/>
          <w:sz w:val="28"/>
          <w:szCs w:val="28"/>
          <w:lang w:val="kk-KZ"/>
        </w:rPr>
        <w:t>санның жүйелі түрде қысқартылған кезінде олардың талдауы қаржы көрсеткіштердің жылсайынғы өсу динамикасын көрсетті.</w:t>
      </w:r>
    </w:p>
    <w:p w14:paraId="037EDC40" w14:textId="2AC6232D" w:rsidR="00926230" w:rsidRPr="004B055B" w:rsidRDefault="002F0943" w:rsidP="00A82382">
      <w:pPr>
        <w:spacing w:after="0"/>
        <w:ind w:firstLine="709"/>
        <w:jc w:val="both"/>
        <w:rPr>
          <w:rFonts w:ascii="Times New Roman" w:hAnsi="Times New Roman" w:cs="Times New Roman"/>
          <w:i/>
          <w:iCs/>
          <w:sz w:val="24"/>
          <w:szCs w:val="24"/>
          <w:lang w:val="kk-KZ"/>
        </w:rPr>
      </w:pPr>
      <w:r w:rsidRPr="004B055B">
        <w:rPr>
          <w:rFonts w:ascii="Times New Roman" w:hAnsi="Times New Roman" w:cs="Times New Roman"/>
          <w:b/>
          <w:bCs/>
          <w:i/>
          <w:iCs/>
          <w:sz w:val="24"/>
          <w:szCs w:val="24"/>
          <w:lang w:val="kk-KZ"/>
        </w:rPr>
        <w:t>Анықтама:</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 xml:space="preserve">мысалы, 2021-2022 жылдар аралығында мемлекеттік тапсырмаларды іске асыруға бөлінетін қаражат сомасы 182,1-ден 329,1 </w:t>
      </w:r>
      <w:proofErr w:type="spellStart"/>
      <w:r w:rsidRPr="004B055B">
        <w:rPr>
          <w:rFonts w:ascii="Times New Roman" w:hAnsi="Times New Roman" w:cs="Times New Roman"/>
          <w:i/>
          <w:iCs/>
          <w:sz w:val="24"/>
          <w:szCs w:val="24"/>
          <w:lang w:val="kk-KZ"/>
        </w:rPr>
        <w:t>млрд</w:t>
      </w:r>
      <w:proofErr w:type="spellEnd"/>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 xml:space="preserve">теңгеге дейін өсті, келісілген </w:t>
      </w:r>
      <w:proofErr w:type="spellStart"/>
      <w:r w:rsidRPr="004B055B">
        <w:rPr>
          <w:rFonts w:ascii="Times New Roman" w:hAnsi="Times New Roman" w:cs="Times New Roman"/>
          <w:i/>
          <w:iCs/>
          <w:sz w:val="24"/>
          <w:szCs w:val="24"/>
          <w:lang w:val="kk-KZ"/>
        </w:rPr>
        <w:t>өтінімдердің</w:t>
      </w:r>
      <w:proofErr w:type="spellEnd"/>
      <w:r w:rsidRPr="004B055B">
        <w:rPr>
          <w:rFonts w:ascii="Times New Roman" w:hAnsi="Times New Roman" w:cs="Times New Roman"/>
          <w:i/>
          <w:iCs/>
          <w:sz w:val="24"/>
          <w:szCs w:val="24"/>
          <w:lang w:val="kk-KZ"/>
        </w:rPr>
        <w:t xml:space="preserve"> жалпы саны тиісінше 157 және 119 болды.</w:t>
      </w:r>
    </w:p>
    <w:p w14:paraId="4F736C6D" w14:textId="7F9EDECE" w:rsidR="002F0943" w:rsidRPr="004B055B" w:rsidRDefault="002F0943" w:rsidP="00A82382">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Бір кездері мұндай тетіктің болуы ерекше шұғыл, маңызды және күрделі жобаларды іске асыру кезінде мемлекеттің болу қажеттілігін білдірді.</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Алайда, іс </w:t>
      </w:r>
      <w:r w:rsidRPr="004B055B">
        <w:rPr>
          <w:rFonts w:ascii="Times New Roman" w:hAnsi="Times New Roman" w:cs="Times New Roman"/>
          <w:sz w:val="28"/>
          <w:szCs w:val="28"/>
          <w:lang w:val="kk-KZ"/>
        </w:rPr>
        <w:lastRenderedPageBreak/>
        <w:t>жүзінде мемлекеттік органдар бұл институтты барлық жерде қолданады, көбінесе оны ведомстволық бағынысты ұйымдарды ұстау үшін пайдаланады.</w:t>
      </w:r>
    </w:p>
    <w:p w14:paraId="0CD691DB" w14:textId="422222E1" w:rsidR="002F0943" w:rsidRPr="004B055B" w:rsidRDefault="002F0943" w:rsidP="00A82382">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Осыған байланысты, бәсекелестік саясатты сапалы іске асыру үшін қосалқы мердігерлікке берілетін мемлекеттік тапсырмалар көлемін 2023 жылы жалпы соманың кемінде 5% мөлшерінде ұлғайту жөнінде шаралар қабылдау ұсынылды.</w:t>
      </w:r>
    </w:p>
    <w:p w14:paraId="32A0EBA7" w14:textId="0DBEF612" w:rsidR="002F0943" w:rsidRPr="004B055B" w:rsidRDefault="002F0943" w:rsidP="00A82382">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БҚ</w:t>
      </w:r>
      <w:r w:rsidRPr="004B055B">
        <w:rPr>
          <w:rFonts w:ascii="Times New Roman" w:hAnsi="Times New Roman" w:cs="Times New Roman"/>
          <w:sz w:val="28"/>
          <w:szCs w:val="28"/>
          <w:lang w:val="kk-KZ"/>
        </w:rPr>
        <w:t>Д</w:t>
      </w:r>
      <w:r w:rsidRPr="004B055B">
        <w:rPr>
          <w:rFonts w:ascii="Times New Roman" w:hAnsi="Times New Roman" w:cs="Times New Roman"/>
          <w:sz w:val="28"/>
          <w:szCs w:val="28"/>
          <w:lang w:val="kk-KZ"/>
        </w:rPr>
        <w:t>А конкурстық рәсімдер арқылы жеке секторға қаражаттың белгілі бір көлемін қосалқы мердігерлікке беру бойынша жұмыс жүргізілді.</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Нәтижесінде қолда бар 369 </w:t>
      </w:r>
      <w:proofErr w:type="spellStart"/>
      <w:r w:rsidRPr="004B055B">
        <w:rPr>
          <w:rFonts w:ascii="Times New Roman" w:hAnsi="Times New Roman" w:cs="Times New Roman"/>
          <w:sz w:val="28"/>
          <w:szCs w:val="28"/>
          <w:lang w:val="kk-KZ"/>
        </w:rPr>
        <w:t>млрд</w:t>
      </w:r>
      <w:proofErr w:type="spellEnd"/>
      <w:r w:rsidRPr="004B055B">
        <w:rPr>
          <w:rFonts w:ascii="Times New Roman" w:hAnsi="Times New Roman" w:cs="Times New Roman"/>
          <w:sz w:val="28"/>
          <w:szCs w:val="28"/>
          <w:lang w:val="kk-KZ"/>
        </w:rPr>
        <w:t xml:space="preserve">. теңгенің 21,9 </w:t>
      </w:r>
      <w:proofErr w:type="spellStart"/>
      <w:r w:rsidRPr="004B055B">
        <w:rPr>
          <w:rFonts w:ascii="Times New Roman" w:hAnsi="Times New Roman" w:cs="Times New Roman"/>
          <w:sz w:val="28"/>
          <w:szCs w:val="28"/>
          <w:lang w:val="kk-KZ"/>
        </w:rPr>
        <w:t>млрд</w:t>
      </w:r>
      <w:proofErr w:type="spellEnd"/>
      <w:r w:rsidRPr="004B055B">
        <w:rPr>
          <w:rFonts w:ascii="Times New Roman" w:hAnsi="Times New Roman" w:cs="Times New Roman"/>
          <w:sz w:val="28"/>
          <w:szCs w:val="28"/>
          <w:lang w:val="kk-KZ"/>
        </w:rPr>
        <w:t>. теңгесі немесе 5,9% бәсекелестік ортаға берілді.</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Осылайша, </w:t>
      </w:r>
      <w:r w:rsidRPr="004B055B">
        <w:rPr>
          <w:rFonts w:ascii="Times New Roman" w:hAnsi="Times New Roman" w:cs="Times New Roman"/>
          <w:b/>
          <w:bCs/>
          <w:i/>
          <w:iCs/>
          <w:sz w:val="28"/>
          <w:szCs w:val="28"/>
          <w:lang w:val="kk-KZ"/>
        </w:rPr>
        <w:t>«Мемлекеттік тапсырма нысанында қызметтер көрсетуге бөлінетін соманың кемінде 5% қосалқы мердігерлікке беру көлемін ұлғайту»</w:t>
      </w:r>
      <w:r w:rsidRPr="004B055B">
        <w:rPr>
          <w:rFonts w:ascii="Times New Roman" w:hAnsi="Times New Roman" w:cs="Times New Roman"/>
          <w:b/>
          <w:bCs/>
          <w:i/>
          <w:iCs/>
          <w:sz w:val="28"/>
          <w:szCs w:val="28"/>
          <w:lang w:val="kk-KZ"/>
        </w:rPr>
        <w:t xml:space="preserve"> </w:t>
      </w:r>
      <w:r w:rsidRPr="004B055B">
        <w:rPr>
          <w:rFonts w:ascii="Times New Roman" w:hAnsi="Times New Roman" w:cs="Times New Roman"/>
          <w:sz w:val="28"/>
          <w:szCs w:val="28"/>
          <w:lang w:val="kk-KZ"/>
        </w:rPr>
        <w:t>нысаналы индикаторына қол жеткізілді.</w:t>
      </w:r>
    </w:p>
    <w:p w14:paraId="71F2C955" w14:textId="0E020692" w:rsidR="00A15D49" w:rsidRPr="004B055B" w:rsidRDefault="00867BC5" w:rsidP="00A82382">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1.2-Заңнаманы бұзудың алдын алу, анықтау және тергеу, жолын кесу</w:t>
      </w:r>
    </w:p>
    <w:p w14:paraId="7A52F664" w14:textId="22948E07" w:rsidR="00556418" w:rsidRPr="004B055B" w:rsidRDefault="00867BC5" w:rsidP="00556418">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2023 жылы монополияға қарсы орган 250 хабарлама жіберді (БҚА аумақтық бөлімшелерін ескере отырып), оның ішінде 208 хабарлама немесе 83,2% орындалды.</w:t>
      </w:r>
      <w:r w:rsidRPr="004B055B">
        <w:rPr>
          <w:rFonts w:ascii="Times New Roman" w:hAnsi="Times New Roman" w:cs="Times New Roman"/>
          <w:sz w:val="28"/>
          <w:szCs w:val="28"/>
          <w:lang w:val="kk-KZ"/>
        </w:rPr>
        <w:t xml:space="preserve"> Осылайша, </w:t>
      </w:r>
      <w:r w:rsidR="00556418" w:rsidRPr="004B055B">
        <w:rPr>
          <w:rFonts w:ascii="Times New Roman" w:hAnsi="Times New Roman" w:cs="Times New Roman"/>
          <w:b/>
          <w:bCs/>
          <w:sz w:val="28"/>
          <w:szCs w:val="28"/>
          <w:lang w:val="kk-KZ"/>
        </w:rPr>
        <w:t>«Нарық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w:t>
      </w:r>
      <w:proofErr w:type="spellStart"/>
      <w:r w:rsidR="00556418" w:rsidRPr="004B055B">
        <w:rPr>
          <w:rFonts w:ascii="Times New Roman" w:hAnsi="Times New Roman" w:cs="Times New Roman"/>
          <w:b/>
          <w:bCs/>
          <w:sz w:val="28"/>
          <w:szCs w:val="28"/>
          <w:lang w:val="kk-KZ"/>
        </w:rPr>
        <w:t>әрекетсіздігінде</w:t>
      </w:r>
      <w:proofErr w:type="spellEnd"/>
      <w:r w:rsidR="00556418" w:rsidRPr="004B055B">
        <w:rPr>
          <w:rFonts w:ascii="Times New Roman" w:hAnsi="Times New Roman" w:cs="Times New Roman"/>
          <w:b/>
          <w:bCs/>
          <w:sz w:val="28"/>
          <w:szCs w:val="28"/>
          <w:lang w:val="kk-KZ"/>
        </w:rPr>
        <w:t>) Қазақстан Республикасының бәсекелестікті қорғау саласындағы заңнамасын бұзу белгілерінің болуы туралы орындалған хабарламалардың үлесі»</w:t>
      </w:r>
      <w:r w:rsidR="00556418" w:rsidRPr="004B055B">
        <w:rPr>
          <w:rFonts w:ascii="Times New Roman" w:hAnsi="Times New Roman" w:cs="Times New Roman"/>
          <w:b/>
          <w:bCs/>
          <w:i/>
          <w:iCs/>
          <w:sz w:val="28"/>
          <w:szCs w:val="28"/>
          <w:lang w:val="kk-KZ"/>
        </w:rPr>
        <w:t xml:space="preserve">  </w:t>
      </w:r>
      <w:r w:rsidR="00556418" w:rsidRPr="004B055B">
        <w:rPr>
          <w:rFonts w:ascii="Times New Roman" w:hAnsi="Times New Roman" w:cs="Times New Roman"/>
          <w:sz w:val="28"/>
          <w:szCs w:val="28"/>
          <w:lang w:val="kk-KZ"/>
        </w:rPr>
        <w:t>нысаналы индикатор</w:t>
      </w:r>
      <w:r w:rsidRPr="004B055B">
        <w:rPr>
          <w:rFonts w:ascii="Times New Roman" w:hAnsi="Times New Roman" w:cs="Times New Roman"/>
          <w:sz w:val="28"/>
          <w:szCs w:val="28"/>
          <w:lang w:val="kk-KZ"/>
        </w:rPr>
        <w:t>ына қол жеткізілді.</w:t>
      </w:r>
      <w:r w:rsidR="00556418" w:rsidRPr="004B055B">
        <w:rPr>
          <w:rFonts w:ascii="Times New Roman" w:hAnsi="Times New Roman" w:cs="Times New Roman"/>
          <w:sz w:val="28"/>
          <w:szCs w:val="28"/>
          <w:lang w:val="kk-KZ"/>
        </w:rPr>
        <w:t xml:space="preserve"> </w:t>
      </w:r>
    </w:p>
    <w:p w14:paraId="720E7FFE" w14:textId="77777777" w:rsidR="00753354" w:rsidRPr="004B055B" w:rsidRDefault="00867BC5" w:rsidP="00556418">
      <w:pPr>
        <w:spacing w:after="0"/>
        <w:ind w:firstLine="709"/>
        <w:jc w:val="both"/>
        <w:rPr>
          <w:rFonts w:ascii="Times New Roman" w:hAnsi="Times New Roman" w:cs="Times New Roman"/>
          <w:i/>
          <w:iCs/>
          <w:sz w:val="24"/>
          <w:szCs w:val="24"/>
          <w:lang w:val="kk-KZ"/>
        </w:rPr>
      </w:pPr>
      <w:r w:rsidRPr="004B055B">
        <w:rPr>
          <w:rFonts w:ascii="Times New Roman" w:hAnsi="Times New Roman" w:cs="Times New Roman"/>
          <w:b/>
          <w:bCs/>
          <w:i/>
          <w:iCs/>
          <w:sz w:val="24"/>
          <w:szCs w:val="24"/>
          <w:lang w:val="kk-KZ"/>
        </w:rPr>
        <w:t>Анықтама:</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хабарламалардың 70% астамы үстем немесе монополиялық жағдайды теріс пайдалану белгілері және мемлекеттік, жергілікті атқарушы органдардың бәсекелестікке қарсы әрекеттері бойынша жіберілді.</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 xml:space="preserve">Сондай - ақ, хабарламалардың 70% - дан астамы кәсіпкерлік субъектілеріне, қалған 30% мемлекеттік органдарға, </w:t>
      </w:r>
      <w:proofErr w:type="spellStart"/>
      <w:r w:rsidRPr="004B055B">
        <w:rPr>
          <w:rFonts w:ascii="Times New Roman" w:hAnsi="Times New Roman" w:cs="Times New Roman"/>
          <w:i/>
          <w:iCs/>
          <w:sz w:val="24"/>
          <w:szCs w:val="24"/>
          <w:lang w:val="kk-KZ"/>
        </w:rPr>
        <w:t>квазимемлекеттік</w:t>
      </w:r>
      <w:proofErr w:type="spellEnd"/>
      <w:r w:rsidRPr="004B055B">
        <w:rPr>
          <w:rFonts w:ascii="Times New Roman" w:hAnsi="Times New Roman" w:cs="Times New Roman"/>
          <w:i/>
          <w:iCs/>
          <w:sz w:val="24"/>
          <w:szCs w:val="24"/>
          <w:lang w:val="kk-KZ"/>
        </w:rPr>
        <w:t xml:space="preserve"> сектор субъектілеріне қатысты жіберілді.</w:t>
      </w:r>
    </w:p>
    <w:p w14:paraId="381965AE" w14:textId="72B482F3" w:rsidR="00867BC5" w:rsidRPr="004B055B" w:rsidRDefault="00753354" w:rsidP="00556418">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Есепті жылы Бәсекелестікті қорғау саласындағы заңнама нормаларын бұзуды тоқтату және оның салдарын жою туралы, сондай-ақ бәсекелестікті қамтамасыз етуге бағытталған іс-әрекеттер жасау туралы 369 ұйғарым шығарылды, оның ішінде 342 ұйғарым немесе 93% орындалды </w:t>
      </w:r>
      <w:r w:rsidRPr="004B055B">
        <w:rPr>
          <w:rFonts w:ascii="Times New Roman" w:hAnsi="Times New Roman" w:cs="Times New Roman"/>
          <w:i/>
          <w:iCs/>
          <w:sz w:val="24"/>
          <w:szCs w:val="24"/>
          <w:lang w:val="kk-KZ"/>
        </w:rPr>
        <w:t>(БҚ</w:t>
      </w:r>
      <w:r w:rsidRPr="004B055B">
        <w:rPr>
          <w:rFonts w:ascii="Times New Roman" w:hAnsi="Times New Roman" w:cs="Times New Roman"/>
          <w:i/>
          <w:iCs/>
          <w:sz w:val="24"/>
          <w:szCs w:val="24"/>
          <w:lang w:val="kk-KZ"/>
        </w:rPr>
        <w:t>Д</w:t>
      </w:r>
      <w:r w:rsidRPr="004B055B">
        <w:rPr>
          <w:rFonts w:ascii="Times New Roman" w:hAnsi="Times New Roman" w:cs="Times New Roman"/>
          <w:i/>
          <w:iCs/>
          <w:sz w:val="24"/>
          <w:szCs w:val="24"/>
          <w:lang w:val="kk-KZ"/>
        </w:rPr>
        <w:t>А аумақтық бөлімшелерін ескере отырып).</w:t>
      </w:r>
      <w:r w:rsidR="00867BC5" w:rsidRPr="004B055B">
        <w:rPr>
          <w:rFonts w:ascii="Times New Roman" w:hAnsi="Times New Roman" w:cs="Times New Roman"/>
          <w:i/>
          <w:iCs/>
          <w:sz w:val="24"/>
          <w:szCs w:val="24"/>
          <w:lang w:val="kk-KZ"/>
        </w:rPr>
        <w:t xml:space="preserve"> </w:t>
      </w:r>
      <w:r w:rsidRPr="004B055B">
        <w:rPr>
          <w:rFonts w:ascii="Times New Roman" w:hAnsi="Times New Roman" w:cs="Times New Roman"/>
          <w:sz w:val="28"/>
          <w:szCs w:val="28"/>
          <w:lang w:val="kk-KZ"/>
        </w:rPr>
        <w:t xml:space="preserve">Бұдан шығатыны, </w:t>
      </w:r>
      <w:r w:rsidRPr="004B055B">
        <w:rPr>
          <w:rFonts w:ascii="Times New Roman" w:hAnsi="Times New Roman" w:cs="Times New Roman"/>
          <w:b/>
          <w:bCs/>
          <w:sz w:val="28"/>
          <w:szCs w:val="28"/>
          <w:lang w:val="kk-KZ"/>
        </w:rPr>
        <w:t>«Орындалған нұсқамалардың үлесі»</w:t>
      </w:r>
      <w:r w:rsidRPr="004B055B">
        <w:rPr>
          <w:rFonts w:ascii="Times New Roman" w:hAnsi="Times New Roman" w:cs="Times New Roman"/>
          <w:b/>
          <w:bCs/>
          <w:i/>
          <w:iCs/>
          <w:sz w:val="28"/>
          <w:szCs w:val="28"/>
          <w:lang w:val="kk-KZ"/>
        </w:rPr>
        <w:t xml:space="preserve"> </w:t>
      </w:r>
      <w:r w:rsidRPr="004B055B">
        <w:rPr>
          <w:rFonts w:ascii="Times New Roman" w:hAnsi="Times New Roman" w:cs="Times New Roman"/>
          <w:sz w:val="28"/>
          <w:szCs w:val="28"/>
          <w:lang w:val="kk-KZ"/>
        </w:rPr>
        <w:t>нысаналы индикаторына қол жеткізілді.</w:t>
      </w:r>
    </w:p>
    <w:p w14:paraId="1210902D" w14:textId="31E7BB3B" w:rsidR="00753354" w:rsidRPr="004B055B" w:rsidRDefault="00753354" w:rsidP="00556418">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2023 жылы 5,8 </w:t>
      </w:r>
      <w:proofErr w:type="spellStart"/>
      <w:r w:rsidRPr="004B055B">
        <w:rPr>
          <w:rFonts w:ascii="Times New Roman" w:hAnsi="Times New Roman" w:cs="Times New Roman"/>
          <w:sz w:val="28"/>
          <w:szCs w:val="28"/>
          <w:lang w:val="kk-KZ"/>
        </w:rPr>
        <w:t>млрд</w:t>
      </w:r>
      <w:proofErr w:type="spellEnd"/>
      <w:r w:rsidRPr="004B055B">
        <w:rPr>
          <w:rFonts w:ascii="Times New Roman" w:hAnsi="Times New Roman" w:cs="Times New Roman"/>
          <w:sz w:val="28"/>
          <w:szCs w:val="28"/>
          <w:lang w:val="kk-KZ"/>
        </w:rPr>
        <w:t xml:space="preserve">. теңге сомасына әкімшілік айыппұлдар салынды, оның ішінде 5,4 </w:t>
      </w:r>
      <w:proofErr w:type="spellStart"/>
      <w:r w:rsidRPr="004B055B">
        <w:rPr>
          <w:rFonts w:ascii="Times New Roman" w:hAnsi="Times New Roman" w:cs="Times New Roman"/>
          <w:sz w:val="28"/>
          <w:szCs w:val="28"/>
          <w:lang w:val="kk-KZ"/>
        </w:rPr>
        <w:t>млрд</w:t>
      </w:r>
      <w:proofErr w:type="spellEnd"/>
      <w:r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теңге немесе 93% өндірілді.</w:t>
      </w:r>
    </w:p>
    <w:p w14:paraId="22069E67" w14:textId="399ADF54" w:rsidR="00753354" w:rsidRPr="004B055B" w:rsidRDefault="00753354" w:rsidP="00556418">
      <w:pPr>
        <w:spacing w:after="0"/>
        <w:ind w:firstLine="709"/>
        <w:jc w:val="both"/>
        <w:rPr>
          <w:rFonts w:ascii="Times New Roman" w:hAnsi="Times New Roman" w:cs="Times New Roman"/>
          <w:i/>
          <w:iCs/>
          <w:sz w:val="24"/>
          <w:szCs w:val="24"/>
          <w:lang w:val="kk-KZ"/>
        </w:rPr>
      </w:pPr>
      <w:r w:rsidRPr="004B055B">
        <w:rPr>
          <w:rFonts w:ascii="Times New Roman" w:hAnsi="Times New Roman" w:cs="Times New Roman"/>
          <w:b/>
          <w:bCs/>
          <w:i/>
          <w:iCs/>
          <w:sz w:val="24"/>
          <w:szCs w:val="24"/>
          <w:lang w:val="kk-KZ"/>
        </w:rPr>
        <w:t>Анықтама:</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 xml:space="preserve">оның ішінде, құқық қорғау органдары тағайындаған тексерулер шеңберінде 2,9 </w:t>
      </w:r>
      <w:proofErr w:type="spellStart"/>
      <w:r w:rsidRPr="004B055B">
        <w:rPr>
          <w:rFonts w:ascii="Times New Roman" w:hAnsi="Times New Roman" w:cs="Times New Roman"/>
          <w:i/>
          <w:iCs/>
          <w:sz w:val="24"/>
          <w:szCs w:val="24"/>
          <w:lang w:val="kk-KZ"/>
        </w:rPr>
        <w:t>млрд</w:t>
      </w:r>
      <w:proofErr w:type="spellEnd"/>
      <w:r w:rsidRPr="004B055B">
        <w:rPr>
          <w:rFonts w:ascii="Times New Roman" w:hAnsi="Times New Roman" w:cs="Times New Roman"/>
          <w:i/>
          <w:iCs/>
          <w:sz w:val="24"/>
          <w:szCs w:val="24"/>
          <w:lang w:val="kk-KZ"/>
        </w:rPr>
        <w:t xml:space="preserve">. теңгеден астам сомаға әкімшілік айыппұлдар салынды, оның ішінде </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 xml:space="preserve">2,7 </w:t>
      </w:r>
      <w:proofErr w:type="spellStart"/>
      <w:r w:rsidRPr="004B055B">
        <w:rPr>
          <w:rFonts w:ascii="Times New Roman" w:hAnsi="Times New Roman" w:cs="Times New Roman"/>
          <w:i/>
          <w:iCs/>
          <w:sz w:val="24"/>
          <w:szCs w:val="24"/>
          <w:lang w:val="kk-KZ"/>
        </w:rPr>
        <w:t>млрд</w:t>
      </w:r>
      <w:proofErr w:type="spellEnd"/>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теңге өндірілді.</w:t>
      </w:r>
    </w:p>
    <w:p w14:paraId="2CA7368F" w14:textId="3D050092" w:rsidR="00753354" w:rsidRPr="004B055B" w:rsidRDefault="00FD7932" w:rsidP="00556418">
      <w:pPr>
        <w:spacing w:after="0"/>
        <w:ind w:firstLine="709"/>
        <w:jc w:val="both"/>
        <w:rPr>
          <w:rFonts w:ascii="Times New Roman" w:hAnsi="Times New Roman" w:cs="Times New Roman"/>
          <w:b/>
          <w:bCs/>
          <w:i/>
          <w:iCs/>
          <w:sz w:val="28"/>
          <w:szCs w:val="28"/>
          <w:lang w:val="kk-KZ"/>
        </w:rPr>
      </w:pPr>
      <w:r w:rsidRPr="004B055B">
        <w:rPr>
          <w:rFonts w:ascii="Times New Roman" w:hAnsi="Times New Roman" w:cs="Times New Roman"/>
          <w:sz w:val="28"/>
          <w:szCs w:val="28"/>
          <w:lang w:val="kk-KZ"/>
        </w:rPr>
        <w:t>«Салынған айыппұлдардан монополияға қарсы заңнаманы бұзғаны үшін төленген айыппұлдардың үлесі»</w:t>
      </w:r>
      <w:r w:rsidRPr="004B055B">
        <w:rPr>
          <w:rFonts w:ascii="Times New Roman" w:hAnsi="Times New Roman" w:cs="Times New Roman"/>
          <w:b/>
          <w:bCs/>
          <w:i/>
          <w:iCs/>
          <w:sz w:val="28"/>
          <w:szCs w:val="28"/>
          <w:lang w:val="kk-KZ"/>
        </w:rPr>
        <w:t xml:space="preserve"> </w:t>
      </w:r>
      <w:r w:rsidRPr="004B055B">
        <w:rPr>
          <w:rFonts w:ascii="Times New Roman" w:hAnsi="Times New Roman" w:cs="Times New Roman"/>
          <w:sz w:val="28"/>
          <w:szCs w:val="28"/>
          <w:lang w:val="kk-KZ"/>
        </w:rPr>
        <w:t xml:space="preserve">нысаналы индикатор бойынша </w:t>
      </w:r>
      <w:r w:rsidR="001C7FC9" w:rsidRPr="004B055B">
        <w:rPr>
          <w:rFonts w:ascii="Times New Roman" w:hAnsi="Times New Roman" w:cs="Times New Roman"/>
          <w:sz w:val="28"/>
          <w:szCs w:val="28"/>
          <w:lang w:val="kk-KZ"/>
        </w:rPr>
        <w:t xml:space="preserve"> </w:t>
      </w:r>
      <w:r w:rsidR="00753354" w:rsidRPr="004B055B">
        <w:rPr>
          <w:rFonts w:ascii="Times New Roman" w:hAnsi="Times New Roman" w:cs="Times New Roman"/>
          <w:sz w:val="28"/>
          <w:szCs w:val="28"/>
          <w:lang w:val="kk-KZ"/>
        </w:rPr>
        <w:t>нысаналы индикаторының асыра орындалуы ірі нарық субъектілерінің айыппұлдарды төлеуімен, оның ішінде монополиялық кірістерді тәркілеумен байланысты.</w:t>
      </w:r>
      <w:r w:rsidR="001C7FC9" w:rsidRPr="004B055B">
        <w:rPr>
          <w:rFonts w:ascii="Times New Roman" w:hAnsi="Times New Roman" w:cs="Times New Roman"/>
          <w:b/>
          <w:bCs/>
          <w:i/>
          <w:iCs/>
          <w:sz w:val="28"/>
          <w:szCs w:val="28"/>
          <w:lang w:val="kk-KZ"/>
        </w:rPr>
        <w:t xml:space="preserve">             </w:t>
      </w:r>
    </w:p>
    <w:p w14:paraId="578A1C7D" w14:textId="53B9C513" w:rsidR="00753354" w:rsidRPr="004B055B" w:rsidRDefault="00753354" w:rsidP="00556418">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1.3-мақсат. Адал бәсекелестікті дамытуға жәрдемдесу</w:t>
      </w:r>
    </w:p>
    <w:p w14:paraId="68E17EE6" w14:textId="29B0AA04" w:rsidR="00357E30" w:rsidRPr="004B055B" w:rsidRDefault="00357E30"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lastRenderedPageBreak/>
        <w:t>Нормативтік құқықтық актілердің жобаларын қарау қорытындысы бойынша 2023 жылы 35 ұсыныс жіберілді, оның ішінде мемлекеттік органдар іске асыруға 18 немесе 51,4% қабылдады.</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Баяндалғанның негізінде </w:t>
      </w:r>
      <w:r w:rsidRPr="004B055B">
        <w:rPr>
          <w:rFonts w:ascii="Times New Roman" w:hAnsi="Times New Roman" w:cs="Times New Roman"/>
          <w:b/>
          <w:bCs/>
          <w:sz w:val="28"/>
          <w:szCs w:val="28"/>
          <w:lang w:val="kk-KZ"/>
        </w:rPr>
        <w:t>«БҚДА-ның НҚА жобаларын келісу кезінде мемлекеттік органдар қабылдаған ескертулер мен ұсыныстардың үлесі»</w:t>
      </w:r>
      <w:r w:rsidRPr="004B055B">
        <w:rPr>
          <w:rFonts w:ascii="Times New Roman" w:hAnsi="Times New Roman" w:cs="Times New Roman"/>
          <w:b/>
          <w:bCs/>
          <w:i/>
          <w:iCs/>
          <w:sz w:val="28"/>
          <w:szCs w:val="28"/>
          <w:lang w:val="kk-KZ"/>
        </w:rPr>
        <w:t xml:space="preserve"> </w:t>
      </w:r>
      <w:r w:rsidRPr="004B055B">
        <w:rPr>
          <w:rFonts w:ascii="Times New Roman" w:hAnsi="Times New Roman" w:cs="Times New Roman"/>
          <w:sz w:val="28"/>
          <w:szCs w:val="28"/>
          <w:lang w:val="kk-KZ"/>
        </w:rPr>
        <w:t>нысаналы индикаторына қол жеткізілді.</w:t>
      </w:r>
    </w:p>
    <w:p w14:paraId="68C96384" w14:textId="2F23C805" w:rsidR="00357E30" w:rsidRPr="004B055B" w:rsidRDefault="00357E30"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БҚ</w:t>
      </w:r>
      <w:r w:rsidRPr="004B055B">
        <w:rPr>
          <w:rFonts w:ascii="Times New Roman" w:hAnsi="Times New Roman" w:cs="Times New Roman"/>
          <w:sz w:val="28"/>
          <w:szCs w:val="28"/>
          <w:lang w:val="kk-KZ"/>
        </w:rPr>
        <w:t>Д</w:t>
      </w:r>
      <w:r w:rsidRPr="004B055B">
        <w:rPr>
          <w:rFonts w:ascii="Times New Roman" w:hAnsi="Times New Roman" w:cs="Times New Roman"/>
          <w:sz w:val="28"/>
          <w:szCs w:val="28"/>
          <w:lang w:val="kk-KZ"/>
        </w:rPr>
        <w:t>А бәсекелестікті қорғау саласындағы 6 заңға тәуелді НҚА қаралды, оның ішінде жоғары тұрған НҚА – 6 немесе 100% сәйкес келтірілді.</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Демек, </w:t>
      </w:r>
      <w:r w:rsidRPr="004B055B">
        <w:rPr>
          <w:rFonts w:ascii="Times New Roman" w:hAnsi="Times New Roman" w:cs="Times New Roman"/>
          <w:b/>
          <w:bCs/>
          <w:i/>
          <w:iCs/>
          <w:sz w:val="28"/>
          <w:szCs w:val="28"/>
          <w:lang w:val="kk-KZ"/>
        </w:rPr>
        <w:t xml:space="preserve">«Жоғары тұрған НҚА сәйкес келтірілген бәсекелестікті қорғау саласындағы заңға тәуелді НҚА үлесі» </w:t>
      </w:r>
      <w:r w:rsidRPr="004B055B">
        <w:rPr>
          <w:rFonts w:ascii="Times New Roman" w:hAnsi="Times New Roman" w:cs="Times New Roman"/>
          <w:sz w:val="28"/>
          <w:szCs w:val="28"/>
          <w:lang w:val="kk-KZ"/>
        </w:rPr>
        <w:t>нысаналы индикаторына қол жеткізілді.</w:t>
      </w:r>
    </w:p>
    <w:p w14:paraId="198C9BB5" w14:textId="6EB10EF9" w:rsidR="00357E30" w:rsidRPr="004B055B" w:rsidRDefault="00357E30"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Монополияға қарсы орган және оның аумақтық бөлімшелері жүргізетін тергеулердің толықтығы мен сапасын қамтамасыз ету, сондай-ақ Қазақстан Республикасының бәсекелестікті қорғау саласындағы заңнамасын бұзушылықтардың ерекшелігін түсіну және дәлелдеу деңгейін арттыру мақсатында БҚРА бұзушылықтардың 29 түрінің 2</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(6,9%) қамтитын бәсекелестікті қорғау саласындағы заңнаманы бұзушылықтар бойынша </w:t>
      </w:r>
      <w:proofErr w:type="spellStart"/>
      <w:r w:rsidRPr="004B055B">
        <w:rPr>
          <w:rFonts w:ascii="Times New Roman" w:hAnsi="Times New Roman" w:cs="Times New Roman"/>
          <w:sz w:val="28"/>
          <w:szCs w:val="28"/>
          <w:lang w:val="kk-KZ"/>
        </w:rPr>
        <w:t>гайдлайн</w:t>
      </w:r>
      <w:proofErr w:type="spellEnd"/>
      <w:r w:rsidRPr="004B055B">
        <w:rPr>
          <w:rFonts w:ascii="Times New Roman" w:hAnsi="Times New Roman" w:cs="Times New Roman"/>
          <w:sz w:val="28"/>
          <w:szCs w:val="28"/>
          <w:lang w:val="kk-KZ"/>
        </w:rPr>
        <w:t xml:space="preserve"> және көрнекі кейстер жинағын әзірледі.</w:t>
      </w:r>
    </w:p>
    <w:p w14:paraId="19985188" w14:textId="44788449" w:rsidR="00357E30" w:rsidRPr="004B055B" w:rsidRDefault="00357E30" w:rsidP="001C7FC9">
      <w:pPr>
        <w:spacing w:after="0"/>
        <w:ind w:firstLine="709"/>
        <w:jc w:val="both"/>
        <w:rPr>
          <w:rFonts w:ascii="Times New Roman" w:hAnsi="Times New Roman" w:cs="Times New Roman"/>
          <w:i/>
          <w:iCs/>
          <w:sz w:val="24"/>
          <w:szCs w:val="24"/>
          <w:lang w:val="kk-KZ"/>
        </w:rPr>
      </w:pPr>
      <w:r w:rsidRPr="004B055B">
        <w:rPr>
          <w:rFonts w:ascii="Times New Roman" w:hAnsi="Times New Roman" w:cs="Times New Roman"/>
          <w:b/>
          <w:bCs/>
          <w:i/>
          <w:iCs/>
          <w:sz w:val="24"/>
          <w:szCs w:val="24"/>
          <w:lang w:val="kk-KZ"/>
        </w:rPr>
        <w:t>Анықтама:</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 xml:space="preserve">1) монополиялық жоғары бағаны белгілеуге, ұстап тұруға байланысты үстем немесе монополиялық жағдайды теріс пайдалану (ҚР </w:t>
      </w:r>
      <w:r w:rsidRPr="004B055B">
        <w:rPr>
          <w:rFonts w:ascii="Times New Roman" w:hAnsi="Times New Roman" w:cs="Times New Roman"/>
          <w:i/>
          <w:iCs/>
          <w:sz w:val="24"/>
          <w:szCs w:val="24"/>
          <w:lang w:val="kk-KZ"/>
        </w:rPr>
        <w:t>К</w:t>
      </w:r>
      <w:r w:rsidRPr="004B055B">
        <w:rPr>
          <w:rFonts w:ascii="Times New Roman" w:hAnsi="Times New Roman" w:cs="Times New Roman"/>
          <w:i/>
          <w:iCs/>
          <w:sz w:val="24"/>
          <w:szCs w:val="24"/>
          <w:lang w:val="kk-KZ"/>
        </w:rPr>
        <w:t>К 174-бабының 1) тармақшасы);</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 xml:space="preserve">2) сауда-саттықта бағаларды белгілеуге, көтеруге, төмендетуге немесе қолдауға, сауда-саттық, аукциондар мен конкурстардың қорытындыларын бұрмалауға байланысты, оның ішінде лоттар бойынша бөлу жолымен нарық субъектілерінің бәсекелестікке қарсы келісімдері (ҚР </w:t>
      </w:r>
      <w:r w:rsidRPr="004B055B">
        <w:rPr>
          <w:rFonts w:ascii="Times New Roman" w:hAnsi="Times New Roman" w:cs="Times New Roman"/>
          <w:i/>
          <w:iCs/>
          <w:sz w:val="24"/>
          <w:szCs w:val="24"/>
          <w:lang w:val="kk-KZ"/>
        </w:rPr>
        <w:t>К</w:t>
      </w:r>
      <w:r w:rsidRPr="004B055B">
        <w:rPr>
          <w:rFonts w:ascii="Times New Roman" w:hAnsi="Times New Roman" w:cs="Times New Roman"/>
          <w:i/>
          <w:iCs/>
          <w:sz w:val="24"/>
          <w:szCs w:val="24"/>
          <w:lang w:val="kk-KZ"/>
        </w:rPr>
        <w:t>К 169-бабы 1-тармағының 2) тармақшасы).</w:t>
      </w:r>
    </w:p>
    <w:p w14:paraId="5E77B78A" w14:textId="7604D8DE" w:rsidR="00357E30" w:rsidRPr="004B055B" w:rsidRDefault="00357E30"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Осыған сүйене отырып, </w:t>
      </w:r>
      <w:r w:rsidRPr="004B055B">
        <w:rPr>
          <w:rFonts w:ascii="Times New Roman" w:hAnsi="Times New Roman" w:cs="Times New Roman"/>
          <w:b/>
          <w:bCs/>
          <w:sz w:val="28"/>
          <w:szCs w:val="28"/>
          <w:lang w:val="kk-KZ"/>
        </w:rPr>
        <w:t xml:space="preserve">«Бәсекелестікті қорғау саласындағы заңнаманы бұзу бойынша </w:t>
      </w:r>
      <w:proofErr w:type="spellStart"/>
      <w:r w:rsidRPr="004B055B">
        <w:rPr>
          <w:rFonts w:ascii="Times New Roman" w:hAnsi="Times New Roman" w:cs="Times New Roman"/>
          <w:b/>
          <w:bCs/>
          <w:sz w:val="28"/>
          <w:szCs w:val="28"/>
          <w:lang w:val="kk-KZ"/>
        </w:rPr>
        <w:t>гайдлайндармен</w:t>
      </w:r>
      <w:proofErr w:type="spellEnd"/>
      <w:r w:rsidRPr="004B055B">
        <w:rPr>
          <w:rFonts w:ascii="Times New Roman" w:hAnsi="Times New Roman" w:cs="Times New Roman"/>
          <w:b/>
          <w:bCs/>
          <w:sz w:val="28"/>
          <w:szCs w:val="28"/>
          <w:lang w:val="kk-KZ"/>
        </w:rPr>
        <w:t xml:space="preserve"> немесе көрнекі кейстер жинақтарымен қамту»</w:t>
      </w:r>
      <w:r w:rsidRPr="004B055B">
        <w:rPr>
          <w:rFonts w:ascii="Times New Roman" w:hAnsi="Times New Roman" w:cs="Times New Roman"/>
          <w:b/>
          <w:bCs/>
          <w:sz w:val="28"/>
          <w:szCs w:val="28"/>
          <w:lang w:val="kk-KZ"/>
        </w:rPr>
        <w:t xml:space="preserve"> </w:t>
      </w:r>
      <w:r w:rsidRPr="004B055B">
        <w:rPr>
          <w:rFonts w:ascii="Times New Roman" w:hAnsi="Times New Roman" w:cs="Times New Roman"/>
          <w:sz w:val="28"/>
          <w:szCs w:val="28"/>
          <w:lang w:val="kk-KZ"/>
        </w:rPr>
        <w:t>нысаналы индикаторына қол жеткізілді.</w:t>
      </w:r>
    </w:p>
    <w:p w14:paraId="64A2C3E1" w14:textId="35151995" w:rsidR="00357E30" w:rsidRPr="004B055B" w:rsidRDefault="00357E30"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1.4-мақсат. Экономикалық шоғырлануды реттеу</w:t>
      </w:r>
    </w:p>
    <w:p w14:paraId="3BAAC7C7" w14:textId="14212F2F" w:rsidR="00357E30" w:rsidRPr="004B055B" w:rsidRDefault="00077F96"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2023 жылы </w:t>
      </w:r>
      <w:r w:rsidR="00C446E3" w:rsidRPr="004B055B">
        <w:rPr>
          <w:rFonts w:ascii="Times New Roman" w:hAnsi="Times New Roman" w:cs="Times New Roman"/>
          <w:b/>
          <w:bCs/>
          <w:sz w:val="28"/>
          <w:szCs w:val="28"/>
          <w:lang w:val="kk-KZ"/>
        </w:rPr>
        <w:t xml:space="preserve">«Электрондық нысанда берілген экономикалық шоғырлануға келісім беру туралы </w:t>
      </w:r>
      <w:proofErr w:type="spellStart"/>
      <w:r w:rsidR="00C446E3" w:rsidRPr="004B055B">
        <w:rPr>
          <w:rFonts w:ascii="Times New Roman" w:hAnsi="Times New Roman" w:cs="Times New Roman"/>
          <w:b/>
          <w:bCs/>
          <w:sz w:val="28"/>
          <w:szCs w:val="28"/>
          <w:lang w:val="kk-KZ"/>
        </w:rPr>
        <w:t>өтінішхаттардың</w:t>
      </w:r>
      <w:proofErr w:type="spellEnd"/>
      <w:r w:rsidR="00C446E3" w:rsidRPr="004B055B">
        <w:rPr>
          <w:rFonts w:ascii="Times New Roman" w:hAnsi="Times New Roman" w:cs="Times New Roman"/>
          <w:b/>
          <w:bCs/>
          <w:sz w:val="28"/>
          <w:szCs w:val="28"/>
          <w:lang w:val="kk-KZ"/>
        </w:rPr>
        <w:t xml:space="preserve"> үлесін 100% - ға дейін ұлғайту»</w:t>
      </w:r>
      <w:r w:rsidR="00C446E3" w:rsidRPr="004B055B">
        <w:rPr>
          <w:rFonts w:ascii="Times New Roman" w:hAnsi="Times New Roman" w:cs="Times New Roman"/>
          <w:b/>
          <w:bCs/>
          <w:i/>
          <w:iCs/>
          <w:sz w:val="28"/>
          <w:szCs w:val="28"/>
          <w:lang w:val="kk-KZ"/>
        </w:rPr>
        <w:t xml:space="preserve"> </w:t>
      </w:r>
      <w:r w:rsidRPr="004B055B">
        <w:rPr>
          <w:rFonts w:ascii="Times New Roman" w:hAnsi="Times New Roman" w:cs="Times New Roman"/>
          <w:sz w:val="28"/>
          <w:szCs w:val="28"/>
          <w:lang w:val="kk-KZ"/>
        </w:rPr>
        <w:t xml:space="preserve">нысаналы индикаторы берілген </w:t>
      </w:r>
      <w:proofErr w:type="spellStart"/>
      <w:r w:rsidRPr="004B055B">
        <w:rPr>
          <w:rFonts w:ascii="Times New Roman" w:hAnsi="Times New Roman" w:cs="Times New Roman"/>
          <w:sz w:val="28"/>
          <w:szCs w:val="28"/>
          <w:lang w:val="kk-KZ"/>
        </w:rPr>
        <w:t>өтінішхаттардың</w:t>
      </w:r>
      <w:proofErr w:type="spellEnd"/>
      <w:r w:rsidRPr="004B055B">
        <w:rPr>
          <w:rFonts w:ascii="Times New Roman" w:hAnsi="Times New Roman" w:cs="Times New Roman"/>
          <w:sz w:val="28"/>
          <w:szCs w:val="28"/>
          <w:lang w:val="kk-KZ"/>
        </w:rPr>
        <w:t xml:space="preserve"> жалпы санының 50% деңгейінде бекітілді.</w:t>
      </w:r>
      <w:r w:rsidR="00C446E3" w:rsidRPr="004B055B">
        <w:rPr>
          <w:rFonts w:ascii="Times New Roman" w:hAnsi="Times New Roman" w:cs="Times New Roman"/>
          <w:sz w:val="28"/>
          <w:szCs w:val="28"/>
          <w:lang w:val="kk-KZ"/>
        </w:rPr>
        <w:t xml:space="preserve"> </w:t>
      </w:r>
      <w:r w:rsidR="00C446E3" w:rsidRPr="004B055B">
        <w:rPr>
          <w:rFonts w:ascii="Times New Roman" w:hAnsi="Times New Roman" w:cs="Times New Roman"/>
          <w:sz w:val="28"/>
          <w:szCs w:val="28"/>
          <w:lang w:val="kk-KZ"/>
        </w:rPr>
        <w:t>Мәселен, 2023 жылдың басынан бастап 91 өтініш келіп түсті, оның ішінде қағаз нысанда – 45, электрондық нысанда – 46.</w:t>
      </w:r>
      <w:r w:rsidR="00C446E3" w:rsidRPr="004B055B">
        <w:rPr>
          <w:rFonts w:ascii="Times New Roman" w:hAnsi="Times New Roman" w:cs="Times New Roman"/>
          <w:sz w:val="28"/>
          <w:szCs w:val="28"/>
          <w:lang w:val="kk-KZ"/>
        </w:rPr>
        <w:t xml:space="preserve"> </w:t>
      </w:r>
      <w:r w:rsidR="00C446E3" w:rsidRPr="004B055B">
        <w:rPr>
          <w:rFonts w:ascii="Times New Roman" w:hAnsi="Times New Roman" w:cs="Times New Roman"/>
          <w:sz w:val="28"/>
          <w:szCs w:val="28"/>
          <w:lang w:val="kk-KZ"/>
        </w:rPr>
        <w:t>Демек, электронды түрде түскен өтініштердің үлесі 50,5% құрайды.</w:t>
      </w:r>
      <w:r w:rsidR="00C446E3" w:rsidRPr="004B055B">
        <w:rPr>
          <w:lang w:val="kk-KZ"/>
        </w:rPr>
        <w:t xml:space="preserve"> </w:t>
      </w:r>
      <w:r w:rsidR="00C446E3" w:rsidRPr="004B055B">
        <w:rPr>
          <w:rFonts w:ascii="Times New Roman" w:hAnsi="Times New Roman" w:cs="Times New Roman"/>
          <w:sz w:val="28"/>
          <w:szCs w:val="28"/>
          <w:lang w:val="kk-KZ"/>
        </w:rPr>
        <w:t>Осылайша, индикатор толық көлемде орындалды.</w:t>
      </w:r>
    </w:p>
    <w:p w14:paraId="581BDBAA" w14:textId="0D26EB65" w:rsidR="00C446E3" w:rsidRPr="004B055B" w:rsidRDefault="00C446E3"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1.5-мақсат. Тауар биржаларының ашық және тиімді жұмыс істеуін және адал бәсекелестікті қамтамасыз ету</w:t>
      </w:r>
    </w:p>
    <w:p w14:paraId="29212775" w14:textId="61624A64" w:rsidR="00C446E3" w:rsidRPr="004B055B" w:rsidRDefault="00C446E3" w:rsidP="001C7FC9">
      <w:pPr>
        <w:spacing w:after="0"/>
        <w:ind w:firstLine="709"/>
        <w:jc w:val="both"/>
        <w:rPr>
          <w:rFonts w:ascii="Times New Roman" w:hAnsi="Times New Roman" w:cs="Times New Roman"/>
          <w:i/>
          <w:iCs/>
          <w:sz w:val="24"/>
          <w:szCs w:val="24"/>
          <w:lang w:val="kk-KZ"/>
        </w:rPr>
      </w:pPr>
      <w:r w:rsidRPr="004B055B">
        <w:rPr>
          <w:rFonts w:ascii="Times New Roman" w:hAnsi="Times New Roman" w:cs="Times New Roman"/>
          <w:sz w:val="28"/>
          <w:szCs w:val="28"/>
          <w:lang w:val="kk-KZ"/>
        </w:rPr>
        <w:t xml:space="preserve">Бақылау субъектілеріне (объектілеріне) бармай профилактикалық бақылау шеңберінде БҚА есептік кезеңде тауар биржаларына заң бұзушылықтарды жою туралы 10 ұсыным жолданды, оның 8 (80%) толық көлемде орындалды </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w:t>
      </w:r>
      <w:proofErr w:type="spellStart"/>
      <w:r w:rsidRPr="004B055B">
        <w:rPr>
          <w:rFonts w:ascii="Times New Roman" w:hAnsi="Times New Roman" w:cs="Times New Roman"/>
          <w:i/>
          <w:iCs/>
          <w:sz w:val="24"/>
          <w:szCs w:val="24"/>
          <w:lang w:val="kk-KZ"/>
        </w:rPr>
        <w:t>Almaty</w:t>
      </w:r>
      <w:proofErr w:type="spellEnd"/>
      <w:r w:rsidRPr="004B055B">
        <w:rPr>
          <w:rFonts w:ascii="Times New Roman" w:hAnsi="Times New Roman" w:cs="Times New Roman"/>
          <w:i/>
          <w:iCs/>
          <w:sz w:val="24"/>
          <w:szCs w:val="24"/>
          <w:lang w:val="kk-KZ"/>
        </w:rPr>
        <w:t xml:space="preserve"> </w:t>
      </w:r>
      <w:proofErr w:type="spellStart"/>
      <w:r w:rsidRPr="004B055B">
        <w:rPr>
          <w:rFonts w:ascii="Times New Roman" w:hAnsi="Times New Roman" w:cs="Times New Roman"/>
          <w:i/>
          <w:iCs/>
          <w:sz w:val="24"/>
          <w:szCs w:val="24"/>
          <w:lang w:val="kk-KZ"/>
        </w:rPr>
        <w:t>Commodity</w:t>
      </w:r>
      <w:proofErr w:type="spellEnd"/>
      <w:r w:rsidRPr="004B055B">
        <w:rPr>
          <w:rFonts w:ascii="Times New Roman" w:hAnsi="Times New Roman" w:cs="Times New Roman"/>
          <w:i/>
          <w:iCs/>
          <w:sz w:val="24"/>
          <w:szCs w:val="24"/>
          <w:lang w:val="kk-KZ"/>
        </w:rPr>
        <w:t xml:space="preserve"> Exchange</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тауар биржасы</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 xml:space="preserve"> АҚ, </w:t>
      </w:r>
      <w:r w:rsidRPr="004B055B">
        <w:rPr>
          <w:rFonts w:ascii="Times New Roman" w:hAnsi="Times New Roman" w:cs="Times New Roman"/>
          <w:i/>
          <w:iCs/>
          <w:sz w:val="24"/>
          <w:szCs w:val="24"/>
          <w:lang w:val="kk-KZ"/>
        </w:rPr>
        <w:t>«</w:t>
      </w:r>
      <w:proofErr w:type="spellStart"/>
      <w:r w:rsidRPr="004B055B">
        <w:rPr>
          <w:rFonts w:ascii="Times New Roman" w:hAnsi="Times New Roman" w:cs="Times New Roman"/>
          <w:i/>
          <w:iCs/>
          <w:sz w:val="24"/>
          <w:szCs w:val="24"/>
          <w:lang w:val="kk-KZ"/>
        </w:rPr>
        <w:t>Modern</w:t>
      </w:r>
      <w:proofErr w:type="spellEnd"/>
      <w:r w:rsidRPr="004B055B">
        <w:rPr>
          <w:rFonts w:ascii="Times New Roman" w:hAnsi="Times New Roman" w:cs="Times New Roman"/>
          <w:i/>
          <w:iCs/>
          <w:sz w:val="24"/>
          <w:szCs w:val="24"/>
          <w:lang w:val="kk-KZ"/>
        </w:rPr>
        <w:t xml:space="preserve"> </w:t>
      </w:r>
      <w:proofErr w:type="spellStart"/>
      <w:r w:rsidRPr="004B055B">
        <w:rPr>
          <w:rFonts w:ascii="Times New Roman" w:hAnsi="Times New Roman" w:cs="Times New Roman"/>
          <w:i/>
          <w:iCs/>
          <w:sz w:val="24"/>
          <w:szCs w:val="24"/>
          <w:lang w:val="kk-KZ"/>
        </w:rPr>
        <w:t>Trading</w:t>
      </w:r>
      <w:proofErr w:type="spellEnd"/>
      <w:r w:rsidRPr="004B055B">
        <w:rPr>
          <w:rFonts w:ascii="Times New Roman" w:hAnsi="Times New Roman" w:cs="Times New Roman"/>
          <w:i/>
          <w:iCs/>
          <w:sz w:val="24"/>
          <w:szCs w:val="24"/>
          <w:lang w:val="kk-KZ"/>
        </w:rPr>
        <w:t xml:space="preserve"> </w:t>
      </w:r>
      <w:proofErr w:type="spellStart"/>
      <w:r w:rsidRPr="004B055B">
        <w:rPr>
          <w:rFonts w:ascii="Times New Roman" w:hAnsi="Times New Roman" w:cs="Times New Roman"/>
          <w:i/>
          <w:iCs/>
          <w:sz w:val="24"/>
          <w:szCs w:val="24"/>
          <w:lang w:val="kk-KZ"/>
        </w:rPr>
        <w:t>Solutions</w:t>
      </w:r>
      <w:proofErr w:type="spellEnd"/>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тауар биржасы</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 xml:space="preserve"> АҚ, </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Еуразиялық тауар биржасы</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 xml:space="preserve"> АҚ, </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Акцепт</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тауар биржасы</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 xml:space="preserve"> АҚ, </w:t>
      </w:r>
      <w:r w:rsidRPr="004B055B">
        <w:rPr>
          <w:rFonts w:ascii="Times New Roman" w:hAnsi="Times New Roman" w:cs="Times New Roman"/>
          <w:i/>
          <w:iCs/>
          <w:sz w:val="24"/>
          <w:szCs w:val="24"/>
          <w:lang w:val="kk-KZ"/>
        </w:rPr>
        <w:t xml:space="preserve">«Қазақстан» </w:t>
      </w:r>
      <w:r w:rsidRPr="004B055B">
        <w:rPr>
          <w:rFonts w:ascii="Times New Roman" w:hAnsi="Times New Roman" w:cs="Times New Roman"/>
          <w:i/>
          <w:iCs/>
          <w:sz w:val="24"/>
          <w:szCs w:val="24"/>
          <w:lang w:val="kk-KZ"/>
        </w:rPr>
        <w:t>тауар биржасы</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 xml:space="preserve"> АҚ, </w:t>
      </w:r>
      <w:r w:rsidRPr="004B055B">
        <w:rPr>
          <w:rFonts w:ascii="Times New Roman" w:hAnsi="Times New Roman" w:cs="Times New Roman"/>
          <w:i/>
          <w:iCs/>
          <w:sz w:val="24"/>
          <w:szCs w:val="24"/>
          <w:lang w:val="kk-KZ"/>
        </w:rPr>
        <w:t>«</w:t>
      </w:r>
      <w:proofErr w:type="spellStart"/>
      <w:r w:rsidRPr="004B055B">
        <w:rPr>
          <w:rFonts w:ascii="Times New Roman" w:hAnsi="Times New Roman" w:cs="Times New Roman"/>
          <w:i/>
          <w:iCs/>
          <w:sz w:val="24"/>
          <w:szCs w:val="24"/>
          <w:lang w:val="kk-KZ"/>
        </w:rPr>
        <w:t>Эстау</w:t>
      </w:r>
      <w:proofErr w:type="spellEnd"/>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тауар биржасы</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 xml:space="preserve"> АҚ),</w:t>
      </w:r>
      <w:r w:rsidRPr="004B055B">
        <w:rPr>
          <w:rFonts w:ascii="Times New Roman" w:hAnsi="Times New Roman" w:cs="Times New Roman"/>
          <w:sz w:val="28"/>
          <w:szCs w:val="28"/>
          <w:lang w:val="kk-KZ"/>
        </w:rPr>
        <w:t xml:space="preserve"> 2 (20%) ұсынымдар орындалмады </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w:t>
      </w:r>
      <w:proofErr w:type="spellStart"/>
      <w:r w:rsidRPr="004B055B">
        <w:rPr>
          <w:rFonts w:ascii="Times New Roman" w:hAnsi="Times New Roman" w:cs="Times New Roman"/>
          <w:i/>
          <w:iCs/>
          <w:sz w:val="24"/>
          <w:szCs w:val="24"/>
          <w:lang w:val="kk-KZ"/>
        </w:rPr>
        <w:t>Эстау</w:t>
      </w:r>
      <w:proofErr w:type="spellEnd"/>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тауар биржасы</w:t>
      </w:r>
      <w:r w:rsidRPr="004B055B">
        <w:rPr>
          <w:rFonts w:ascii="Times New Roman" w:hAnsi="Times New Roman" w:cs="Times New Roman"/>
          <w:i/>
          <w:iCs/>
          <w:sz w:val="24"/>
          <w:szCs w:val="24"/>
          <w:lang w:val="kk-KZ"/>
        </w:rPr>
        <w:t>»</w:t>
      </w:r>
      <w:r w:rsidRPr="004B055B">
        <w:rPr>
          <w:rFonts w:ascii="Times New Roman" w:hAnsi="Times New Roman" w:cs="Times New Roman"/>
          <w:i/>
          <w:iCs/>
          <w:sz w:val="24"/>
          <w:szCs w:val="24"/>
          <w:lang w:val="kk-KZ"/>
        </w:rPr>
        <w:t xml:space="preserve"> АҚ, </w:t>
      </w:r>
      <w:r w:rsidRPr="004B055B">
        <w:rPr>
          <w:rFonts w:ascii="Times New Roman" w:hAnsi="Times New Roman" w:cs="Times New Roman"/>
          <w:i/>
          <w:iCs/>
          <w:sz w:val="24"/>
          <w:szCs w:val="24"/>
          <w:lang w:val="kk-KZ"/>
        </w:rPr>
        <w:t>«</w:t>
      </w:r>
      <w:proofErr w:type="spellStart"/>
      <w:r w:rsidRPr="004B055B">
        <w:rPr>
          <w:rFonts w:ascii="Times New Roman" w:hAnsi="Times New Roman" w:cs="Times New Roman"/>
          <w:i/>
          <w:iCs/>
          <w:sz w:val="24"/>
          <w:szCs w:val="24"/>
          <w:lang w:val="kk-KZ"/>
        </w:rPr>
        <w:t>Modern</w:t>
      </w:r>
      <w:proofErr w:type="spellEnd"/>
      <w:r w:rsidRPr="004B055B">
        <w:rPr>
          <w:rFonts w:ascii="Times New Roman" w:hAnsi="Times New Roman" w:cs="Times New Roman"/>
          <w:i/>
          <w:iCs/>
          <w:sz w:val="24"/>
          <w:szCs w:val="24"/>
          <w:lang w:val="kk-KZ"/>
        </w:rPr>
        <w:t xml:space="preserve"> </w:t>
      </w:r>
      <w:proofErr w:type="spellStart"/>
      <w:r w:rsidRPr="004B055B">
        <w:rPr>
          <w:rFonts w:ascii="Times New Roman" w:hAnsi="Times New Roman" w:cs="Times New Roman"/>
          <w:i/>
          <w:iCs/>
          <w:sz w:val="24"/>
          <w:szCs w:val="24"/>
          <w:lang w:val="kk-KZ"/>
        </w:rPr>
        <w:t>Trading</w:t>
      </w:r>
      <w:proofErr w:type="spellEnd"/>
      <w:r w:rsidRPr="004B055B">
        <w:rPr>
          <w:rFonts w:ascii="Times New Roman" w:hAnsi="Times New Roman" w:cs="Times New Roman"/>
          <w:i/>
          <w:iCs/>
          <w:sz w:val="24"/>
          <w:szCs w:val="24"/>
          <w:lang w:val="kk-KZ"/>
        </w:rPr>
        <w:t xml:space="preserve"> </w:t>
      </w:r>
      <w:proofErr w:type="spellStart"/>
      <w:r w:rsidRPr="004B055B">
        <w:rPr>
          <w:rFonts w:ascii="Times New Roman" w:hAnsi="Times New Roman" w:cs="Times New Roman"/>
          <w:i/>
          <w:iCs/>
          <w:sz w:val="24"/>
          <w:szCs w:val="24"/>
          <w:lang w:val="kk-KZ"/>
        </w:rPr>
        <w:t>Solutions</w:t>
      </w:r>
      <w:proofErr w:type="spellEnd"/>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тауар биржасы</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АҚ).</w:t>
      </w:r>
    </w:p>
    <w:p w14:paraId="21B700B4" w14:textId="5833318D" w:rsidR="00C446E3" w:rsidRPr="004B055B" w:rsidRDefault="00C446E3"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lastRenderedPageBreak/>
        <w:t xml:space="preserve">Қазақстан Республикасы Кәсіпкерлік кодексінің 144-2-бабының 4-тармағына сәйкес </w:t>
      </w:r>
      <w:r w:rsidRPr="004B055B">
        <w:rPr>
          <w:rFonts w:ascii="Times New Roman" w:hAnsi="Times New Roman" w:cs="Times New Roman"/>
          <w:sz w:val="28"/>
          <w:szCs w:val="28"/>
          <w:lang w:val="kk-KZ"/>
        </w:rPr>
        <w:t>«</w:t>
      </w:r>
      <w:proofErr w:type="spellStart"/>
      <w:r w:rsidRPr="004B055B">
        <w:rPr>
          <w:rFonts w:ascii="Times New Roman" w:hAnsi="Times New Roman" w:cs="Times New Roman"/>
          <w:sz w:val="28"/>
          <w:szCs w:val="28"/>
          <w:lang w:val="kk-KZ"/>
        </w:rPr>
        <w:t>Эстау</w:t>
      </w:r>
      <w:proofErr w:type="spellEnd"/>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тауар биржасы</w:t>
      </w:r>
      <w:r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 xml:space="preserve"> АҚ 2024 жылдың бірінші жартыжылдығына Қазақстан Республикасының Тауар биржалары туралы заңнамасының сақталуын бақылау субъектілеріне (объектілеріне) барып, профилактикалық бақылау жүргізудің жартыжылдық тізіміне енгізілген.</w:t>
      </w:r>
    </w:p>
    <w:p w14:paraId="3F00D46D" w14:textId="256C9754" w:rsidR="00C446E3" w:rsidRPr="004B055B" w:rsidRDefault="00C446E3"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 xml:space="preserve">Баяндалғанды ескере отырып, </w:t>
      </w:r>
      <w:r w:rsidRPr="004B055B">
        <w:rPr>
          <w:rFonts w:ascii="Times New Roman" w:hAnsi="Times New Roman" w:cs="Times New Roman"/>
          <w:b/>
          <w:bCs/>
          <w:sz w:val="28"/>
          <w:szCs w:val="28"/>
          <w:lang w:val="kk-KZ"/>
        </w:rPr>
        <w:t>«</w:t>
      </w:r>
      <w:r w:rsidRPr="004B055B">
        <w:rPr>
          <w:rFonts w:ascii="Times New Roman" w:eastAsia="Times New Roman" w:hAnsi="Times New Roman" w:cs="Times New Roman"/>
          <w:b/>
          <w:bCs/>
          <w:color w:val="000000"/>
          <w:sz w:val="28"/>
          <w:szCs w:val="28"/>
          <w:lang w:val="kk-KZ"/>
        </w:rPr>
        <w:t xml:space="preserve">Бақылау </w:t>
      </w:r>
      <w:proofErr w:type="spellStart"/>
      <w:r w:rsidRPr="004B055B">
        <w:rPr>
          <w:rFonts w:ascii="Times New Roman" w:eastAsia="Times New Roman" w:hAnsi="Times New Roman" w:cs="Times New Roman"/>
          <w:b/>
          <w:bCs/>
          <w:color w:val="000000"/>
          <w:sz w:val="28"/>
          <w:szCs w:val="28"/>
          <w:lang w:val="kk-KZ"/>
        </w:rPr>
        <w:t>субъектісіне</w:t>
      </w:r>
      <w:proofErr w:type="spellEnd"/>
      <w:r w:rsidRPr="004B055B">
        <w:rPr>
          <w:rFonts w:ascii="Times New Roman" w:eastAsia="Times New Roman" w:hAnsi="Times New Roman" w:cs="Times New Roman"/>
          <w:b/>
          <w:bCs/>
          <w:color w:val="000000"/>
          <w:sz w:val="28"/>
          <w:szCs w:val="28"/>
          <w:lang w:val="kk-KZ"/>
        </w:rPr>
        <w:t xml:space="preserve"> (биржаларға)бармай-ақ профилактикалық бақылау қорытындылары бойынша деректердің орындалған ұсынымдарының үлесі</w:t>
      </w:r>
      <w:r w:rsidRPr="004B055B">
        <w:rPr>
          <w:rFonts w:ascii="Times New Roman" w:hAnsi="Times New Roman" w:cs="Times New Roman"/>
          <w:b/>
          <w:bCs/>
          <w:sz w:val="28"/>
          <w:szCs w:val="28"/>
          <w:lang w:val="kk-KZ"/>
        </w:rPr>
        <w:t>»</w:t>
      </w:r>
      <w:r w:rsidRPr="004B055B">
        <w:rPr>
          <w:rFonts w:ascii="Times New Roman" w:hAnsi="Times New Roman" w:cs="Times New Roman"/>
          <w:sz w:val="28"/>
          <w:szCs w:val="28"/>
          <w:lang w:val="kk-KZ"/>
        </w:rPr>
        <w:t xml:space="preserve"> нысаналы индикаторына қол жеткізілді.</w:t>
      </w:r>
    </w:p>
    <w:p w14:paraId="51F62D28" w14:textId="3D4379A8" w:rsidR="00C446E3" w:rsidRPr="004B055B" w:rsidRDefault="00C446E3" w:rsidP="001C7FC9">
      <w:pPr>
        <w:spacing w:after="0"/>
        <w:ind w:firstLine="709"/>
        <w:jc w:val="both"/>
        <w:rPr>
          <w:rFonts w:ascii="Times New Roman" w:hAnsi="Times New Roman" w:cs="Times New Roman"/>
          <w:b/>
          <w:bCs/>
          <w:i/>
          <w:iCs/>
          <w:sz w:val="28"/>
          <w:szCs w:val="28"/>
          <w:lang w:val="kk-KZ"/>
        </w:rPr>
      </w:pPr>
      <w:r w:rsidRPr="004B055B">
        <w:rPr>
          <w:rFonts w:ascii="Times New Roman" w:hAnsi="Times New Roman" w:cs="Times New Roman"/>
          <w:b/>
          <w:bCs/>
          <w:i/>
          <w:iCs/>
          <w:sz w:val="28"/>
          <w:szCs w:val="28"/>
          <w:lang w:val="kk-KZ"/>
        </w:rPr>
        <w:t>О</w:t>
      </w:r>
      <w:r w:rsidRPr="004B055B">
        <w:rPr>
          <w:rFonts w:ascii="Times New Roman" w:hAnsi="Times New Roman" w:cs="Times New Roman"/>
          <w:b/>
          <w:bCs/>
          <w:i/>
          <w:iCs/>
          <w:sz w:val="28"/>
          <w:szCs w:val="28"/>
          <w:lang w:val="kk-KZ"/>
        </w:rPr>
        <w:t>рындалмаған іс-шаралардың өңірдегі, елдегі әлеуметтік-экономикалық, қоғамдық-саяси жағдайға әсері туралы ақпарат</w:t>
      </w:r>
    </w:p>
    <w:p w14:paraId="7FE04BE6" w14:textId="547E4CAB" w:rsidR="003F50BA" w:rsidRPr="004B055B" w:rsidRDefault="00C446E3" w:rsidP="001C7FC9">
      <w:pPr>
        <w:spacing w:after="0"/>
        <w:ind w:firstLine="709"/>
        <w:jc w:val="both"/>
        <w:rPr>
          <w:rFonts w:ascii="Times New Roman" w:hAnsi="Times New Roman" w:cs="Times New Roman"/>
          <w:i/>
          <w:iCs/>
          <w:sz w:val="24"/>
          <w:szCs w:val="24"/>
          <w:lang w:val="kk-KZ"/>
        </w:rPr>
      </w:pPr>
      <w:r w:rsidRPr="004B055B">
        <w:rPr>
          <w:rFonts w:ascii="Times New Roman" w:hAnsi="Times New Roman" w:cs="Times New Roman"/>
          <w:sz w:val="28"/>
          <w:szCs w:val="28"/>
          <w:lang w:val="kk-KZ"/>
        </w:rPr>
        <w:t xml:space="preserve">Есепті жылы </w:t>
      </w:r>
      <w:r w:rsidR="00033A0F" w:rsidRPr="004B055B">
        <w:rPr>
          <w:rFonts w:ascii="Times New Roman" w:hAnsi="Times New Roman" w:cs="Times New Roman"/>
          <w:b/>
          <w:bCs/>
          <w:sz w:val="28"/>
          <w:szCs w:val="28"/>
          <w:lang w:val="kk-KZ"/>
        </w:rPr>
        <w:t>«</w:t>
      </w:r>
      <w:r w:rsidR="00033A0F" w:rsidRPr="004B055B">
        <w:rPr>
          <w:rFonts w:ascii="Times New Roman" w:eastAsia="Times New Roman" w:hAnsi="Times New Roman" w:cs="Times New Roman"/>
          <w:b/>
          <w:bCs/>
          <w:color w:val="000000"/>
          <w:sz w:val="28"/>
          <w:szCs w:val="28"/>
          <w:lang w:val="kk-KZ"/>
        </w:rPr>
        <w:t xml:space="preserve">Белгіленген рәсімдерді сақтау туралы қорытындылар берілген БҚДА-ға қарауға келіп түскен енгізілетін реттеуші құралдың және (немесе) талаптың, бәсекелестік ортаның жай-күйіне реттеуді </w:t>
      </w:r>
      <w:proofErr w:type="spellStart"/>
      <w:r w:rsidR="00033A0F" w:rsidRPr="004B055B">
        <w:rPr>
          <w:rFonts w:ascii="Times New Roman" w:eastAsia="Times New Roman" w:hAnsi="Times New Roman" w:cs="Times New Roman"/>
          <w:b/>
          <w:bCs/>
          <w:color w:val="000000"/>
          <w:sz w:val="28"/>
          <w:szCs w:val="28"/>
          <w:lang w:val="kk-KZ"/>
        </w:rPr>
        <w:t>қатаңдатудың</w:t>
      </w:r>
      <w:proofErr w:type="spellEnd"/>
      <w:r w:rsidR="00033A0F" w:rsidRPr="004B055B">
        <w:rPr>
          <w:rFonts w:ascii="Times New Roman" w:eastAsia="Times New Roman" w:hAnsi="Times New Roman" w:cs="Times New Roman"/>
          <w:b/>
          <w:bCs/>
          <w:color w:val="000000"/>
          <w:sz w:val="28"/>
          <w:szCs w:val="28"/>
          <w:lang w:val="kk-KZ"/>
        </w:rPr>
        <w:t xml:space="preserve"> әсерін бағалау нәтижелерін қамту</w:t>
      </w:r>
      <w:r w:rsidR="00033A0F" w:rsidRPr="004B055B">
        <w:rPr>
          <w:rFonts w:ascii="Times New Roman" w:eastAsia="Times New Roman" w:hAnsi="Times New Roman" w:cs="Times New Roman"/>
          <w:b/>
          <w:bCs/>
          <w:color w:val="000000"/>
          <w:sz w:val="28"/>
          <w:szCs w:val="28"/>
          <w:lang w:val="kk-KZ"/>
        </w:rPr>
        <w:t>»</w:t>
      </w:r>
      <w:r w:rsidRPr="004B055B">
        <w:rPr>
          <w:rFonts w:ascii="Times New Roman" w:hAnsi="Times New Roman" w:cs="Times New Roman"/>
          <w:sz w:val="28"/>
          <w:szCs w:val="28"/>
          <w:lang w:val="kk-KZ"/>
        </w:rPr>
        <w:t xml:space="preserve"> нысаналы индикаторы 90%  жетті: БҚА-ға қарауға бәсекелестікке әсерді бағалауды жүргізуге 7 сұрау түсті, оның ішінде 6 жоба бойынша қорытындылар жолданды, 1 жоба келесі жылға көшті </w:t>
      </w:r>
      <w:r w:rsidRPr="004B055B">
        <w:rPr>
          <w:rFonts w:ascii="Times New Roman" w:hAnsi="Times New Roman" w:cs="Times New Roman"/>
          <w:i/>
          <w:iCs/>
          <w:sz w:val="24"/>
          <w:szCs w:val="24"/>
          <w:lang w:val="kk-KZ"/>
        </w:rPr>
        <w:t>(мерзімі – 2024 жылғы қаңтар).</w:t>
      </w:r>
    </w:p>
    <w:p w14:paraId="0C502C84" w14:textId="27622697" w:rsidR="00033A0F" w:rsidRPr="004B055B" w:rsidRDefault="00033A0F"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Сонымен қатар, есепті кезеңде өңірде, елде әлеуметтік-экономикалық, қоғамдық-саяси жағдайға әсер ететін қол жеткізілген нысаналы индикаторлар жоқ.</w:t>
      </w:r>
    </w:p>
    <w:p w14:paraId="7B6F306A" w14:textId="08AA1EE1" w:rsidR="00033A0F" w:rsidRPr="004B055B" w:rsidRDefault="00033A0F" w:rsidP="001C7FC9">
      <w:pPr>
        <w:spacing w:after="0"/>
        <w:ind w:firstLine="709"/>
        <w:jc w:val="both"/>
        <w:rPr>
          <w:rFonts w:ascii="Times New Roman" w:hAnsi="Times New Roman" w:cs="Times New Roman"/>
          <w:b/>
          <w:bCs/>
          <w:i/>
          <w:iCs/>
          <w:sz w:val="28"/>
          <w:szCs w:val="28"/>
          <w:lang w:val="kk-KZ"/>
        </w:rPr>
      </w:pPr>
      <w:r w:rsidRPr="004B055B">
        <w:rPr>
          <w:rFonts w:ascii="Times New Roman" w:hAnsi="Times New Roman" w:cs="Times New Roman"/>
          <w:b/>
          <w:bCs/>
          <w:i/>
          <w:iCs/>
          <w:sz w:val="28"/>
          <w:szCs w:val="28"/>
          <w:lang w:val="kk-KZ"/>
        </w:rPr>
        <w:t>И</w:t>
      </w:r>
      <w:r w:rsidRPr="004B055B">
        <w:rPr>
          <w:rFonts w:ascii="Times New Roman" w:hAnsi="Times New Roman" w:cs="Times New Roman"/>
          <w:b/>
          <w:bCs/>
          <w:i/>
          <w:iCs/>
          <w:sz w:val="28"/>
          <w:szCs w:val="28"/>
          <w:lang w:val="kk-KZ"/>
        </w:rPr>
        <w:t>гілік алушылардың қанағаттану деңгейі (болған жағдайда), оның ішінде жоспарланғаннан мемлекеттік көрсетілетін қызметтердің нақты көлемінің деңгейі туралы ақпарат</w:t>
      </w:r>
    </w:p>
    <w:p w14:paraId="016F5B7C" w14:textId="79644541" w:rsidR="00033A0F" w:rsidRPr="004B055B" w:rsidRDefault="00033A0F"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БҚ</w:t>
      </w:r>
      <w:r w:rsidRPr="004B055B">
        <w:rPr>
          <w:rFonts w:ascii="Times New Roman" w:hAnsi="Times New Roman" w:cs="Times New Roman"/>
          <w:sz w:val="28"/>
          <w:szCs w:val="28"/>
          <w:lang w:val="kk-KZ"/>
        </w:rPr>
        <w:t>Д</w:t>
      </w:r>
      <w:r w:rsidRPr="004B055B">
        <w:rPr>
          <w:rFonts w:ascii="Times New Roman" w:hAnsi="Times New Roman" w:cs="Times New Roman"/>
          <w:sz w:val="28"/>
          <w:szCs w:val="28"/>
          <w:lang w:val="kk-KZ"/>
        </w:rPr>
        <w:t>А мемлекеттік қызметтер Тізіліміне сәйкес жүзеге асырылады:</w:t>
      </w:r>
    </w:p>
    <w:p w14:paraId="16C1C7DA" w14:textId="13A468C5" w:rsidR="00033A0F" w:rsidRPr="004B055B" w:rsidRDefault="00033A0F" w:rsidP="001C7FC9">
      <w:pPr>
        <w:spacing w:after="0"/>
        <w:ind w:firstLine="709"/>
        <w:jc w:val="both"/>
        <w:rPr>
          <w:rFonts w:ascii="Times New Roman" w:hAnsi="Times New Roman" w:cs="Times New Roman"/>
          <w:i/>
          <w:iCs/>
          <w:sz w:val="24"/>
          <w:szCs w:val="24"/>
          <w:lang w:val="kk-KZ"/>
        </w:rPr>
      </w:pPr>
      <w:r w:rsidRPr="004B055B">
        <w:rPr>
          <w:rFonts w:ascii="Times New Roman" w:hAnsi="Times New Roman" w:cs="Times New Roman"/>
          <w:sz w:val="28"/>
          <w:szCs w:val="28"/>
          <w:lang w:val="kk-KZ"/>
        </w:rPr>
        <w:t>1)</w:t>
      </w:r>
      <w:r w:rsidRPr="004B055B">
        <w:rPr>
          <w:rFonts w:ascii="Times New Roman" w:hAnsi="Times New Roman" w:cs="Times New Roman"/>
          <w:sz w:val="28"/>
          <w:szCs w:val="28"/>
          <w:lang w:val="kk-KZ"/>
        </w:rPr>
        <w:t xml:space="preserve"> «Т</w:t>
      </w:r>
      <w:r w:rsidRPr="004B055B">
        <w:rPr>
          <w:rFonts w:ascii="Times New Roman" w:hAnsi="Times New Roman" w:cs="Times New Roman"/>
          <w:sz w:val="28"/>
          <w:szCs w:val="28"/>
          <w:lang w:val="kk-KZ"/>
        </w:rPr>
        <w:t>ауар биржаларының қызметімен айналысу құқығына лицензия беру</w:t>
      </w:r>
      <w:r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қ</w:t>
      </w:r>
      <w:r w:rsidRPr="004B055B">
        <w:rPr>
          <w:rFonts w:ascii="Times New Roman" w:hAnsi="Times New Roman" w:cs="Times New Roman"/>
          <w:sz w:val="28"/>
          <w:szCs w:val="28"/>
          <w:lang w:val="kk-KZ"/>
        </w:rPr>
        <w:t xml:space="preserve">ағидаларға сәйкес </w:t>
      </w:r>
      <w:r w:rsidRPr="004B055B">
        <w:rPr>
          <w:rFonts w:ascii="Times New Roman" w:hAnsi="Times New Roman" w:cs="Times New Roman"/>
          <w:i/>
          <w:iCs/>
          <w:sz w:val="24"/>
          <w:szCs w:val="24"/>
          <w:lang w:val="kk-KZ"/>
        </w:rPr>
        <w:t>(мемлекеттік қызмет көрсету нысаны – электрондық (толық автоматтандырылған);</w:t>
      </w:r>
    </w:p>
    <w:p w14:paraId="2553FF19" w14:textId="37417172" w:rsidR="00033A0F" w:rsidRPr="004B055B" w:rsidRDefault="00033A0F"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2) «</w:t>
      </w:r>
      <w:r w:rsidRPr="004B055B">
        <w:rPr>
          <w:rFonts w:ascii="Times New Roman" w:hAnsi="Times New Roman" w:cs="Times New Roman"/>
          <w:sz w:val="28"/>
          <w:szCs w:val="28"/>
          <w:lang w:val="kk-KZ"/>
        </w:rPr>
        <w:t>Экономикалық шоғырлануға келісім беру туралы өтініштерді қарау</w:t>
      </w:r>
      <w:r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 xml:space="preserve">2023 жылғы 26 тамыздан бастап қағаз құжаттарды беру процесі жойылып, </w:t>
      </w:r>
      <w:r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 xml:space="preserve">Е </w:t>
      </w:r>
      <w:r w:rsidRPr="004B055B">
        <w:rPr>
          <w:rFonts w:ascii="Times New Roman" w:hAnsi="Times New Roman" w:cs="Times New Roman"/>
          <w:sz w:val="28"/>
          <w:szCs w:val="28"/>
          <w:lang w:val="kk-KZ"/>
        </w:rPr>
        <w:t>–</w:t>
      </w:r>
      <w:r w:rsidRPr="004B055B">
        <w:rPr>
          <w:rFonts w:ascii="Times New Roman" w:hAnsi="Times New Roman" w:cs="Times New Roman"/>
          <w:sz w:val="28"/>
          <w:szCs w:val="28"/>
          <w:lang w:val="kk-KZ"/>
        </w:rPr>
        <w:t xml:space="preserve"> лицензиялау</w:t>
      </w:r>
      <w:r w:rsidRPr="004B055B">
        <w:rPr>
          <w:rFonts w:ascii="Times New Roman" w:hAnsi="Times New Roman" w:cs="Times New Roman"/>
          <w:sz w:val="28"/>
          <w:szCs w:val="28"/>
          <w:lang w:val="kk-KZ"/>
        </w:rPr>
        <w:t>» М</w:t>
      </w:r>
      <w:r w:rsidRPr="004B055B">
        <w:rPr>
          <w:rFonts w:ascii="Times New Roman" w:hAnsi="Times New Roman" w:cs="Times New Roman"/>
          <w:sz w:val="28"/>
          <w:szCs w:val="28"/>
          <w:lang w:val="kk-KZ"/>
        </w:rPr>
        <w:t>емлекеттік деректер базасы</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ақпараттық жүйесінің ішкі порталы арқылы онлайн-өтініш беруге толығымен ауыстырылды.</w:t>
      </w:r>
      <w:r w:rsidRPr="004B055B">
        <w:rPr>
          <w:rFonts w:ascii="Times New Roman" w:hAnsi="Times New Roman" w:cs="Times New Roman"/>
          <w:sz w:val="28"/>
          <w:szCs w:val="28"/>
          <w:lang w:val="kk-KZ"/>
        </w:rPr>
        <w:t xml:space="preserve"> </w:t>
      </w:r>
      <w:r w:rsidRPr="004B055B">
        <w:rPr>
          <w:rFonts w:ascii="Times New Roman" w:hAnsi="Times New Roman" w:cs="Times New Roman"/>
          <w:sz w:val="28"/>
          <w:szCs w:val="28"/>
          <w:lang w:val="kk-KZ"/>
        </w:rPr>
        <w:t>Мемлекеттік қызмет көрсетудің сапасы мен ыңғайлылығын жақсарту, сондай-ақ процестің тиімділігі мен ашықтығын арттыру үшін қызмет көрсету ережелеріне өзгерістер енгізілді.</w:t>
      </w:r>
      <w:r w:rsidRPr="004B055B">
        <w:rPr>
          <w:rFonts w:ascii="Times New Roman" w:hAnsi="Times New Roman" w:cs="Times New Roman"/>
          <w:sz w:val="28"/>
          <w:szCs w:val="28"/>
          <w:lang w:val="kk-KZ"/>
        </w:rPr>
        <w:t xml:space="preserve"> БҚДА</w:t>
      </w:r>
      <w:r w:rsidRPr="004B055B">
        <w:rPr>
          <w:rFonts w:ascii="Times New Roman" w:hAnsi="Times New Roman" w:cs="Times New Roman"/>
          <w:sz w:val="28"/>
          <w:szCs w:val="28"/>
          <w:lang w:val="kk-KZ"/>
        </w:rPr>
        <w:t xml:space="preserve"> бұдан әрі мәліметтер жинауды автоматтандыру және қызмет көрсету сапасын жақсарту жөніндегі жұмысты жалғастыруды жоспарлап отыр.</w:t>
      </w:r>
      <w:r w:rsidRPr="004B055B">
        <w:rPr>
          <w:rFonts w:ascii="Times New Roman" w:hAnsi="Times New Roman" w:cs="Times New Roman"/>
          <w:sz w:val="28"/>
          <w:szCs w:val="28"/>
          <w:lang w:val="kk-KZ"/>
        </w:rPr>
        <w:t xml:space="preserve"> </w:t>
      </w:r>
    </w:p>
    <w:p w14:paraId="64AA0684" w14:textId="004CA852" w:rsidR="00033A0F" w:rsidRPr="004B055B" w:rsidRDefault="00033A0F"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Жалпы, жоғарыда аталған мемлекеттік қызметтерді көрсету мәселелері бойынша есепті кезеңде көрсетілетін қызметті алушылардан шағымдар түспегенін атап өту қажет.</w:t>
      </w:r>
    </w:p>
    <w:p w14:paraId="17E2075E" w14:textId="24569A22" w:rsidR="00033A0F" w:rsidRPr="004B055B" w:rsidRDefault="00033A0F" w:rsidP="001C7FC9">
      <w:pPr>
        <w:spacing w:after="0"/>
        <w:ind w:firstLine="709"/>
        <w:jc w:val="both"/>
        <w:rPr>
          <w:rFonts w:ascii="Times New Roman" w:hAnsi="Times New Roman" w:cs="Times New Roman"/>
          <w:b/>
          <w:bCs/>
          <w:i/>
          <w:iCs/>
          <w:sz w:val="28"/>
          <w:szCs w:val="28"/>
          <w:lang w:val="kk-KZ"/>
        </w:rPr>
      </w:pPr>
      <w:r w:rsidRPr="004B055B">
        <w:rPr>
          <w:rFonts w:ascii="Times New Roman" w:hAnsi="Times New Roman" w:cs="Times New Roman"/>
          <w:b/>
          <w:bCs/>
          <w:i/>
          <w:iCs/>
          <w:sz w:val="28"/>
          <w:szCs w:val="28"/>
          <w:lang w:val="kk-KZ"/>
        </w:rPr>
        <w:t>Ж</w:t>
      </w:r>
      <w:r w:rsidRPr="004B055B">
        <w:rPr>
          <w:rFonts w:ascii="Times New Roman" w:hAnsi="Times New Roman" w:cs="Times New Roman"/>
          <w:b/>
          <w:bCs/>
          <w:i/>
          <w:iCs/>
          <w:sz w:val="28"/>
          <w:szCs w:val="28"/>
          <w:lang w:val="kk-KZ"/>
        </w:rPr>
        <w:t>үргізілген бақылау іс-шаралары, мемлекеттік аудит және сараптамалық-талдау іс-шаралары туралы мәліметтер</w:t>
      </w:r>
    </w:p>
    <w:p w14:paraId="2963DA3A" w14:textId="1B4CCFA4" w:rsidR="00033A0F" w:rsidRPr="004B055B" w:rsidRDefault="00033A0F"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lastRenderedPageBreak/>
        <w:t xml:space="preserve">2023 жылға арналған мемлекеттік аудит объектілерінің бекітілген тізбесіне сәйкес Агенттік пен Астана қаласы бойынша </w:t>
      </w:r>
      <w:r w:rsidRPr="004B055B">
        <w:rPr>
          <w:rFonts w:ascii="Times New Roman" w:hAnsi="Times New Roman" w:cs="Times New Roman"/>
          <w:sz w:val="28"/>
          <w:szCs w:val="28"/>
          <w:lang w:val="kk-KZ"/>
        </w:rPr>
        <w:t xml:space="preserve">БҚДА </w:t>
      </w:r>
      <w:proofErr w:type="spellStart"/>
      <w:r w:rsidRPr="004B055B">
        <w:rPr>
          <w:rFonts w:ascii="Times New Roman" w:hAnsi="Times New Roman" w:cs="Times New Roman"/>
          <w:sz w:val="28"/>
          <w:szCs w:val="28"/>
          <w:lang w:val="kk-KZ"/>
        </w:rPr>
        <w:t>Департаментінң</w:t>
      </w:r>
      <w:proofErr w:type="spellEnd"/>
      <w:r w:rsidRPr="004B055B">
        <w:rPr>
          <w:rFonts w:ascii="Times New Roman" w:hAnsi="Times New Roman" w:cs="Times New Roman"/>
          <w:sz w:val="28"/>
          <w:szCs w:val="28"/>
          <w:lang w:val="kk-KZ"/>
        </w:rPr>
        <w:t xml:space="preserve"> қызметінің тиімділігін бағалау бойынша ішкі аудит жүргізілді.</w:t>
      </w:r>
    </w:p>
    <w:p w14:paraId="6CC697B9" w14:textId="747FCA26" w:rsidR="00033A0F" w:rsidRPr="004B055B" w:rsidRDefault="00033A0F" w:rsidP="001C7FC9">
      <w:pPr>
        <w:spacing w:after="0"/>
        <w:ind w:firstLine="709"/>
        <w:jc w:val="both"/>
        <w:rPr>
          <w:rFonts w:ascii="Times New Roman" w:hAnsi="Times New Roman" w:cs="Times New Roman"/>
          <w:b/>
          <w:bCs/>
          <w:i/>
          <w:iCs/>
          <w:sz w:val="28"/>
          <w:szCs w:val="28"/>
          <w:lang w:val="kk-KZ"/>
        </w:rPr>
      </w:pPr>
      <w:r w:rsidRPr="004B055B">
        <w:rPr>
          <w:rFonts w:ascii="Times New Roman" w:hAnsi="Times New Roman" w:cs="Times New Roman"/>
          <w:b/>
          <w:bCs/>
          <w:i/>
          <w:iCs/>
          <w:sz w:val="28"/>
          <w:szCs w:val="28"/>
          <w:lang w:val="kk-KZ"/>
        </w:rPr>
        <w:t>Т</w:t>
      </w:r>
      <w:r w:rsidRPr="004B055B">
        <w:rPr>
          <w:rFonts w:ascii="Times New Roman" w:hAnsi="Times New Roman" w:cs="Times New Roman"/>
          <w:b/>
          <w:bCs/>
          <w:i/>
          <w:iCs/>
          <w:sz w:val="28"/>
          <w:szCs w:val="28"/>
          <w:lang w:val="kk-KZ"/>
        </w:rPr>
        <w:t>ұжырымдар мен ұсыныстар, оның ішінде құжатты түзету, қаржыландыру көлемі, қолданыстағы заңнаманы өзгерту туралы ұсыныстар</w:t>
      </w:r>
    </w:p>
    <w:p w14:paraId="657AFEE0" w14:textId="36EBF163" w:rsidR="00033A0F" w:rsidRPr="004B055B" w:rsidRDefault="00033A0F" w:rsidP="001C7FC9">
      <w:pPr>
        <w:spacing w:after="0"/>
        <w:ind w:firstLine="709"/>
        <w:jc w:val="both"/>
        <w:rPr>
          <w:rFonts w:ascii="Times New Roman" w:hAnsi="Times New Roman" w:cs="Times New Roman"/>
          <w:sz w:val="28"/>
          <w:szCs w:val="28"/>
          <w:lang w:val="kk-KZ"/>
        </w:rPr>
      </w:pPr>
      <w:r w:rsidRPr="004B055B">
        <w:rPr>
          <w:rFonts w:ascii="Times New Roman" w:hAnsi="Times New Roman" w:cs="Times New Roman"/>
          <w:sz w:val="28"/>
          <w:szCs w:val="28"/>
          <w:lang w:val="kk-KZ"/>
        </w:rPr>
        <w:t>2023 жылғы БҚ</w:t>
      </w:r>
      <w:r w:rsidR="00AD4705" w:rsidRPr="004B055B">
        <w:rPr>
          <w:rFonts w:ascii="Times New Roman" w:hAnsi="Times New Roman" w:cs="Times New Roman"/>
          <w:sz w:val="28"/>
          <w:szCs w:val="28"/>
          <w:lang w:val="kk-KZ"/>
        </w:rPr>
        <w:t>Д</w:t>
      </w:r>
      <w:r w:rsidRPr="004B055B">
        <w:rPr>
          <w:rFonts w:ascii="Times New Roman" w:hAnsi="Times New Roman" w:cs="Times New Roman"/>
          <w:sz w:val="28"/>
          <w:szCs w:val="28"/>
          <w:lang w:val="kk-KZ"/>
        </w:rPr>
        <w:t>А даму жоспарының мониторинг қорытындысы бойынша бірқатар нысаналы индикаторлардың жоспарлы мәндерін түзету ұсынылады:</w:t>
      </w:r>
    </w:p>
    <w:p w14:paraId="14982667" w14:textId="49326E06" w:rsidR="00AD4705" w:rsidRPr="004B055B" w:rsidRDefault="00AD4705" w:rsidP="00AD4705">
      <w:pPr>
        <w:pStyle w:val="a3"/>
        <w:numPr>
          <w:ilvl w:val="0"/>
          <w:numId w:val="6"/>
        </w:numPr>
        <w:spacing w:after="0"/>
        <w:ind w:left="0" w:firstLine="709"/>
        <w:jc w:val="both"/>
        <w:rPr>
          <w:rFonts w:ascii="Times New Roman" w:hAnsi="Times New Roman" w:cs="Times New Roman"/>
          <w:i/>
          <w:iCs/>
          <w:sz w:val="24"/>
          <w:szCs w:val="24"/>
          <w:lang w:val="kk-KZ"/>
        </w:rPr>
      </w:pPr>
      <w:r w:rsidRPr="004B055B">
        <w:rPr>
          <w:rFonts w:ascii="Times New Roman" w:hAnsi="Times New Roman" w:cs="Times New Roman"/>
          <w:sz w:val="28"/>
          <w:szCs w:val="28"/>
          <w:lang w:val="kk-KZ"/>
        </w:rPr>
        <w:t>«</w:t>
      </w:r>
      <w:r w:rsidRPr="004B055B">
        <w:rPr>
          <w:rFonts w:ascii="Times New Roman" w:eastAsia="Times New Roman" w:hAnsi="Times New Roman" w:cs="Times New Roman"/>
          <w:color w:val="000000"/>
          <w:sz w:val="28"/>
          <w:szCs w:val="28"/>
          <w:lang w:val="kk-KZ"/>
        </w:rPr>
        <w:t>Монополиясыздандыру және бәсекелестікті дамыту бойынша мемлекеттік органдар қолдаған БҚДА әзірлеген ұсынымдардың үлесі</w:t>
      </w:r>
      <w:r w:rsidRPr="004B055B">
        <w:rPr>
          <w:rFonts w:ascii="Times New Roman" w:hAnsi="Times New Roman" w:cs="Times New Roman"/>
          <w:sz w:val="28"/>
          <w:szCs w:val="28"/>
          <w:lang w:val="kk-KZ"/>
        </w:rPr>
        <w:t xml:space="preserve">» </w:t>
      </w:r>
      <w:r w:rsidRPr="004B055B">
        <w:rPr>
          <w:rFonts w:ascii="Times New Roman" w:hAnsi="Times New Roman" w:cs="Times New Roman"/>
          <w:i/>
          <w:iCs/>
          <w:sz w:val="24"/>
          <w:szCs w:val="24"/>
          <w:lang w:val="kk-KZ"/>
        </w:rPr>
        <w:t>(2024 жылы</w:t>
      </w:r>
      <w:r w:rsidRPr="004B055B">
        <w:rPr>
          <w:rFonts w:ascii="Times New Roman" w:hAnsi="Times New Roman" w:cs="Times New Roman"/>
          <w:i/>
          <w:iCs/>
          <w:sz w:val="24"/>
          <w:szCs w:val="24"/>
          <w:lang w:val="kk-KZ"/>
        </w:rPr>
        <w:t xml:space="preserve"> – </w:t>
      </w:r>
      <w:r w:rsidRPr="004B055B">
        <w:rPr>
          <w:rFonts w:ascii="Times New Roman" w:hAnsi="Times New Roman" w:cs="Times New Roman"/>
          <w:i/>
          <w:iCs/>
          <w:sz w:val="24"/>
          <w:szCs w:val="24"/>
          <w:lang w:val="kk-KZ"/>
        </w:rPr>
        <w:t>65% - дан 84% - ға);</w:t>
      </w:r>
    </w:p>
    <w:p w14:paraId="2EB3A8FC" w14:textId="1619693D" w:rsidR="00AD4705" w:rsidRPr="004B055B" w:rsidRDefault="00AD4705" w:rsidP="00AD4705">
      <w:pPr>
        <w:pStyle w:val="a3"/>
        <w:numPr>
          <w:ilvl w:val="0"/>
          <w:numId w:val="6"/>
        </w:numPr>
        <w:spacing w:after="0"/>
        <w:ind w:left="0" w:firstLine="709"/>
        <w:jc w:val="both"/>
        <w:rPr>
          <w:rFonts w:ascii="Times New Roman" w:hAnsi="Times New Roman" w:cs="Times New Roman"/>
          <w:i/>
          <w:iCs/>
          <w:lang w:val="kk-KZ"/>
        </w:rPr>
      </w:pPr>
      <w:r w:rsidRPr="004B055B">
        <w:rPr>
          <w:rFonts w:ascii="Times New Roman" w:hAnsi="Times New Roman" w:cs="Times New Roman"/>
          <w:sz w:val="28"/>
          <w:szCs w:val="28"/>
          <w:lang w:val="kk-KZ"/>
        </w:rPr>
        <w:t>«</w:t>
      </w:r>
      <w:r w:rsidRPr="004B055B">
        <w:rPr>
          <w:rFonts w:ascii="Times New Roman" w:eastAsia="Times New Roman" w:hAnsi="Times New Roman" w:cs="Times New Roman"/>
          <w:color w:val="000000"/>
          <w:sz w:val="28"/>
          <w:szCs w:val="28"/>
          <w:lang w:val="kk-KZ"/>
        </w:rPr>
        <w:t>Мемлекеттік тапсырма нысанында қызметтер көрсетуге бөлінетін соманың кемінде 5% қосалқы мердігерлікке беру көлемін ұлғайту</w:t>
      </w:r>
      <w:r w:rsidRPr="004B055B">
        <w:rPr>
          <w:rFonts w:ascii="Times New Roman" w:hAnsi="Times New Roman" w:cs="Times New Roman"/>
          <w:sz w:val="28"/>
          <w:szCs w:val="28"/>
          <w:lang w:val="kk-KZ"/>
        </w:rPr>
        <w:t xml:space="preserve">» </w:t>
      </w:r>
      <w:r w:rsidRPr="004B055B">
        <w:rPr>
          <w:rFonts w:ascii="Times New Roman" w:hAnsi="Times New Roman" w:cs="Times New Roman"/>
          <w:i/>
          <w:iCs/>
          <w:sz w:val="24"/>
          <w:szCs w:val="24"/>
          <w:lang w:val="kk-KZ"/>
        </w:rPr>
        <w:t>(2024 жылы</w:t>
      </w:r>
      <w:r w:rsidRPr="004B055B">
        <w:rPr>
          <w:rFonts w:ascii="Times New Roman" w:hAnsi="Times New Roman" w:cs="Times New Roman"/>
          <w:i/>
          <w:iCs/>
          <w:sz w:val="24"/>
          <w:szCs w:val="24"/>
          <w:lang w:val="kk-KZ"/>
        </w:rPr>
        <w:t xml:space="preserve"> – </w:t>
      </w:r>
      <w:r w:rsidRPr="004B055B">
        <w:rPr>
          <w:rFonts w:ascii="Times New Roman" w:hAnsi="Times New Roman" w:cs="Times New Roman"/>
          <w:i/>
          <w:iCs/>
          <w:sz w:val="24"/>
          <w:szCs w:val="24"/>
          <w:lang w:val="kk-KZ"/>
        </w:rPr>
        <w:t>7% - дан 8% - ға);</w:t>
      </w:r>
    </w:p>
    <w:p w14:paraId="67E6F73D" w14:textId="546E2CC2" w:rsidR="00AD4705" w:rsidRPr="004B055B" w:rsidRDefault="00AD4705" w:rsidP="00AD4705">
      <w:pPr>
        <w:pStyle w:val="a3"/>
        <w:numPr>
          <w:ilvl w:val="0"/>
          <w:numId w:val="6"/>
        </w:numPr>
        <w:spacing w:after="0"/>
        <w:ind w:left="0" w:firstLine="709"/>
        <w:jc w:val="both"/>
        <w:rPr>
          <w:rFonts w:ascii="Times New Roman" w:hAnsi="Times New Roman" w:cs="Times New Roman"/>
          <w:i/>
          <w:iCs/>
          <w:sz w:val="20"/>
          <w:szCs w:val="20"/>
          <w:lang w:val="kk-KZ"/>
        </w:rPr>
      </w:pPr>
      <w:r w:rsidRPr="004B055B">
        <w:rPr>
          <w:rFonts w:ascii="Times New Roman" w:hAnsi="Times New Roman" w:cs="Times New Roman"/>
          <w:sz w:val="28"/>
          <w:szCs w:val="28"/>
          <w:lang w:val="kk-KZ"/>
        </w:rPr>
        <w:t>«</w:t>
      </w:r>
      <w:r w:rsidRPr="004B055B">
        <w:rPr>
          <w:rFonts w:ascii="Times New Roman" w:eastAsia="Times New Roman" w:hAnsi="Times New Roman" w:cs="Times New Roman"/>
          <w:color w:val="000000"/>
          <w:sz w:val="28"/>
          <w:szCs w:val="28"/>
          <w:lang w:val="kk-KZ"/>
        </w:rPr>
        <w:t>Салынған айыппұлдардан монополияға қарсы заңнаманы бұзғаны үшін төленген айыппұлдардың үлесі</w:t>
      </w:r>
      <w:r w:rsidRPr="004B055B">
        <w:rPr>
          <w:rFonts w:ascii="Times New Roman" w:hAnsi="Times New Roman" w:cs="Times New Roman"/>
          <w:sz w:val="28"/>
          <w:szCs w:val="28"/>
          <w:lang w:val="kk-KZ"/>
        </w:rPr>
        <w:t xml:space="preserve">» </w:t>
      </w:r>
      <w:r w:rsidR="00FE5D9D" w:rsidRPr="004B055B">
        <w:rPr>
          <w:rFonts w:ascii="Times New Roman" w:hAnsi="Times New Roman" w:cs="Times New Roman"/>
          <w:i/>
          <w:iCs/>
          <w:sz w:val="24"/>
          <w:szCs w:val="24"/>
          <w:lang w:val="kk-KZ"/>
        </w:rPr>
        <w:t>(2024 жылы</w:t>
      </w:r>
      <w:r w:rsidR="00FE5D9D" w:rsidRPr="004B055B">
        <w:rPr>
          <w:rFonts w:ascii="Times New Roman" w:hAnsi="Times New Roman" w:cs="Times New Roman"/>
          <w:i/>
          <w:iCs/>
          <w:sz w:val="24"/>
          <w:szCs w:val="24"/>
          <w:lang w:val="kk-KZ"/>
        </w:rPr>
        <w:t xml:space="preserve"> – </w:t>
      </w:r>
      <w:r w:rsidR="00FE5D9D" w:rsidRPr="004B055B">
        <w:rPr>
          <w:rFonts w:ascii="Times New Roman" w:hAnsi="Times New Roman" w:cs="Times New Roman"/>
          <w:i/>
          <w:iCs/>
          <w:sz w:val="24"/>
          <w:szCs w:val="24"/>
          <w:lang w:val="kk-KZ"/>
        </w:rPr>
        <w:t>42,5% - дан 75% - ға);</w:t>
      </w:r>
    </w:p>
    <w:p w14:paraId="21B7EEB0" w14:textId="79B75114" w:rsidR="00FE5D9D" w:rsidRPr="004B055B" w:rsidRDefault="00FE5D9D" w:rsidP="00AD4705">
      <w:pPr>
        <w:pStyle w:val="a3"/>
        <w:numPr>
          <w:ilvl w:val="0"/>
          <w:numId w:val="6"/>
        </w:numPr>
        <w:spacing w:after="0"/>
        <w:ind w:left="0" w:firstLine="709"/>
        <w:jc w:val="both"/>
        <w:rPr>
          <w:rFonts w:ascii="Times New Roman" w:hAnsi="Times New Roman" w:cs="Times New Roman"/>
          <w:i/>
          <w:iCs/>
          <w:sz w:val="18"/>
          <w:szCs w:val="18"/>
          <w:lang w:val="kk-KZ"/>
        </w:rPr>
      </w:pPr>
      <w:r w:rsidRPr="004B055B">
        <w:rPr>
          <w:rFonts w:ascii="Times New Roman" w:hAnsi="Times New Roman" w:cs="Times New Roman"/>
          <w:sz w:val="28"/>
          <w:szCs w:val="28"/>
          <w:lang w:val="kk-KZ"/>
        </w:rPr>
        <w:t>«</w:t>
      </w:r>
      <w:r w:rsidRPr="004B055B">
        <w:rPr>
          <w:rFonts w:ascii="Times New Roman" w:eastAsia="Times New Roman" w:hAnsi="Times New Roman" w:cs="Times New Roman"/>
          <w:color w:val="000000"/>
          <w:sz w:val="28"/>
          <w:szCs w:val="28"/>
          <w:lang w:val="kk-KZ"/>
        </w:rPr>
        <w:t>БҚДА-ның НҚА жобаларын келісу кезінде мемлекеттік органдар қабылдаған ескертулер мен ұсыныстардың үлесі</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(2024 жылы</w:t>
      </w:r>
      <w:r w:rsidRPr="004B055B">
        <w:rPr>
          <w:rFonts w:ascii="Times New Roman" w:hAnsi="Times New Roman" w:cs="Times New Roman"/>
          <w:i/>
          <w:iCs/>
          <w:sz w:val="24"/>
          <w:szCs w:val="24"/>
          <w:lang w:val="kk-KZ"/>
        </w:rPr>
        <w:t xml:space="preserve"> – </w:t>
      </w:r>
      <w:r w:rsidRPr="004B055B">
        <w:rPr>
          <w:rFonts w:ascii="Times New Roman" w:hAnsi="Times New Roman" w:cs="Times New Roman"/>
          <w:i/>
          <w:iCs/>
          <w:sz w:val="24"/>
          <w:szCs w:val="24"/>
          <w:lang w:val="kk-KZ"/>
        </w:rPr>
        <w:t>37% - дан 52% - ға);</w:t>
      </w:r>
    </w:p>
    <w:p w14:paraId="08AE5A44" w14:textId="6147BBCA" w:rsidR="00FE5D9D" w:rsidRPr="004B055B" w:rsidRDefault="00FE5D9D" w:rsidP="00AD4705">
      <w:pPr>
        <w:pStyle w:val="a3"/>
        <w:numPr>
          <w:ilvl w:val="0"/>
          <w:numId w:val="6"/>
        </w:numPr>
        <w:spacing w:after="0"/>
        <w:ind w:left="0" w:firstLine="709"/>
        <w:jc w:val="both"/>
        <w:rPr>
          <w:rFonts w:ascii="Times New Roman" w:hAnsi="Times New Roman" w:cs="Times New Roman"/>
          <w:i/>
          <w:iCs/>
          <w:sz w:val="16"/>
          <w:szCs w:val="16"/>
          <w:lang w:val="kk-KZ"/>
        </w:rPr>
      </w:pPr>
      <w:r w:rsidRPr="004B055B">
        <w:rPr>
          <w:rFonts w:ascii="Times New Roman" w:hAnsi="Times New Roman" w:cs="Times New Roman"/>
          <w:sz w:val="28"/>
          <w:szCs w:val="28"/>
          <w:lang w:val="kk-KZ"/>
        </w:rPr>
        <w:t>«</w:t>
      </w:r>
      <w:r w:rsidRPr="004B055B">
        <w:rPr>
          <w:rFonts w:ascii="Times New Roman" w:eastAsia="Times New Roman" w:hAnsi="Times New Roman" w:cs="Times New Roman"/>
          <w:color w:val="000000"/>
          <w:sz w:val="28"/>
          <w:szCs w:val="28"/>
          <w:lang w:val="kk-KZ"/>
        </w:rPr>
        <w:t xml:space="preserve">Электрондық нысанда берілген экономикалық шоғырлануға келісім беру туралы </w:t>
      </w:r>
      <w:proofErr w:type="spellStart"/>
      <w:r w:rsidRPr="004B055B">
        <w:rPr>
          <w:rFonts w:ascii="Times New Roman" w:eastAsia="Times New Roman" w:hAnsi="Times New Roman" w:cs="Times New Roman"/>
          <w:color w:val="000000"/>
          <w:sz w:val="28"/>
          <w:szCs w:val="28"/>
          <w:lang w:val="kk-KZ"/>
        </w:rPr>
        <w:t>өтінішхаттардың</w:t>
      </w:r>
      <w:proofErr w:type="spellEnd"/>
      <w:r w:rsidRPr="004B055B">
        <w:rPr>
          <w:rFonts w:ascii="Times New Roman" w:eastAsia="Times New Roman" w:hAnsi="Times New Roman" w:cs="Times New Roman"/>
          <w:color w:val="000000"/>
          <w:sz w:val="28"/>
          <w:szCs w:val="28"/>
          <w:lang w:val="kk-KZ"/>
        </w:rPr>
        <w:t xml:space="preserve"> үлесін 100% - ға дейін ұлғайту</w:t>
      </w:r>
      <w:r w:rsidRPr="004B055B">
        <w:rPr>
          <w:rFonts w:ascii="Times New Roman" w:hAnsi="Times New Roman" w:cs="Times New Roman"/>
          <w:i/>
          <w:iCs/>
          <w:sz w:val="24"/>
          <w:szCs w:val="24"/>
          <w:lang w:val="kk-KZ"/>
        </w:rPr>
        <w:t xml:space="preserve">» </w:t>
      </w:r>
      <w:r w:rsidRPr="004B055B">
        <w:rPr>
          <w:rFonts w:ascii="Times New Roman" w:hAnsi="Times New Roman" w:cs="Times New Roman"/>
          <w:i/>
          <w:iCs/>
          <w:sz w:val="24"/>
          <w:szCs w:val="24"/>
          <w:lang w:val="kk-KZ"/>
        </w:rPr>
        <w:t>(2024 жылы</w:t>
      </w:r>
      <w:r w:rsidRPr="004B055B">
        <w:rPr>
          <w:rFonts w:ascii="Times New Roman" w:hAnsi="Times New Roman" w:cs="Times New Roman"/>
          <w:i/>
          <w:iCs/>
          <w:sz w:val="24"/>
          <w:szCs w:val="24"/>
          <w:lang w:val="kk-KZ"/>
        </w:rPr>
        <w:t xml:space="preserve"> –                     </w:t>
      </w:r>
      <w:r w:rsidRPr="004B055B">
        <w:rPr>
          <w:rFonts w:ascii="Times New Roman" w:hAnsi="Times New Roman" w:cs="Times New Roman"/>
          <w:i/>
          <w:iCs/>
          <w:sz w:val="24"/>
          <w:szCs w:val="24"/>
          <w:lang w:val="kk-KZ"/>
        </w:rPr>
        <w:t>60% - дан 100% - ға).</w:t>
      </w:r>
    </w:p>
    <w:p w14:paraId="17FC1A96" w14:textId="3D94BD0A" w:rsidR="00FE5D9D" w:rsidRPr="004B055B" w:rsidRDefault="00FE5D9D" w:rsidP="00FE5D9D">
      <w:pPr>
        <w:pStyle w:val="a3"/>
        <w:spacing w:after="0"/>
        <w:ind w:left="709"/>
        <w:jc w:val="both"/>
        <w:rPr>
          <w:rFonts w:ascii="Times New Roman" w:hAnsi="Times New Roman" w:cs="Times New Roman"/>
          <w:sz w:val="28"/>
          <w:szCs w:val="28"/>
          <w:lang w:val="kk-KZ"/>
        </w:rPr>
      </w:pPr>
    </w:p>
    <w:p w14:paraId="0E250C97" w14:textId="3E60BC2C" w:rsidR="00FE5D9D" w:rsidRPr="004B055B" w:rsidRDefault="00FE5D9D" w:rsidP="00FE5D9D">
      <w:pPr>
        <w:pStyle w:val="a3"/>
        <w:spacing w:after="0"/>
        <w:ind w:left="709"/>
        <w:jc w:val="both"/>
        <w:rPr>
          <w:rFonts w:ascii="Times New Roman" w:hAnsi="Times New Roman" w:cs="Times New Roman"/>
          <w:sz w:val="28"/>
          <w:szCs w:val="28"/>
          <w:lang w:val="kk-KZ"/>
        </w:rPr>
      </w:pPr>
    </w:p>
    <w:p w14:paraId="201FAA1F" w14:textId="6663C3B2" w:rsidR="00FE5D9D" w:rsidRPr="00FE5D9D" w:rsidRDefault="00FE5D9D" w:rsidP="00FE5D9D">
      <w:pPr>
        <w:pStyle w:val="a3"/>
        <w:spacing w:after="0"/>
        <w:ind w:left="709"/>
        <w:jc w:val="both"/>
        <w:rPr>
          <w:rFonts w:ascii="Times New Roman" w:hAnsi="Times New Roman" w:cs="Times New Roman"/>
          <w:b/>
          <w:bCs/>
          <w:sz w:val="28"/>
          <w:szCs w:val="28"/>
          <w:lang w:val="kk-KZ"/>
        </w:rPr>
      </w:pPr>
      <w:r w:rsidRPr="004B055B">
        <w:rPr>
          <w:rFonts w:ascii="Times New Roman" w:hAnsi="Times New Roman" w:cs="Times New Roman"/>
          <w:b/>
          <w:bCs/>
          <w:sz w:val="28"/>
          <w:szCs w:val="28"/>
          <w:lang w:val="kk-KZ"/>
        </w:rPr>
        <w:t>Төраға</w:t>
      </w:r>
      <w:r w:rsidRPr="004B055B">
        <w:rPr>
          <w:rFonts w:ascii="Times New Roman" w:hAnsi="Times New Roman" w:cs="Times New Roman"/>
          <w:b/>
          <w:bCs/>
          <w:sz w:val="28"/>
          <w:szCs w:val="28"/>
          <w:lang w:val="kk-KZ"/>
        </w:rPr>
        <w:tab/>
      </w:r>
      <w:r w:rsidRPr="004B055B">
        <w:rPr>
          <w:rFonts w:ascii="Times New Roman" w:hAnsi="Times New Roman" w:cs="Times New Roman"/>
          <w:b/>
          <w:bCs/>
          <w:sz w:val="28"/>
          <w:szCs w:val="28"/>
          <w:lang w:val="kk-KZ"/>
        </w:rPr>
        <w:tab/>
      </w:r>
      <w:r w:rsidRPr="004B055B">
        <w:rPr>
          <w:rFonts w:ascii="Times New Roman" w:hAnsi="Times New Roman" w:cs="Times New Roman"/>
          <w:b/>
          <w:bCs/>
          <w:sz w:val="28"/>
          <w:szCs w:val="28"/>
          <w:lang w:val="kk-KZ"/>
        </w:rPr>
        <w:tab/>
      </w:r>
      <w:r w:rsidRPr="004B055B">
        <w:rPr>
          <w:rFonts w:ascii="Times New Roman" w:hAnsi="Times New Roman" w:cs="Times New Roman"/>
          <w:b/>
          <w:bCs/>
          <w:sz w:val="28"/>
          <w:szCs w:val="28"/>
          <w:lang w:val="kk-KZ"/>
        </w:rPr>
        <w:tab/>
      </w:r>
      <w:r w:rsidRPr="004B055B">
        <w:rPr>
          <w:rFonts w:ascii="Times New Roman" w:hAnsi="Times New Roman" w:cs="Times New Roman"/>
          <w:b/>
          <w:bCs/>
          <w:sz w:val="28"/>
          <w:szCs w:val="28"/>
          <w:lang w:val="kk-KZ"/>
        </w:rPr>
        <w:tab/>
      </w:r>
      <w:r w:rsidRPr="004B055B">
        <w:rPr>
          <w:rFonts w:ascii="Times New Roman" w:hAnsi="Times New Roman" w:cs="Times New Roman"/>
          <w:b/>
          <w:bCs/>
          <w:sz w:val="28"/>
          <w:szCs w:val="28"/>
          <w:lang w:val="kk-KZ"/>
        </w:rPr>
        <w:tab/>
      </w:r>
      <w:r w:rsidRPr="004B055B">
        <w:rPr>
          <w:rFonts w:ascii="Times New Roman" w:hAnsi="Times New Roman" w:cs="Times New Roman"/>
          <w:b/>
          <w:bCs/>
          <w:sz w:val="28"/>
          <w:szCs w:val="28"/>
          <w:lang w:val="kk-KZ"/>
        </w:rPr>
        <w:tab/>
      </w:r>
      <w:r w:rsidRPr="004B055B">
        <w:rPr>
          <w:rFonts w:ascii="Times New Roman" w:hAnsi="Times New Roman" w:cs="Times New Roman"/>
          <w:b/>
          <w:bCs/>
          <w:sz w:val="28"/>
          <w:szCs w:val="28"/>
          <w:lang w:val="kk-KZ"/>
        </w:rPr>
        <w:tab/>
      </w:r>
      <w:r w:rsidRPr="004B055B">
        <w:rPr>
          <w:rFonts w:ascii="Times New Roman" w:hAnsi="Times New Roman" w:cs="Times New Roman"/>
          <w:b/>
          <w:bCs/>
          <w:sz w:val="28"/>
          <w:szCs w:val="28"/>
          <w:lang w:val="kk-KZ"/>
        </w:rPr>
        <w:tab/>
        <w:t>М. Омаров</w:t>
      </w:r>
    </w:p>
    <w:sectPr w:rsidR="00FE5D9D" w:rsidRPr="00FE5D9D" w:rsidSect="006642D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1634"/>
    <w:multiLevelType w:val="hybridMultilevel"/>
    <w:tmpl w:val="9B4E8566"/>
    <w:lvl w:ilvl="0" w:tplc="A9942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C27422D"/>
    <w:multiLevelType w:val="hybridMultilevel"/>
    <w:tmpl w:val="8DDC9EF6"/>
    <w:lvl w:ilvl="0" w:tplc="BE6CE368">
      <w:start w:val="2023"/>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4E084819"/>
    <w:multiLevelType w:val="hybridMultilevel"/>
    <w:tmpl w:val="E7E27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CB5E76"/>
    <w:multiLevelType w:val="hybridMultilevel"/>
    <w:tmpl w:val="E7E27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726467"/>
    <w:multiLevelType w:val="hybridMultilevel"/>
    <w:tmpl w:val="26781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CA3C9E"/>
    <w:multiLevelType w:val="hybridMultilevel"/>
    <w:tmpl w:val="FC46C34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8855B69"/>
    <w:multiLevelType w:val="hybridMultilevel"/>
    <w:tmpl w:val="B55AE80E"/>
    <w:lvl w:ilvl="0" w:tplc="27EAB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CD"/>
    <w:rsid w:val="00033A0F"/>
    <w:rsid w:val="00077162"/>
    <w:rsid w:val="00077F96"/>
    <w:rsid w:val="00095D10"/>
    <w:rsid w:val="00096FE3"/>
    <w:rsid w:val="00131682"/>
    <w:rsid w:val="001A56E4"/>
    <w:rsid w:val="001C7FC9"/>
    <w:rsid w:val="002276BB"/>
    <w:rsid w:val="002B338B"/>
    <w:rsid w:val="002F0943"/>
    <w:rsid w:val="00357E30"/>
    <w:rsid w:val="00382E67"/>
    <w:rsid w:val="003D782F"/>
    <w:rsid w:val="003E4D39"/>
    <w:rsid w:val="003F50BA"/>
    <w:rsid w:val="00433405"/>
    <w:rsid w:val="004A0862"/>
    <w:rsid w:val="004B055B"/>
    <w:rsid w:val="00556418"/>
    <w:rsid w:val="005613CD"/>
    <w:rsid w:val="00595367"/>
    <w:rsid w:val="005A0FFA"/>
    <w:rsid w:val="005E45A0"/>
    <w:rsid w:val="005E6315"/>
    <w:rsid w:val="00645618"/>
    <w:rsid w:val="006642D3"/>
    <w:rsid w:val="0071184B"/>
    <w:rsid w:val="00753354"/>
    <w:rsid w:val="007620E6"/>
    <w:rsid w:val="007A30C6"/>
    <w:rsid w:val="007E257D"/>
    <w:rsid w:val="008044BE"/>
    <w:rsid w:val="00867BC5"/>
    <w:rsid w:val="00897EE6"/>
    <w:rsid w:val="00926230"/>
    <w:rsid w:val="009937F8"/>
    <w:rsid w:val="009E3ED5"/>
    <w:rsid w:val="00A15D49"/>
    <w:rsid w:val="00A26A0F"/>
    <w:rsid w:val="00A82382"/>
    <w:rsid w:val="00AB7571"/>
    <w:rsid w:val="00AD4705"/>
    <w:rsid w:val="00BC5505"/>
    <w:rsid w:val="00C446E3"/>
    <w:rsid w:val="00C77C38"/>
    <w:rsid w:val="00C8079B"/>
    <w:rsid w:val="00D26703"/>
    <w:rsid w:val="00D74717"/>
    <w:rsid w:val="00DA544F"/>
    <w:rsid w:val="00DB15F2"/>
    <w:rsid w:val="00DF1D83"/>
    <w:rsid w:val="00E00239"/>
    <w:rsid w:val="00E3186E"/>
    <w:rsid w:val="00ED00EB"/>
    <w:rsid w:val="00F451FA"/>
    <w:rsid w:val="00F50816"/>
    <w:rsid w:val="00FD7932"/>
    <w:rsid w:val="00FE5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61D0"/>
  <w15:chartTrackingRefBased/>
  <w15:docId w15:val="{74149F09-0927-453E-92CB-3D4F87DC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881">
      <w:bodyDiv w:val="1"/>
      <w:marLeft w:val="0"/>
      <w:marRight w:val="0"/>
      <w:marTop w:val="0"/>
      <w:marBottom w:val="0"/>
      <w:divBdr>
        <w:top w:val="none" w:sz="0" w:space="0" w:color="auto"/>
        <w:left w:val="none" w:sz="0" w:space="0" w:color="auto"/>
        <w:bottom w:val="none" w:sz="0" w:space="0" w:color="auto"/>
        <w:right w:val="none" w:sz="0" w:space="0" w:color="auto"/>
      </w:divBdr>
    </w:div>
    <w:div w:id="150340643">
      <w:bodyDiv w:val="1"/>
      <w:marLeft w:val="0"/>
      <w:marRight w:val="0"/>
      <w:marTop w:val="0"/>
      <w:marBottom w:val="0"/>
      <w:divBdr>
        <w:top w:val="none" w:sz="0" w:space="0" w:color="auto"/>
        <w:left w:val="none" w:sz="0" w:space="0" w:color="auto"/>
        <w:bottom w:val="none" w:sz="0" w:space="0" w:color="auto"/>
        <w:right w:val="none" w:sz="0" w:space="0" w:color="auto"/>
      </w:divBdr>
    </w:div>
    <w:div w:id="161551342">
      <w:bodyDiv w:val="1"/>
      <w:marLeft w:val="0"/>
      <w:marRight w:val="0"/>
      <w:marTop w:val="0"/>
      <w:marBottom w:val="0"/>
      <w:divBdr>
        <w:top w:val="none" w:sz="0" w:space="0" w:color="auto"/>
        <w:left w:val="none" w:sz="0" w:space="0" w:color="auto"/>
        <w:bottom w:val="none" w:sz="0" w:space="0" w:color="auto"/>
        <w:right w:val="none" w:sz="0" w:space="0" w:color="auto"/>
      </w:divBdr>
    </w:div>
    <w:div w:id="162937393">
      <w:bodyDiv w:val="1"/>
      <w:marLeft w:val="0"/>
      <w:marRight w:val="0"/>
      <w:marTop w:val="0"/>
      <w:marBottom w:val="0"/>
      <w:divBdr>
        <w:top w:val="none" w:sz="0" w:space="0" w:color="auto"/>
        <w:left w:val="none" w:sz="0" w:space="0" w:color="auto"/>
        <w:bottom w:val="none" w:sz="0" w:space="0" w:color="auto"/>
        <w:right w:val="none" w:sz="0" w:space="0" w:color="auto"/>
      </w:divBdr>
    </w:div>
    <w:div w:id="237910544">
      <w:bodyDiv w:val="1"/>
      <w:marLeft w:val="0"/>
      <w:marRight w:val="0"/>
      <w:marTop w:val="0"/>
      <w:marBottom w:val="0"/>
      <w:divBdr>
        <w:top w:val="none" w:sz="0" w:space="0" w:color="auto"/>
        <w:left w:val="none" w:sz="0" w:space="0" w:color="auto"/>
        <w:bottom w:val="none" w:sz="0" w:space="0" w:color="auto"/>
        <w:right w:val="none" w:sz="0" w:space="0" w:color="auto"/>
      </w:divBdr>
    </w:div>
    <w:div w:id="364253969">
      <w:bodyDiv w:val="1"/>
      <w:marLeft w:val="0"/>
      <w:marRight w:val="0"/>
      <w:marTop w:val="0"/>
      <w:marBottom w:val="0"/>
      <w:divBdr>
        <w:top w:val="none" w:sz="0" w:space="0" w:color="auto"/>
        <w:left w:val="none" w:sz="0" w:space="0" w:color="auto"/>
        <w:bottom w:val="none" w:sz="0" w:space="0" w:color="auto"/>
        <w:right w:val="none" w:sz="0" w:space="0" w:color="auto"/>
      </w:divBdr>
    </w:div>
    <w:div w:id="497817581">
      <w:bodyDiv w:val="1"/>
      <w:marLeft w:val="0"/>
      <w:marRight w:val="0"/>
      <w:marTop w:val="0"/>
      <w:marBottom w:val="0"/>
      <w:divBdr>
        <w:top w:val="none" w:sz="0" w:space="0" w:color="auto"/>
        <w:left w:val="none" w:sz="0" w:space="0" w:color="auto"/>
        <w:bottom w:val="none" w:sz="0" w:space="0" w:color="auto"/>
        <w:right w:val="none" w:sz="0" w:space="0" w:color="auto"/>
      </w:divBdr>
    </w:div>
    <w:div w:id="499085766">
      <w:bodyDiv w:val="1"/>
      <w:marLeft w:val="0"/>
      <w:marRight w:val="0"/>
      <w:marTop w:val="0"/>
      <w:marBottom w:val="0"/>
      <w:divBdr>
        <w:top w:val="none" w:sz="0" w:space="0" w:color="auto"/>
        <w:left w:val="none" w:sz="0" w:space="0" w:color="auto"/>
        <w:bottom w:val="none" w:sz="0" w:space="0" w:color="auto"/>
        <w:right w:val="none" w:sz="0" w:space="0" w:color="auto"/>
      </w:divBdr>
    </w:div>
    <w:div w:id="568881049">
      <w:bodyDiv w:val="1"/>
      <w:marLeft w:val="0"/>
      <w:marRight w:val="0"/>
      <w:marTop w:val="0"/>
      <w:marBottom w:val="0"/>
      <w:divBdr>
        <w:top w:val="none" w:sz="0" w:space="0" w:color="auto"/>
        <w:left w:val="none" w:sz="0" w:space="0" w:color="auto"/>
        <w:bottom w:val="none" w:sz="0" w:space="0" w:color="auto"/>
        <w:right w:val="none" w:sz="0" w:space="0" w:color="auto"/>
      </w:divBdr>
    </w:div>
    <w:div w:id="597836818">
      <w:bodyDiv w:val="1"/>
      <w:marLeft w:val="0"/>
      <w:marRight w:val="0"/>
      <w:marTop w:val="0"/>
      <w:marBottom w:val="0"/>
      <w:divBdr>
        <w:top w:val="none" w:sz="0" w:space="0" w:color="auto"/>
        <w:left w:val="none" w:sz="0" w:space="0" w:color="auto"/>
        <w:bottom w:val="none" w:sz="0" w:space="0" w:color="auto"/>
        <w:right w:val="none" w:sz="0" w:space="0" w:color="auto"/>
      </w:divBdr>
    </w:div>
    <w:div w:id="645015482">
      <w:bodyDiv w:val="1"/>
      <w:marLeft w:val="0"/>
      <w:marRight w:val="0"/>
      <w:marTop w:val="0"/>
      <w:marBottom w:val="0"/>
      <w:divBdr>
        <w:top w:val="none" w:sz="0" w:space="0" w:color="auto"/>
        <w:left w:val="none" w:sz="0" w:space="0" w:color="auto"/>
        <w:bottom w:val="none" w:sz="0" w:space="0" w:color="auto"/>
        <w:right w:val="none" w:sz="0" w:space="0" w:color="auto"/>
      </w:divBdr>
    </w:div>
    <w:div w:id="645935454">
      <w:bodyDiv w:val="1"/>
      <w:marLeft w:val="0"/>
      <w:marRight w:val="0"/>
      <w:marTop w:val="0"/>
      <w:marBottom w:val="0"/>
      <w:divBdr>
        <w:top w:val="none" w:sz="0" w:space="0" w:color="auto"/>
        <w:left w:val="none" w:sz="0" w:space="0" w:color="auto"/>
        <w:bottom w:val="none" w:sz="0" w:space="0" w:color="auto"/>
        <w:right w:val="none" w:sz="0" w:space="0" w:color="auto"/>
      </w:divBdr>
    </w:div>
    <w:div w:id="736518147">
      <w:bodyDiv w:val="1"/>
      <w:marLeft w:val="0"/>
      <w:marRight w:val="0"/>
      <w:marTop w:val="0"/>
      <w:marBottom w:val="0"/>
      <w:divBdr>
        <w:top w:val="none" w:sz="0" w:space="0" w:color="auto"/>
        <w:left w:val="none" w:sz="0" w:space="0" w:color="auto"/>
        <w:bottom w:val="none" w:sz="0" w:space="0" w:color="auto"/>
        <w:right w:val="none" w:sz="0" w:space="0" w:color="auto"/>
      </w:divBdr>
    </w:div>
    <w:div w:id="744499453">
      <w:bodyDiv w:val="1"/>
      <w:marLeft w:val="0"/>
      <w:marRight w:val="0"/>
      <w:marTop w:val="0"/>
      <w:marBottom w:val="0"/>
      <w:divBdr>
        <w:top w:val="none" w:sz="0" w:space="0" w:color="auto"/>
        <w:left w:val="none" w:sz="0" w:space="0" w:color="auto"/>
        <w:bottom w:val="none" w:sz="0" w:space="0" w:color="auto"/>
        <w:right w:val="none" w:sz="0" w:space="0" w:color="auto"/>
      </w:divBdr>
    </w:div>
    <w:div w:id="755829268">
      <w:bodyDiv w:val="1"/>
      <w:marLeft w:val="0"/>
      <w:marRight w:val="0"/>
      <w:marTop w:val="0"/>
      <w:marBottom w:val="0"/>
      <w:divBdr>
        <w:top w:val="none" w:sz="0" w:space="0" w:color="auto"/>
        <w:left w:val="none" w:sz="0" w:space="0" w:color="auto"/>
        <w:bottom w:val="none" w:sz="0" w:space="0" w:color="auto"/>
        <w:right w:val="none" w:sz="0" w:space="0" w:color="auto"/>
      </w:divBdr>
    </w:div>
    <w:div w:id="979967597">
      <w:bodyDiv w:val="1"/>
      <w:marLeft w:val="0"/>
      <w:marRight w:val="0"/>
      <w:marTop w:val="0"/>
      <w:marBottom w:val="0"/>
      <w:divBdr>
        <w:top w:val="none" w:sz="0" w:space="0" w:color="auto"/>
        <w:left w:val="none" w:sz="0" w:space="0" w:color="auto"/>
        <w:bottom w:val="none" w:sz="0" w:space="0" w:color="auto"/>
        <w:right w:val="none" w:sz="0" w:space="0" w:color="auto"/>
      </w:divBdr>
    </w:div>
    <w:div w:id="1002004887">
      <w:bodyDiv w:val="1"/>
      <w:marLeft w:val="0"/>
      <w:marRight w:val="0"/>
      <w:marTop w:val="0"/>
      <w:marBottom w:val="0"/>
      <w:divBdr>
        <w:top w:val="none" w:sz="0" w:space="0" w:color="auto"/>
        <w:left w:val="none" w:sz="0" w:space="0" w:color="auto"/>
        <w:bottom w:val="none" w:sz="0" w:space="0" w:color="auto"/>
        <w:right w:val="none" w:sz="0" w:space="0" w:color="auto"/>
      </w:divBdr>
    </w:div>
    <w:div w:id="1063525683">
      <w:bodyDiv w:val="1"/>
      <w:marLeft w:val="0"/>
      <w:marRight w:val="0"/>
      <w:marTop w:val="0"/>
      <w:marBottom w:val="0"/>
      <w:divBdr>
        <w:top w:val="none" w:sz="0" w:space="0" w:color="auto"/>
        <w:left w:val="none" w:sz="0" w:space="0" w:color="auto"/>
        <w:bottom w:val="none" w:sz="0" w:space="0" w:color="auto"/>
        <w:right w:val="none" w:sz="0" w:space="0" w:color="auto"/>
      </w:divBdr>
    </w:div>
    <w:div w:id="1093433552">
      <w:bodyDiv w:val="1"/>
      <w:marLeft w:val="0"/>
      <w:marRight w:val="0"/>
      <w:marTop w:val="0"/>
      <w:marBottom w:val="0"/>
      <w:divBdr>
        <w:top w:val="none" w:sz="0" w:space="0" w:color="auto"/>
        <w:left w:val="none" w:sz="0" w:space="0" w:color="auto"/>
        <w:bottom w:val="none" w:sz="0" w:space="0" w:color="auto"/>
        <w:right w:val="none" w:sz="0" w:space="0" w:color="auto"/>
      </w:divBdr>
    </w:div>
    <w:div w:id="1098214068">
      <w:bodyDiv w:val="1"/>
      <w:marLeft w:val="0"/>
      <w:marRight w:val="0"/>
      <w:marTop w:val="0"/>
      <w:marBottom w:val="0"/>
      <w:divBdr>
        <w:top w:val="none" w:sz="0" w:space="0" w:color="auto"/>
        <w:left w:val="none" w:sz="0" w:space="0" w:color="auto"/>
        <w:bottom w:val="none" w:sz="0" w:space="0" w:color="auto"/>
        <w:right w:val="none" w:sz="0" w:space="0" w:color="auto"/>
      </w:divBdr>
    </w:div>
    <w:div w:id="1104573129">
      <w:bodyDiv w:val="1"/>
      <w:marLeft w:val="0"/>
      <w:marRight w:val="0"/>
      <w:marTop w:val="0"/>
      <w:marBottom w:val="0"/>
      <w:divBdr>
        <w:top w:val="none" w:sz="0" w:space="0" w:color="auto"/>
        <w:left w:val="none" w:sz="0" w:space="0" w:color="auto"/>
        <w:bottom w:val="none" w:sz="0" w:space="0" w:color="auto"/>
        <w:right w:val="none" w:sz="0" w:space="0" w:color="auto"/>
      </w:divBdr>
    </w:div>
    <w:div w:id="1107046169">
      <w:bodyDiv w:val="1"/>
      <w:marLeft w:val="0"/>
      <w:marRight w:val="0"/>
      <w:marTop w:val="0"/>
      <w:marBottom w:val="0"/>
      <w:divBdr>
        <w:top w:val="none" w:sz="0" w:space="0" w:color="auto"/>
        <w:left w:val="none" w:sz="0" w:space="0" w:color="auto"/>
        <w:bottom w:val="none" w:sz="0" w:space="0" w:color="auto"/>
        <w:right w:val="none" w:sz="0" w:space="0" w:color="auto"/>
      </w:divBdr>
    </w:div>
    <w:div w:id="1134567422">
      <w:bodyDiv w:val="1"/>
      <w:marLeft w:val="0"/>
      <w:marRight w:val="0"/>
      <w:marTop w:val="0"/>
      <w:marBottom w:val="0"/>
      <w:divBdr>
        <w:top w:val="none" w:sz="0" w:space="0" w:color="auto"/>
        <w:left w:val="none" w:sz="0" w:space="0" w:color="auto"/>
        <w:bottom w:val="none" w:sz="0" w:space="0" w:color="auto"/>
        <w:right w:val="none" w:sz="0" w:space="0" w:color="auto"/>
      </w:divBdr>
    </w:div>
    <w:div w:id="1169253784">
      <w:bodyDiv w:val="1"/>
      <w:marLeft w:val="0"/>
      <w:marRight w:val="0"/>
      <w:marTop w:val="0"/>
      <w:marBottom w:val="0"/>
      <w:divBdr>
        <w:top w:val="none" w:sz="0" w:space="0" w:color="auto"/>
        <w:left w:val="none" w:sz="0" w:space="0" w:color="auto"/>
        <w:bottom w:val="none" w:sz="0" w:space="0" w:color="auto"/>
        <w:right w:val="none" w:sz="0" w:space="0" w:color="auto"/>
      </w:divBdr>
    </w:div>
    <w:div w:id="1199507869">
      <w:bodyDiv w:val="1"/>
      <w:marLeft w:val="0"/>
      <w:marRight w:val="0"/>
      <w:marTop w:val="0"/>
      <w:marBottom w:val="0"/>
      <w:divBdr>
        <w:top w:val="none" w:sz="0" w:space="0" w:color="auto"/>
        <w:left w:val="none" w:sz="0" w:space="0" w:color="auto"/>
        <w:bottom w:val="none" w:sz="0" w:space="0" w:color="auto"/>
        <w:right w:val="none" w:sz="0" w:space="0" w:color="auto"/>
      </w:divBdr>
    </w:div>
    <w:div w:id="1263756637">
      <w:bodyDiv w:val="1"/>
      <w:marLeft w:val="0"/>
      <w:marRight w:val="0"/>
      <w:marTop w:val="0"/>
      <w:marBottom w:val="0"/>
      <w:divBdr>
        <w:top w:val="none" w:sz="0" w:space="0" w:color="auto"/>
        <w:left w:val="none" w:sz="0" w:space="0" w:color="auto"/>
        <w:bottom w:val="none" w:sz="0" w:space="0" w:color="auto"/>
        <w:right w:val="none" w:sz="0" w:space="0" w:color="auto"/>
      </w:divBdr>
    </w:div>
    <w:div w:id="1283875943">
      <w:bodyDiv w:val="1"/>
      <w:marLeft w:val="0"/>
      <w:marRight w:val="0"/>
      <w:marTop w:val="0"/>
      <w:marBottom w:val="0"/>
      <w:divBdr>
        <w:top w:val="none" w:sz="0" w:space="0" w:color="auto"/>
        <w:left w:val="none" w:sz="0" w:space="0" w:color="auto"/>
        <w:bottom w:val="none" w:sz="0" w:space="0" w:color="auto"/>
        <w:right w:val="none" w:sz="0" w:space="0" w:color="auto"/>
      </w:divBdr>
    </w:div>
    <w:div w:id="1288701536">
      <w:bodyDiv w:val="1"/>
      <w:marLeft w:val="0"/>
      <w:marRight w:val="0"/>
      <w:marTop w:val="0"/>
      <w:marBottom w:val="0"/>
      <w:divBdr>
        <w:top w:val="none" w:sz="0" w:space="0" w:color="auto"/>
        <w:left w:val="none" w:sz="0" w:space="0" w:color="auto"/>
        <w:bottom w:val="none" w:sz="0" w:space="0" w:color="auto"/>
        <w:right w:val="none" w:sz="0" w:space="0" w:color="auto"/>
      </w:divBdr>
    </w:div>
    <w:div w:id="1363241844">
      <w:bodyDiv w:val="1"/>
      <w:marLeft w:val="0"/>
      <w:marRight w:val="0"/>
      <w:marTop w:val="0"/>
      <w:marBottom w:val="0"/>
      <w:divBdr>
        <w:top w:val="none" w:sz="0" w:space="0" w:color="auto"/>
        <w:left w:val="none" w:sz="0" w:space="0" w:color="auto"/>
        <w:bottom w:val="none" w:sz="0" w:space="0" w:color="auto"/>
        <w:right w:val="none" w:sz="0" w:space="0" w:color="auto"/>
      </w:divBdr>
    </w:div>
    <w:div w:id="1393574582">
      <w:bodyDiv w:val="1"/>
      <w:marLeft w:val="0"/>
      <w:marRight w:val="0"/>
      <w:marTop w:val="0"/>
      <w:marBottom w:val="0"/>
      <w:divBdr>
        <w:top w:val="none" w:sz="0" w:space="0" w:color="auto"/>
        <w:left w:val="none" w:sz="0" w:space="0" w:color="auto"/>
        <w:bottom w:val="none" w:sz="0" w:space="0" w:color="auto"/>
        <w:right w:val="none" w:sz="0" w:space="0" w:color="auto"/>
      </w:divBdr>
    </w:div>
    <w:div w:id="1421216345">
      <w:bodyDiv w:val="1"/>
      <w:marLeft w:val="0"/>
      <w:marRight w:val="0"/>
      <w:marTop w:val="0"/>
      <w:marBottom w:val="0"/>
      <w:divBdr>
        <w:top w:val="none" w:sz="0" w:space="0" w:color="auto"/>
        <w:left w:val="none" w:sz="0" w:space="0" w:color="auto"/>
        <w:bottom w:val="none" w:sz="0" w:space="0" w:color="auto"/>
        <w:right w:val="none" w:sz="0" w:space="0" w:color="auto"/>
      </w:divBdr>
    </w:div>
    <w:div w:id="1444497211">
      <w:bodyDiv w:val="1"/>
      <w:marLeft w:val="0"/>
      <w:marRight w:val="0"/>
      <w:marTop w:val="0"/>
      <w:marBottom w:val="0"/>
      <w:divBdr>
        <w:top w:val="none" w:sz="0" w:space="0" w:color="auto"/>
        <w:left w:val="none" w:sz="0" w:space="0" w:color="auto"/>
        <w:bottom w:val="none" w:sz="0" w:space="0" w:color="auto"/>
        <w:right w:val="none" w:sz="0" w:space="0" w:color="auto"/>
      </w:divBdr>
    </w:div>
    <w:div w:id="1488788819">
      <w:bodyDiv w:val="1"/>
      <w:marLeft w:val="0"/>
      <w:marRight w:val="0"/>
      <w:marTop w:val="0"/>
      <w:marBottom w:val="0"/>
      <w:divBdr>
        <w:top w:val="none" w:sz="0" w:space="0" w:color="auto"/>
        <w:left w:val="none" w:sz="0" w:space="0" w:color="auto"/>
        <w:bottom w:val="none" w:sz="0" w:space="0" w:color="auto"/>
        <w:right w:val="none" w:sz="0" w:space="0" w:color="auto"/>
      </w:divBdr>
    </w:div>
    <w:div w:id="1555697982">
      <w:bodyDiv w:val="1"/>
      <w:marLeft w:val="0"/>
      <w:marRight w:val="0"/>
      <w:marTop w:val="0"/>
      <w:marBottom w:val="0"/>
      <w:divBdr>
        <w:top w:val="none" w:sz="0" w:space="0" w:color="auto"/>
        <w:left w:val="none" w:sz="0" w:space="0" w:color="auto"/>
        <w:bottom w:val="none" w:sz="0" w:space="0" w:color="auto"/>
        <w:right w:val="none" w:sz="0" w:space="0" w:color="auto"/>
      </w:divBdr>
    </w:div>
    <w:div w:id="1569652802">
      <w:bodyDiv w:val="1"/>
      <w:marLeft w:val="0"/>
      <w:marRight w:val="0"/>
      <w:marTop w:val="0"/>
      <w:marBottom w:val="0"/>
      <w:divBdr>
        <w:top w:val="none" w:sz="0" w:space="0" w:color="auto"/>
        <w:left w:val="none" w:sz="0" w:space="0" w:color="auto"/>
        <w:bottom w:val="none" w:sz="0" w:space="0" w:color="auto"/>
        <w:right w:val="none" w:sz="0" w:space="0" w:color="auto"/>
      </w:divBdr>
    </w:div>
    <w:div w:id="1734549439">
      <w:bodyDiv w:val="1"/>
      <w:marLeft w:val="0"/>
      <w:marRight w:val="0"/>
      <w:marTop w:val="0"/>
      <w:marBottom w:val="0"/>
      <w:divBdr>
        <w:top w:val="none" w:sz="0" w:space="0" w:color="auto"/>
        <w:left w:val="none" w:sz="0" w:space="0" w:color="auto"/>
        <w:bottom w:val="none" w:sz="0" w:space="0" w:color="auto"/>
        <w:right w:val="none" w:sz="0" w:space="0" w:color="auto"/>
      </w:divBdr>
    </w:div>
    <w:div w:id="1752194753">
      <w:bodyDiv w:val="1"/>
      <w:marLeft w:val="0"/>
      <w:marRight w:val="0"/>
      <w:marTop w:val="0"/>
      <w:marBottom w:val="0"/>
      <w:divBdr>
        <w:top w:val="none" w:sz="0" w:space="0" w:color="auto"/>
        <w:left w:val="none" w:sz="0" w:space="0" w:color="auto"/>
        <w:bottom w:val="none" w:sz="0" w:space="0" w:color="auto"/>
        <w:right w:val="none" w:sz="0" w:space="0" w:color="auto"/>
      </w:divBdr>
    </w:div>
    <w:div w:id="1824082251">
      <w:bodyDiv w:val="1"/>
      <w:marLeft w:val="0"/>
      <w:marRight w:val="0"/>
      <w:marTop w:val="0"/>
      <w:marBottom w:val="0"/>
      <w:divBdr>
        <w:top w:val="none" w:sz="0" w:space="0" w:color="auto"/>
        <w:left w:val="none" w:sz="0" w:space="0" w:color="auto"/>
        <w:bottom w:val="none" w:sz="0" w:space="0" w:color="auto"/>
        <w:right w:val="none" w:sz="0" w:space="0" w:color="auto"/>
      </w:divBdr>
    </w:div>
    <w:div w:id="1880045587">
      <w:bodyDiv w:val="1"/>
      <w:marLeft w:val="0"/>
      <w:marRight w:val="0"/>
      <w:marTop w:val="0"/>
      <w:marBottom w:val="0"/>
      <w:divBdr>
        <w:top w:val="none" w:sz="0" w:space="0" w:color="auto"/>
        <w:left w:val="none" w:sz="0" w:space="0" w:color="auto"/>
        <w:bottom w:val="none" w:sz="0" w:space="0" w:color="auto"/>
        <w:right w:val="none" w:sz="0" w:space="0" w:color="auto"/>
      </w:divBdr>
    </w:div>
    <w:div w:id="1942178092">
      <w:bodyDiv w:val="1"/>
      <w:marLeft w:val="0"/>
      <w:marRight w:val="0"/>
      <w:marTop w:val="0"/>
      <w:marBottom w:val="0"/>
      <w:divBdr>
        <w:top w:val="none" w:sz="0" w:space="0" w:color="auto"/>
        <w:left w:val="none" w:sz="0" w:space="0" w:color="auto"/>
        <w:bottom w:val="none" w:sz="0" w:space="0" w:color="auto"/>
        <w:right w:val="none" w:sz="0" w:space="0" w:color="auto"/>
      </w:divBdr>
    </w:div>
    <w:div w:id="1954441660">
      <w:bodyDiv w:val="1"/>
      <w:marLeft w:val="0"/>
      <w:marRight w:val="0"/>
      <w:marTop w:val="0"/>
      <w:marBottom w:val="0"/>
      <w:divBdr>
        <w:top w:val="none" w:sz="0" w:space="0" w:color="auto"/>
        <w:left w:val="none" w:sz="0" w:space="0" w:color="auto"/>
        <w:bottom w:val="none" w:sz="0" w:space="0" w:color="auto"/>
        <w:right w:val="none" w:sz="0" w:space="0" w:color="auto"/>
      </w:divBdr>
    </w:div>
    <w:div w:id="1959070100">
      <w:bodyDiv w:val="1"/>
      <w:marLeft w:val="0"/>
      <w:marRight w:val="0"/>
      <w:marTop w:val="0"/>
      <w:marBottom w:val="0"/>
      <w:divBdr>
        <w:top w:val="none" w:sz="0" w:space="0" w:color="auto"/>
        <w:left w:val="none" w:sz="0" w:space="0" w:color="auto"/>
        <w:bottom w:val="none" w:sz="0" w:space="0" w:color="auto"/>
        <w:right w:val="none" w:sz="0" w:space="0" w:color="auto"/>
      </w:divBdr>
    </w:div>
    <w:div w:id="2051685299">
      <w:bodyDiv w:val="1"/>
      <w:marLeft w:val="0"/>
      <w:marRight w:val="0"/>
      <w:marTop w:val="0"/>
      <w:marBottom w:val="0"/>
      <w:divBdr>
        <w:top w:val="none" w:sz="0" w:space="0" w:color="auto"/>
        <w:left w:val="none" w:sz="0" w:space="0" w:color="auto"/>
        <w:bottom w:val="none" w:sz="0" w:space="0" w:color="auto"/>
        <w:right w:val="none" w:sz="0" w:space="0" w:color="auto"/>
      </w:divBdr>
    </w:div>
    <w:div w:id="2075397019">
      <w:bodyDiv w:val="1"/>
      <w:marLeft w:val="0"/>
      <w:marRight w:val="0"/>
      <w:marTop w:val="0"/>
      <w:marBottom w:val="0"/>
      <w:divBdr>
        <w:top w:val="none" w:sz="0" w:space="0" w:color="auto"/>
        <w:left w:val="none" w:sz="0" w:space="0" w:color="auto"/>
        <w:bottom w:val="none" w:sz="0" w:space="0" w:color="auto"/>
        <w:right w:val="none" w:sz="0" w:space="0" w:color="auto"/>
      </w:divBdr>
    </w:div>
    <w:div w:id="20871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66C6-DB69-4D79-B5DB-D8EDC2D1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17</Pages>
  <Words>5070</Words>
  <Characters>28901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 Қабдуғапар</dc:creator>
  <cp:keywords/>
  <dc:description/>
  <cp:lastModifiedBy>Жандос Спан NB</cp:lastModifiedBy>
  <cp:revision>21</cp:revision>
  <dcterms:created xsi:type="dcterms:W3CDTF">2024-02-08T06:07:00Z</dcterms:created>
  <dcterms:modified xsi:type="dcterms:W3CDTF">2024-02-09T11:49:00Z</dcterms:modified>
</cp:coreProperties>
</file>