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37C1" w:rsidRPr="00347A20" w:rsidRDefault="00B837C1" w:rsidP="003013D1">
      <w:pPr>
        <w:pStyle w:val="ac"/>
        <w:spacing w:before="0" w:beforeAutospacing="0" w:after="0" w:afterAutospacing="0"/>
        <w:ind w:left="11340"/>
        <w:jc w:val="center"/>
        <w:rPr>
          <w:rFonts w:eastAsiaTheme="minorEastAsia"/>
          <w:i/>
          <w:sz w:val="20"/>
          <w:szCs w:val="20"/>
          <w:lang w:eastAsia="zh-CN"/>
        </w:rPr>
      </w:pPr>
      <w:r w:rsidRPr="00347A20">
        <w:rPr>
          <w:rFonts w:eastAsiaTheme="minorEastAsia"/>
          <w:i/>
          <w:sz w:val="20"/>
          <w:szCs w:val="20"/>
          <w:lang w:eastAsia="zh-CN"/>
        </w:rPr>
        <w:t>Приложение 13</w:t>
      </w:r>
      <w:r w:rsidRPr="00347A20">
        <w:rPr>
          <w:rFonts w:eastAsiaTheme="minorEastAsia"/>
          <w:i/>
          <w:sz w:val="20"/>
          <w:szCs w:val="20"/>
          <w:lang w:eastAsia="zh-CN"/>
        </w:rPr>
        <w:br/>
        <w:t xml:space="preserve">к Методике разработки, мониторинга, реализации, оценки и контроля Национального плана развития Республики Казахстан, Плана территориального развития страны, концепции развития отрасли/сферы, планов развития государственных органов, планов развития области, </w:t>
      </w:r>
      <w:r w:rsidRPr="00347A20">
        <w:rPr>
          <w:rFonts w:eastAsiaTheme="minorEastAsia"/>
          <w:i/>
          <w:sz w:val="20"/>
          <w:szCs w:val="20"/>
          <w:lang w:eastAsia="zh-CN"/>
        </w:rPr>
        <w:br/>
        <w:t>города республиканского значения, столицы</w:t>
      </w:r>
    </w:p>
    <w:p w:rsidR="00B837C1" w:rsidRPr="00347A20" w:rsidRDefault="00B837C1" w:rsidP="00A672AB">
      <w:pPr>
        <w:pStyle w:val="ac"/>
        <w:spacing w:before="0" w:beforeAutospacing="0" w:after="0" w:afterAutospacing="0"/>
        <w:jc w:val="center"/>
        <w:rPr>
          <w:b/>
          <w:bCs/>
          <w:sz w:val="26"/>
          <w:szCs w:val="26"/>
        </w:rPr>
      </w:pPr>
    </w:p>
    <w:p w:rsidR="00F41A1F" w:rsidRPr="00347A20" w:rsidRDefault="00F41A1F" w:rsidP="00A672AB">
      <w:pPr>
        <w:pStyle w:val="ac"/>
        <w:spacing w:before="0" w:beforeAutospacing="0" w:after="0" w:afterAutospacing="0"/>
        <w:jc w:val="center"/>
        <w:rPr>
          <w:b/>
          <w:bCs/>
          <w:sz w:val="26"/>
          <w:szCs w:val="26"/>
        </w:rPr>
      </w:pPr>
    </w:p>
    <w:p w:rsidR="00045E42" w:rsidRPr="00347A20" w:rsidRDefault="00045E42" w:rsidP="00A672AB">
      <w:pPr>
        <w:pStyle w:val="ac"/>
        <w:spacing w:before="0" w:beforeAutospacing="0" w:after="0" w:afterAutospacing="0"/>
        <w:jc w:val="center"/>
        <w:rPr>
          <w:b/>
          <w:bCs/>
          <w:sz w:val="26"/>
          <w:szCs w:val="26"/>
        </w:rPr>
      </w:pPr>
      <w:r w:rsidRPr="00347A20">
        <w:rPr>
          <w:b/>
          <w:bCs/>
          <w:sz w:val="26"/>
          <w:szCs w:val="26"/>
        </w:rPr>
        <w:t xml:space="preserve">Отчет о реализации </w:t>
      </w:r>
    </w:p>
    <w:p w:rsidR="00045E42" w:rsidRPr="00347A20" w:rsidRDefault="00B837C1" w:rsidP="00A672AB">
      <w:pPr>
        <w:pStyle w:val="ac"/>
        <w:spacing w:before="0" w:beforeAutospacing="0" w:after="0" w:afterAutospacing="0"/>
        <w:jc w:val="center"/>
        <w:rPr>
          <w:b/>
          <w:bCs/>
          <w:sz w:val="26"/>
          <w:szCs w:val="26"/>
        </w:rPr>
      </w:pPr>
      <w:r w:rsidRPr="00347A20">
        <w:rPr>
          <w:b/>
          <w:bCs/>
          <w:sz w:val="26"/>
          <w:szCs w:val="26"/>
        </w:rPr>
        <w:t>Плана развития</w:t>
      </w:r>
      <w:r w:rsidR="00045E42" w:rsidRPr="00347A20">
        <w:rPr>
          <w:b/>
          <w:bCs/>
          <w:sz w:val="26"/>
          <w:szCs w:val="26"/>
        </w:rPr>
        <w:t xml:space="preserve"> Министерства </w:t>
      </w:r>
      <w:r w:rsidR="00447FC3" w:rsidRPr="00347A20">
        <w:rPr>
          <w:b/>
          <w:bCs/>
          <w:sz w:val="26"/>
          <w:szCs w:val="26"/>
        </w:rPr>
        <w:t>культуры и информации</w:t>
      </w:r>
    </w:p>
    <w:p w:rsidR="00045E42" w:rsidRPr="00347A20" w:rsidRDefault="00045E42" w:rsidP="00A672AB">
      <w:pPr>
        <w:pStyle w:val="ac"/>
        <w:spacing w:before="0" w:beforeAutospacing="0" w:after="0" w:afterAutospacing="0"/>
        <w:jc w:val="center"/>
        <w:rPr>
          <w:rFonts w:eastAsia="Calibri" w:cs="Calibri"/>
          <w:bCs/>
          <w:sz w:val="26"/>
          <w:szCs w:val="26"/>
        </w:rPr>
      </w:pPr>
      <w:r w:rsidRPr="00347A20">
        <w:rPr>
          <w:b/>
          <w:bCs/>
          <w:sz w:val="26"/>
          <w:szCs w:val="26"/>
        </w:rPr>
        <w:t>Республики Казахстан на 20</w:t>
      </w:r>
      <w:r w:rsidR="00447FC3" w:rsidRPr="00347A20">
        <w:rPr>
          <w:b/>
          <w:bCs/>
          <w:sz w:val="26"/>
          <w:szCs w:val="26"/>
        </w:rPr>
        <w:t>23-2027</w:t>
      </w:r>
      <w:r w:rsidRPr="00347A20">
        <w:rPr>
          <w:b/>
          <w:bCs/>
          <w:sz w:val="26"/>
          <w:szCs w:val="26"/>
        </w:rPr>
        <w:t xml:space="preserve"> годы,</w:t>
      </w:r>
    </w:p>
    <w:p w:rsidR="00045E42" w:rsidRPr="00347A20" w:rsidRDefault="00045E42" w:rsidP="00A672AB">
      <w:pPr>
        <w:keepNext/>
        <w:spacing w:after="0" w:line="240" w:lineRule="auto"/>
        <w:jc w:val="center"/>
        <w:rPr>
          <w:rFonts w:ascii="Times New Roman" w:hAnsi="Times New Roman"/>
          <w:bCs/>
          <w:sz w:val="26"/>
          <w:szCs w:val="26"/>
          <w:lang w:val="ru-RU"/>
        </w:rPr>
      </w:pPr>
      <w:r w:rsidRPr="00347A20">
        <w:rPr>
          <w:rFonts w:ascii="Times New Roman" w:hAnsi="Times New Roman"/>
          <w:bCs/>
          <w:sz w:val="26"/>
          <w:szCs w:val="26"/>
          <w:lang w:val="ru-RU"/>
        </w:rPr>
        <w:t xml:space="preserve">утвержденного приказом Министра </w:t>
      </w:r>
      <w:r w:rsidR="00447FC3" w:rsidRPr="00347A20">
        <w:rPr>
          <w:rFonts w:ascii="Times New Roman" w:hAnsi="Times New Roman"/>
          <w:bCs/>
          <w:sz w:val="26"/>
          <w:szCs w:val="26"/>
          <w:lang w:val="ru-RU"/>
        </w:rPr>
        <w:t>культуры</w:t>
      </w:r>
      <w:r w:rsidRPr="00347A20">
        <w:rPr>
          <w:rFonts w:ascii="Times New Roman" w:hAnsi="Times New Roman"/>
          <w:bCs/>
          <w:sz w:val="26"/>
          <w:szCs w:val="26"/>
          <w:lang w:val="ru-RU"/>
        </w:rPr>
        <w:t xml:space="preserve"> и </w:t>
      </w:r>
      <w:r w:rsidR="00447FC3" w:rsidRPr="00347A20">
        <w:rPr>
          <w:rFonts w:ascii="Times New Roman" w:hAnsi="Times New Roman"/>
          <w:bCs/>
          <w:sz w:val="26"/>
          <w:szCs w:val="26"/>
          <w:lang w:val="ru-RU"/>
        </w:rPr>
        <w:t>информации</w:t>
      </w:r>
    </w:p>
    <w:p w:rsidR="00045E42" w:rsidRPr="00347A20" w:rsidRDefault="00045E42" w:rsidP="00A672AB">
      <w:pPr>
        <w:keepNext/>
        <w:spacing w:after="0" w:line="240" w:lineRule="auto"/>
        <w:jc w:val="center"/>
        <w:rPr>
          <w:rFonts w:ascii="Times New Roman" w:hAnsi="Times New Roman"/>
          <w:bCs/>
          <w:sz w:val="26"/>
          <w:szCs w:val="26"/>
          <w:lang w:val="ru-RU"/>
        </w:rPr>
      </w:pPr>
      <w:r w:rsidRPr="00347A20">
        <w:rPr>
          <w:rFonts w:ascii="Times New Roman" w:hAnsi="Times New Roman"/>
          <w:bCs/>
          <w:sz w:val="26"/>
          <w:szCs w:val="26"/>
          <w:lang w:val="ru-RU"/>
        </w:rPr>
        <w:t>Республики Казахстан от «</w:t>
      </w:r>
      <w:r w:rsidR="00447FC3" w:rsidRPr="00347A20">
        <w:rPr>
          <w:rFonts w:ascii="Times New Roman" w:hAnsi="Times New Roman"/>
          <w:bCs/>
          <w:sz w:val="26"/>
          <w:szCs w:val="26"/>
          <w:lang w:val="ru-RU"/>
        </w:rPr>
        <w:t>13</w:t>
      </w:r>
      <w:r w:rsidRPr="00347A20">
        <w:rPr>
          <w:rFonts w:ascii="Times New Roman" w:hAnsi="Times New Roman"/>
          <w:bCs/>
          <w:sz w:val="26"/>
          <w:szCs w:val="26"/>
          <w:lang w:val="ru-RU"/>
        </w:rPr>
        <w:t>»</w:t>
      </w:r>
      <w:r w:rsidR="00CE55CC" w:rsidRPr="00347A20">
        <w:rPr>
          <w:rFonts w:ascii="Times New Roman" w:hAnsi="Times New Roman"/>
          <w:bCs/>
          <w:sz w:val="26"/>
          <w:szCs w:val="26"/>
          <w:lang w:val="ru-RU"/>
        </w:rPr>
        <w:t xml:space="preserve"> </w:t>
      </w:r>
      <w:r w:rsidR="00447FC3" w:rsidRPr="00347A20">
        <w:rPr>
          <w:rFonts w:ascii="Times New Roman" w:hAnsi="Times New Roman"/>
          <w:bCs/>
          <w:sz w:val="26"/>
          <w:szCs w:val="26"/>
          <w:lang w:val="ru-RU"/>
        </w:rPr>
        <w:t>ноя</w:t>
      </w:r>
      <w:r w:rsidR="006152A9" w:rsidRPr="00347A20">
        <w:rPr>
          <w:rFonts w:ascii="Times New Roman" w:hAnsi="Times New Roman"/>
          <w:bCs/>
          <w:sz w:val="26"/>
          <w:szCs w:val="26"/>
          <w:lang w:val="ru-RU"/>
        </w:rPr>
        <w:t>бря</w:t>
      </w:r>
      <w:r w:rsidRPr="00347A20">
        <w:rPr>
          <w:rFonts w:ascii="Times New Roman" w:hAnsi="Times New Roman"/>
          <w:bCs/>
          <w:sz w:val="26"/>
          <w:szCs w:val="26"/>
          <w:lang w:val="ru-RU"/>
        </w:rPr>
        <w:t xml:space="preserve"> 20</w:t>
      </w:r>
      <w:r w:rsidR="00B837C1" w:rsidRPr="00347A20">
        <w:rPr>
          <w:rFonts w:ascii="Times New Roman" w:hAnsi="Times New Roman"/>
          <w:bCs/>
          <w:sz w:val="26"/>
          <w:szCs w:val="26"/>
          <w:lang w:val="ru-RU"/>
        </w:rPr>
        <w:t>2</w:t>
      </w:r>
      <w:r w:rsidR="00447FC3" w:rsidRPr="00347A20">
        <w:rPr>
          <w:rFonts w:ascii="Times New Roman" w:hAnsi="Times New Roman"/>
          <w:bCs/>
          <w:sz w:val="26"/>
          <w:szCs w:val="26"/>
          <w:lang w:val="ru-RU"/>
        </w:rPr>
        <w:t>3</w:t>
      </w:r>
      <w:r w:rsidRPr="00347A20">
        <w:rPr>
          <w:rFonts w:ascii="Times New Roman" w:hAnsi="Times New Roman"/>
          <w:bCs/>
          <w:sz w:val="26"/>
          <w:szCs w:val="26"/>
          <w:lang w:val="ru-RU"/>
        </w:rPr>
        <w:t xml:space="preserve"> года № </w:t>
      </w:r>
      <w:r w:rsidR="00447FC3" w:rsidRPr="00347A20">
        <w:rPr>
          <w:rFonts w:ascii="Times New Roman" w:hAnsi="Times New Roman"/>
          <w:bCs/>
          <w:sz w:val="26"/>
          <w:szCs w:val="26"/>
          <w:lang w:val="ru-RU"/>
        </w:rPr>
        <w:t xml:space="preserve">442-НҚ </w:t>
      </w:r>
    </w:p>
    <w:p w:rsidR="00045E42" w:rsidRPr="00347A20" w:rsidRDefault="00045E42" w:rsidP="00A672AB">
      <w:pPr>
        <w:keepNext/>
        <w:spacing w:after="0" w:line="240" w:lineRule="auto"/>
        <w:jc w:val="center"/>
        <w:rPr>
          <w:rFonts w:ascii="Times New Roman" w:hAnsi="Times New Roman"/>
          <w:b/>
          <w:bCs/>
          <w:sz w:val="26"/>
          <w:szCs w:val="26"/>
          <w:lang w:val="ru-RU"/>
        </w:rPr>
      </w:pPr>
      <w:r w:rsidRPr="00347A20">
        <w:rPr>
          <w:rFonts w:ascii="Times New Roman" w:hAnsi="Times New Roman"/>
          <w:bCs/>
          <w:sz w:val="26"/>
          <w:szCs w:val="26"/>
          <w:lang w:val="ru-RU"/>
        </w:rPr>
        <w:t>Период отчета:</w:t>
      </w:r>
      <w:r w:rsidR="00CE55CC" w:rsidRPr="00347A20">
        <w:rPr>
          <w:rFonts w:ascii="Times New Roman" w:hAnsi="Times New Roman"/>
          <w:b/>
          <w:bCs/>
          <w:sz w:val="26"/>
          <w:szCs w:val="26"/>
          <w:lang w:val="ru-RU"/>
        </w:rPr>
        <w:t xml:space="preserve"> 202</w:t>
      </w:r>
      <w:r w:rsidR="00447FC3" w:rsidRPr="00347A20">
        <w:rPr>
          <w:rFonts w:ascii="Times New Roman" w:hAnsi="Times New Roman"/>
          <w:b/>
          <w:bCs/>
          <w:sz w:val="26"/>
          <w:szCs w:val="26"/>
          <w:lang w:val="ru-RU"/>
        </w:rPr>
        <w:t>3</w:t>
      </w:r>
      <w:r w:rsidR="00CE55CC" w:rsidRPr="00347A20">
        <w:rPr>
          <w:rFonts w:ascii="Times New Roman" w:hAnsi="Times New Roman"/>
          <w:b/>
          <w:bCs/>
          <w:sz w:val="26"/>
          <w:szCs w:val="26"/>
          <w:lang w:val="ru-RU"/>
        </w:rPr>
        <w:t xml:space="preserve"> </w:t>
      </w:r>
      <w:r w:rsidRPr="00347A20">
        <w:rPr>
          <w:rFonts w:ascii="Times New Roman" w:hAnsi="Times New Roman"/>
          <w:b/>
          <w:bCs/>
          <w:sz w:val="26"/>
          <w:szCs w:val="26"/>
          <w:lang w:val="ru-RU"/>
        </w:rPr>
        <w:t>год</w:t>
      </w:r>
    </w:p>
    <w:p w:rsidR="00045E42" w:rsidRPr="00347A20" w:rsidRDefault="00045E42" w:rsidP="00A672AB">
      <w:pPr>
        <w:spacing w:after="0" w:line="240" w:lineRule="auto"/>
        <w:rPr>
          <w:rFonts w:ascii="Times New Roman" w:hAnsi="Times New Roman" w:cs="Times New Roman"/>
          <w:b/>
          <w:color w:val="000000"/>
          <w:sz w:val="26"/>
          <w:szCs w:val="26"/>
          <w:lang w:val="ru-RU"/>
        </w:rPr>
      </w:pPr>
      <w:bookmarkStart w:id="0" w:name="z794"/>
    </w:p>
    <w:p w:rsidR="00045E42" w:rsidRPr="00347A20" w:rsidRDefault="00B837C1" w:rsidP="00A672AB">
      <w:pPr>
        <w:spacing w:after="0" w:line="240" w:lineRule="auto"/>
        <w:ind w:firstLine="709"/>
        <w:jc w:val="center"/>
        <w:rPr>
          <w:rFonts w:ascii="Times New Roman" w:hAnsi="Times New Roman" w:cs="Times New Roman"/>
          <w:b/>
          <w:color w:val="000000"/>
          <w:sz w:val="26"/>
          <w:szCs w:val="26"/>
          <w:lang w:val="ru-RU"/>
        </w:rPr>
      </w:pPr>
      <w:bookmarkStart w:id="1" w:name="z1022"/>
      <w:r w:rsidRPr="00347A20">
        <w:rPr>
          <w:rFonts w:ascii="Times New Roman" w:hAnsi="Times New Roman" w:cs="Times New Roman"/>
          <w:b/>
          <w:color w:val="000000"/>
          <w:sz w:val="26"/>
          <w:szCs w:val="26"/>
          <w:lang w:val="ru-RU"/>
        </w:rPr>
        <w:t xml:space="preserve">1. </w:t>
      </w:r>
      <w:r w:rsidR="00045E42" w:rsidRPr="00347A20">
        <w:rPr>
          <w:rFonts w:ascii="Times New Roman" w:hAnsi="Times New Roman" w:cs="Times New Roman"/>
          <w:b/>
          <w:color w:val="000000"/>
          <w:sz w:val="26"/>
          <w:szCs w:val="26"/>
          <w:lang w:val="ru-RU"/>
        </w:rPr>
        <w:t>Достижение целей и целевых индикаторов</w:t>
      </w:r>
    </w:p>
    <w:p w:rsidR="001719CD" w:rsidRPr="00347A20" w:rsidRDefault="001719CD" w:rsidP="00A672AB">
      <w:pPr>
        <w:spacing w:after="0" w:line="240" w:lineRule="auto"/>
        <w:ind w:firstLine="709"/>
        <w:jc w:val="center"/>
        <w:rPr>
          <w:rFonts w:ascii="Times New Roman" w:hAnsi="Times New Roman" w:cs="Times New Roman"/>
          <w:sz w:val="26"/>
          <w:szCs w:val="26"/>
          <w:lang w:val="ru-RU"/>
        </w:rPr>
      </w:pPr>
    </w:p>
    <w:tbl>
      <w:tblPr>
        <w:tblW w:w="1587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63"/>
        <w:gridCol w:w="2229"/>
        <w:gridCol w:w="1940"/>
        <w:gridCol w:w="1233"/>
        <w:gridCol w:w="1417"/>
        <w:gridCol w:w="4394"/>
      </w:tblGrid>
      <w:tr w:rsidR="00144BBF" w:rsidRPr="00347A20" w:rsidTr="00254646">
        <w:trPr>
          <w:trHeight w:val="30"/>
        </w:trPr>
        <w:tc>
          <w:tcPr>
            <w:tcW w:w="4663" w:type="dxa"/>
            <w:vMerge w:val="restart"/>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b/>
                <w:sz w:val="26"/>
                <w:szCs w:val="26"/>
                <w:lang w:val="ru-RU"/>
              </w:rPr>
            </w:pPr>
            <w:bookmarkStart w:id="2" w:name="z1023"/>
            <w:bookmarkEnd w:id="1"/>
            <w:r w:rsidRPr="00347A20">
              <w:rPr>
                <w:rFonts w:ascii="Times New Roman" w:hAnsi="Times New Roman" w:cs="Times New Roman"/>
                <w:b/>
                <w:color w:val="000000"/>
                <w:sz w:val="26"/>
                <w:szCs w:val="26"/>
                <w:lang w:val="ru-RU"/>
              </w:rPr>
              <w:t>Наименование целевого индикатора</w:t>
            </w:r>
          </w:p>
        </w:tc>
        <w:bookmarkEnd w:id="2"/>
        <w:tc>
          <w:tcPr>
            <w:tcW w:w="2229" w:type="dxa"/>
            <w:vMerge w:val="restart"/>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b/>
                <w:sz w:val="26"/>
                <w:szCs w:val="26"/>
                <w:lang w:val="ru-RU"/>
              </w:rPr>
            </w:pPr>
            <w:r w:rsidRPr="00347A20">
              <w:rPr>
                <w:rFonts w:ascii="Times New Roman" w:hAnsi="Times New Roman" w:cs="Times New Roman"/>
                <w:b/>
                <w:color w:val="000000"/>
                <w:sz w:val="26"/>
                <w:szCs w:val="26"/>
                <w:lang w:val="ru-RU"/>
              </w:rPr>
              <w:t>Источник информации</w:t>
            </w:r>
          </w:p>
        </w:tc>
        <w:tc>
          <w:tcPr>
            <w:tcW w:w="1940" w:type="dxa"/>
            <w:vMerge w:val="restart"/>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b/>
                <w:sz w:val="26"/>
                <w:szCs w:val="26"/>
                <w:lang w:val="ru-RU"/>
              </w:rPr>
            </w:pPr>
            <w:r w:rsidRPr="00347A20">
              <w:rPr>
                <w:rFonts w:ascii="Times New Roman" w:hAnsi="Times New Roman" w:cs="Times New Roman"/>
                <w:b/>
                <w:color w:val="000000"/>
                <w:sz w:val="26"/>
                <w:szCs w:val="26"/>
                <w:lang w:val="ru-RU"/>
              </w:rPr>
              <w:t>Единица измерения</w:t>
            </w:r>
          </w:p>
        </w:tc>
        <w:tc>
          <w:tcPr>
            <w:tcW w:w="2650" w:type="dxa"/>
            <w:gridSpan w:val="2"/>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b/>
                <w:sz w:val="26"/>
                <w:szCs w:val="26"/>
                <w:lang w:val="ru-RU"/>
              </w:rPr>
            </w:pPr>
            <w:r w:rsidRPr="00347A20">
              <w:rPr>
                <w:rFonts w:ascii="Times New Roman" w:hAnsi="Times New Roman" w:cs="Times New Roman"/>
                <w:b/>
                <w:color w:val="000000"/>
                <w:sz w:val="26"/>
                <w:szCs w:val="26"/>
                <w:lang w:val="ru-RU"/>
              </w:rPr>
              <w:t>Отчетный период</w:t>
            </w:r>
          </w:p>
        </w:tc>
        <w:tc>
          <w:tcPr>
            <w:tcW w:w="4394" w:type="dxa"/>
            <w:vMerge w:val="restart"/>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b/>
                <w:sz w:val="26"/>
                <w:szCs w:val="26"/>
                <w:lang w:val="ru-RU"/>
              </w:rPr>
            </w:pPr>
            <w:r w:rsidRPr="00347A20">
              <w:rPr>
                <w:rFonts w:ascii="Times New Roman" w:hAnsi="Times New Roman" w:cs="Times New Roman"/>
                <w:b/>
                <w:color w:val="000000"/>
                <w:sz w:val="26"/>
                <w:szCs w:val="26"/>
                <w:lang w:val="ru-RU"/>
              </w:rPr>
              <w:t>Примечание (информация об исполнении/неисполнении)</w:t>
            </w:r>
          </w:p>
        </w:tc>
      </w:tr>
      <w:tr w:rsidR="00144BBF" w:rsidRPr="00347A20" w:rsidTr="00254646">
        <w:trPr>
          <w:trHeight w:val="30"/>
        </w:trPr>
        <w:tc>
          <w:tcPr>
            <w:tcW w:w="4663" w:type="dxa"/>
            <w:vMerge/>
          </w:tcPr>
          <w:p w:rsidR="00045E42" w:rsidRPr="00347A20" w:rsidRDefault="00045E42" w:rsidP="00A672AB">
            <w:pPr>
              <w:spacing w:after="0" w:line="240" w:lineRule="auto"/>
              <w:rPr>
                <w:rFonts w:ascii="Times New Roman" w:hAnsi="Times New Roman" w:cs="Times New Roman"/>
                <w:sz w:val="26"/>
                <w:szCs w:val="26"/>
                <w:lang w:val="ru-RU"/>
              </w:rPr>
            </w:pPr>
          </w:p>
        </w:tc>
        <w:tc>
          <w:tcPr>
            <w:tcW w:w="2229" w:type="dxa"/>
            <w:vMerge/>
          </w:tcPr>
          <w:p w:rsidR="00045E42" w:rsidRPr="00347A20" w:rsidRDefault="00045E42" w:rsidP="00A672AB">
            <w:pPr>
              <w:spacing w:after="0" w:line="240" w:lineRule="auto"/>
              <w:rPr>
                <w:rFonts w:ascii="Times New Roman" w:hAnsi="Times New Roman" w:cs="Times New Roman"/>
                <w:sz w:val="26"/>
                <w:szCs w:val="26"/>
                <w:lang w:val="ru-RU"/>
              </w:rPr>
            </w:pPr>
          </w:p>
        </w:tc>
        <w:tc>
          <w:tcPr>
            <w:tcW w:w="1940" w:type="dxa"/>
            <w:vMerge/>
          </w:tcPr>
          <w:p w:rsidR="00045E42" w:rsidRPr="00347A20" w:rsidRDefault="00045E42" w:rsidP="00A672AB">
            <w:pPr>
              <w:spacing w:after="0" w:line="240" w:lineRule="auto"/>
              <w:rPr>
                <w:rFonts w:ascii="Times New Roman" w:hAnsi="Times New Roman" w:cs="Times New Roman"/>
                <w:sz w:val="26"/>
                <w:szCs w:val="26"/>
                <w:lang w:val="ru-RU"/>
              </w:rPr>
            </w:pPr>
          </w:p>
        </w:tc>
        <w:tc>
          <w:tcPr>
            <w:tcW w:w="1233"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b/>
                <w:sz w:val="26"/>
                <w:szCs w:val="26"/>
                <w:lang w:val="ru-RU"/>
              </w:rPr>
            </w:pPr>
            <w:r w:rsidRPr="00347A20">
              <w:rPr>
                <w:rFonts w:ascii="Times New Roman" w:hAnsi="Times New Roman" w:cs="Times New Roman"/>
                <w:b/>
                <w:color w:val="000000"/>
                <w:sz w:val="26"/>
                <w:szCs w:val="26"/>
                <w:lang w:val="ru-RU"/>
              </w:rPr>
              <w:t>План</w:t>
            </w:r>
          </w:p>
        </w:tc>
        <w:tc>
          <w:tcPr>
            <w:tcW w:w="1417"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b/>
                <w:sz w:val="26"/>
                <w:szCs w:val="26"/>
                <w:lang w:val="ru-RU"/>
              </w:rPr>
            </w:pPr>
            <w:r w:rsidRPr="00347A20">
              <w:rPr>
                <w:rFonts w:ascii="Times New Roman" w:hAnsi="Times New Roman" w:cs="Times New Roman"/>
                <w:b/>
                <w:color w:val="000000"/>
                <w:sz w:val="26"/>
                <w:szCs w:val="26"/>
                <w:lang w:val="ru-RU"/>
              </w:rPr>
              <w:t>Факт</w:t>
            </w:r>
          </w:p>
        </w:tc>
        <w:tc>
          <w:tcPr>
            <w:tcW w:w="4394" w:type="dxa"/>
            <w:vMerge/>
          </w:tcPr>
          <w:p w:rsidR="00045E42" w:rsidRPr="00347A20" w:rsidRDefault="00045E42" w:rsidP="00A672AB">
            <w:pPr>
              <w:spacing w:after="0" w:line="240" w:lineRule="auto"/>
              <w:rPr>
                <w:rFonts w:ascii="Times New Roman" w:hAnsi="Times New Roman" w:cs="Times New Roman"/>
                <w:b/>
                <w:sz w:val="26"/>
                <w:szCs w:val="26"/>
                <w:lang w:val="ru-RU"/>
              </w:rPr>
            </w:pPr>
          </w:p>
        </w:tc>
      </w:tr>
      <w:tr w:rsidR="00144BBF" w:rsidRPr="00347A20" w:rsidTr="00254646">
        <w:trPr>
          <w:trHeight w:val="30"/>
        </w:trPr>
        <w:tc>
          <w:tcPr>
            <w:tcW w:w="4663"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sz w:val="26"/>
                <w:szCs w:val="26"/>
                <w:lang w:val="ru-RU"/>
              </w:rPr>
            </w:pPr>
            <w:bookmarkStart w:id="3" w:name="z1025"/>
            <w:r w:rsidRPr="00347A20">
              <w:rPr>
                <w:rFonts w:ascii="Times New Roman" w:hAnsi="Times New Roman" w:cs="Times New Roman"/>
                <w:color w:val="000000"/>
                <w:sz w:val="26"/>
                <w:szCs w:val="26"/>
                <w:lang w:val="ru-RU"/>
              </w:rPr>
              <w:t>1</w:t>
            </w:r>
          </w:p>
        </w:tc>
        <w:bookmarkEnd w:id="3"/>
        <w:tc>
          <w:tcPr>
            <w:tcW w:w="2229"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sz w:val="26"/>
                <w:szCs w:val="26"/>
                <w:lang w:val="ru-RU"/>
              </w:rPr>
            </w:pPr>
            <w:r w:rsidRPr="00347A20">
              <w:rPr>
                <w:rFonts w:ascii="Times New Roman" w:hAnsi="Times New Roman" w:cs="Times New Roman"/>
                <w:color w:val="000000"/>
                <w:sz w:val="26"/>
                <w:szCs w:val="26"/>
                <w:lang w:val="ru-RU"/>
              </w:rPr>
              <w:t>2</w:t>
            </w:r>
          </w:p>
        </w:tc>
        <w:tc>
          <w:tcPr>
            <w:tcW w:w="1940"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sz w:val="26"/>
                <w:szCs w:val="26"/>
                <w:lang w:val="ru-RU"/>
              </w:rPr>
            </w:pPr>
            <w:r w:rsidRPr="00347A20">
              <w:rPr>
                <w:rFonts w:ascii="Times New Roman" w:hAnsi="Times New Roman" w:cs="Times New Roman"/>
                <w:color w:val="000000"/>
                <w:sz w:val="26"/>
                <w:szCs w:val="26"/>
                <w:lang w:val="ru-RU"/>
              </w:rPr>
              <w:t>3</w:t>
            </w:r>
          </w:p>
        </w:tc>
        <w:tc>
          <w:tcPr>
            <w:tcW w:w="1233"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sz w:val="26"/>
                <w:szCs w:val="26"/>
                <w:lang w:val="ru-RU"/>
              </w:rPr>
            </w:pPr>
            <w:r w:rsidRPr="00347A20">
              <w:rPr>
                <w:rFonts w:ascii="Times New Roman" w:hAnsi="Times New Roman" w:cs="Times New Roman"/>
                <w:color w:val="000000"/>
                <w:sz w:val="26"/>
                <w:szCs w:val="26"/>
                <w:lang w:val="ru-RU"/>
              </w:rPr>
              <w:t>4</w:t>
            </w:r>
          </w:p>
        </w:tc>
        <w:tc>
          <w:tcPr>
            <w:tcW w:w="1417"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sz w:val="26"/>
                <w:szCs w:val="26"/>
                <w:lang w:val="ru-RU"/>
              </w:rPr>
            </w:pPr>
            <w:r w:rsidRPr="00347A20">
              <w:rPr>
                <w:rFonts w:ascii="Times New Roman" w:hAnsi="Times New Roman" w:cs="Times New Roman"/>
                <w:color w:val="000000"/>
                <w:sz w:val="26"/>
                <w:szCs w:val="26"/>
                <w:lang w:val="ru-RU"/>
              </w:rPr>
              <w:t>5</w:t>
            </w:r>
          </w:p>
        </w:tc>
        <w:tc>
          <w:tcPr>
            <w:tcW w:w="4394" w:type="dxa"/>
            <w:tcMar>
              <w:top w:w="15" w:type="dxa"/>
              <w:left w:w="15" w:type="dxa"/>
              <w:bottom w:w="15" w:type="dxa"/>
              <w:right w:w="15" w:type="dxa"/>
            </w:tcMar>
            <w:vAlign w:val="center"/>
          </w:tcPr>
          <w:p w:rsidR="00045E42" w:rsidRPr="00347A20" w:rsidRDefault="00045E42" w:rsidP="00A672AB">
            <w:pPr>
              <w:spacing w:after="0" w:line="240" w:lineRule="auto"/>
              <w:ind w:left="20"/>
              <w:jc w:val="center"/>
              <w:rPr>
                <w:rFonts w:ascii="Times New Roman" w:hAnsi="Times New Roman" w:cs="Times New Roman"/>
                <w:sz w:val="26"/>
                <w:szCs w:val="26"/>
                <w:lang w:val="ru-RU"/>
              </w:rPr>
            </w:pPr>
            <w:r w:rsidRPr="00347A20">
              <w:rPr>
                <w:rFonts w:ascii="Times New Roman" w:hAnsi="Times New Roman" w:cs="Times New Roman"/>
                <w:color w:val="000000"/>
                <w:sz w:val="26"/>
                <w:szCs w:val="26"/>
                <w:lang w:val="ru-RU"/>
              </w:rPr>
              <w:t>6</w:t>
            </w:r>
          </w:p>
        </w:tc>
      </w:tr>
      <w:tr w:rsidR="00B837C1" w:rsidRPr="00347A20" w:rsidTr="00B837C1">
        <w:trPr>
          <w:trHeight w:val="30"/>
        </w:trPr>
        <w:tc>
          <w:tcPr>
            <w:tcW w:w="15876" w:type="dxa"/>
            <w:gridSpan w:val="6"/>
            <w:shd w:val="clear" w:color="auto" w:fill="FBE4D5" w:themeFill="accent2" w:themeFillTint="33"/>
            <w:tcMar>
              <w:top w:w="15" w:type="dxa"/>
              <w:left w:w="15" w:type="dxa"/>
              <w:bottom w:w="15" w:type="dxa"/>
              <w:right w:w="15" w:type="dxa"/>
            </w:tcMar>
            <w:vAlign w:val="center"/>
          </w:tcPr>
          <w:p w:rsidR="00B837C1" w:rsidRPr="00347A20" w:rsidRDefault="00B837C1" w:rsidP="00A672AB">
            <w:pPr>
              <w:spacing w:after="0" w:line="240" w:lineRule="auto"/>
              <w:ind w:left="20"/>
              <w:jc w:val="center"/>
              <w:rPr>
                <w:rFonts w:ascii="Times New Roman" w:hAnsi="Times New Roman" w:cs="Times New Roman"/>
                <w:color w:val="000000"/>
                <w:sz w:val="26"/>
                <w:szCs w:val="26"/>
                <w:lang w:val="ru-RU"/>
              </w:rPr>
            </w:pPr>
            <w:r w:rsidRPr="00347A20">
              <w:rPr>
                <w:rFonts w:ascii="Times New Roman" w:eastAsia="Times New Roman" w:hAnsi="Times New Roman" w:cs="Times New Roman"/>
                <w:b/>
                <w:sz w:val="26"/>
                <w:szCs w:val="26"/>
                <w:lang w:val="ru-RU" w:eastAsia="ru-RU"/>
              </w:rPr>
              <w:t xml:space="preserve">Стратегическое направление 1. </w:t>
            </w:r>
            <w:r w:rsidR="008E2D8A" w:rsidRPr="00347A20">
              <w:rPr>
                <w:rFonts w:ascii="Times New Roman" w:eastAsia="Times New Roman" w:hAnsi="Times New Roman" w:cs="Times New Roman"/>
                <w:b/>
                <w:sz w:val="26"/>
                <w:szCs w:val="26"/>
                <w:lang w:val="ru-RU" w:eastAsia="ru-RU"/>
              </w:rPr>
              <w:t>Развитие единого культурного пространства страны, совершенствование архивного дела, ономастической и геральдической деятельности</w:t>
            </w:r>
          </w:p>
        </w:tc>
      </w:tr>
      <w:tr w:rsidR="00B837C1" w:rsidRPr="00347A20" w:rsidTr="00B837C1">
        <w:trPr>
          <w:trHeight w:val="30"/>
        </w:trPr>
        <w:tc>
          <w:tcPr>
            <w:tcW w:w="15876" w:type="dxa"/>
            <w:gridSpan w:val="6"/>
            <w:tcMar>
              <w:top w:w="15" w:type="dxa"/>
              <w:left w:w="15" w:type="dxa"/>
              <w:bottom w:w="15" w:type="dxa"/>
              <w:right w:w="15" w:type="dxa"/>
            </w:tcMar>
            <w:vAlign w:val="center"/>
          </w:tcPr>
          <w:p w:rsidR="00B837C1" w:rsidRPr="00347A20" w:rsidRDefault="00B837C1" w:rsidP="00A672AB">
            <w:pPr>
              <w:spacing w:after="0" w:line="240" w:lineRule="auto"/>
              <w:ind w:left="20"/>
              <w:jc w:val="center"/>
              <w:rPr>
                <w:rFonts w:ascii="Times New Roman" w:hAnsi="Times New Roman" w:cs="Times New Roman"/>
                <w:b/>
                <w:color w:val="000000"/>
                <w:sz w:val="26"/>
                <w:szCs w:val="26"/>
                <w:lang w:val="ru-RU"/>
              </w:rPr>
            </w:pPr>
            <w:proofErr w:type="spellStart"/>
            <w:r w:rsidRPr="00347A20">
              <w:rPr>
                <w:rFonts w:ascii="Times New Roman" w:hAnsi="Times New Roman" w:cs="Times New Roman"/>
                <w:b/>
                <w:color w:val="000000"/>
                <w:sz w:val="26"/>
                <w:szCs w:val="26"/>
                <w:lang w:val="ru-RU"/>
              </w:rPr>
              <w:t>Макроиндикаторы</w:t>
            </w:r>
            <w:proofErr w:type="spellEnd"/>
            <w:r w:rsidRPr="00347A20">
              <w:rPr>
                <w:rFonts w:ascii="Times New Roman" w:hAnsi="Times New Roman" w:cs="Times New Roman"/>
                <w:b/>
                <w:color w:val="000000"/>
                <w:sz w:val="26"/>
                <w:szCs w:val="26"/>
                <w:lang w:val="ru-RU"/>
              </w:rPr>
              <w:t>, характеризующие развитие отрасли:</w:t>
            </w:r>
          </w:p>
        </w:tc>
      </w:tr>
      <w:tr w:rsidR="00144BBF" w:rsidRPr="00347A20" w:rsidTr="00254646">
        <w:trPr>
          <w:trHeight w:val="30"/>
        </w:trPr>
        <w:tc>
          <w:tcPr>
            <w:tcW w:w="4663" w:type="dxa"/>
            <w:tcMar>
              <w:top w:w="15" w:type="dxa"/>
              <w:left w:w="15" w:type="dxa"/>
              <w:bottom w:w="15" w:type="dxa"/>
              <w:right w:w="15" w:type="dxa"/>
            </w:tcMar>
          </w:tcPr>
          <w:p w:rsidR="004C16D1" w:rsidRPr="00347A20" w:rsidRDefault="004C16D1" w:rsidP="00C111A1">
            <w:pPr>
              <w:pStyle w:val="ac"/>
              <w:widowControl w:val="0"/>
              <w:spacing w:before="0" w:beforeAutospacing="0" w:after="0" w:afterAutospacing="0"/>
              <w:ind w:left="100" w:right="138"/>
              <w:jc w:val="both"/>
              <w:rPr>
                <w:sz w:val="26"/>
                <w:szCs w:val="26"/>
              </w:rPr>
            </w:pPr>
            <w:r w:rsidRPr="00347A20">
              <w:rPr>
                <w:sz w:val="26"/>
                <w:szCs w:val="26"/>
              </w:rPr>
              <w:t>Уровень удовлетворенности населения качеством услуг в сфере культуры</w:t>
            </w:r>
          </w:p>
        </w:tc>
        <w:tc>
          <w:tcPr>
            <w:tcW w:w="2229" w:type="dxa"/>
            <w:tcMar>
              <w:top w:w="15" w:type="dxa"/>
              <w:left w:w="15" w:type="dxa"/>
              <w:bottom w:w="15" w:type="dxa"/>
              <w:right w:w="15" w:type="dxa"/>
            </w:tcMar>
          </w:tcPr>
          <w:p w:rsidR="004C16D1" w:rsidRPr="00347A20" w:rsidRDefault="004C16D1" w:rsidP="00C111A1">
            <w:pPr>
              <w:pStyle w:val="ac"/>
              <w:widowControl w:val="0"/>
              <w:spacing w:before="0" w:beforeAutospacing="0" w:after="0" w:afterAutospacing="0"/>
              <w:ind w:left="100" w:right="138"/>
              <w:jc w:val="center"/>
              <w:rPr>
                <w:sz w:val="26"/>
                <w:szCs w:val="26"/>
              </w:rPr>
            </w:pPr>
            <w:r w:rsidRPr="00347A20">
              <w:rPr>
                <w:sz w:val="26"/>
                <w:szCs w:val="26"/>
              </w:rPr>
              <w:t>социологические исследования</w:t>
            </w:r>
          </w:p>
        </w:tc>
        <w:tc>
          <w:tcPr>
            <w:tcW w:w="1940" w:type="dxa"/>
            <w:tcMar>
              <w:top w:w="15" w:type="dxa"/>
              <w:left w:w="15" w:type="dxa"/>
              <w:bottom w:w="15" w:type="dxa"/>
              <w:right w:w="15" w:type="dxa"/>
            </w:tcMar>
          </w:tcPr>
          <w:p w:rsidR="004C16D1" w:rsidRPr="00347A20" w:rsidRDefault="004C16D1" w:rsidP="00C111A1">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w:t>
            </w:r>
          </w:p>
        </w:tc>
        <w:tc>
          <w:tcPr>
            <w:tcW w:w="1233" w:type="dxa"/>
            <w:tcMar>
              <w:top w:w="15" w:type="dxa"/>
              <w:left w:w="15" w:type="dxa"/>
              <w:bottom w:w="15" w:type="dxa"/>
              <w:right w:w="15" w:type="dxa"/>
            </w:tcMar>
          </w:tcPr>
          <w:p w:rsidR="004C16D1" w:rsidRPr="00347A20" w:rsidRDefault="004C16D1" w:rsidP="00C111A1">
            <w:pPr>
              <w:pStyle w:val="ac"/>
              <w:widowControl w:val="0"/>
              <w:spacing w:before="0" w:beforeAutospacing="0" w:after="0" w:afterAutospacing="0"/>
              <w:ind w:left="100" w:right="138"/>
              <w:jc w:val="center"/>
              <w:rPr>
                <w:sz w:val="26"/>
                <w:szCs w:val="26"/>
              </w:rPr>
            </w:pPr>
            <w:r w:rsidRPr="00347A20">
              <w:rPr>
                <w:sz w:val="26"/>
                <w:szCs w:val="26"/>
              </w:rPr>
              <w:t>74</w:t>
            </w:r>
          </w:p>
        </w:tc>
        <w:tc>
          <w:tcPr>
            <w:tcW w:w="1417" w:type="dxa"/>
            <w:tcMar>
              <w:top w:w="15" w:type="dxa"/>
              <w:left w:w="15" w:type="dxa"/>
              <w:bottom w:w="15" w:type="dxa"/>
              <w:right w:w="15" w:type="dxa"/>
            </w:tcMar>
          </w:tcPr>
          <w:p w:rsidR="004C16D1" w:rsidRPr="00347A20" w:rsidRDefault="004C16D1" w:rsidP="00C111A1">
            <w:pPr>
              <w:pStyle w:val="ac"/>
              <w:widowControl w:val="0"/>
              <w:spacing w:before="0" w:beforeAutospacing="0" w:after="0" w:afterAutospacing="0"/>
              <w:ind w:left="100" w:right="138"/>
              <w:jc w:val="center"/>
              <w:rPr>
                <w:sz w:val="26"/>
                <w:szCs w:val="26"/>
              </w:rPr>
            </w:pPr>
            <w:r w:rsidRPr="00347A20">
              <w:rPr>
                <w:sz w:val="26"/>
                <w:szCs w:val="26"/>
              </w:rPr>
              <w:t>74</w:t>
            </w:r>
          </w:p>
        </w:tc>
        <w:tc>
          <w:tcPr>
            <w:tcW w:w="4394" w:type="dxa"/>
            <w:tcMar>
              <w:top w:w="15" w:type="dxa"/>
              <w:left w:w="15" w:type="dxa"/>
              <w:bottom w:w="15" w:type="dxa"/>
              <w:right w:w="15" w:type="dxa"/>
            </w:tcMar>
          </w:tcPr>
          <w:p w:rsidR="004C16D1" w:rsidRPr="00347A20" w:rsidRDefault="004C16D1" w:rsidP="00C111A1">
            <w:pPr>
              <w:pStyle w:val="ac"/>
              <w:widowControl w:val="0"/>
              <w:spacing w:before="0" w:beforeAutospacing="0" w:after="0" w:afterAutospacing="0"/>
              <w:ind w:left="100" w:right="138"/>
              <w:jc w:val="center"/>
              <w:rPr>
                <w:b/>
                <w:sz w:val="26"/>
                <w:szCs w:val="26"/>
              </w:rPr>
            </w:pPr>
            <w:r w:rsidRPr="00347A20">
              <w:rPr>
                <w:b/>
                <w:sz w:val="26"/>
                <w:szCs w:val="26"/>
              </w:rPr>
              <w:t>Исполнен</w:t>
            </w:r>
          </w:p>
          <w:p w:rsidR="00470253" w:rsidRPr="00347A20" w:rsidRDefault="00470253" w:rsidP="00C111A1">
            <w:pPr>
              <w:pStyle w:val="ac"/>
              <w:widowControl w:val="0"/>
              <w:spacing w:before="0" w:beforeAutospacing="0" w:after="0" w:afterAutospacing="0"/>
              <w:ind w:left="100" w:right="138"/>
              <w:jc w:val="both"/>
              <w:rPr>
                <w:b/>
                <w:sz w:val="26"/>
                <w:szCs w:val="26"/>
              </w:rPr>
            </w:pPr>
            <w:r w:rsidRPr="00347A20">
              <w:rPr>
                <w:sz w:val="26"/>
                <w:szCs w:val="26"/>
              </w:rPr>
              <w:t xml:space="preserve">По итогам проведенного социологического исследования в 2023 году уровень </w:t>
            </w:r>
            <w:r w:rsidRPr="00347A20">
              <w:rPr>
                <w:sz w:val="26"/>
                <w:szCs w:val="26"/>
              </w:rPr>
              <w:lastRenderedPageBreak/>
              <w:t>удовлетворенности населения качеством услуг в сфере культуры составил</w:t>
            </w:r>
            <w:r w:rsidR="00856D6A" w:rsidRPr="00347A20">
              <w:rPr>
                <w:sz w:val="26"/>
                <w:szCs w:val="26"/>
              </w:rPr>
              <w:t xml:space="preserve"> -</w:t>
            </w:r>
            <w:r w:rsidRPr="00347A20">
              <w:rPr>
                <w:sz w:val="26"/>
                <w:szCs w:val="26"/>
              </w:rPr>
              <w:t xml:space="preserve"> </w:t>
            </w:r>
            <w:r w:rsidRPr="00347A20">
              <w:rPr>
                <w:b/>
                <w:sz w:val="26"/>
                <w:szCs w:val="26"/>
              </w:rPr>
              <w:t>74%</w:t>
            </w:r>
            <w:r w:rsidR="008F2790" w:rsidRPr="00347A20">
              <w:rPr>
                <w:sz w:val="26"/>
                <w:szCs w:val="26"/>
              </w:rPr>
              <w:t>.</w:t>
            </w:r>
          </w:p>
        </w:tc>
      </w:tr>
      <w:tr w:rsidR="00144BBF" w:rsidRPr="00347A20" w:rsidTr="00531646">
        <w:trPr>
          <w:trHeight w:val="30"/>
        </w:trPr>
        <w:tc>
          <w:tcPr>
            <w:tcW w:w="4663" w:type="dxa"/>
            <w:tcMar>
              <w:top w:w="15" w:type="dxa"/>
              <w:left w:w="15" w:type="dxa"/>
              <w:bottom w:w="15" w:type="dxa"/>
              <w:right w:w="15" w:type="dxa"/>
            </w:tcMar>
          </w:tcPr>
          <w:p w:rsidR="008E2D8A" w:rsidRPr="00347A20" w:rsidRDefault="008E2D8A"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Увеличение посещаемости музеев и объектов историко-культурного наследия</w:t>
            </w:r>
          </w:p>
        </w:tc>
        <w:tc>
          <w:tcPr>
            <w:tcW w:w="2229" w:type="dxa"/>
            <w:tcMar>
              <w:top w:w="15" w:type="dxa"/>
              <w:left w:w="15" w:type="dxa"/>
              <w:bottom w:w="15" w:type="dxa"/>
              <w:right w:w="15" w:type="dxa"/>
            </w:tcMar>
          </w:tcPr>
          <w:p w:rsidR="008E2D8A" w:rsidRPr="00347A20" w:rsidRDefault="008E2D8A" w:rsidP="00C111A1">
            <w:pPr>
              <w:pStyle w:val="ac"/>
              <w:widowControl w:val="0"/>
              <w:spacing w:before="0" w:beforeAutospacing="0" w:after="0" w:afterAutospacing="0"/>
              <w:ind w:left="100" w:right="138"/>
              <w:jc w:val="center"/>
              <w:rPr>
                <w:sz w:val="26"/>
                <w:szCs w:val="26"/>
              </w:rPr>
            </w:pPr>
            <w:r w:rsidRPr="00347A20">
              <w:rPr>
                <w:sz w:val="26"/>
                <w:szCs w:val="26"/>
              </w:rPr>
              <w:t>данные Бюро национальной статистики Агентства по стратегическому планированию и реформам РК</w:t>
            </w:r>
          </w:p>
        </w:tc>
        <w:tc>
          <w:tcPr>
            <w:tcW w:w="1940" w:type="dxa"/>
            <w:tcMar>
              <w:top w:w="15" w:type="dxa"/>
              <w:left w:w="15" w:type="dxa"/>
              <w:bottom w:w="15" w:type="dxa"/>
              <w:right w:w="15" w:type="dxa"/>
            </w:tcMar>
          </w:tcPr>
          <w:p w:rsidR="008E2D8A" w:rsidRPr="00347A20" w:rsidRDefault="008E2D8A" w:rsidP="00C111A1">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 от уровня 2019 года</w:t>
            </w:r>
          </w:p>
        </w:tc>
        <w:tc>
          <w:tcPr>
            <w:tcW w:w="1233" w:type="dxa"/>
            <w:tcMar>
              <w:top w:w="15" w:type="dxa"/>
              <w:left w:w="15" w:type="dxa"/>
              <w:bottom w:w="15" w:type="dxa"/>
              <w:right w:w="15" w:type="dxa"/>
            </w:tcMar>
          </w:tcPr>
          <w:p w:rsidR="008E2D8A" w:rsidRPr="00347A20" w:rsidRDefault="00EB7AF7" w:rsidP="00C111A1">
            <w:pPr>
              <w:pStyle w:val="ac"/>
              <w:widowControl w:val="0"/>
              <w:spacing w:before="0" w:beforeAutospacing="0" w:after="0" w:afterAutospacing="0"/>
              <w:ind w:left="100" w:right="138"/>
              <w:jc w:val="center"/>
              <w:rPr>
                <w:sz w:val="26"/>
                <w:szCs w:val="26"/>
              </w:rPr>
            </w:pPr>
            <w:r w:rsidRPr="00347A20">
              <w:rPr>
                <w:sz w:val="26"/>
                <w:szCs w:val="26"/>
              </w:rPr>
              <w:t>2</w:t>
            </w:r>
          </w:p>
        </w:tc>
        <w:tc>
          <w:tcPr>
            <w:tcW w:w="1417" w:type="dxa"/>
            <w:tcMar>
              <w:top w:w="15" w:type="dxa"/>
              <w:left w:w="15" w:type="dxa"/>
              <w:bottom w:w="15" w:type="dxa"/>
              <w:right w:w="15" w:type="dxa"/>
            </w:tcMar>
          </w:tcPr>
          <w:p w:rsidR="008E2D8A" w:rsidRPr="00347A20" w:rsidRDefault="000F10AC" w:rsidP="00C111A1">
            <w:pPr>
              <w:pStyle w:val="ac"/>
              <w:widowControl w:val="0"/>
              <w:spacing w:before="0" w:beforeAutospacing="0" w:after="0" w:afterAutospacing="0"/>
              <w:ind w:left="100" w:right="138"/>
              <w:jc w:val="center"/>
              <w:rPr>
                <w:sz w:val="26"/>
                <w:szCs w:val="26"/>
              </w:rPr>
            </w:pPr>
            <w:r w:rsidRPr="00347A20">
              <w:rPr>
                <w:sz w:val="26"/>
                <w:szCs w:val="26"/>
              </w:rPr>
              <w:t>-</w:t>
            </w:r>
            <w:r w:rsidR="00347A20" w:rsidRPr="00347A20">
              <w:rPr>
                <w:sz w:val="26"/>
                <w:szCs w:val="26"/>
              </w:rPr>
              <w:t>8,4</w:t>
            </w:r>
          </w:p>
        </w:tc>
        <w:tc>
          <w:tcPr>
            <w:tcW w:w="4394" w:type="dxa"/>
            <w:tcMar>
              <w:top w:w="15" w:type="dxa"/>
              <w:left w:w="15" w:type="dxa"/>
              <w:bottom w:w="15" w:type="dxa"/>
              <w:right w:w="15" w:type="dxa"/>
            </w:tcMar>
          </w:tcPr>
          <w:p w:rsidR="008E2D8A" w:rsidRPr="00533B3D" w:rsidRDefault="00531646" w:rsidP="00531646">
            <w:pPr>
              <w:spacing w:after="0" w:line="240" w:lineRule="auto"/>
              <w:ind w:left="100" w:right="138"/>
              <w:jc w:val="center"/>
              <w:rPr>
                <w:rFonts w:ascii="Times New Roman" w:hAnsi="Times New Roman" w:cs="Times New Roman"/>
                <w:sz w:val="26"/>
                <w:szCs w:val="26"/>
                <w:lang w:val="ru-RU"/>
              </w:rPr>
            </w:pPr>
            <w:r w:rsidRPr="00533B3D">
              <w:rPr>
                <w:rFonts w:ascii="Times New Roman" w:hAnsi="Times New Roman" w:cs="Times New Roman"/>
                <w:b/>
                <w:sz w:val="26"/>
                <w:szCs w:val="26"/>
                <w:lang w:val="ru-RU"/>
              </w:rPr>
              <w:t xml:space="preserve">Не </w:t>
            </w:r>
            <w:r w:rsidR="00347A20" w:rsidRPr="00533B3D">
              <w:rPr>
                <w:rFonts w:ascii="Times New Roman" w:hAnsi="Times New Roman" w:cs="Times New Roman"/>
                <w:b/>
                <w:sz w:val="26"/>
                <w:szCs w:val="26"/>
                <w:lang w:val="ru-RU"/>
              </w:rPr>
              <w:t>достигнут</w:t>
            </w:r>
            <w:r w:rsidRPr="00533B3D">
              <w:rPr>
                <w:rFonts w:ascii="Times New Roman" w:hAnsi="Times New Roman" w:cs="Times New Roman"/>
                <w:sz w:val="26"/>
                <w:szCs w:val="26"/>
                <w:lang w:val="ru-RU"/>
              </w:rPr>
              <w:t>.</w:t>
            </w:r>
          </w:p>
          <w:p w:rsidR="00531646" w:rsidRPr="00347A20" w:rsidRDefault="00CB54FA" w:rsidP="00CB54FA">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Согласно статистическим данным Бюро национальной статистики Агентства по стратегическому планированию и реформам РК в</w:t>
            </w:r>
            <w:r w:rsidR="00531646" w:rsidRPr="00347A20">
              <w:rPr>
                <w:rFonts w:ascii="Times New Roman" w:hAnsi="Times New Roman" w:cs="Times New Roman"/>
                <w:sz w:val="26"/>
                <w:szCs w:val="26"/>
                <w:lang w:val="ru-RU"/>
              </w:rPr>
              <w:t xml:space="preserve"> 2023 году посещаемость музеев и объектов историко-культурного наследия составило – </w:t>
            </w:r>
            <w:r w:rsidR="00531646" w:rsidRPr="00347A20">
              <w:rPr>
                <w:rFonts w:ascii="Times New Roman" w:hAnsi="Times New Roman" w:cs="Times New Roman"/>
                <w:b/>
                <w:sz w:val="26"/>
                <w:szCs w:val="26"/>
                <w:lang w:val="ru-RU"/>
              </w:rPr>
              <w:t>6 255 900</w:t>
            </w:r>
            <w:r w:rsidR="00531646" w:rsidRPr="00347A20">
              <w:rPr>
                <w:rFonts w:ascii="Times New Roman" w:hAnsi="Times New Roman" w:cs="Times New Roman"/>
                <w:sz w:val="26"/>
                <w:szCs w:val="26"/>
                <w:lang w:val="ru-RU"/>
              </w:rPr>
              <w:t xml:space="preserve">, </w:t>
            </w:r>
            <w:r w:rsidR="00531646" w:rsidRPr="00347A20">
              <w:rPr>
                <w:rFonts w:ascii="Times New Roman" w:hAnsi="Times New Roman" w:cs="Times New Roman"/>
                <w:sz w:val="26"/>
                <w:szCs w:val="26"/>
                <w:lang w:val="ru-RU"/>
              </w:rPr>
              <w:br/>
              <w:t xml:space="preserve">а в 2019 году – </w:t>
            </w:r>
            <w:r w:rsidR="00531646" w:rsidRPr="00347A20">
              <w:rPr>
                <w:rFonts w:ascii="Times New Roman" w:hAnsi="Times New Roman" w:cs="Times New Roman"/>
                <w:b/>
                <w:sz w:val="26"/>
                <w:szCs w:val="26"/>
                <w:lang w:val="ru-RU"/>
              </w:rPr>
              <w:t>6 829 300</w:t>
            </w:r>
            <w:r w:rsidR="00531646" w:rsidRPr="00347A20">
              <w:rPr>
                <w:rFonts w:ascii="Times New Roman" w:hAnsi="Times New Roman" w:cs="Times New Roman"/>
                <w:sz w:val="26"/>
                <w:szCs w:val="26"/>
                <w:lang w:val="ru-RU"/>
              </w:rPr>
              <w:t xml:space="preserve">, то есть на </w:t>
            </w:r>
            <w:r w:rsidR="00531646" w:rsidRPr="00347A20">
              <w:rPr>
                <w:rFonts w:ascii="Times New Roman" w:hAnsi="Times New Roman" w:cs="Times New Roman"/>
                <w:b/>
                <w:sz w:val="26"/>
                <w:szCs w:val="26"/>
                <w:lang w:val="ru-RU"/>
              </w:rPr>
              <w:t>8,4%</w:t>
            </w:r>
            <w:r w:rsidR="00531646" w:rsidRPr="00347A20">
              <w:rPr>
                <w:rFonts w:ascii="Times New Roman" w:hAnsi="Times New Roman" w:cs="Times New Roman"/>
                <w:sz w:val="26"/>
                <w:szCs w:val="26"/>
                <w:lang w:val="ru-RU"/>
              </w:rPr>
              <w:t xml:space="preserve"> меньше.</w:t>
            </w:r>
          </w:p>
          <w:p w:rsidR="00FD3367" w:rsidRPr="00347A20"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Показатель формируется с периодичностью 1 раз в год, в апреле месяце согласно утвержденному Плану статистических работ на отчетный год БНС АСПИР РК по посетителям музеев и объектов историко-культурного наследия. </w:t>
            </w:r>
          </w:p>
          <w:p w:rsidR="00FD3367" w:rsidRPr="00347A20"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Данный индикатор предусматривает увеличение посещаемости музеев и объектов историко-культурного наследия от уровня 2019 года.</w:t>
            </w:r>
          </w:p>
          <w:p w:rsidR="00FD3367" w:rsidRPr="00347A20"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В 2019 году по данным Бюро национальной статистики число посетителей музеев составило 6 829 300 человек. </w:t>
            </w:r>
          </w:p>
          <w:p w:rsidR="00FD3367" w:rsidRPr="00347A20"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В 2023 году число посетителей музеев – 6 255 900 человек.</w:t>
            </w:r>
          </w:p>
          <w:p w:rsidR="00FD3367" w:rsidRPr="00347A20"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 xml:space="preserve">Согласно Плана развития Министерства культуры и информации Республики Казахстан на 2023-2027 годы плановое значение на 2023 год составило увеличение на 2% от уровня 2019 года. Однако по фактическому значению план не был достигнут. </w:t>
            </w:r>
          </w:p>
          <w:p w:rsidR="00FD3367" w:rsidRPr="00347A20"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Причиной не достижения послужил период пандемии с 2020 года по 2022 год. </w:t>
            </w:r>
          </w:p>
          <w:p w:rsidR="00FD3367" w:rsidRPr="00347A20"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Так посещаемость музеев и объектов историко-культурного наследия от уровня 2019 года по данным БНС АСПИР РК составило: 2020 год – 2 351 300 чел., 2021 год – 5 104 900 чел., 2022 год – 6 097 300 чел.</w:t>
            </w:r>
          </w:p>
          <w:p w:rsidR="00FD3367" w:rsidRDefault="00FD3367" w:rsidP="00FD336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Тем не менее республиканскими музеями и музеями-заповедниками данный показатель достигнут.</w:t>
            </w:r>
          </w:p>
          <w:p w:rsidR="00875A38" w:rsidRPr="00347A20" w:rsidRDefault="00875A38" w:rsidP="00FD3367">
            <w:pPr>
              <w:spacing w:after="0" w:line="240" w:lineRule="auto"/>
              <w:ind w:left="100" w:right="138"/>
              <w:jc w:val="both"/>
              <w:rPr>
                <w:rFonts w:ascii="Times New Roman" w:hAnsi="Times New Roman" w:cs="Times New Roman"/>
                <w:sz w:val="26"/>
                <w:szCs w:val="26"/>
                <w:lang w:val="ru-RU"/>
              </w:rPr>
            </w:pPr>
          </w:p>
        </w:tc>
      </w:tr>
      <w:tr w:rsidR="00144BBF" w:rsidRPr="00347A20" w:rsidTr="001013B7">
        <w:trPr>
          <w:trHeight w:val="30"/>
        </w:trPr>
        <w:tc>
          <w:tcPr>
            <w:tcW w:w="4663" w:type="dxa"/>
            <w:tcMar>
              <w:top w:w="15" w:type="dxa"/>
              <w:left w:w="15" w:type="dxa"/>
              <w:bottom w:w="15" w:type="dxa"/>
              <w:right w:w="15" w:type="dxa"/>
            </w:tcMar>
          </w:tcPr>
          <w:p w:rsidR="008E2D8A" w:rsidRPr="00347A20" w:rsidRDefault="008E2D8A"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Повышение посещаемости библиотек</w:t>
            </w:r>
          </w:p>
        </w:tc>
        <w:tc>
          <w:tcPr>
            <w:tcW w:w="2229" w:type="dxa"/>
            <w:tcMar>
              <w:top w:w="15" w:type="dxa"/>
              <w:left w:w="15" w:type="dxa"/>
              <w:bottom w:w="15" w:type="dxa"/>
              <w:right w:w="15" w:type="dxa"/>
            </w:tcMar>
          </w:tcPr>
          <w:p w:rsidR="008E2D8A" w:rsidRPr="00347A20" w:rsidRDefault="008E2D8A" w:rsidP="00C111A1">
            <w:pPr>
              <w:pStyle w:val="ac"/>
              <w:widowControl w:val="0"/>
              <w:spacing w:before="0" w:beforeAutospacing="0" w:after="0" w:afterAutospacing="0"/>
              <w:ind w:left="100" w:right="138"/>
              <w:jc w:val="center"/>
              <w:rPr>
                <w:sz w:val="26"/>
                <w:szCs w:val="26"/>
              </w:rPr>
            </w:pPr>
            <w:r w:rsidRPr="00347A20">
              <w:rPr>
                <w:sz w:val="26"/>
                <w:szCs w:val="26"/>
              </w:rPr>
              <w:t>данные Бюро национальной статистики Агентства по стратегическому планированию и реформам РК</w:t>
            </w:r>
          </w:p>
        </w:tc>
        <w:tc>
          <w:tcPr>
            <w:tcW w:w="1940" w:type="dxa"/>
            <w:tcMar>
              <w:top w:w="15" w:type="dxa"/>
              <w:left w:w="15" w:type="dxa"/>
              <w:bottom w:w="15" w:type="dxa"/>
              <w:right w:w="15" w:type="dxa"/>
            </w:tcMar>
          </w:tcPr>
          <w:p w:rsidR="008E2D8A" w:rsidRPr="00347A20" w:rsidRDefault="008E2D8A" w:rsidP="00C111A1">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 от уровня 2022 года</w:t>
            </w:r>
          </w:p>
        </w:tc>
        <w:tc>
          <w:tcPr>
            <w:tcW w:w="1233" w:type="dxa"/>
            <w:tcMar>
              <w:top w:w="15" w:type="dxa"/>
              <w:left w:w="15" w:type="dxa"/>
              <w:bottom w:w="15" w:type="dxa"/>
              <w:right w:w="15" w:type="dxa"/>
            </w:tcMar>
          </w:tcPr>
          <w:p w:rsidR="008E2D8A" w:rsidRPr="00347A20" w:rsidRDefault="00EB7AF7" w:rsidP="00C111A1">
            <w:pPr>
              <w:pStyle w:val="ac"/>
              <w:widowControl w:val="0"/>
              <w:spacing w:before="0" w:beforeAutospacing="0" w:after="0" w:afterAutospacing="0"/>
              <w:ind w:left="100" w:right="138"/>
              <w:jc w:val="center"/>
              <w:rPr>
                <w:sz w:val="26"/>
                <w:szCs w:val="26"/>
              </w:rPr>
            </w:pPr>
            <w:r w:rsidRPr="00347A20">
              <w:rPr>
                <w:sz w:val="26"/>
                <w:szCs w:val="26"/>
              </w:rPr>
              <w:t>2</w:t>
            </w:r>
          </w:p>
          <w:p w:rsidR="00EB7AF7" w:rsidRPr="00347A20" w:rsidRDefault="00EB7AF7" w:rsidP="00C111A1">
            <w:pPr>
              <w:spacing w:after="0" w:line="240" w:lineRule="auto"/>
              <w:ind w:left="100" w:right="138"/>
              <w:jc w:val="center"/>
              <w:rPr>
                <w:rFonts w:ascii="Times New Roman" w:hAnsi="Times New Roman" w:cs="Times New Roman"/>
                <w:sz w:val="26"/>
                <w:szCs w:val="26"/>
                <w:lang w:val="ru-RU" w:eastAsia="ru-RU"/>
              </w:rPr>
            </w:pPr>
          </w:p>
        </w:tc>
        <w:tc>
          <w:tcPr>
            <w:tcW w:w="1417" w:type="dxa"/>
            <w:tcMar>
              <w:top w:w="15" w:type="dxa"/>
              <w:left w:w="15" w:type="dxa"/>
              <w:bottom w:w="15" w:type="dxa"/>
              <w:right w:w="15" w:type="dxa"/>
            </w:tcMar>
          </w:tcPr>
          <w:p w:rsidR="008E2D8A" w:rsidRPr="00347A20" w:rsidRDefault="00D141FB" w:rsidP="00C111A1">
            <w:pPr>
              <w:pStyle w:val="ac"/>
              <w:widowControl w:val="0"/>
              <w:spacing w:before="0" w:beforeAutospacing="0" w:after="0" w:afterAutospacing="0"/>
              <w:ind w:left="100" w:right="138"/>
              <w:jc w:val="center"/>
              <w:rPr>
                <w:sz w:val="26"/>
                <w:szCs w:val="26"/>
              </w:rPr>
            </w:pPr>
            <w:r w:rsidRPr="00347A20">
              <w:rPr>
                <w:sz w:val="26"/>
                <w:szCs w:val="26"/>
              </w:rPr>
              <w:t>2,7</w:t>
            </w:r>
          </w:p>
        </w:tc>
        <w:tc>
          <w:tcPr>
            <w:tcW w:w="4394" w:type="dxa"/>
            <w:tcMar>
              <w:top w:w="15" w:type="dxa"/>
              <w:left w:w="15" w:type="dxa"/>
              <w:bottom w:w="15" w:type="dxa"/>
              <w:right w:w="15" w:type="dxa"/>
            </w:tcMar>
          </w:tcPr>
          <w:p w:rsidR="008E2D8A" w:rsidRPr="00347A20" w:rsidRDefault="001013B7" w:rsidP="001013B7">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1013B7" w:rsidRPr="00347A20" w:rsidRDefault="009D1261" w:rsidP="001013B7">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rPr>
              <w:t>В соответствии с информацией Бюро национальной статистики Агентства по стратегическому планированию и реформам РК о</w:t>
            </w:r>
            <w:proofErr w:type="spellStart"/>
            <w:r w:rsidR="001013B7" w:rsidRPr="00347A20">
              <w:rPr>
                <w:rFonts w:ascii="Times New Roman" w:hAnsi="Times New Roman" w:cs="Times New Roman"/>
                <w:sz w:val="26"/>
                <w:szCs w:val="26"/>
                <w:lang w:val="ru-RU"/>
              </w:rPr>
              <w:t>бщее</w:t>
            </w:r>
            <w:proofErr w:type="spellEnd"/>
            <w:r w:rsidR="001013B7" w:rsidRPr="00347A20">
              <w:rPr>
                <w:rFonts w:ascii="Times New Roman" w:hAnsi="Times New Roman" w:cs="Times New Roman"/>
                <w:sz w:val="26"/>
                <w:szCs w:val="26"/>
                <w:lang w:val="ru-RU"/>
              </w:rPr>
              <w:t xml:space="preserve"> количество посещений библиотек в 2023 году составило – </w:t>
            </w:r>
            <w:r w:rsidR="001013B7" w:rsidRPr="00347A20">
              <w:rPr>
                <w:rFonts w:ascii="Times New Roman" w:hAnsi="Times New Roman" w:cs="Times New Roman"/>
                <w:b/>
                <w:sz w:val="26"/>
                <w:szCs w:val="26"/>
                <w:lang w:val="ru-RU"/>
              </w:rPr>
              <w:t>52 663 241</w:t>
            </w:r>
            <w:r w:rsidR="001013B7" w:rsidRPr="00347A20">
              <w:rPr>
                <w:rFonts w:ascii="Times New Roman" w:hAnsi="Times New Roman" w:cs="Times New Roman"/>
                <w:sz w:val="26"/>
                <w:szCs w:val="26"/>
                <w:lang w:val="ru-RU"/>
              </w:rPr>
              <w:t xml:space="preserve">, а в 2022 году – </w:t>
            </w:r>
            <w:r w:rsidR="001013B7" w:rsidRPr="00347A20">
              <w:rPr>
                <w:rFonts w:ascii="Times New Roman" w:hAnsi="Times New Roman" w:cs="Times New Roman"/>
                <w:b/>
                <w:sz w:val="26"/>
                <w:szCs w:val="26"/>
                <w:lang w:val="ru-RU"/>
              </w:rPr>
              <w:t>51 239 272</w:t>
            </w:r>
            <w:r w:rsidR="001013B7" w:rsidRPr="00347A20">
              <w:rPr>
                <w:rFonts w:ascii="Times New Roman" w:hAnsi="Times New Roman" w:cs="Times New Roman"/>
                <w:sz w:val="26"/>
                <w:szCs w:val="26"/>
                <w:lang w:val="ru-RU"/>
              </w:rPr>
              <w:t xml:space="preserve">, то есть от предыдущего года на </w:t>
            </w:r>
            <w:r w:rsidR="001013B7" w:rsidRPr="00347A20">
              <w:rPr>
                <w:rFonts w:ascii="Times New Roman" w:hAnsi="Times New Roman" w:cs="Times New Roman"/>
                <w:b/>
                <w:sz w:val="26"/>
                <w:szCs w:val="26"/>
                <w:lang w:val="ru-RU"/>
              </w:rPr>
              <w:t>2,7% больше</w:t>
            </w:r>
            <w:r w:rsidR="001013B7" w:rsidRPr="00347A20">
              <w:rPr>
                <w:rFonts w:ascii="Times New Roman" w:hAnsi="Times New Roman" w:cs="Times New Roman"/>
                <w:sz w:val="26"/>
                <w:szCs w:val="26"/>
                <w:lang w:val="ru-RU"/>
              </w:rPr>
              <w:t>.</w:t>
            </w:r>
          </w:p>
        </w:tc>
      </w:tr>
      <w:tr w:rsidR="00144BBF" w:rsidRPr="00347A20" w:rsidTr="004B288D">
        <w:trPr>
          <w:trHeight w:val="30"/>
        </w:trPr>
        <w:tc>
          <w:tcPr>
            <w:tcW w:w="4663" w:type="dxa"/>
            <w:tcMar>
              <w:top w:w="15" w:type="dxa"/>
              <w:left w:w="15" w:type="dxa"/>
              <w:bottom w:w="15" w:type="dxa"/>
              <w:right w:w="15" w:type="dxa"/>
            </w:tcMar>
          </w:tcPr>
          <w:p w:rsidR="008E2D8A" w:rsidRPr="00347A20" w:rsidRDefault="008E2D8A"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Охват детей школьного возраста культурным воспитанием</w:t>
            </w:r>
          </w:p>
        </w:tc>
        <w:tc>
          <w:tcPr>
            <w:tcW w:w="2229" w:type="dxa"/>
            <w:tcMar>
              <w:top w:w="15" w:type="dxa"/>
              <w:left w:w="15" w:type="dxa"/>
              <w:bottom w:w="15" w:type="dxa"/>
              <w:right w:w="15" w:type="dxa"/>
            </w:tcMar>
          </w:tcPr>
          <w:p w:rsidR="008E2D8A" w:rsidRPr="00347A20" w:rsidRDefault="008E2D8A"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8E2D8A" w:rsidRPr="00347A20" w:rsidRDefault="008E2D8A" w:rsidP="004B288D">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eastAsia="en-US"/>
              </w:rPr>
              <w:t>данные</w:t>
            </w:r>
          </w:p>
        </w:tc>
        <w:tc>
          <w:tcPr>
            <w:tcW w:w="1940" w:type="dxa"/>
            <w:tcMar>
              <w:top w:w="15" w:type="dxa"/>
              <w:left w:w="15" w:type="dxa"/>
              <w:bottom w:w="15" w:type="dxa"/>
              <w:right w:w="15" w:type="dxa"/>
            </w:tcMar>
          </w:tcPr>
          <w:p w:rsidR="008E2D8A" w:rsidRPr="00347A20" w:rsidRDefault="008E2D8A" w:rsidP="004B288D">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w:t>
            </w:r>
          </w:p>
        </w:tc>
        <w:tc>
          <w:tcPr>
            <w:tcW w:w="1233" w:type="dxa"/>
            <w:tcMar>
              <w:top w:w="15" w:type="dxa"/>
              <w:left w:w="15" w:type="dxa"/>
              <w:bottom w:w="15" w:type="dxa"/>
              <w:right w:w="15" w:type="dxa"/>
            </w:tcMar>
          </w:tcPr>
          <w:p w:rsidR="008E2D8A"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rPr>
              <w:t>60</w:t>
            </w:r>
          </w:p>
        </w:tc>
        <w:tc>
          <w:tcPr>
            <w:tcW w:w="1417" w:type="dxa"/>
            <w:tcMar>
              <w:top w:w="15" w:type="dxa"/>
              <w:left w:w="15" w:type="dxa"/>
              <w:bottom w:w="15" w:type="dxa"/>
              <w:right w:w="15" w:type="dxa"/>
            </w:tcMar>
          </w:tcPr>
          <w:p w:rsidR="008E2D8A" w:rsidRPr="00347A20" w:rsidRDefault="001207D8" w:rsidP="004B288D">
            <w:pPr>
              <w:pStyle w:val="ac"/>
              <w:widowControl w:val="0"/>
              <w:spacing w:before="0" w:beforeAutospacing="0" w:after="0" w:afterAutospacing="0"/>
              <w:ind w:left="100" w:right="138"/>
              <w:jc w:val="center"/>
              <w:rPr>
                <w:sz w:val="26"/>
                <w:szCs w:val="26"/>
              </w:rPr>
            </w:pPr>
            <w:r w:rsidRPr="00347A20">
              <w:rPr>
                <w:sz w:val="26"/>
                <w:szCs w:val="26"/>
              </w:rPr>
              <w:t>62,54</w:t>
            </w:r>
          </w:p>
        </w:tc>
        <w:tc>
          <w:tcPr>
            <w:tcW w:w="4394" w:type="dxa"/>
            <w:tcMar>
              <w:top w:w="15" w:type="dxa"/>
              <w:left w:w="15" w:type="dxa"/>
              <w:bottom w:w="15" w:type="dxa"/>
              <w:right w:w="15" w:type="dxa"/>
            </w:tcMar>
            <w:vAlign w:val="center"/>
          </w:tcPr>
          <w:p w:rsidR="001207D8" w:rsidRPr="00347A20" w:rsidRDefault="001207D8"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r w:rsidR="00AB7E1A" w:rsidRPr="00347A20">
              <w:rPr>
                <w:rFonts w:ascii="Times New Roman" w:hAnsi="Times New Roman" w:cs="Times New Roman"/>
                <w:b/>
                <w:sz w:val="26"/>
                <w:szCs w:val="26"/>
                <w:lang w:val="ru-RU"/>
              </w:rPr>
              <w:t>.</w:t>
            </w:r>
          </w:p>
          <w:p w:rsidR="008E2D8A" w:rsidRPr="00347A20" w:rsidRDefault="001207D8"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По итог</w:t>
            </w:r>
            <w:r w:rsidR="00294DDB" w:rsidRPr="00347A20">
              <w:rPr>
                <w:rFonts w:ascii="Times New Roman" w:hAnsi="Times New Roman" w:cs="Times New Roman"/>
                <w:sz w:val="26"/>
                <w:szCs w:val="26"/>
                <w:lang w:val="ru-RU"/>
              </w:rPr>
              <w:t>а</w:t>
            </w:r>
            <w:r w:rsidRPr="00347A20">
              <w:rPr>
                <w:rFonts w:ascii="Times New Roman" w:hAnsi="Times New Roman" w:cs="Times New Roman"/>
                <w:sz w:val="26"/>
                <w:szCs w:val="26"/>
                <w:lang w:val="ru-RU"/>
              </w:rPr>
              <w:t xml:space="preserve">м года охват детей школьного возраста </w:t>
            </w:r>
            <w:r w:rsidR="00914791" w:rsidRPr="00347A20">
              <w:rPr>
                <w:rFonts w:ascii="Times New Roman" w:hAnsi="Times New Roman" w:cs="Times New Roman"/>
                <w:sz w:val="26"/>
                <w:szCs w:val="26"/>
                <w:lang w:val="ru-RU"/>
              </w:rPr>
              <w:t xml:space="preserve">культурным воспитанием </w:t>
            </w:r>
            <w:r w:rsidR="00914791" w:rsidRPr="00347A20">
              <w:rPr>
                <w:rFonts w:ascii="Times New Roman" w:hAnsi="Times New Roman" w:cs="Times New Roman"/>
                <w:b/>
                <w:sz w:val="26"/>
                <w:szCs w:val="26"/>
                <w:lang w:val="ru-RU"/>
              </w:rPr>
              <w:t>6</w:t>
            </w:r>
            <w:r w:rsidR="00F66C6D" w:rsidRPr="00347A20">
              <w:rPr>
                <w:rFonts w:ascii="Times New Roman" w:hAnsi="Times New Roman" w:cs="Times New Roman"/>
                <w:b/>
                <w:sz w:val="26"/>
                <w:szCs w:val="26"/>
                <w:lang w:val="ru-RU"/>
              </w:rPr>
              <w:t>2</w:t>
            </w:r>
            <w:r w:rsidR="00914791" w:rsidRPr="00347A20">
              <w:rPr>
                <w:rFonts w:ascii="Times New Roman" w:hAnsi="Times New Roman" w:cs="Times New Roman"/>
                <w:b/>
                <w:sz w:val="26"/>
                <w:szCs w:val="26"/>
                <w:lang w:val="ru-RU"/>
              </w:rPr>
              <w:t>,54%</w:t>
            </w:r>
            <w:r w:rsidR="00D141FB" w:rsidRPr="00347A20">
              <w:rPr>
                <w:rFonts w:ascii="Times New Roman" w:hAnsi="Times New Roman" w:cs="Times New Roman"/>
                <w:b/>
                <w:sz w:val="26"/>
                <w:szCs w:val="26"/>
                <w:lang w:val="ru-RU"/>
              </w:rPr>
              <w:t xml:space="preserve"> </w:t>
            </w:r>
            <w:r w:rsidR="00D141FB" w:rsidRPr="00347A20">
              <w:rPr>
                <w:rFonts w:ascii="Times New Roman" w:hAnsi="Times New Roman" w:cs="Times New Roman"/>
                <w:i/>
                <w:sz w:val="26"/>
                <w:szCs w:val="26"/>
                <w:lang w:val="ru-RU"/>
              </w:rPr>
              <w:t>(это – 2 257 666 учащихся, в целом по школам республики всего численность детей составляет – 3 609 706).</w:t>
            </w:r>
          </w:p>
        </w:tc>
      </w:tr>
      <w:tr w:rsidR="00144BBF" w:rsidRPr="00347A20" w:rsidTr="000C2F72">
        <w:trPr>
          <w:trHeight w:val="30"/>
        </w:trPr>
        <w:tc>
          <w:tcPr>
            <w:tcW w:w="4663" w:type="dxa"/>
            <w:tcMar>
              <w:top w:w="15" w:type="dxa"/>
              <w:left w:w="15" w:type="dxa"/>
              <w:bottom w:w="15" w:type="dxa"/>
              <w:right w:w="15" w:type="dxa"/>
            </w:tcMar>
          </w:tcPr>
          <w:p w:rsidR="00EB7AF7" w:rsidRPr="00347A20" w:rsidRDefault="00EB7AF7"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Повышение читательской активности населения в рамках проекта «Читающая нация»</w:t>
            </w:r>
          </w:p>
        </w:tc>
        <w:tc>
          <w:tcPr>
            <w:tcW w:w="2229" w:type="dxa"/>
            <w:tcMar>
              <w:top w:w="15" w:type="dxa"/>
              <w:left w:w="15" w:type="dxa"/>
              <w:bottom w:w="15" w:type="dxa"/>
              <w:right w:w="15" w:type="dxa"/>
            </w:tcMar>
          </w:tcPr>
          <w:p w:rsidR="00EB7AF7" w:rsidRPr="00347A20" w:rsidRDefault="00EB7AF7"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EB7AF7"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EB7AF7" w:rsidRPr="00347A20" w:rsidRDefault="00EB7AF7" w:rsidP="004B288D">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w:t>
            </w:r>
          </w:p>
        </w:tc>
        <w:tc>
          <w:tcPr>
            <w:tcW w:w="1233" w:type="dxa"/>
            <w:tcMar>
              <w:top w:w="15" w:type="dxa"/>
              <w:left w:w="15" w:type="dxa"/>
              <w:bottom w:w="15" w:type="dxa"/>
              <w:right w:w="15" w:type="dxa"/>
            </w:tcMar>
          </w:tcPr>
          <w:p w:rsidR="00EB7AF7"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rPr>
              <w:t>31</w:t>
            </w:r>
          </w:p>
        </w:tc>
        <w:tc>
          <w:tcPr>
            <w:tcW w:w="1417" w:type="dxa"/>
            <w:tcMar>
              <w:top w:w="15" w:type="dxa"/>
              <w:left w:w="15" w:type="dxa"/>
              <w:bottom w:w="15" w:type="dxa"/>
              <w:right w:w="15" w:type="dxa"/>
            </w:tcMar>
          </w:tcPr>
          <w:p w:rsidR="00EB7AF7" w:rsidRPr="00347A20" w:rsidRDefault="00D141FB" w:rsidP="004B288D">
            <w:pPr>
              <w:pStyle w:val="ac"/>
              <w:widowControl w:val="0"/>
              <w:spacing w:before="0" w:beforeAutospacing="0" w:after="0" w:afterAutospacing="0"/>
              <w:ind w:left="100" w:right="138"/>
              <w:jc w:val="center"/>
              <w:rPr>
                <w:sz w:val="26"/>
                <w:szCs w:val="26"/>
              </w:rPr>
            </w:pPr>
            <w:r w:rsidRPr="00347A20">
              <w:rPr>
                <w:sz w:val="26"/>
                <w:szCs w:val="26"/>
              </w:rPr>
              <w:t>31,3%</w:t>
            </w:r>
          </w:p>
        </w:tc>
        <w:tc>
          <w:tcPr>
            <w:tcW w:w="4394" w:type="dxa"/>
            <w:tcMar>
              <w:top w:w="15" w:type="dxa"/>
              <w:left w:w="15" w:type="dxa"/>
              <w:bottom w:w="15" w:type="dxa"/>
              <w:right w:w="15" w:type="dxa"/>
            </w:tcMar>
          </w:tcPr>
          <w:p w:rsidR="002E6747" w:rsidRPr="00347A20" w:rsidRDefault="002E6747" w:rsidP="002E6747">
            <w:pPr>
              <w:spacing w:after="0" w:line="240" w:lineRule="auto"/>
              <w:ind w:left="107" w:right="142"/>
              <w:jc w:val="center"/>
              <w:rPr>
                <w:rFonts w:ascii="Times New Roman" w:hAnsi="Times New Roman" w:cs="Times New Roman"/>
                <w:b/>
                <w:sz w:val="26"/>
                <w:szCs w:val="26"/>
                <w:lang w:val="ru-RU" w:bidi="ru-RU"/>
              </w:rPr>
            </w:pPr>
            <w:r w:rsidRPr="00347A20">
              <w:rPr>
                <w:rFonts w:ascii="Times New Roman" w:hAnsi="Times New Roman" w:cs="Times New Roman"/>
                <w:b/>
                <w:sz w:val="26"/>
                <w:szCs w:val="26"/>
                <w:lang w:val="ru-RU" w:bidi="ru-RU"/>
              </w:rPr>
              <w:t>Исполнен.</w:t>
            </w:r>
          </w:p>
          <w:p w:rsidR="000C2F72" w:rsidRPr="00347A20" w:rsidRDefault="000C2F72" w:rsidP="002E6747">
            <w:pPr>
              <w:spacing w:after="0" w:line="240" w:lineRule="auto"/>
              <w:ind w:left="107" w:right="142"/>
              <w:jc w:val="both"/>
              <w:rPr>
                <w:rFonts w:ascii="Times New Roman" w:hAnsi="Times New Roman" w:cs="Times New Roman"/>
                <w:sz w:val="26"/>
                <w:szCs w:val="26"/>
                <w:lang w:val="ru-RU" w:bidi="ru-RU"/>
              </w:rPr>
            </w:pPr>
            <w:r w:rsidRPr="00347A20">
              <w:rPr>
                <w:rFonts w:ascii="Times New Roman" w:hAnsi="Times New Roman" w:cs="Times New Roman"/>
                <w:sz w:val="26"/>
                <w:szCs w:val="26"/>
                <w:lang w:val="ru-RU" w:bidi="ru-RU"/>
              </w:rPr>
              <w:t>По данному показателю в библиотеках страны в 2023 году проведено 153 472 мероприятий, охвачено 5 738 039 пользователей, читательская активность населения повысилось на 31,3%.</w:t>
            </w:r>
          </w:p>
          <w:p w:rsidR="000C2F72" w:rsidRPr="00347A20" w:rsidRDefault="000C2F72" w:rsidP="000C2F72">
            <w:pPr>
              <w:spacing w:after="0" w:line="240" w:lineRule="auto"/>
              <w:ind w:left="107" w:right="142"/>
              <w:jc w:val="both"/>
              <w:rPr>
                <w:rFonts w:ascii="Times New Roman" w:hAnsi="Times New Roman"/>
                <w:sz w:val="26"/>
                <w:szCs w:val="26"/>
                <w:lang w:val="ru-RU"/>
              </w:rPr>
            </w:pPr>
            <w:r w:rsidRPr="00347A20">
              <w:rPr>
                <w:rFonts w:ascii="Times New Roman" w:hAnsi="Times New Roman"/>
                <w:sz w:val="26"/>
                <w:szCs w:val="26"/>
                <w:lang w:val="ru-RU"/>
              </w:rPr>
              <w:t>Общее число населения в 2023 году – 20 033 546;</w:t>
            </w:r>
          </w:p>
          <w:p w:rsidR="000C2F72" w:rsidRPr="00347A20" w:rsidRDefault="000C2F72" w:rsidP="000C2F72">
            <w:pPr>
              <w:spacing w:after="0" w:line="240" w:lineRule="auto"/>
              <w:ind w:left="107" w:right="142"/>
              <w:jc w:val="both"/>
              <w:rPr>
                <w:rFonts w:ascii="Times New Roman" w:hAnsi="Times New Roman"/>
                <w:sz w:val="26"/>
                <w:szCs w:val="26"/>
                <w:lang w:val="ru-RU"/>
              </w:rPr>
            </w:pPr>
            <w:r w:rsidRPr="00347A20">
              <w:rPr>
                <w:rFonts w:ascii="Times New Roman" w:hAnsi="Times New Roman"/>
                <w:sz w:val="26"/>
                <w:szCs w:val="26"/>
                <w:lang w:val="ru-RU"/>
              </w:rPr>
              <w:t>Дети до 4-х лет – 2 049 156;</w:t>
            </w:r>
          </w:p>
          <w:p w:rsidR="000C2F72" w:rsidRPr="00347A20" w:rsidRDefault="000C2F72" w:rsidP="000C2F72">
            <w:pPr>
              <w:spacing w:after="0" w:line="240" w:lineRule="auto"/>
              <w:ind w:left="107" w:right="142"/>
              <w:jc w:val="both"/>
              <w:rPr>
                <w:rFonts w:ascii="Times New Roman" w:hAnsi="Times New Roman"/>
                <w:sz w:val="26"/>
                <w:szCs w:val="26"/>
                <w:lang w:val="ru-RU"/>
              </w:rPr>
            </w:pPr>
            <w:r w:rsidRPr="00347A20">
              <w:rPr>
                <w:rFonts w:ascii="Times New Roman" w:hAnsi="Times New Roman"/>
                <w:sz w:val="26"/>
                <w:szCs w:val="26"/>
                <w:lang w:val="ru-RU"/>
              </w:rPr>
              <w:t xml:space="preserve">Численность населения </w:t>
            </w:r>
            <w:r w:rsidRPr="00347A20">
              <w:rPr>
                <w:rFonts w:ascii="Times New Roman" w:hAnsi="Times New Roman"/>
                <w:i/>
                <w:sz w:val="26"/>
                <w:szCs w:val="26"/>
                <w:lang w:val="ru-RU"/>
              </w:rPr>
              <w:t>(без детей до 4- лет)</w:t>
            </w:r>
            <w:r w:rsidRPr="00347A20">
              <w:rPr>
                <w:rFonts w:ascii="Times New Roman" w:hAnsi="Times New Roman"/>
                <w:sz w:val="26"/>
                <w:szCs w:val="26"/>
                <w:lang w:val="ru-RU"/>
              </w:rPr>
              <w:t xml:space="preserve"> – 17 984 390;</w:t>
            </w:r>
          </w:p>
          <w:p w:rsidR="000C2F72" w:rsidRPr="00347A20" w:rsidRDefault="000C2F72" w:rsidP="000C2F72">
            <w:pPr>
              <w:spacing w:after="0" w:line="240" w:lineRule="auto"/>
              <w:ind w:left="107" w:right="142"/>
              <w:jc w:val="both"/>
              <w:rPr>
                <w:rFonts w:ascii="Times New Roman" w:hAnsi="Times New Roman"/>
                <w:sz w:val="26"/>
                <w:szCs w:val="26"/>
                <w:lang w:val="ru-RU"/>
              </w:rPr>
            </w:pPr>
            <w:r w:rsidRPr="00347A20">
              <w:rPr>
                <w:rFonts w:ascii="Times New Roman" w:hAnsi="Times New Roman"/>
                <w:sz w:val="26"/>
                <w:szCs w:val="26"/>
                <w:lang w:val="ru-RU"/>
              </w:rPr>
              <w:t>Количество пользователей – 5 738 039.</w:t>
            </w:r>
          </w:p>
          <w:p w:rsidR="00A17DB4" w:rsidRPr="00347A20" w:rsidRDefault="000C2F72" w:rsidP="000C2F72">
            <w:pPr>
              <w:spacing w:after="0" w:line="240" w:lineRule="auto"/>
              <w:ind w:left="107" w:right="142"/>
              <w:jc w:val="both"/>
              <w:rPr>
                <w:rFonts w:ascii="Times New Roman" w:hAnsi="Times New Roman"/>
                <w:b/>
                <w:sz w:val="26"/>
                <w:szCs w:val="26"/>
                <w:lang w:val="ru-RU"/>
              </w:rPr>
            </w:pPr>
            <w:r w:rsidRPr="00347A20">
              <w:rPr>
                <w:rFonts w:ascii="Times New Roman" w:hAnsi="Times New Roman"/>
                <w:b/>
                <w:sz w:val="26"/>
                <w:szCs w:val="26"/>
                <w:lang w:val="ru-RU"/>
              </w:rPr>
              <w:t xml:space="preserve">Расчет: </w:t>
            </w:r>
            <w:r w:rsidRPr="00347A20">
              <w:rPr>
                <w:rFonts w:ascii="Times New Roman" w:hAnsi="Times New Roman" w:cs="Times New Roman"/>
                <w:b/>
                <w:sz w:val="26"/>
                <w:szCs w:val="26"/>
                <w:lang w:val="ru-RU"/>
              </w:rPr>
              <w:t>17 984 390/5 738 039*100=31,3%.</w:t>
            </w:r>
          </w:p>
        </w:tc>
      </w:tr>
      <w:tr w:rsidR="00144BBF" w:rsidRPr="00347A20" w:rsidTr="004B288D">
        <w:trPr>
          <w:trHeight w:val="30"/>
        </w:trPr>
        <w:tc>
          <w:tcPr>
            <w:tcW w:w="4663" w:type="dxa"/>
            <w:tcMar>
              <w:top w:w="15" w:type="dxa"/>
              <w:left w:w="15" w:type="dxa"/>
              <w:bottom w:w="15" w:type="dxa"/>
              <w:right w:w="15" w:type="dxa"/>
            </w:tcMar>
          </w:tcPr>
          <w:p w:rsidR="00EB7AF7" w:rsidRPr="00347A20" w:rsidRDefault="00EB7AF7"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Количество поддержанных творческих проектов</w:t>
            </w:r>
          </w:p>
        </w:tc>
        <w:tc>
          <w:tcPr>
            <w:tcW w:w="2229" w:type="dxa"/>
            <w:tcMar>
              <w:top w:w="15" w:type="dxa"/>
              <w:left w:w="15" w:type="dxa"/>
              <w:bottom w:w="15" w:type="dxa"/>
              <w:right w:w="15" w:type="dxa"/>
            </w:tcMar>
          </w:tcPr>
          <w:p w:rsidR="00EB7AF7" w:rsidRPr="00347A20" w:rsidRDefault="00EB7AF7"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EB7AF7"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EB7AF7" w:rsidRPr="00347A20" w:rsidRDefault="00EB7AF7" w:rsidP="004B288D">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ед.</w:t>
            </w:r>
          </w:p>
        </w:tc>
        <w:tc>
          <w:tcPr>
            <w:tcW w:w="1233" w:type="dxa"/>
            <w:tcMar>
              <w:top w:w="15" w:type="dxa"/>
              <w:left w:w="15" w:type="dxa"/>
              <w:bottom w:w="15" w:type="dxa"/>
              <w:right w:w="15" w:type="dxa"/>
            </w:tcMar>
          </w:tcPr>
          <w:p w:rsidR="00EB7AF7"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rPr>
              <w:t>31</w:t>
            </w:r>
          </w:p>
        </w:tc>
        <w:tc>
          <w:tcPr>
            <w:tcW w:w="1417" w:type="dxa"/>
            <w:tcMar>
              <w:top w:w="15" w:type="dxa"/>
              <w:left w:w="15" w:type="dxa"/>
              <w:bottom w:w="15" w:type="dxa"/>
              <w:right w:w="15" w:type="dxa"/>
            </w:tcMar>
          </w:tcPr>
          <w:p w:rsidR="00EB7AF7" w:rsidRPr="00347A20" w:rsidRDefault="000F10AC" w:rsidP="004B288D">
            <w:pPr>
              <w:pStyle w:val="ac"/>
              <w:widowControl w:val="0"/>
              <w:spacing w:before="0" w:beforeAutospacing="0" w:after="0" w:afterAutospacing="0"/>
              <w:ind w:left="100" w:right="138"/>
              <w:jc w:val="center"/>
              <w:rPr>
                <w:sz w:val="26"/>
                <w:szCs w:val="26"/>
              </w:rPr>
            </w:pPr>
            <w:r w:rsidRPr="00347A20">
              <w:rPr>
                <w:sz w:val="26"/>
                <w:szCs w:val="26"/>
              </w:rPr>
              <w:t>3</w:t>
            </w:r>
            <w:r w:rsidR="005D5CB5" w:rsidRPr="00347A20">
              <w:rPr>
                <w:sz w:val="26"/>
                <w:szCs w:val="26"/>
              </w:rPr>
              <w:t>3</w:t>
            </w:r>
          </w:p>
        </w:tc>
        <w:tc>
          <w:tcPr>
            <w:tcW w:w="4394" w:type="dxa"/>
            <w:tcMar>
              <w:top w:w="15" w:type="dxa"/>
              <w:left w:w="15" w:type="dxa"/>
              <w:bottom w:w="15" w:type="dxa"/>
              <w:right w:w="15" w:type="dxa"/>
            </w:tcMar>
            <w:vAlign w:val="center"/>
          </w:tcPr>
          <w:p w:rsidR="000F10AC" w:rsidRPr="00347A20" w:rsidRDefault="000F10AC"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r w:rsidR="001729E3" w:rsidRPr="00347A20">
              <w:rPr>
                <w:rFonts w:ascii="Times New Roman" w:hAnsi="Times New Roman" w:cs="Times New Roman"/>
                <w:b/>
                <w:sz w:val="26"/>
                <w:szCs w:val="26"/>
                <w:lang w:val="ru-RU"/>
              </w:rPr>
              <w:t>.</w:t>
            </w:r>
          </w:p>
          <w:p w:rsidR="00EB7AF7" w:rsidRPr="00347A20" w:rsidRDefault="004A2CF3" w:rsidP="001729E3">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Количество поддержанных творческих проектов составило</w:t>
            </w:r>
            <w:r w:rsidR="005C14C2" w:rsidRPr="00347A20">
              <w:rPr>
                <w:rFonts w:ascii="Times New Roman" w:hAnsi="Times New Roman" w:cs="Times New Roman"/>
                <w:sz w:val="26"/>
                <w:szCs w:val="26"/>
                <w:lang w:val="ru-RU"/>
              </w:rPr>
              <w:t xml:space="preserve"> -</w:t>
            </w:r>
            <w:r w:rsidRPr="00347A20">
              <w:rPr>
                <w:rFonts w:ascii="Times New Roman" w:hAnsi="Times New Roman" w:cs="Times New Roman"/>
                <w:sz w:val="26"/>
                <w:szCs w:val="26"/>
                <w:lang w:val="ru-RU"/>
              </w:rPr>
              <w:t xml:space="preserve"> </w:t>
            </w:r>
            <w:r w:rsidRPr="00347A20">
              <w:rPr>
                <w:rFonts w:ascii="Times New Roman" w:hAnsi="Times New Roman" w:cs="Times New Roman"/>
                <w:b/>
                <w:sz w:val="26"/>
                <w:szCs w:val="26"/>
                <w:lang w:val="ru-RU"/>
              </w:rPr>
              <w:t>33 ед.</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В рамках творческих проектов Министерством культуры и информации в 2023 году проведено в </w:t>
            </w:r>
            <w:r w:rsidRPr="00347A20">
              <w:rPr>
                <w:rFonts w:ascii="Times New Roman" w:hAnsi="Times New Roman" w:cs="Times New Roman"/>
                <w:sz w:val="26"/>
                <w:szCs w:val="26"/>
                <w:lang w:val="ru-RU"/>
              </w:rPr>
              <w:lastRenderedPageBreak/>
              <w:t>гг. Астана, Алматы 13 международных и республиканских мероприятий в различных направлениях и жанрах.</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1) 21 марта 2023 года в рамках празднования «</w:t>
            </w:r>
            <w:proofErr w:type="spellStart"/>
            <w:r w:rsidRPr="00347A20">
              <w:rPr>
                <w:rFonts w:ascii="Times New Roman" w:hAnsi="Times New Roman" w:cs="Times New Roman"/>
                <w:sz w:val="26"/>
                <w:szCs w:val="26"/>
                <w:lang w:val="ru-RU"/>
              </w:rPr>
              <w:t>Наурыз</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мейрамы</w:t>
            </w:r>
            <w:proofErr w:type="spellEnd"/>
            <w:r w:rsidRPr="00347A20">
              <w:rPr>
                <w:rFonts w:ascii="Times New Roman" w:hAnsi="Times New Roman" w:cs="Times New Roman"/>
                <w:sz w:val="26"/>
                <w:szCs w:val="26"/>
                <w:lang w:val="ru-RU"/>
              </w:rPr>
              <w:t>» проведен Международный фестиваль «</w:t>
            </w:r>
            <w:proofErr w:type="spellStart"/>
            <w:r w:rsidRPr="00347A20">
              <w:rPr>
                <w:rFonts w:ascii="Times New Roman" w:hAnsi="Times New Roman" w:cs="Times New Roman"/>
                <w:sz w:val="26"/>
                <w:szCs w:val="26"/>
                <w:lang w:val="ru-RU"/>
              </w:rPr>
              <w:t>Жыршылар</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термешілер</w:t>
            </w:r>
            <w:proofErr w:type="spellEnd"/>
            <w:r w:rsidRPr="00347A20">
              <w:rPr>
                <w:rFonts w:ascii="Times New Roman" w:hAnsi="Times New Roman" w:cs="Times New Roman"/>
                <w:sz w:val="26"/>
                <w:szCs w:val="26"/>
                <w:lang w:val="ru-RU"/>
              </w:rPr>
              <w:t>» в рамках празднования «</w:t>
            </w:r>
            <w:proofErr w:type="spellStart"/>
            <w:r w:rsidRPr="00347A20">
              <w:rPr>
                <w:rFonts w:ascii="Times New Roman" w:hAnsi="Times New Roman" w:cs="Times New Roman"/>
                <w:sz w:val="26"/>
                <w:szCs w:val="26"/>
                <w:lang w:val="ru-RU"/>
              </w:rPr>
              <w:t>Наурыз</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мейрамы</w:t>
            </w:r>
            <w:proofErr w:type="spellEnd"/>
            <w:r w:rsidRPr="00347A20">
              <w:rPr>
                <w:rFonts w:ascii="Times New Roman" w:hAnsi="Times New Roman" w:cs="Times New Roman"/>
                <w:sz w:val="26"/>
                <w:szCs w:val="26"/>
                <w:lang w:val="ru-RU"/>
              </w:rPr>
              <w:t xml:space="preserve">» в городе Астана. </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2) 21-29 апреля 2023 года в г. Алматы был проведен VI Международный фестиваль кукольных театров «</w:t>
            </w:r>
            <w:proofErr w:type="spellStart"/>
            <w:r w:rsidRPr="00347A20">
              <w:rPr>
                <w:rFonts w:ascii="Times New Roman" w:hAnsi="Times New Roman" w:cs="Times New Roman"/>
                <w:sz w:val="26"/>
                <w:szCs w:val="26"/>
                <w:lang w:val="ru-RU"/>
              </w:rPr>
              <w:t>Ортеке</w:t>
            </w:r>
            <w:proofErr w:type="spellEnd"/>
            <w:r w:rsidRPr="00347A20">
              <w:rPr>
                <w:rFonts w:ascii="Times New Roman" w:hAnsi="Times New Roman" w:cs="Times New Roman"/>
                <w:sz w:val="26"/>
                <w:szCs w:val="26"/>
                <w:lang w:val="ru-RU"/>
              </w:rPr>
              <w:t xml:space="preserve">». </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3) 20 июня 2023 года состоялось открытие Международного фестиваля «</w:t>
            </w:r>
            <w:proofErr w:type="spellStart"/>
            <w:r w:rsidRPr="00347A20">
              <w:rPr>
                <w:rFonts w:ascii="Times New Roman" w:hAnsi="Times New Roman" w:cs="Times New Roman"/>
                <w:sz w:val="26"/>
                <w:szCs w:val="26"/>
                <w:lang w:val="ru-RU"/>
              </w:rPr>
              <w:t>Опералия</w:t>
            </w:r>
            <w:proofErr w:type="spellEnd"/>
            <w:r w:rsidRPr="00347A20">
              <w:rPr>
                <w:rFonts w:ascii="Times New Roman" w:hAnsi="Times New Roman" w:cs="Times New Roman"/>
                <w:sz w:val="26"/>
                <w:szCs w:val="26"/>
                <w:lang w:val="ru-RU"/>
              </w:rPr>
              <w:t xml:space="preserve">» программой «Вечер балетов Иржи </w:t>
            </w:r>
            <w:proofErr w:type="spellStart"/>
            <w:r w:rsidRPr="00347A20">
              <w:rPr>
                <w:rFonts w:ascii="Times New Roman" w:hAnsi="Times New Roman" w:cs="Times New Roman"/>
                <w:sz w:val="26"/>
                <w:szCs w:val="26"/>
                <w:lang w:val="ru-RU"/>
              </w:rPr>
              <w:t>Киллиана</w:t>
            </w:r>
            <w:proofErr w:type="spellEnd"/>
            <w:r w:rsidRPr="00347A20">
              <w:rPr>
                <w:rFonts w:ascii="Times New Roman" w:hAnsi="Times New Roman" w:cs="Times New Roman"/>
                <w:sz w:val="26"/>
                <w:szCs w:val="26"/>
                <w:lang w:val="ru-RU"/>
              </w:rPr>
              <w:t xml:space="preserve"> в Государственном театре оперы и балета «Астана Опера». </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 xml:space="preserve">4) с 4 по 5 сентября 2023 года в </w:t>
            </w:r>
            <w:proofErr w:type="spellStart"/>
            <w:r w:rsidRPr="00347A20">
              <w:rPr>
                <w:rFonts w:ascii="Times New Roman" w:hAnsi="Times New Roman" w:cs="Times New Roman"/>
                <w:sz w:val="26"/>
                <w:szCs w:val="26"/>
                <w:lang w:val="ru-RU"/>
              </w:rPr>
              <w:t>г.Астане</w:t>
            </w:r>
            <w:proofErr w:type="spellEnd"/>
            <w:r w:rsidRPr="00347A20">
              <w:rPr>
                <w:rFonts w:ascii="Times New Roman" w:hAnsi="Times New Roman" w:cs="Times New Roman"/>
                <w:sz w:val="26"/>
                <w:szCs w:val="26"/>
                <w:lang w:val="ru-RU"/>
              </w:rPr>
              <w:t xml:space="preserve"> Международный фестиваль «Вечера джаза в </w:t>
            </w:r>
            <w:proofErr w:type="spellStart"/>
            <w:r w:rsidRPr="00347A20">
              <w:rPr>
                <w:rFonts w:ascii="Times New Roman" w:hAnsi="Times New Roman" w:cs="Times New Roman"/>
                <w:sz w:val="26"/>
                <w:szCs w:val="26"/>
                <w:lang w:val="ru-RU"/>
              </w:rPr>
              <w:t>Казахконцерте</w:t>
            </w:r>
            <w:proofErr w:type="spellEnd"/>
            <w:r w:rsidRPr="00347A20">
              <w:rPr>
                <w:rFonts w:ascii="Times New Roman" w:hAnsi="Times New Roman" w:cs="Times New Roman"/>
                <w:sz w:val="26"/>
                <w:szCs w:val="26"/>
                <w:lang w:val="ru-RU"/>
              </w:rPr>
              <w:t>».</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 xml:space="preserve">5) 11-17 сентября 2023 года в </w:t>
            </w:r>
            <w:proofErr w:type="spellStart"/>
            <w:r w:rsidRPr="00347A20">
              <w:rPr>
                <w:rFonts w:ascii="Times New Roman" w:hAnsi="Times New Roman" w:cs="Times New Roman"/>
                <w:sz w:val="26"/>
                <w:szCs w:val="26"/>
                <w:lang w:val="ru-RU"/>
              </w:rPr>
              <w:t>г.Алмате</w:t>
            </w:r>
            <w:proofErr w:type="spellEnd"/>
            <w:r w:rsidRPr="00347A20">
              <w:rPr>
                <w:rFonts w:ascii="Times New Roman" w:hAnsi="Times New Roman" w:cs="Times New Roman"/>
                <w:sz w:val="26"/>
                <w:szCs w:val="26"/>
                <w:lang w:val="ru-RU"/>
              </w:rPr>
              <w:t xml:space="preserve"> состоялся Международный конкурс вокалистов имени </w:t>
            </w:r>
            <w:proofErr w:type="spellStart"/>
            <w:r w:rsidRPr="00347A20">
              <w:rPr>
                <w:rFonts w:ascii="Times New Roman" w:hAnsi="Times New Roman" w:cs="Times New Roman"/>
                <w:sz w:val="26"/>
                <w:szCs w:val="26"/>
                <w:lang w:val="ru-RU"/>
              </w:rPr>
              <w:t>Бибигуль</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Тулегеновой</w:t>
            </w:r>
            <w:proofErr w:type="spellEnd"/>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6) С 27 сентября по 3 октября 2023 года в </w:t>
            </w:r>
            <w:proofErr w:type="spellStart"/>
            <w:r w:rsidRPr="00347A20">
              <w:rPr>
                <w:rFonts w:ascii="Times New Roman" w:hAnsi="Times New Roman" w:cs="Times New Roman"/>
                <w:sz w:val="26"/>
                <w:szCs w:val="26"/>
                <w:lang w:val="ru-RU"/>
              </w:rPr>
              <w:t>г.Астане</w:t>
            </w:r>
            <w:proofErr w:type="spellEnd"/>
            <w:r w:rsidRPr="00347A20">
              <w:rPr>
                <w:rFonts w:ascii="Times New Roman" w:hAnsi="Times New Roman" w:cs="Times New Roman"/>
                <w:sz w:val="26"/>
                <w:szCs w:val="26"/>
                <w:lang w:val="ru-RU"/>
              </w:rPr>
              <w:t xml:space="preserve"> прошел </w:t>
            </w:r>
            <w:r w:rsidRPr="00347A20">
              <w:rPr>
                <w:rFonts w:ascii="Times New Roman" w:hAnsi="Times New Roman" w:cs="Times New Roman"/>
                <w:sz w:val="26"/>
                <w:szCs w:val="26"/>
                <w:lang w:val="ru-RU"/>
              </w:rPr>
              <w:lastRenderedPageBreak/>
              <w:t>Международный фестиваль искусств «ALEM SAZ».</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7) 6-12 октября 2023 </w:t>
            </w:r>
            <w:proofErr w:type="gramStart"/>
            <w:r w:rsidRPr="00347A20">
              <w:rPr>
                <w:rFonts w:ascii="Times New Roman" w:hAnsi="Times New Roman" w:cs="Times New Roman"/>
                <w:sz w:val="26"/>
                <w:szCs w:val="26"/>
                <w:lang w:val="ru-RU"/>
              </w:rPr>
              <w:t>года  в</w:t>
            </w:r>
            <w:proofErr w:type="gram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г.Алматы</w:t>
            </w:r>
            <w:proofErr w:type="spellEnd"/>
            <w:r w:rsidRPr="00347A20">
              <w:rPr>
                <w:rFonts w:ascii="Times New Roman" w:hAnsi="Times New Roman" w:cs="Times New Roman"/>
                <w:sz w:val="26"/>
                <w:szCs w:val="26"/>
                <w:lang w:val="ru-RU"/>
              </w:rPr>
              <w:t xml:space="preserve"> состоялся Республиканский конкурс исполнителей на традиционных музыкальных инструментах имени </w:t>
            </w:r>
            <w:proofErr w:type="spellStart"/>
            <w:r w:rsidRPr="00347A20">
              <w:rPr>
                <w:rFonts w:ascii="Times New Roman" w:hAnsi="Times New Roman" w:cs="Times New Roman"/>
                <w:sz w:val="26"/>
                <w:szCs w:val="26"/>
                <w:lang w:val="ru-RU"/>
              </w:rPr>
              <w:t>Курмангазы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г.Алматы</w:t>
            </w:r>
            <w:proofErr w:type="spellEnd"/>
            <w:r w:rsidRPr="00347A20">
              <w:rPr>
                <w:rFonts w:ascii="Times New Roman" w:hAnsi="Times New Roman" w:cs="Times New Roman"/>
                <w:sz w:val="26"/>
                <w:szCs w:val="26"/>
                <w:lang w:val="ru-RU"/>
              </w:rPr>
              <w:t>.</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8) 9-14 октября 2023 года </w:t>
            </w:r>
            <w:proofErr w:type="spellStart"/>
            <w:r w:rsidRPr="00347A20">
              <w:rPr>
                <w:rFonts w:ascii="Times New Roman" w:hAnsi="Times New Roman" w:cs="Times New Roman"/>
                <w:sz w:val="26"/>
                <w:szCs w:val="26"/>
                <w:lang w:val="ru-RU"/>
              </w:rPr>
              <w:t>вг.Алматы</w:t>
            </w:r>
            <w:proofErr w:type="spellEnd"/>
            <w:r w:rsidRPr="00347A20">
              <w:rPr>
                <w:rFonts w:ascii="Times New Roman" w:hAnsi="Times New Roman" w:cs="Times New Roman"/>
                <w:sz w:val="26"/>
                <w:szCs w:val="26"/>
                <w:lang w:val="ru-RU"/>
              </w:rPr>
              <w:t xml:space="preserve"> состоялся Международный конкурс скрипачей.</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9) 9-15 октября 2023 года </w:t>
            </w:r>
            <w:proofErr w:type="spellStart"/>
            <w:r w:rsidRPr="00347A20">
              <w:rPr>
                <w:rFonts w:ascii="Times New Roman" w:hAnsi="Times New Roman" w:cs="Times New Roman"/>
                <w:sz w:val="26"/>
                <w:szCs w:val="26"/>
                <w:lang w:val="ru-RU"/>
              </w:rPr>
              <w:t>г.Петропавловске</w:t>
            </w:r>
            <w:proofErr w:type="spellEnd"/>
            <w:r w:rsidRPr="00347A20">
              <w:rPr>
                <w:rFonts w:ascii="Times New Roman" w:hAnsi="Times New Roman" w:cs="Times New Roman"/>
                <w:sz w:val="26"/>
                <w:szCs w:val="26"/>
                <w:lang w:val="ru-RU"/>
              </w:rPr>
              <w:t xml:space="preserve"> </w:t>
            </w:r>
            <w:proofErr w:type="gramStart"/>
            <w:r w:rsidRPr="00347A20">
              <w:rPr>
                <w:rFonts w:ascii="Times New Roman" w:hAnsi="Times New Roman" w:cs="Times New Roman"/>
                <w:sz w:val="26"/>
                <w:szCs w:val="26"/>
                <w:lang w:val="ru-RU"/>
              </w:rPr>
              <w:t>в  зале</w:t>
            </w:r>
            <w:proofErr w:type="gramEnd"/>
            <w:r w:rsidRPr="00347A20">
              <w:rPr>
                <w:rFonts w:ascii="Times New Roman" w:hAnsi="Times New Roman" w:cs="Times New Roman"/>
                <w:sz w:val="26"/>
                <w:szCs w:val="26"/>
                <w:lang w:val="ru-RU"/>
              </w:rPr>
              <w:t xml:space="preserve"> Казахского музыкально-драматического театра имени </w:t>
            </w:r>
            <w:proofErr w:type="spellStart"/>
            <w:r w:rsidRPr="00347A20">
              <w:rPr>
                <w:rFonts w:ascii="Times New Roman" w:hAnsi="Times New Roman" w:cs="Times New Roman"/>
                <w:sz w:val="26"/>
                <w:szCs w:val="26"/>
                <w:lang w:val="ru-RU"/>
              </w:rPr>
              <w:t>С.Муканова</w:t>
            </w:r>
            <w:proofErr w:type="spellEnd"/>
            <w:r w:rsidRPr="00347A20">
              <w:rPr>
                <w:rFonts w:ascii="Times New Roman" w:hAnsi="Times New Roman" w:cs="Times New Roman"/>
                <w:sz w:val="26"/>
                <w:szCs w:val="26"/>
                <w:lang w:val="ru-RU"/>
              </w:rPr>
              <w:t xml:space="preserve"> состоялся Республиканский фестиваль драматических театров.</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10)  22 октября 2023 года Республиканский фестиваль «</w:t>
            </w:r>
            <w:proofErr w:type="spellStart"/>
            <w:r w:rsidRPr="00347A20">
              <w:rPr>
                <w:rFonts w:ascii="Times New Roman" w:hAnsi="Times New Roman" w:cs="Times New Roman"/>
                <w:sz w:val="26"/>
                <w:szCs w:val="26"/>
                <w:lang w:val="ru-RU"/>
              </w:rPr>
              <w:t>Өнеріміз</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саған-Қазақстан</w:t>
            </w:r>
            <w:proofErr w:type="spellEnd"/>
            <w:r w:rsidRPr="00347A20">
              <w:rPr>
                <w:rFonts w:ascii="Times New Roman" w:hAnsi="Times New Roman" w:cs="Times New Roman"/>
                <w:sz w:val="26"/>
                <w:szCs w:val="26"/>
                <w:lang w:val="ru-RU"/>
              </w:rPr>
              <w:t>!» зал Казахской государственной филармонии имени Жамбыла</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proofErr w:type="spellStart"/>
            <w:r w:rsidRPr="00347A20">
              <w:rPr>
                <w:rFonts w:ascii="Times New Roman" w:hAnsi="Times New Roman" w:cs="Times New Roman"/>
                <w:sz w:val="26"/>
                <w:szCs w:val="26"/>
                <w:lang w:val="ru-RU"/>
              </w:rPr>
              <w:t>г.Алматы</w:t>
            </w:r>
            <w:proofErr w:type="spellEnd"/>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11) 4-6 ноября 2023 года в зале Республиканского государственного академического театра для детей и юношества Мусрепова имени </w:t>
            </w:r>
            <w:proofErr w:type="spellStart"/>
            <w:r w:rsidRPr="00347A20">
              <w:rPr>
                <w:rFonts w:ascii="Times New Roman" w:hAnsi="Times New Roman" w:cs="Times New Roman"/>
                <w:sz w:val="26"/>
                <w:szCs w:val="26"/>
                <w:lang w:val="ru-RU"/>
              </w:rPr>
              <w:t>Габита</w:t>
            </w:r>
            <w:proofErr w:type="spellEnd"/>
            <w:r w:rsidRPr="00347A20">
              <w:rPr>
                <w:rFonts w:ascii="Times New Roman" w:hAnsi="Times New Roman" w:cs="Times New Roman"/>
                <w:sz w:val="26"/>
                <w:szCs w:val="26"/>
                <w:lang w:val="ru-RU"/>
              </w:rPr>
              <w:t xml:space="preserve"> Мусрепова состоялся Республиканский фестиваль молодежных театров зал.</w:t>
            </w:r>
          </w:p>
          <w:p w:rsidR="002418FC"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ab/>
              <w:t xml:space="preserve">12) 12 ноября в зале Государственной </w:t>
            </w:r>
            <w:proofErr w:type="spellStart"/>
            <w:r w:rsidRPr="00347A20">
              <w:rPr>
                <w:rFonts w:ascii="Times New Roman" w:hAnsi="Times New Roman" w:cs="Times New Roman"/>
                <w:sz w:val="26"/>
                <w:szCs w:val="26"/>
                <w:lang w:val="ru-RU"/>
              </w:rPr>
              <w:t>академиечской</w:t>
            </w:r>
            <w:proofErr w:type="spellEnd"/>
            <w:r w:rsidRPr="00347A20">
              <w:rPr>
                <w:rFonts w:ascii="Times New Roman" w:hAnsi="Times New Roman" w:cs="Times New Roman"/>
                <w:sz w:val="26"/>
                <w:szCs w:val="26"/>
                <w:lang w:val="ru-RU"/>
              </w:rPr>
              <w:t xml:space="preserve"> филармонии </w:t>
            </w:r>
            <w:proofErr w:type="spellStart"/>
            <w:r w:rsidRPr="00347A20">
              <w:rPr>
                <w:rFonts w:ascii="Times New Roman" w:hAnsi="Times New Roman" w:cs="Times New Roman"/>
                <w:sz w:val="26"/>
                <w:szCs w:val="26"/>
                <w:lang w:val="ru-RU"/>
              </w:rPr>
              <w:t>мен</w:t>
            </w:r>
            <w:r w:rsidR="00144BBF">
              <w:rPr>
                <w:rFonts w:ascii="Times New Roman" w:hAnsi="Times New Roman" w:cs="Times New Roman"/>
                <w:sz w:val="26"/>
                <w:szCs w:val="26"/>
                <w:lang w:val="ru-RU"/>
              </w:rPr>
              <w:t>и</w:t>
            </w:r>
            <w:proofErr w:type="spellEnd"/>
            <w:r w:rsidR="00144BBF">
              <w:rPr>
                <w:rFonts w:ascii="Times New Roman" w:hAnsi="Times New Roman" w:cs="Times New Roman"/>
                <w:sz w:val="26"/>
                <w:szCs w:val="26"/>
                <w:lang w:val="ru-RU"/>
              </w:rPr>
              <w:t xml:space="preserve"> </w:t>
            </w:r>
            <w:proofErr w:type="spellStart"/>
            <w:r w:rsidR="00144BBF">
              <w:rPr>
                <w:rFonts w:ascii="Times New Roman" w:hAnsi="Times New Roman" w:cs="Times New Roman"/>
                <w:sz w:val="26"/>
                <w:szCs w:val="26"/>
                <w:lang w:val="ru-RU"/>
              </w:rPr>
              <w:t>Еркегали</w:t>
            </w:r>
            <w:proofErr w:type="spellEnd"/>
            <w:r w:rsidR="00144BBF">
              <w:rPr>
                <w:rFonts w:ascii="Times New Roman" w:hAnsi="Times New Roman" w:cs="Times New Roman"/>
                <w:sz w:val="26"/>
                <w:szCs w:val="26"/>
                <w:lang w:val="ru-RU"/>
              </w:rPr>
              <w:t xml:space="preserve"> </w:t>
            </w:r>
            <w:proofErr w:type="spellStart"/>
            <w:r w:rsidR="00144BBF">
              <w:rPr>
                <w:rFonts w:ascii="Times New Roman" w:hAnsi="Times New Roman" w:cs="Times New Roman"/>
                <w:sz w:val="26"/>
                <w:szCs w:val="26"/>
                <w:lang w:val="ru-RU"/>
              </w:rPr>
              <w:t>Рахмадиева</w:t>
            </w:r>
            <w:proofErr w:type="spellEnd"/>
            <w:r w:rsidR="00144BBF">
              <w:rPr>
                <w:rFonts w:ascii="Times New Roman" w:hAnsi="Times New Roman" w:cs="Times New Roman"/>
                <w:sz w:val="26"/>
                <w:szCs w:val="26"/>
                <w:lang w:val="ru-RU"/>
              </w:rPr>
              <w:t xml:space="preserve"> состоялся</w:t>
            </w:r>
            <w:r w:rsidRPr="00347A20">
              <w:rPr>
                <w:rFonts w:ascii="Times New Roman" w:hAnsi="Times New Roman" w:cs="Times New Roman"/>
                <w:sz w:val="26"/>
                <w:szCs w:val="26"/>
                <w:lang w:val="ru-RU"/>
              </w:rPr>
              <w:t xml:space="preserve"> Республиканский </w:t>
            </w:r>
            <w:proofErr w:type="spellStart"/>
            <w:r w:rsidRPr="00347A20">
              <w:rPr>
                <w:rFonts w:ascii="Times New Roman" w:hAnsi="Times New Roman" w:cs="Times New Roman"/>
                <w:sz w:val="26"/>
                <w:szCs w:val="26"/>
                <w:lang w:val="ru-RU"/>
              </w:rPr>
              <w:t>айтыс</w:t>
            </w:r>
            <w:proofErr w:type="spellEnd"/>
            <w:r w:rsidRPr="00347A20">
              <w:rPr>
                <w:rFonts w:ascii="Times New Roman" w:hAnsi="Times New Roman" w:cs="Times New Roman"/>
                <w:sz w:val="26"/>
                <w:szCs w:val="26"/>
                <w:lang w:val="ru-RU"/>
              </w:rPr>
              <w:t xml:space="preserve"> акынов. </w:t>
            </w:r>
          </w:p>
          <w:p w:rsidR="008B0A18" w:rsidRPr="00347A20" w:rsidRDefault="002418FC" w:rsidP="002418FC">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 xml:space="preserve">13) 13-17 ноября состоялся Международный конкурс юных исполнителей «Астана-Мерей» в </w:t>
            </w:r>
            <w:proofErr w:type="spellStart"/>
            <w:r w:rsidRPr="00347A20">
              <w:rPr>
                <w:rFonts w:ascii="Times New Roman" w:hAnsi="Times New Roman" w:cs="Times New Roman"/>
                <w:sz w:val="26"/>
                <w:szCs w:val="26"/>
                <w:lang w:val="ru-RU"/>
              </w:rPr>
              <w:t>г.Астане</w:t>
            </w:r>
            <w:proofErr w:type="spellEnd"/>
            <w:r w:rsidRPr="00347A20">
              <w:rPr>
                <w:rFonts w:ascii="Times New Roman" w:hAnsi="Times New Roman" w:cs="Times New Roman"/>
                <w:sz w:val="26"/>
                <w:szCs w:val="26"/>
                <w:lang w:val="ru-RU"/>
              </w:rPr>
              <w:t>.</w:t>
            </w:r>
          </w:p>
        </w:tc>
      </w:tr>
      <w:tr w:rsidR="00144BBF" w:rsidRPr="00347A20" w:rsidTr="004B288D">
        <w:trPr>
          <w:trHeight w:val="30"/>
        </w:trPr>
        <w:tc>
          <w:tcPr>
            <w:tcW w:w="4663" w:type="dxa"/>
            <w:tcMar>
              <w:top w:w="15" w:type="dxa"/>
              <w:left w:w="15" w:type="dxa"/>
              <w:bottom w:w="15" w:type="dxa"/>
              <w:right w:w="15" w:type="dxa"/>
            </w:tcMar>
          </w:tcPr>
          <w:p w:rsidR="00EB7AF7" w:rsidRPr="00347A20" w:rsidRDefault="00EB7AF7" w:rsidP="00C111A1">
            <w:pPr>
              <w:pStyle w:val="ac"/>
              <w:widowControl w:val="0"/>
              <w:spacing w:before="0" w:beforeAutospacing="0" w:after="0" w:afterAutospacing="0"/>
              <w:ind w:left="100" w:right="138"/>
              <w:jc w:val="both"/>
              <w:rPr>
                <w:sz w:val="26"/>
                <w:szCs w:val="26"/>
              </w:rPr>
            </w:pPr>
            <w:r w:rsidRPr="00347A20">
              <w:rPr>
                <w:sz w:val="26"/>
                <w:szCs w:val="26"/>
              </w:rPr>
              <w:lastRenderedPageBreak/>
              <w:t xml:space="preserve">Увеличение количества театральных постановок отечественных авторов  </w:t>
            </w:r>
          </w:p>
        </w:tc>
        <w:tc>
          <w:tcPr>
            <w:tcW w:w="2229" w:type="dxa"/>
            <w:tcMar>
              <w:top w:w="15" w:type="dxa"/>
              <w:left w:w="15" w:type="dxa"/>
              <w:bottom w:w="15" w:type="dxa"/>
              <w:right w:w="15" w:type="dxa"/>
            </w:tcMar>
          </w:tcPr>
          <w:p w:rsidR="00EB7AF7" w:rsidRPr="00347A20" w:rsidRDefault="00EB7AF7"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EB7AF7"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EB7AF7"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rPr>
              <w:t>ед.</w:t>
            </w:r>
          </w:p>
        </w:tc>
        <w:tc>
          <w:tcPr>
            <w:tcW w:w="1233" w:type="dxa"/>
            <w:tcMar>
              <w:top w:w="15" w:type="dxa"/>
              <w:left w:w="15" w:type="dxa"/>
              <w:bottom w:w="15" w:type="dxa"/>
              <w:right w:w="15" w:type="dxa"/>
            </w:tcMar>
          </w:tcPr>
          <w:p w:rsidR="00EB7AF7" w:rsidRPr="00347A20" w:rsidRDefault="00EB7AF7" w:rsidP="004B288D">
            <w:pPr>
              <w:pStyle w:val="ac"/>
              <w:widowControl w:val="0"/>
              <w:spacing w:before="0" w:beforeAutospacing="0" w:after="0" w:afterAutospacing="0"/>
              <w:ind w:left="100" w:right="138"/>
              <w:jc w:val="center"/>
              <w:rPr>
                <w:sz w:val="26"/>
                <w:szCs w:val="26"/>
              </w:rPr>
            </w:pPr>
            <w:r w:rsidRPr="00347A20">
              <w:rPr>
                <w:sz w:val="26"/>
                <w:szCs w:val="26"/>
              </w:rPr>
              <w:t>245</w:t>
            </w:r>
          </w:p>
        </w:tc>
        <w:tc>
          <w:tcPr>
            <w:tcW w:w="1417" w:type="dxa"/>
            <w:tcMar>
              <w:top w:w="15" w:type="dxa"/>
              <w:left w:w="15" w:type="dxa"/>
              <w:bottom w:w="15" w:type="dxa"/>
              <w:right w:w="15" w:type="dxa"/>
            </w:tcMar>
          </w:tcPr>
          <w:p w:rsidR="00EB7AF7" w:rsidRPr="00347A20" w:rsidRDefault="000F10AC" w:rsidP="004B288D">
            <w:pPr>
              <w:pStyle w:val="ac"/>
              <w:widowControl w:val="0"/>
              <w:spacing w:before="0" w:beforeAutospacing="0" w:after="0" w:afterAutospacing="0"/>
              <w:ind w:left="100" w:right="138"/>
              <w:jc w:val="center"/>
              <w:rPr>
                <w:sz w:val="26"/>
                <w:szCs w:val="26"/>
              </w:rPr>
            </w:pPr>
            <w:r w:rsidRPr="00347A20">
              <w:rPr>
                <w:sz w:val="26"/>
                <w:szCs w:val="26"/>
              </w:rPr>
              <w:t>32</w:t>
            </w:r>
            <w:r w:rsidR="008F2790" w:rsidRPr="00347A20">
              <w:rPr>
                <w:sz w:val="26"/>
                <w:szCs w:val="26"/>
              </w:rPr>
              <w:t>3</w:t>
            </w:r>
          </w:p>
        </w:tc>
        <w:tc>
          <w:tcPr>
            <w:tcW w:w="4394" w:type="dxa"/>
            <w:tcMar>
              <w:top w:w="15" w:type="dxa"/>
              <w:left w:w="15" w:type="dxa"/>
              <w:bottom w:w="15" w:type="dxa"/>
              <w:right w:w="15" w:type="dxa"/>
            </w:tcMar>
            <w:vAlign w:val="center"/>
          </w:tcPr>
          <w:p w:rsidR="004A2CF3" w:rsidRPr="00347A20" w:rsidRDefault="000F10AC"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r w:rsidR="004A2CF3" w:rsidRPr="00347A20">
              <w:rPr>
                <w:rFonts w:ascii="Times New Roman" w:hAnsi="Times New Roman" w:cs="Times New Roman"/>
                <w:b/>
                <w:sz w:val="26"/>
                <w:szCs w:val="26"/>
                <w:lang w:val="ru-RU"/>
              </w:rPr>
              <w:t xml:space="preserve"> </w:t>
            </w:r>
          </w:p>
          <w:p w:rsidR="00EB7AF7" w:rsidRPr="00347A20" w:rsidRDefault="004A2CF3" w:rsidP="00C111A1">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Увеличение количества театральных постановок отечественных авторов составило</w:t>
            </w:r>
            <w:r w:rsidR="005C14C2" w:rsidRPr="00347A20">
              <w:rPr>
                <w:rFonts w:ascii="Times New Roman" w:hAnsi="Times New Roman" w:cs="Times New Roman"/>
                <w:sz w:val="26"/>
                <w:szCs w:val="26"/>
                <w:lang w:val="ru-RU"/>
              </w:rPr>
              <w:t xml:space="preserve"> -</w:t>
            </w:r>
            <w:r w:rsidRPr="00347A20">
              <w:rPr>
                <w:rFonts w:ascii="Times New Roman" w:hAnsi="Times New Roman" w:cs="Times New Roman"/>
                <w:sz w:val="26"/>
                <w:szCs w:val="26"/>
                <w:lang w:val="ru-RU"/>
              </w:rPr>
              <w:t xml:space="preserve"> </w:t>
            </w:r>
            <w:r w:rsidRPr="00347A20">
              <w:rPr>
                <w:rFonts w:ascii="Times New Roman" w:hAnsi="Times New Roman" w:cs="Times New Roman"/>
                <w:b/>
                <w:sz w:val="26"/>
                <w:szCs w:val="26"/>
                <w:lang w:val="ru-RU"/>
              </w:rPr>
              <w:t>323 ед.</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Данный индикатор предусматривает пополнение репертуара государственных театров Казахстана постановок по произведениям отечественных авторов и рассчитывается с нарастающим итогом с 2022 года.</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 xml:space="preserve">В настоящее время в Казахстане функционирует 56 государственных театров, в том числе 11 республиканских и 45 региональных (один театр открылся 10 января 2024 года в </w:t>
            </w:r>
            <w:proofErr w:type="spellStart"/>
            <w:r w:rsidRPr="00347A20">
              <w:rPr>
                <w:rFonts w:ascii="Times New Roman" w:hAnsi="Times New Roman" w:cs="Times New Roman"/>
                <w:sz w:val="26"/>
                <w:szCs w:val="26"/>
                <w:lang w:val="ru-RU"/>
              </w:rPr>
              <w:t>г.Атырау</w:t>
            </w:r>
            <w:proofErr w:type="spellEnd"/>
            <w:r w:rsidRPr="00347A20">
              <w:rPr>
                <w:rFonts w:ascii="Times New Roman" w:hAnsi="Times New Roman" w:cs="Times New Roman"/>
                <w:sz w:val="26"/>
                <w:szCs w:val="26"/>
                <w:lang w:val="ru-RU"/>
              </w:rPr>
              <w:t>).</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 xml:space="preserve">В 2022 году государственными театрами Казахстана было осуществлено 183 новых постановок по произведениям отечественных </w:t>
            </w:r>
            <w:r w:rsidRPr="00347A20">
              <w:rPr>
                <w:rFonts w:ascii="Times New Roman" w:hAnsi="Times New Roman" w:cs="Times New Roman"/>
                <w:sz w:val="26"/>
                <w:szCs w:val="26"/>
                <w:lang w:val="ru-RU"/>
              </w:rPr>
              <w:lastRenderedPageBreak/>
              <w:t>авторов. Постановки осуществляются как за счет бюджетных, так и за счет внебюджетных средств.</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Согласно Закону РК «О культуре», в целях вовлечения граждан в сферу культурной жизни из бюджетных средств государственным театрам выделяются бюджетные субсидии на покрытие убытков, связанных с обеспечением доступности театральных мероприятий для населения, в порядке, установленном бюджетным законодательством Республики Казахстан.</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В этой связи показатель 62 постановки ежегодно был определен с учетом того, что в большинстве государственными театрами на бюджетные средства ставится одна иногда две постановки по произведениям отечественных авторов.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Оставшиеся постановки по произведениям отечественных авторов осуществляются за счет спонсорских средств, а также с экономии и других источников, в связи с чем планирование новых постановок ведется с учетом целевых </w:t>
            </w:r>
            <w:r w:rsidRPr="00347A20">
              <w:rPr>
                <w:rFonts w:ascii="Times New Roman" w:hAnsi="Times New Roman" w:cs="Times New Roman"/>
                <w:sz w:val="26"/>
                <w:szCs w:val="26"/>
                <w:lang w:val="ru-RU"/>
              </w:rPr>
              <w:lastRenderedPageBreak/>
              <w:t>средств, предусмотренных в государственном бюджете.</w:t>
            </w:r>
          </w:p>
          <w:p w:rsidR="00242F89" w:rsidRPr="00347A20" w:rsidRDefault="00242F89" w:rsidP="008D6C1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В 2023 году количество новых театральных постановок составило 140 единиц. </w:t>
            </w:r>
          </w:p>
        </w:tc>
      </w:tr>
      <w:tr w:rsidR="003C188C" w:rsidRPr="00347A20" w:rsidTr="003C188C">
        <w:trPr>
          <w:trHeight w:val="81"/>
        </w:trPr>
        <w:tc>
          <w:tcPr>
            <w:tcW w:w="15876" w:type="dxa"/>
            <w:gridSpan w:val="6"/>
            <w:tcMar>
              <w:top w:w="15" w:type="dxa"/>
              <w:left w:w="15" w:type="dxa"/>
              <w:bottom w:w="15" w:type="dxa"/>
              <w:right w:w="15" w:type="dxa"/>
            </w:tcMar>
          </w:tcPr>
          <w:p w:rsidR="003C188C" w:rsidRPr="00347A20" w:rsidRDefault="003C188C" w:rsidP="00A672AB">
            <w:pPr>
              <w:widowControl w:val="0"/>
              <w:spacing w:after="0" w:line="240" w:lineRule="auto"/>
              <w:ind w:firstLine="34"/>
              <w:contextualSpacing/>
              <w:jc w:val="center"/>
              <w:rPr>
                <w:rFonts w:ascii="Times New Roman" w:hAnsi="Times New Roman" w:cs="Times New Roman"/>
                <w:sz w:val="26"/>
                <w:szCs w:val="26"/>
                <w:lang w:val="ru-RU"/>
              </w:rPr>
            </w:pPr>
            <w:r w:rsidRPr="00347A20">
              <w:rPr>
                <w:rFonts w:ascii="Times New Roman" w:hAnsi="Times New Roman" w:cs="Times New Roman"/>
                <w:b/>
                <w:sz w:val="26"/>
                <w:szCs w:val="26"/>
                <w:lang w:val="ru-RU"/>
              </w:rPr>
              <w:lastRenderedPageBreak/>
              <w:t>Цель 1.1.</w:t>
            </w:r>
            <w:r w:rsidRPr="00347A20">
              <w:rPr>
                <w:rFonts w:ascii="Times New Roman" w:hAnsi="Times New Roman" w:cs="Times New Roman"/>
                <w:sz w:val="26"/>
                <w:szCs w:val="26"/>
                <w:lang w:val="ru-RU"/>
              </w:rPr>
              <w:t xml:space="preserve"> Повышение конкурентоспособности сферы культуры и искусства, обеспечение ономастической и геральдической деятельности и архивного дела</w:t>
            </w:r>
          </w:p>
        </w:tc>
      </w:tr>
      <w:tr w:rsidR="003C188C" w:rsidRPr="00347A20" w:rsidTr="00E250F2">
        <w:trPr>
          <w:trHeight w:val="30"/>
        </w:trPr>
        <w:tc>
          <w:tcPr>
            <w:tcW w:w="15876" w:type="dxa"/>
            <w:gridSpan w:val="6"/>
            <w:tcMar>
              <w:top w:w="15" w:type="dxa"/>
              <w:left w:w="15" w:type="dxa"/>
              <w:bottom w:w="15" w:type="dxa"/>
              <w:right w:w="15" w:type="dxa"/>
            </w:tcMar>
            <w:vAlign w:val="center"/>
          </w:tcPr>
          <w:p w:rsidR="003C188C" w:rsidRPr="00347A20" w:rsidRDefault="003C188C" w:rsidP="00A672AB">
            <w:pPr>
              <w:spacing w:after="0" w:line="240" w:lineRule="auto"/>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Целевые индикаторы, взаимоувязанные с бюджетными программами</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t>Доля национального книжного фонда республиканских библиотек, переведенных в цифровой формат</w:t>
            </w:r>
          </w:p>
        </w:tc>
        <w:tc>
          <w:tcPr>
            <w:tcW w:w="2229"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43</w:t>
            </w:r>
          </w:p>
        </w:tc>
        <w:tc>
          <w:tcPr>
            <w:tcW w:w="1417" w:type="dxa"/>
            <w:tcMar>
              <w:top w:w="15" w:type="dxa"/>
              <w:left w:w="15" w:type="dxa"/>
              <w:bottom w:w="15" w:type="dxa"/>
              <w:right w:w="15" w:type="dxa"/>
            </w:tcMar>
          </w:tcPr>
          <w:p w:rsidR="003C188C" w:rsidRPr="00347A20" w:rsidRDefault="004C16D1" w:rsidP="004B288D">
            <w:pPr>
              <w:pStyle w:val="ac"/>
              <w:widowControl w:val="0"/>
              <w:spacing w:before="0" w:beforeAutospacing="0" w:after="0" w:afterAutospacing="0"/>
              <w:ind w:left="100" w:right="138"/>
              <w:jc w:val="center"/>
              <w:rPr>
                <w:sz w:val="26"/>
                <w:szCs w:val="26"/>
              </w:rPr>
            </w:pPr>
            <w:r w:rsidRPr="00347A20">
              <w:rPr>
                <w:sz w:val="26"/>
                <w:szCs w:val="26"/>
              </w:rPr>
              <w:t>43</w:t>
            </w:r>
          </w:p>
        </w:tc>
        <w:tc>
          <w:tcPr>
            <w:tcW w:w="4394" w:type="dxa"/>
            <w:tcMar>
              <w:top w:w="15" w:type="dxa"/>
              <w:left w:w="15" w:type="dxa"/>
              <w:bottom w:w="15" w:type="dxa"/>
              <w:right w:w="15" w:type="dxa"/>
            </w:tcMar>
            <w:vAlign w:val="center"/>
          </w:tcPr>
          <w:p w:rsidR="004C16D1" w:rsidRPr="00347A20" w:rsidRDefault="004C16D1"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r w:rsidR="00EB7B32" w:rsidRPr="00347A20">
              <w:rPr>
                <w:rFonts w:ascii="Times New Roman" w:hAnsi="Times New Roman" w:cs="Times New Roman"/>
                <w:b/>
                <w:sz w:val="26"/>
                <w:szCs w:val="26"/>
                <w:lang w:val="ru-RU"/>
              </w:rPr>
              <w:t>.</w:t>
            </w:r>
          </w:p>
          <w:p w:rsidR="003C188C" w:rsidRPr="00347A20" w:rsidRDefault="003B3C4C" w:rsidP="001729E3">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 xml:space="preserve">Доля национального книжного фонда республиканских библиотек, переведенных </w:t>
            </w:r>
            <w:r w:rsidR="00DA6528" w:rsidRPr="00347A20">
              <w:rPr>
                <w:rFonts w:ascii="Times New Roman" w:hAnsi="Times New Roman" w:cs="Times New Roman"/>
                <w:sz w:val="26"/>
                <w:szCs w:val="26"/>
                <w:lang w:val="ru-RU"/>
              </w:rPr>
              <w:t>в цифровой формат,</w:t>
            </w:r>
            <w:r w:rsidRPr="00347A20">
              <w:rPr>
                <w:rFonts w:ascii="Times New Roman" w:hAnsi="Times New Roman" w:cs="Times New Roman"/>
                <w:sz w:val="26"/>
                <w:szCs w:val="26"/>
                <w:lang w:val="ru-RU"/>
              </w:rPr>
              <w:t xml:space="preserve"> составила</w:t>
            </w:r>
            <w:r w:rsidR="0037510D" w:rsidRPr="00347A20">
              <w:rPr>
                <w:rFonts w:ascii="Times New Roman" w:hAnsi="Times New Roman" w:cs="Times New Roman"/>
                <w:sz w:val="26"/>
                <w:szCs w:val="26"/>
                <w:lang w:val="ru-RU"/>
              </w:rPr>
              <w:t xml:space="preserve"> -</w:t>
            </w:r>
            <w:r w:rsidRPr="00347A20">
              <w:rPr>
                <w:rFonts w:ascii="Times New Roman" w:hAnsi="Times New Roman" w:cs="Times New Roman"/>
                <w:sz w:val="26"/>
                <w:szCs w:val="26"/>
                <w:lang w:val="ru-RU"/>
              </w:rPr>
              <w:t xml:space="preserve"> </w:t>
            </w:r>
            <w:r w:rsidRPr="00347A20">
              <w:rPr>
                <w:rFonts w:ascii="Times New Roman" w:hAnsi="Times New Roman" w:cs="Times New Roman"/>
                <w:b/>
                <w:sz w:val="26"/>
                <w:szCs w:val="26"/>
                <w:lang w:val="ru-RU"/>
              </w:rPr>
              <w:t>43%</w:t>
            </w:r>
            <w:r w:rsidR="0037510D" w:rsidRPr="00347A20">
              <w:rPr>
                <w:rFonts w:ascii="Times New Roman" w:hAnsi="Times New Roman" w:cs="Times New Roman"/>
                <w:b/>
                <w:sz w:val="26"/>
                <w:szCs w:val="26"/>
                <w:lang w:val="ru-RU"/>
              </w:rPr>
              <w:t>.</w:t>
            </w:r>
          </w:p>
          <w:p w:rsidR="001729E3" w:rsidRPr="00347A20" w:rsidRDefault="00DA6528" w:rsidP="00DA6528">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Общее количество национального фонда, в том числе книжного – </w:t>
            </w:r>
            <w:r w:rsidRPr="00347A20">
              <w:rPr>
                <w:rFonts w:ascii="Times New Roman" w:hAnsi="Times New Roman" w:cs="Times New Roman"/>
                <w:b/>
                <w:sz w:val="26"/>
                <w:szCs w:val="26"/>
                <w:lang w:val="ru-RU"/>
              </w:rPr>
              <w:t>388 840</w:t>
            </w:r>
            <w:r w:rsidRPr="00347A20">
              <w:rPr>
                <w:rFonts w:ascii="Times New Roman" w:hAnsi="Times New Roman" w:cs="Times New Roman"/>
                <w:sz w:val="26"/>
                <w:szCs w:val="26"/>
                <w:lang w:val="ru-RU"/>
              </w:rPr>
              <w:t>.</w:t>
            </w:r>
            <w:r w:rsidRPr="00347A20">
              <w:rPr>
                <w:rFonts w:ascii="Times New Roman" w:eastAsia="+mn-ea" w:hAnsi="Times New Roman" w:cs="Times New Roman"/>
                <w:color w:val="000000"/>
                <w:kern w:val="24"/>
                <w:sz w:val="26"/>
                <w:szCs w:val="26"/>
                <w:lang w:val="ru-RU"/>
              </w:rPr>
              <w:t xml:space="preserve"> Число документов (страниц) переведенных в цифровой формат</w:t>
            </w:r>
            <w:r w:rsidRPr="00347A20">
              <w:rPr>
                <w:rFonts w:ascii="Times New Roman" w:hAnsi="Times New Roman" w:cs="Times New Roman"/>
                <w:color w:val="000000"/>
                <w:kern w:val="24"/>
                <w:sz w:val="26"/>
                <w:szCs w:val="26"/>
                <w:lang w:val="ru-RU"/>
              </w:rPr>
              <w:t xml:space="preserve"> – </w:t>
            </w:r>
            <w:r w:rsidR="001729E3" w:rsidRPr="00347A20">
              <w:rPr>
                <w:rFonts w:ascii="Times New Roman" w:eastAsia="+mn-ea" w:hAnsi="Times New Roman" w:cs="Times New Roman"/>
                <w:b/>
                <w:bCs/>
                <w:kern w:val="24"/>
                <w:sz w:val="26"/>
                <w:szCs w:val="26"/>
                <w:lang w:val="ru-RU"/>
              </w:rPr>
              <w:t>167</w:t>
            </w:r>
            <w:r w:rsidRPr="00347A20">
              <w:rPr>
                <w:rFonts w:ascii="Times New Roman" w:eastAsia="+mn-ea" w:hAnsi="Times New Roman" w:cs="Times New Roman"/>
                <w:b/>
                <w:bCs/>
                <w:kern w:val="24"/>
                <w:sz w:val="26"/>
                <w:szCs w:val="26"/>
                <w:lang w:val="ru-RU"/>
              </w:rPr>
              <w:t> </w:t>
            </w:r>
            <w:r w:rsidR="001729E3" w:rsidRPr="00347A20">
              <w:rPr>
                <w:rFonts w:ascii="Times New Roman" w:eastAsia="+mn-ea" w:hAnsi="Times New Roman" w:cs="Times New Roman"/>
                <w:b/>
                <w:bCs/>
                <w:kern w:val="24"/>
                <w:sz w:val="26"/>
                <w:szCs w:val="26"/>
                <w:lang w:val="ru-RU"/>
              </w:rPr>
              <w:t>205</w:t>
            </w:r>
            <w:r w:rsidRPr="00347A20">
              <w:rPr>
                <w:rFonts w:ascii="Times New Roman" w:eastAsia="+mn-ea" w:hAnsi="Times New Roman" w:cs="Times New Roman"/>
                <w:b/>
                <w:bCs/>
                <w:kern w:val="24"/>
                <w:sz w:val="26"/>
                <w:szCs w:val="26"/>
                <w:lang w:val="ru-RU"/>
              </w:rPr>
              <w:t>.</w:t>
            </w:r>
          </w:p>
          <w:p w:rsidR="00405CE3" w:rsidRPr="00347A20" w:rsidRDefault="001729E3" w:rsidP="00EB7B32">
            <w:pPr>
              <w:pStyle w:val="ac"/>
              <w:spacing w:before="0" w:beforeAutospacing="0" w:after="0" w:afterAutospacing="0"/>
              <w:ind w:left="107"/>
              <w:jc w:val="both"/>
              <w:rPr>
                <w:rFonts w:eastAsia="+mn-ea"/>
                <w:b/>
                <w:bCs/>
                <w:color w:val="000000"/>
                <w:kern w:val="24"/>
                <w:sz w:val="26"/>
                <w:szCs w:val="26"/>
              </w:rPr>
            </w:pPr>
            <w:r w:rsidRPr="00347A20">
              <w:rPr>
                <w:rFonts w:eastAsia="+mn-ea"/>
                <w:b/>
                <w:bCs/>
                <w:color w:val="000000"/>
                <w:kern w:val="24"/>
                <w:sz w:val="26"/>
                <w:szCs w:val="26"/>
              </w:rPr>
              <w:t>167 205 : 388 840 * 100%= 43%</w:t>
            </w:r>
            <w:r w:rsidR="00EB7B32" w:rsidRPr="00347A20">
              <w:rPr>
                <w:rFonts w:eastAsia="+mn-ea"/>
                <w:b/>
                <w:bCs/>
                <w:color w:val="000000"/>
                <w:kern w:val="24"/>
                <w:sz w:val="26"/>
                <w:szCs w:val="26"/>
              </w:rPr>
              <w:t>.</w:t>
            </w:r>
          </w:p>
        </w:tc>
      </w:tr>
      <w:tr w:rsidR="00144BBF" w:rsidRPr="00347A20" w:rsidTr="00AB7E1A">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t>Количество работников государственных организаций культуры, повысивших профессиональный уровень подготовки</w:t>
            </w:r>
          </w:p>
        </w:tc>
        <w:tc>
          <w:tcPr>
            <w:tcW w:w="2229"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 данные</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чел.</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6</w:t>
            </w:r>
          </w:p>
        </w:tc>
        <w:tc>
          <w:tcPr>
            <w:tcW w:w="1417" w:type="dxa"/>
            <w:tcMar>
              <w:top w:w="15" w:type="dxa"/>
              <w:left w:w="15" w:type="dxa"/>
              <w:bottom w:w="15" w:type="dxa"/>
              <w:right w:w="15" w:type="dxa"/>
            </w:tcMar>
          </w:tcPr>
          <w:p w:rsidR="003C188C" w:rsidRPr="00347A20" w:rsidRDefault="000F10AC" w:rsidP="004B288D">
            <w:pPr>
              <w:pStyle w:val="ac"/>
              <w:widowControl w:val="0"/>
              <w:spacing w:before="0" w:beforeAutospacing="0" w:after="0" w:afterAutospacing="0"/>
              <w:ind w:left="100" w:right="138"/>
              <w:jc w:val="center"/>
              <w:rPr>
                <w:sz w:val="26"/>
                <w:szCs w:val="26"/>
              </w:rPr>
            </w:pPr>
            <w:r w:rsidRPr="00347A20">
              <w:rPr>
                <w:sz w:val="26"/>
                <w:szCs w:val="26"/>
              </w:rPr>
              <w:t>0</w:t>
            </w:r>
          </w:p>
        </w:tc>
        <w:tc>
          <w:tcPr>
            <w:tcW w:w="4394" w:type="dxa"/>
            <w:tcMar>
              <w:top w:w="15" w:type="dxa"/>
              <w:left w:w="15" w:type="dxa"/>
              <w:bottom w:w="15" w:type="dxa"/>
              <w:right w:w="15" w:type="dxa"/>
            </w:tcMar>
          </w:tcPr>
          <w:p w:rsidR="0054303A" w:rsidRPr="00144BBF" w:rsidRDefault="007F2FE2" w:rsidP="00AB7E1A">
            <w:pPr>
              <w:spacing w:after="0" w:line="240" w:lineRule="auto"/>
              <w:ind w:left="100" w:right="138"/>
              <w:jc w:val="center"/>
              <w:rPr>
                <w:rFonts w:ascii="Times New Roman" w:hAnsi="Times New Roman" w:cs="Times New Roman"/>
                <w:b/>
                <w:sz w:val="26"/>
                <w:szCs w:val="26"/>
                <w:lang w:val="ru-RU"/>
              </w:rPr>
            </w:pPr>
            <w:r w:rsidRPr="00144BBF">
              <w:rPr>
                <w:rFonts w:ascii="Times New Roman" w:hAnsi="Times New Roman" w:cs="Times New Roman"/>
                <w:b/>
                <w:sz w:val="26"/>
                <w:szCs w:val="26"/>
                <w:lang w:val="ru-RU"/>
              </w:rPr>
              <w:t>Не исполнен</w:t>
            </w:r>
            <w:r w:rsidR="000F10AC" w:rsidRPr="00144BBF">
              <w:rPr>
                <w:rFonts w:ascii="Times New Roman" w:hAnsi="Times New Roman" w:cs="Times New Roman"/>
                <w:b/>
                <w:sz w:val="26"/>
                <w:szCs w:val="26"/>
                <w:lang w:val="ru-RU"/>
              </w:rPr>
              <w:t>.</w:t>
            </w:r>
          </w:p>
          <w:p w:rsidR="0054303A" w:rsidRPr="00347A20" w:rsidRDefault="0054303A" w:rsidP="00AB7E1A">
            <w:pPr>
              <w:spacing w:after="0" w:line="240" w:lineRule="auto"/>
              <w:ind w:left="100" w:right="138"/>
              <w:jc w:val="both"/>
              <w:rPr>
                <w:rFonts w:ascii="Times New Roman" w:eastAsia="Calibri" w:hAnsi="Times New Roman" w:cs="Times New Roman"/>
                <w:sz w:val="26"/>
                <w:szCs w:val="26"/>
                <w:lang w:val="ru-RU" w:eastAsia="en-US"/>
              </w:rPr>
            </w:pPr>
            <w:r w:rsidRPr="00347A20">
              <w:rPr>
                <w:rFonts w:ascii="Times New Roman" w:eastAsia="Calibri" w:hAnsi="Times New Roman" w:cs="Times New Roman"/>
                <w:sz w:val="26"/>
                <w:szCs w:val="26"/>
                <w:lang w:val="ru-RU" w:eastAsia="en-US"/>
              </w:rPr>
              <w:t xml:space="preserve">С учетом корректировок республиканского бюджета и правилами бюджетного законодательства (возврат средств в пределах 10% от общей суммы бюджетной программы) сумма </w:t>
            </w:r>
            <w:proofErr w:type="spellStart"/>
            <w:r w:rsidRPr="00347A20">
              <w:rPr>
                <w:rFonts w:ascii="Times New Roman" w:eastAsia="Calibri" w:hAnsi="Times New Roman" w:cs="Times New Roman"/>
                <w:sz w:val="26"/>
                <w:szCs w:val="26"/>
                <w:lang w:val="ru-RU" w:eastAsia="en-US"/>
              </w:rPr>
              <w:t>неосвоения</w:t>
            </w:r>
            <w:proofErr w:type="spellEnd"/>
            <w:r w:rsidRPr="00347A20">
              <w:rPr>
                <w:rFonts w:ascii="Times New Roman" w:eastAsia="Calibri" w:hAnsi="Times New Roman" w:cs="Times New Roman"/>
                <w:sz w:val="26"/>
                <w:szCs w:val="26"/>
                <w:lang w:val="ru-RU" w:eastAsia="en-US"/>
              </w:rPr>
              <w:t xml:space="preserve"> по бюджетной программе 007 составила 7 825 тыс.</w:t>
            </w:r>
            <w:r w:rsidR="00C111A1" w:rsidRPr="00347A20">
              <w:rPr>
                <w:rFonts w:ascii="Times New Roman" w:eastAsia="Calibri" w:hAnsi="Times New Roman" w:cs="Times New Roman"/>
                <w:sz w:val="26"/>
                <w:szCs w:val="26"/>
                <w:lang w:val="ru-RU" w:eastAsia="en-US"/>
              </w:rPr>
              <w:t xml:space="preserve"> </w:t>
            </w:r>
            <w:r w:rsidRPr="00347A20">
              <w:rPr>
                <w:rFonts w:ascii="Times New Roman" w:eastAsia="Calibri" w:hAnsi="Times New Roman" w:cs="Times New Roman"/>
                <w:sz w:val="26"/>
                <w:szCs w:val="26"/>
                <w:lang w:val="ru-RU" w:eastAsia="en-US"/>
              </w:rPr>
              <w:t>тенге.</w:t>
            </w:r>
          </w:p>
          <w:p w:rsidR="00294DDB" w:rsidRPr="00347A20" w:rsidRDefault="0054303A" w:rsidP="00AB7E1A">
            <w:pPr>
              <w:spacing w:after="0" w:line="240" w:lineRule="auto"/>
              <w:ind w:left="100" w:right="138"/>
              <w:jc w:val="both"/>
              <w:rPr>
                <w:rFonts w:ascii="Times New Roman" w:eastAsia="Calibri" w:hAnsi="Times New Roman" w:cs="Times New Roman"/>
                <w:sz w:val="28"/>
                <w:lang w:val="ru-RU" w:eastAsia="en-US"/>
              </w:rPr>
            </w:pPr>
            <w:r w:rsidRPr="00347A20">
              <w:rPr>
                <w:rFonts w:ascii="Times New Roman" w:eastAsia="Calibri" w:hAnsi="Times New Roman" w:cs="Times New Roman"/>
                <w:sz w:val="26"/>
                <w:szCs w:val="26"/>
                <w:lang w:val="ru-RU" w:eastAsia="en-US"/>
              </w:rPr>
              <w:lastRenderedPageBreak/>
              <w:t>В результате мероприятие по проведению повышения квалификации и переподготовки 6 работникам библиотек в 2023 году не состоялось.</w:t>
            </w:r>
          </w:p>
        </w:tc>
      </w:tr>
      <w:tr w:rsidR="00144BBF" w:rsidRPr="00347A20" w:rsidTr="009C7CFB">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lastRenderedPageBreak/>
              <w:t>Доля победителей республиканских и международных конкурсов и фестивалей от общей численности обучающихся, получающих основное среднее образование в области культуры и искусства</w:t>
            </w:r>
            <w:r w:rsidR="001C33B2" w:rsidRPr="00347A20">
              <w:rPr>
                <w:sz w:val="26"/>
                <w:szCs w:val="26"/>
              </w:rPr>
              <w:t xml:space="preserve"> </w:t>
            </w:r>
          </w:p>
        </w:tc>
        <w:tc>
          <w:tcPr>
            <w:tcW w:w="2229" w:type="dxa"/>
            <w:tcMar>
              <w:top w:w="15" w:type="dxa"/>
              <w:left w:w="15" w:type="dxa"/>
              <w:bottom w:w="15" w:type="dxa"/>
              <w:right w:w="15" w:type="dxa"/>
            </w:tcMar>
          </w:tcPr>
          <w:p w:rsidR="003C188C" w:rsidRPr="00347A20" w:rsidRDefault="003C188C" w:rsidP="00C111A1">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C188C" w:rsidRPr="00347A20" w:rsidRDefault="003C188C" w:rsidP="00C111A1">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center"/>
              <w:rPr>
                <w:sz w:val="26"/>
                <w:szCs w:val="26"/>
              </w:rPr>
            </w:pPr>
            <w:r w:rsidRPr="00347A20">
              <w:rPr>
                <w:sz w:val="26"/>
                <w:szCs w:val="26"/>
              </w:rPr>
              <w:t>%</w:t>
            </w:r>
          </w:p>
        </w:tc>
        <w:tc>
          <w:tcPr>
            <w:tcW w:w="1233" w:type="dxa"/>
            <w:shd w:val="clear" w:color="auto" w:fill="FFFFFF" w:themeFill="background1"/>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center"/>
              <w:rPr>
                <w:sz w:val="26"/>
                <w:szCs w:val="26"/>
              </w:rPr>
            </w:pPr>
            <w:r w:rsidRPr="00347A20">
              <w:rPr>
                <w:sz w:val="26"/>
                <w:szCs w:val="26"/>
              </w:rPr>
              <w:t>10,5</w:t>
            </w:r>
          </w:p>
        </w:tc>
        <w:tc>
          <w:tcPr>
            <w:tcW w:w="1417" w:type="dxa"/>
            <w:tcMar>
              <w:top w:w="15" w:type="dxa"/>
              <w:left w:w="15" w:type="dxa"/>
              <w:bottom w:w="15" w:type="dxa"/>
              <w:right w:w="15" w:type="dxa"/>
            </w:tcMar>
          </w:tcPr>
          <w:p w:rsidR="003C188C" w:rsidRPr="00347A20" w:rsidRDefault="001207D8" w:rsidP="00C111A1">
            <w:pPr>
              <w:pStyle w:val="ac"/>
              <w:widowControl w:val="0"/>
              <w:spacing w:before="0" w:beforeAutospacing="0" w:after="0" w:afterAutospacing="0"/>
              <w:ind w:left="100" w:right="138"/>
              <w:jc w:val="center"/>
              <w:rPr>
                <w:sz w:val="26"/>
                <w:szCs w:val="26"/>
              </w:rPr>
            </w:pPr>
            <w:r w:rsidRPr="00347A20">
              <w:rPr>
                <w:sz w:val="26"/>
                <w:szCs w:val="26"/>
              </w:rPr>
              <w:t>11,46</w:t>
            </w:r>
          </w:p>
        </w:tc>
        <w:tc>
          <w:tcPr>
            <w:tcW w:w="4394" w:type="dxa"/>
            <w:tcMar>
              <w:top w:w="15" w:type="dxa"/>
              <w:left w:w="15" w:type="dxa"/>
              <w:bottom w:w="15" w:type="dxa"/>
              <w:right w:w="15" w:type="dxa"/>
            </w:tcMar>
            <w:vAlign w:val="center"/>
          </w:tcPr>
          <w:p w:rsidR="001207D8" w:rsidRPr="00347A20" w:rsidRDefault="001207D8" w:rsidP="00AB7E1A">
            <w:pPr>
              <w:spacing w:after="0" w:line="240" w:lineRule="auto"/>
              <w:ind w:left="100" w:right="138"/>
              <w:jc w:val="center"/>
              <w:rPr>
                <w:rFonts w:ascii="Times New Roman" w:eastAsia="Times New Roman" w:hAnsi="Times New Roman" w:cs="Times New Roman"/>
                <w:b/>
                <w:sz w:val="26"/>
                <w:szCs w:val="26"/>
                <w:lang w:val="ru-RU" w:eastAsia="en-US"/>
              </w:rPr>
            </w:pPr>
            <w:r w:rsidRPr="00347A20">
              <w:rPr>
                <w:rFonts w:ascii="Times New Roman" w:eastAsia="Times New Roman" w:hAnsi="Times New Roman" w:cs="Times New Roman"/>
                <w:b/>
                <w:sz w:val="26"/>
                <w:szCs w:val="26"/>
                <w:lang w:val="ru-RU" w:eastAsia="en-US"/>
              </w:rPr>
              <w:t>Исполнен.</w:t>
            </w:r>
          </w:p>
          <w:p w:rsidR="003C188C" w:rsidRPr="00347A20" w:rsidRDefault="009C7CFB" w:rsidP="00C111A1">
            <w:pPr>
              <w:spacing w:after="0" w:line="240" w:lineRule="auto"/>
              <w:ind w:left="100" w:right="138"/>
              <w:jc w:val="both"/>
              <w:rPr>
                <w:rFonts w:ascii="Times New Roman" w:eastAsia="Times New Roman" w:hAnsi="Times New Roman" w:cs="Times New Roman"/>
                <w:b/>
                <w:sz w:val="26"/>
                <w:szCs w:val="26"/>
                <w:lang w:val="ru-RU" w:eastAsia="en-US"/>
              </w:rPr>
            </w:pPr>
            <w:r w:rsidRPr="00347A20">
              <w:rPr>
                <w:rFonts w:ascii="Times New Roman" w:eastAsia="Times New Roman" w:hAnsi="Times New Roman" w:cs="Times New Roman"/>
                <w:sz w:val="26"/>
                <w:szCs w:val="26"/>
                <w:lang w:val="ru-RU" w:eastAsia="en-US"/>
              </w:rPr>
              <w:t xml:space="preserve">Доля победителей республиканских и международных конкурсов и фестивалей в организациях основного среднего образования составила </w:t>
            </w:r>
            <w:r w:rsidRPr="00347A20">
              <w:rPr>
                <w:rFonts w:ascii="Times New Roman" w:eastAsia="Times New Roman" w:hAnsi="Times New Roman" w:cs="Times New Roman"/>
                <w:b/>
                <w:sz w:val="26"/>
                <w:szCs w:val="26"/>
                <w:lang w:val="ru-RU" w:eastAsia="en-US"/>
              </w:rPr>
              <w:t>11,46%.</w:t>
            </w:r>
          </w:p>
          <w:p w:rsidR="001F02CF" w:rsidRPr="00347A20" w:rsidRDefault="001F02CF" w:rsidP="001F02CF">
            <w:pPr>
              <w:spacing w:after="0" w:line="240" w:lineRule="auto"/>
              <w:ind w:left="100" w:right="138"/>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 xml:space="preserve">Всего в 2 школах Министерства </w:t>
            </w:r>
            <w:r w:rsidRPr="00347A20">
              <w:rPr>
                <w:rFonts w:ascii="Times New Roman" w:eastAsia="Times New Roman" w:hAnsi="Times New Roman" w:cs="Times New Roman"/>
                <w:i/>
                <w:sz w:val="24"/>
                <w:szCs w:val="24"/>
                <w:lang w:val="ru-RU" w:eastAsia="en-US"/>
              </w:rPr>
              <w:t xml:space="preserve">(РГУ «Республиканская средняя специализированная музыкальная школа-интернат для одарённых детей имени </w:t>
            </w:r>
            <w:proofErr w:type="spellStart"/>
            <w:r w:rsidRPr="00347A20">
              <w:rPr>
                <w:rFonts w:ascii="Times New Roman" w:eastAsia="Times New Roman" w:hAnsi="Times New Roman" w:cs="Times New Roman"/>
                <w:i/>
                <w:sz w:val="24"/>
                <w:szCs w:val="24"/>
                <w:lang w:val="ru-RU" w:eastAsia="en-US"/>
              </w:rPr>
              <w:t>Куляш</w:t>
            </w:r>
            <w:proofErr w:type="spellEnd"/>
            <w:r w:rsidRPr="00347A20">
              <w:rPr>
                <w:rFonts w:ascii="Times New Roman" w:eastAsia="Times New Roman" w:hAnsi="Times New Roman" w:cs="Times New Roman"/>
                <w:i/>
                <w:sz w:val="24"/>
                <w:szCs w:val="24"/>
                <w:lang w:val="ru-RU" w:eastAsia="en-US"/>
              </w:rPr>
              <w:t xml:space="preserve"> </w:t>
            </w:r>
            <w:proofErr w:type="spellStart"/>
            <w:r w:rsidRPr="00347A20">
              <w:rPr>
                <w:rFonts w:ascii="Times New Roman" w:eastAsia="Times New Roman" w:hAnsi="Times New Roman" w:cs="Times New Roman"/>
                <w:i/>
                <w:sz w:val="24"/>
                <w:szCs w:val="24"/>
                <w:lang w:val="ru-RU" w:eastAsia="en-US"/>
              </w:rPr>
              <w:t>Байсеитовой</w:t>
            </w:r>
            <w:proofErr w:type="spellEnd"/>
            <w:r w:rsidRPr="00347A20">
              <w:rPr>
                <w:rFonts w:ascii="Times New Roman" w:eastAsia="Times New Roman" w:hAnsi="Times New Roman" w:cs="Times New Roman"/>
                <w:i/>
                <w:sz w:val="24"/>
                <w:szCs w:val="24"/>
                <w:lang w:val="ru-RU" w:eastAsia="en-US"/>
              </w:rPr>
              <w:t xml:space="preserve">», РГУ «Республиканская казахская специализированная музыкальная школа-интернат для одаренных детей имени Ахмета </w:t>
            </w:r>
            <w:proofErr w:type="spellStart"/>
            <w:r w:rsidRPr="00347A20">
              <w:rPr>
                <w:rFonts w:ascii="Times New Roman" w:eastAsia="Times New Roman" w:hAnsi="Times New Roman" w:cs="Times New Roman"/>
                <w:i/>
                <w:sz w:val="24"/>
                <w:szCs w:val="24"/>
                <w:lang w:val="ru-RU" w:eastAsia="en-US"/>
              </w:rPr>
              <w:t>Жубанова</w:t>
            </w:r>
            <w:proofErr w:type="spellEnd"/>
            <w:r w:rsidRPr="00347A20">
              <w:rPr>
                <w:rFonts w:ascii="Times New Roman" w:eastAsia="Times New Roman" w:hAnsi="Times New Roman" w:cs="Times New Roman"/>
                <w:i/>
                <w:sz w:val="24"/>
                <w:szCs w:val="24"/>
                <w:lang w:val="ru-RU" w:eastAsia="en-US"/>
              </w:rPr>
              <w:t xml:space="preserve">») </w:t>
            </w:r>
            <w:r w:rsidRPr="00347A20">
              <w:rPr>
                <w:rFonts w:ascii="Times New Roman" w:eastAsia="Times New Roman" w:hAnsi="Times New Roman" w:cs="Times New Roman"/>
                <w:sz w:val="26"/>
                <w:szCs w:val="26"/>
                <w:lang w:val="ru-RU" w:eastAsia="en-US"/>
              </w:rPr>
              <w:t>обучается 960 учащихся.</w:t>
            </w:r>
          </w:p>
          <w:p w:rsidR="001F02CF" w:rsidRPr="00347A20" w:rsidRDefault="001F02CF" w:rsidP="001F02CF">
            <w:pPr>
              <w:spacing w:after="0" w:line="240" w:lineRule="auto"/>
              <w:ind w:left="100" w:right="138"/>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Из них победителями международных и республиканских конкурсов стали 110 учащихся.</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t xml:space="preserve">Доля победителей республиканских и международных конкурсов и фестивалей от общей численности обучающихся, получающих техническое и профессиональное образование в области культуры и </w:t>
            </w:r>
            <w:r w:rsidRPr="00347A20">
              <w:rPr>
                <w:sz w:val="26"/>
                <w:szCs w:val="26"/>
              </w:rPr>
              <w:lastRenderedPageBreak/>
              <w:t>искусства</w:t>
            </w:r>
          </w:p>
        </w:tc>
        <w:tc>
          <w:tcPr>
            <w:tcW w:w="2229"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lastRenderedPageBreak/>
              <w:t>ведомственные</w:t>
            </w:r>
          </w:p>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11</w:t>
            </w:r>
          </w:p>
        </w:tc>
        <w:tc>
          <w:tcPr>
            <w:tcW w:w="1417" w:type="dxa"/>
            <w:tcMar>
              <w:top w:w="15" w:type="dxa"/>
              <w:left w:w="15" w:type="dxa"/>
              <w:bottom w:w="15" w:type="dxa"/>
              <w:right w:w="15" w:type="dxa"/>
            </w:tcMar>
          </w:tcPr>
          <w:p w:rsidR="003C188C" w:rsidRPr="00347A20" w:rsidRDefault="001207D8" w:rsidP="004B288D">
            <w:pPr>
              <w:pStyle w:val="ac"/>
              <w:widowControl w:val="0"/>
              <w:spacing w:before="0" w:beforeAutospacing="0" w:after="0" w:afterAutospacing="0"/>
              <w:ind w:left="100" w:right="138"/>
              <w:jc w:val="center"/>
              <w:rPr>
                <w:sz w:val="26"/>
                <w:szCs w:val="26"/>
              </w:rPr>
            </w:pPr>
            <w:r w:rsidRPr="00347A20">
              <w:rPr>
                <w:sz w:val="26"/>
                <w:szCs w:val="26"/>
              </w:rPr>
              <w:t>11,58</w:t>
            </w:r>
          </w:p>
        </w:tc>
        <w:tc>
          <w:tcPr>
            <w:tcW w:w="4394" w:type="dxa"/>
            <w:tcMar>
              <w:top w:w="15" w:type="dxa"/>
              <w:left w:w="15" w:type="dxa"/>
              <w:bottom w:w="15" w:type="dxa"/>
              <w:right w:w="15" w:type="dxa"/>
            </w:tcMar>
            <w:vAlign w:val="center"/>
          </w:tcPr>
          <w:p w:rsidR="003C188C" w:rsidRPr="00347A20" w:rsidRDefault="001207D8" w:rsidP="009D1261">
            <w:pPr>
              <w:spacing w:after="0" w:line="240" w:lineRule="auto"/>
              <w:ind w:left="100" w:right="138"/>
              <w:jc w:val="both"/>
              <w:rPr>
                <w:rFonts w:ascii="Times New Roman" w:eastAsia="Times New Roman" w:hAnsi="Times New Roman" w:cs="Times New Roman"/>
                <w:b/>
                <w:sz w:val="26"/>
                <w:szCs w:val="26"/>
                <w:lang w:val="ru-RU" w:eastAsia="en-US"/>
              </w:rPr>
            </w:pPr>
            <w:r w:rsidRPr="00347A20">
              <w:rPr>
                <w:rFonts w:ascii="Times New Roman" w:eastAsia="Times New Roman" w:hAnsi="Times New Roman" w:cs="Times New Roman"/>
                <w:b/>
                <w:sz w:val="26"/>
                <w:szCs w:val="26"/>
                <w:lang w:val="ru-RU" w:eastAsia="en-US"/>
              </w:rPr>
              <w:t>Исполнен.</w:t>
            </w:r>
            <w:r w:rsidR="009D1261" w:rsidRPr="00347A20">
              <w:rPr>
                <w:rFonts w:ascii="Times New Roman" w:eastAsia="Times New Roman" w:hAnsi="Times New Roman" w:cs="Times New Roman"/>
                <w:b/>
                <w:sz w:val="26"/>
                <w:szCs w:val="26"/>
                <w:lang w:val="ru-RU" w:eastAsia="en-US"/>
              </w:rPr>
              <w:t xml:space="preserve">                                                   </w:t>
            </w:r>
            <w:r w:rsidR="009C7CFB" w:rsidRPr="00347A20">
              <w:rPr>
                <w:rFonts w:ascii="Times New Roman" w:eastAsia="Times New Roman" w:hAnsi="Times New Roman" w:cs="Times New Roman"/>
                <w:sz w:val="26"/>
                <w:szCs w:val="26"/>
                <w:lang w:val="ru-RU" w:eastAsia="en-US"/>
              </w:rPr>
              <w:t xml:space="preserve">Доля победителей республиканских и международных конкурсов и фестивалей в организациях технического и профессионального образования составила </w:t>
            </w:r>
            <w:r w:rsidR="009C7CFB" w:rsidRPr="00347A20">
              <w:rPr>
                <w:rFonts w:ascii="Times New Roman" w:eastAsia="Times New Roman" w:hAnsi="Times New Roman" w:cs="Times New Roman"/>
                <w:b/>
                <w:sz w:val="26"/>
                <w:szCs w:val="26"/>
                <w:lang w:val="ru-RU" w:eastAsia="en-US"/>
              </w:rPr>
              <w:t>11,58%</w:t>
            </w:r>
            <w:r w:rsidR="009C7CFB" w:rsidRPr="00347A20">
              <w:rPr>
                <w:rFonts w:ascii="Times New Roman" w:eastAsia="Times New Roman" w:hAnsi="Times New Roman" w:cs="Times New Roman"/>
                <w:sz w:val="26"/>
                <w:szCs w:val="26"/>
                <w:lang w:val="ru-RU" w:eastAsia="en-US"/>
              </w:rPr>
              <w:t>.</w:t>
            </w:r>
          </w:p>
          <w:p w:rsidR="001F02CF" w:rsidRPr="00347A20" w:rsidRDefault="001F02CF" w:rsidP="009D1261">
            <w:pPr>
              <w:spacing w:after="0" w:line="240" w:lineRule="auto"/>
              <w:ind w:left="100" w:right="138"/>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lastRenderedPageBreak/>
              <w:t xml:space="preserve">В 2023 году контингент обучающихся в организации ТИПО составляет 1666 чел., из них 193 учащиеся организаций </w:t>
            </w:r>
            <w:proofErr w:type="spellStart"/>
            <w:r w:rsidRPr="00347A20">
              <w:rPr>
                <w:rFonts w:ascii="Times New Roman" w:eastAsia="Times New Roman" w:hAnsi="Times New Roman" w:cs="Times New Roman"/>
                <w:sz w:val="26"/>
                <w:szCs w:val="26"/>
                <w:lang w:val="ru-RU" w:eastAsia="en-US"/>
              </w:rPr>
              <w:t>ТиПО</w:t>
            </w:r>
            <w:proofErr w:type="spellEnd"/>
            <w:r w:rsidRPr="00347A20">
              <w:rPr>
                <w:rFonts w:ascii="Times New Roman" w:eastAsia="Times New Roman" w:hAnsi="Times New Roman" w:cs="Times New Roman"/>
                <w:sz w:val="26"/>
                <w:szCs w:val="26"/>
                <w:lang w:val="ru-RU" w:eastAsia="en-US"/>
              </w:rPr>
              <w:t xml:space="preserve"> МКИ стали призерами и лауреатами международных и республиканских конкурсов и олимпиад.</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lastRenderedPageBreak/>
              <w:t xml:space="preserve">Доля победителей республиканских и международных конкурсов и фестивалей от общей численности обучающихся, получающих высшее образование в области культуры и искусства  </w:t>
            </w:r>
          </w:p>
        </w:tc>
        <w:tc>
          <w:tcPr>
            <w:tcW w:w="2229"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10,9</w:t>
            </w:r>
          </w:p>
        </w:tc>
        <w:tc>
          <w:tcPr>
            <w:tcW w:w="1417" w:type="dxa"/>
            <w:tcMar>
              <w:top w:w="15" w:type="dxa"/>
              <w:left w:w="15" w:type="dxa"/>
              <w:bottom w:w="15" w:type="dxa"/>
              <w:right w:w="15" w:type="dxa"/>
            </w:tcMar>
          </w:tcPr>
          <w:p w:rsidR="00294DDB" w:rsidRPr="00347A20" w:rsidRDefault="00294DDB" w:rsidP="004B288D">
            <w:pPr>
              <w:pStyle w:val="ac"/>
              <w:widowControl w:val="0"/>
              <w:spacing w:before="0" w:beforeAutospacing="0" w:after="0" w:afterAutospacing="0"/>
              <w:ind w:left="100" w:right="138"/>
              <w:jc w:val="center"/>
              <w:rPr>
                <w:sz w:val="26"/>
                <w:szCs w:val="26"/>
              </w:rPr>
            </w:pPr>
            <w:r w:rsidRPr="00347A20">
              <w:rPr>
                <w:sz w:val="26"/>
                <w:szCs w:val="26"/>
              </w:rPr>
              <w:t>13,</w:t>
            </w:r>
            <w:r w:rsidR="007010C2" w:rsidRPr="00347A20">
              <w:rPr>
                <w:sz w:val="26"/>
                <w:szCs w:val="26"/>
              </w:rPr>
              <w:t>23</w:t>
            </w:r>
          </w:p>
        </w:tc>
        <w:tc>
          <w:tcPr>
            <w:tcW w:w="4394" w:type="dxa"/>
            <w:tcMar>
              <w:top w:w="15" w:type="dxa"/>
              <w:left w:w="15" w:type="dxa"/>
              <w:bottom w:w="15" w:type="dxa"/>
              <w:right w:w="15" w:type="dxa"/>
            </w:tcMar>
            <w:vAlign w:val="center"/>
          </w:tcPr>
          <w:p w:rsidR="001207D8" w:rsidRPr="00347A20" w:rsidRDefault="001207D8" w:rsidP="00AB7E1A">
            <w:pPr>
              <w:spacing w:after="0" w:line="240" w:lineRule="auto"/>
              <w:ind w:left="100" w:right="138"/>
              <w:jc w:val="center"/>
              <w:rPr>
                <w:rFonts w:ascii="Times New Roman" w:eastAsia="Times New Roman" w:hAnsi="Times New Roman" w:cs="Times New Roman"/>
                <w:b/>
                <w:sz w:val="26"/>
                <w:szCs w:val="26"/>
                <w:lang w:val="ru-RU" w:eastAsia="en-US"/>
              </w:rPr>
            </w:pPr>
            <w:r w:rsidRPr="00347A20">
              <w:rPr>
                <w:rFonts w:ascii="Times New Roman" w:eastAsia="Times New Roman" w:hAnsi="Times New Roman" w:cs="Times New Roman"/>
                <w:b/>
                <w:sz w:val="26"/>
                <w:szCs w:val="26"/>
                <w:lang w:val="ru-RU" w:eastAsia="en-US"/>
              </w:rPr>
              <w:t>Исполнен.</w:t>
            </w:r>
          </w:p>
          <w:p w:rsidR="003C188C" w:rsidRPr="00347A20" w:rsidRDefault="009C7CFB" w:rsidP="00C111A1">
            <w:pPr>
              <w:spacing w:after="0" w:line="240" w:lineRule="auto"/>
              <w:ind w:left="100" w:right="138"/>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 xml:space="preserve">Доля победителей республиканских и международных конкурсов и фестивалей в организациях высшего образования составила </w:t>
            </w:r>
            <w:r w:rsidRPr="00347A20">
              <w:rPr>
                <w:rFonts w:ascii="Times New Roman" w:eastAsia="Times New Roman" w:hAnsi="Times New Roman" w:cs="Times New Roman"/>
                <w:b/>
                <w:sz w:val="26"/>
                <w:szCs w:val="26"/>
                <w:lang w:val="ru-RU" w:eastAsia="en-US"/>
              </w:rPr>
              <w:t>13,</w:t>
            </w:r>
            <w:r w:rsidR="007010C2" w:rsidRPr="00347A20">
              <w:rPr>
                <w:rFonts w:ascii="Times New Roman" w:eastAsia="Times New Roman" w:hAnsi="Times New Roman" w:cs="Times New Roman"/>
                <w:b/>
                <w:sz w:val="26"/>
                <w:szCs w:val="26"/>
                <w:lang w:val="ru-RU" w:eastAsia="en-US"/>
              </w:rPr>
              <w:t>2</w:t>
            </w:r>
            <w:r w:rsidR="00294DDB" w:rsidRPr="00347A20">
              <w:rPr>
                <w:rFonts w:ascii="Times New Roman" w:eastAsia="Times New Roman" w:hAnsi="Times New Roman" w:cs="Times New Roman"/>
                <w:b/>
                <w:sz w:val="26"/>
                <w:szCs w:val="26"/>
                <w:lang w:val="ru-RU" w:eastAsia="en-US"/>
              </w:rPr>
              <w:t>3</w:t>
            </w:r>
            <w:r w:rsidRPr="00347A20">
              <w:rPr>
                <w:rFonts w:ascii="Times New Roman" w:eastAsia="Times New Roman" w:hAnsi="Times New Roman" w:cs="Times New Roman"/>
                <w:b/>
                <w:sz w:val="26"/>
                <w:szCs w:val="26"/>
                <w:lang w:val="ru-RU" w:eastAsia="en-US"/>
              </w:rPr>
              <w:t>%</w:t>
            </w:r>
            <w:r w:rsidRPr="00347A20">
              <w:rPr>
                <w:rFonts w:ascii="Times New Roman" w:eastAsia="Times New Roman" w:hAnsi="Times New Roman" w:cs="Times New Roman"/>
                <w:sz w:val="26"/>
                <w:szCs w:val="26"/>
                <w:lang w:val="ru-RU" w:eastAsia="en-US"/>
              </w:rPr>
              <w:t>.</w:t>
            </w:r>
          </w:p>
          <w:p w:rsidR="001F02CF" w:rsidRPr="00347A20" w:rsidRDefault="001F02CF" w:rsidP="001F02CF">
            <w:pPr>
              <w:spacing w:after="0" w:line="240" w:lineRule="auto"/>
              <w:ind w:left="100" w:right="138"/>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Общий среднегодовой контингент обучающихся в 4 организациях высшего и (или) послевузовского образования составляет 5040 человек.</w:t>
            </w:r>
          </w:p>
          <w:p w:rsidR="001F02CF" w:rsidRPr="00347A20" w:rsidRDefault="001F02CF" w:rsidP="001F02CF">
            <w:pPr>
              <w:spacing w:after="0" w:line="240" w:lineRule="auto"/>
              <w:ind w:left="100" w:right="138"/>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Из них победителями международных и республиканских конкурсов стали 677 обучающихся.</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t>Объем архивных документов, хранящихся в государственных архивах Республики Казахстан</w:t>
            </w:r>
          </w:p>
        </w:tc>
        <w:tc>
          <w:tcPr>
            <w:tcW w:w="2229"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отчетные данные</w:t>
            </w:r>
            <w:r w:rsidRPr="00347A20">
              <w:rPr>
                <w:sz w:val="26"/>
                <w:szCs w:val="26"/>
              </w:rPr>
              <w:br/>
              <w:t>государственных архивов Республики Казахстан</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тыс. ед. хр.</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26</w:t>
            </w:r>
            <w:r w:rsidR="00254646" w:rsidRPr="00347A20">
              <w:rPr>
                <w:sz w:val="26"/>
                <w:szCs w:val="26"/>
              </w:rPr>
              <w:t xml:space="preserve"> </w:t>
            </w:r>
            <w:r w:rsidRPr="00347A20">
              <w:rPr>
                <w:sz w:val="26"/>
                <w:szCs w:val="26"/>
              </w:rPr>
              <w:t>800</w:t>
            </w:r>
          </w:p>
        </w:tc>
        <w:tc>
          <w:tcPr>
            <w:tcW w:w="1417" w:type="dxa"/>
            <w:tcMar>
              <w:top w:w="15" w:type="dxa"/>
              <w:left w:w="15" w:type="dxa"/>
              <w:bottom w:w="15" w:type="dxa"/>
              <w:right w:w="15" w:type="dxa"/>
            </w:tcMar>
          </w:tcPr>
          <w:p w:rsidR="003C188C" w:rsidRPr="00347A20" w:rsidRDefault="004C16D1" w:rsidP="004B288D">
            <w:pPr>
              <w:pStyle w:val="ac"/>
              <w:widowControl w:val="0"/>
              <w:spacing w:before="0" w:beforeAutospacing="0" w:after="0" w:afterAutospacing="0"/>
              <w:ind w:left="100" w:right="138"/>
              <w:jc w:val="center"/>
              <w:rPr>
                <w:sz w:val="26"/>
                <w:szCs w:val="26"/>
              </w:rPr>
            </w:pPr>
            <w:r w:rsidRPr="00347A20">
              <w:rPr>
                <w:sz w:val="26"/>
                <w:szCs w:val="26"/>
              </w:rPr>
              <w:t>27</w:t>
            </w:r>
            <w:r w:rsidR="007010C2" w:rsidRPr="00347A20">
              <w:rPr>
                <w:sz w:val="26"/>
                <w:szCs w:val="26"/>
              </w:rPr>
              <w:t xml:space="preserve"> </w:t>
            </w:r>
            <w:r w:rsidRPr="00347A20">
              <w:rPr>
                <w:sz w:val="26"/>
                <w:szCs w:val="26"/>
              </w:rPr>
              <w:t>521</w:t>
            </w:r>
          </w:p>
        </w:tc>
        <w:tc>
          <w:tcPr>
            <w:tcW w:w="4394" w:type="dxa"/>
            <w:tcMar>
              <w:top w:w="15" w:type="dxa"/>
              <w:left w:w="15" w:type="dxa"/>
              <w:bottom w:w="15" w:type="dxa"/>
              <w:right w:w="15" w:type="dxa"/>
            </w:tcMar>
            <w:vAlign w:val="center"/>
          </w:tcPr>
          <w:p w:rsidR="003C188C" w:rsidRPr="00347A20" w:rsidRDefault="004C16D1"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r w:rsidR="00AB7E1A" w:rsidRPr="00347A20">
              <w:rPr>
                <w:rFonts w:ascii="Times New Roman" w:hAnsi="Times New Roman" w:cs="Times New Roman"/>
                <w:b/>
                <w:sz w:val="26"/>
                <w:szCs w:val="26"/>
                <w:lang w:val="ru-RU"/>
              </w:rPr>
              <w:t>.</w:t>
            </w:r>
          </w:p>
          <w:p w:rsidR="00947B1F" w:rsidRPr="00347A20" w:rsidRDefault="00A17DB4"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По итогам года объем архивных документов, хранящихся в государственных архивах </w:t>
            </w:r>
            <w:r w:rsidR="005B2EFB" w:rsidRPr="00347A20">
              <w:rPr>
                <w:rFonts w:ascii="Times New Roman" w:hAnsi="Times New Roman" w:cs="Times New Roman"/>
                <w:sz w:val="26"/>
                <w:szCs w:val="26"/>
                <w:lang w:val="ru-RU"/>
              </w:rPr>
              <w:t>Республики Казахстан,</w:t>
            </w:r>
            <w:r w:rsidRPr="00347A20">
              <w:rPr>
                <w:rFonts w:ascii="Times New Roman" w:hAnsi="Times New Roman" w:cs="Times New Roman"/>
                <w:sz w:val="26"/>
                <w:szCs w:val="26"/>
                <w:lang w:val="ru-RU"/>
              </w:rPr>
              <w:t xml:space="preserve"> составил </w:t>
            </w:r>
            <w:r w:rsidRPr="00347A20">
              <w:rPr>
                <w:rFonts w:ascii="Times New Roman" w:hAnsi="Times New Roman" w:cs="Times New Roman"/>
                <w:b/>
                <w:sz w:val="26"/>
                <w:szCs w:val="26"/>
                <w:lang w:val="ru-RU"/>
              </w:rPr>
              <w:t>27521 тыс. ед. хр</w:t>
            </w:r>
            <w:r w:rsidRPr="00347A20">
              <w:rPr>
                <w:rFonts w:ascii="Times New Roman" w:hAnsi="Times New Roman" w:cs="Times New Roman"/>
                <w:sz w:val="26"/>
                <w:szCs w:val="26"/>
                <w:lang w:val="ru-RU"/>
              </w:rPr>
              <w:t>.</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t xml:space="preserve">Уровень информированности населения о работе по применению и пропаганде государственных символов </w:t>
            </w:r>
          </w:p>
        </w:tc>
        <w:tc>
          <w:tcPr>
            <w:tcW w:w="2229"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социологические</w:t>
            </w:r>
            <w:r w:rsidRPr="00347A20">
              <w:rPr>
                <w:sz w:val="26"/>
                <w:szCs w:val="26"/>
              </w:rPr>
              <w:br/>
              <w:t>исследования</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83</w:t>
            </w:r>
          </w:p>
        </w:tc>
        <w:tc>
          <w:tcPr>
            <w:tcW w:w="1417" w:type="dxa"/>
            <w:tcMar>
              <w:top w:w="15" w:type="dxa"/>
              <w:left w:w="15" w:type="dxa"/>
              <w:bottom w:w="15" w:type="dxa"/>
              <w:right w:w="15" w:type="dxa"/>
            </w:tcMar>
          </w:tcPr>
          <w:p w:rsidR="003C188C" w:rsidRPr="00347A20" w:rsidRDefault="004C16D1" w:rsidP="004B288D">
            <w:pPr>
              <w:pStyle w:val="ac"/>
              <w:widowControl w:val="0"/>
              <w:spacing w:before="0" w:beforeAutospacing="0" w:after="0" w:afterAutospacing="0"/>
              <w:ind w:left="100" w:right="138"/>
              <w:jc w:val="center"/>
              <w:rPr>
                <w:sz w:val="26"/>
                <w:szCs w:val="26"/>
              </w:rPr>
            </w:pPr>
            <w:r w:rsidRPr="00347A20">
              <w:rPr>
                <w:sz w:val="26"/>
                <w:szCs w:val="26"/>
              </w:rPr>
              <w:t>83</w:t>
            </w:r>
          </w:p>
        </w:tc>
        <w:tc>
          <w:tcPr>
            <w:tcW w:w="4394" w:type="dxa"/>
            <w:tcMar>
              <w:top w:w="15" w:type="dxa"/>
              <w:left w:w="15" w:type="dxa"/>
              <w:bottom w:w="15" w:type="dxa"/>
              <w:right w:w="15" w:type="dxa"/>
            </w:tcMar>
            <w:vAlign w:val="center"/>
          </w:tcPr>
          <w:p w:rsidR="003C188C" w:rsidRPr="00347A20" w:rsidRDefault="004C16D1" w:rsidP="00AB7E1A">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r w:rsidR="00AB7E1A" w:rsidRPr="00347A20">
              <w:rPr>
                <w:rFonts w:ascii="Times New Roman" w:hAnsi="Times New Roman" w:cs="Times New Roman"/>
                <w:b/>
                <w:sz w:val="26"/>
                <w:szCs w:val="26"/>
                <w:lang w:val="ru-RU"/>
              </w:rPr>
              <w:t>.</w:t>
            </w:r>
          </w:p>
          <w:p w:rsidR="006B7F70" w:rsidRPr="00347A20" w:rsidRDefault="002B1515"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В </w:t>
            </w:r>
            <w:proofErr w:type="spellStart"/>
            <w:r w:rsidRPr="00347A20">
              <w:rPr>
                <w:rFonts w:ascii="Times New Roman" w:hAnsi="Times New Roman" w:cs="Times New Roman"/>
                <w:sz w:val="26"/>
                <w:szCs w:val="26"/>
                <w:lang w:val="ru-RU"/>
              </w:rPr>
              <w:t>соответсвии</w:t>
            </w:r>
            <w:proofErr w:type="spellEnd"/>
            <w:r w:rsidRPr="00347A20">
              <w:rPr>
                <w:rFonts w:ascii="Times New Roman" w:hAnsi="Times New Roman" w:cs="Times New Roman"/>
                <w:sz w:val="26"/>
                <w:szCs w:val="26"/>
                <w:lang w:val="ru-RU"/>
              </w:rPr>
              <w:t xml:space="preserve"> с проведенным соци</w:t>
            </w:r>
            <w:r w:rsidR="005B2EFB" w:rsidRPr="00347A20">
              <w:rPr>
                <w:rFonts w:ascii="Times New Roman" w:hAnsi="Times New Roman" w:cs="Times New Roman"/>
                <w:sz w:val="26"/>
                <w:szCs w:val="26"/>
                <w:lang w:val="ru-RU"/>
              </w:rPr>
              <w:t>ологическим</w:t>
            </w:r>
            <w:r w:rsidRPr="00347A20">
              <w:rPr>
                <w:rFonts w:ascii="Times New Roman" w:hAnsi="Times New Roman" w:cs="Times New Roman"/>
                <w:sz w:val="26"/>
                <w:szCs w:val="26"/>
                <w:lang w:val="ru-RU"/>
              </w:rPr>
              <w:t xml:space="preserve"> опросам у</w:t>
            </w:r>
            <w:r w:rsidR="006B7F70" w:rsidRPr="00347A20">
              <w:rPr>
                <w:rFonts w:ascii="Times New Roman" w:hAnsi="Times New Roman" w:cs="Times New Roman"/>
                <w:sz w:val="26"/>
                <w:szCs w:val="26"/>
                <w:lang w:val="ru-RU"/>
              </w:rPr>
              <w:t xml:space="preserve">ровень информированности населения о </w:t>
            </w:r>
            <w:r w:rsidR="006B7F70" w:rsidRPr="00347A20">
              <w:rPr>
                <w:rFonts w:ascii="Times New Roman" w:hAnsi="Times New Roman" w:cs="Times New Roman"/>
                <w:sz w:val="26"/>
                <w:szCs w:val="26"/>
                <w:lang w:val="ru-RU"/>
              </w:rPr>
              <w:lastRenderedPageBreak/>
              <w:t xml:space="preserve">работе по применению и пропаганде государственных символов составил </w:t>
            </w:r>
            <w:r w:rsidR="006B7F70" w:rsidRPr="00347A20">
              <w:rPr>
                <w:rFonts w:ascii="Times New Roman" w:hAnsi="Times New Roman" w:cs="Times New Roman"/>
                <w:b/>
                <w:sz w:val="26"/>
                <w:szCs w:val="26"/>
                <w:lang w:val="ru-RU"/>
              </w:rPr>
              <w:t>83%</w:t>
            </w:r>
            <w:r w:rsidR="008F2790" w:rsidRPr="00347A20">
              <w:rPr>
                <w:rFonts w:ascii="Times New Roman" w:hAnsi="Times New Roman" w:cs="Times New Roman"/>
                <w:sz w:val="26"/>
                <w:szCs w:val="26"/>
                <w:lang w:val="ru-RU"/>
              </w:rPr>
              <w:t>.</w:t>
            </w:r>
            <w:r w:rsidR="003A19CC" w:rsidRPr="00347A20">
              <w:rPr>
                <w:rFonts w:ascii="Times New Roman" w:hAnsi="Times New Roman" w:cs="Times New Roman"/>
                <w:sz w:val="26"/>
                <w:szCs w:val="26"/>
                <w:lang w:val="ru-RU"/>
              </w:rPr>
              <w:t xml:space="preserve"> </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rPr>
                <w:sz w:val="26"/>
                <w:szCs w:val="26"/>
              </w:rPr>
            </w:pPr>
            <w:r w:rsidRPr="00347A20">
              <w:rPr>
                <w:sz w:val="26"/>
                <w:szCs w:val="26"/>
              </w:rPr>
              <w:lastRenderedPageBreak/>
              <w:t>Количество научных публикаций в рамках научных исследований</w:t>
            </w:r>
          </w:p>
        </w:tc>
        <w:tc>
          <w:tcPr>
            <w:tcW w:w="2229"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ед.</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14</w:t>
            </w:r>
          </w:p>
        </w:tc>
        <w:tc>
          <w:tcPr>
            <w:tcW w:w="1417" w:type="dxa"/>
            <w:tcMar>
              <w:top w:w="15" w:type="dxa"/>
              <w:left w:w="15" w:type="dxa"/>
              <w:bottom w:w="15" w:type="dxa"/>
              <w:right w:w="15" w:type="dxa"/>
            </w:tcMar>
          </w:tcPr>
          <w:p w:rsidR="003C188C" w:rsidRPr="00347A20" w:rsidRDefault="00354FA9" w:rsidP="004B288D">
            <w:pPr>
              <w:pStyle w:val="ac"/>
              <w:widowControl w:val="0"/>
              <w:spacing w:before="0" w:beforeAutospacing="0" w:after="0" w:afterAutospacing="0"/>
              <w:ind w:left="100" w:right="138"/>
              <w:jc w:val="center"/>
              <w:rPr>
                <w:sz w:val="26"/>
                <w:szCs w:val="26"/>
              </w:rPr>
            </w:pPr>
            <w:r w:rsidRPr="00347A20">
              <w:rPr>
                <w:sz w:val="26"/>
                <w:szCs w:val="26"/>
              </w:rPr>
              <w:t>14</w:t>
            </w:r>
          </w:p>
        </w:tc>
        <w:tc>
          <w:tcPr>
            <w:tcW w:w="4394" w:type="dxa"/>
            <w:tcMar>
              <w:top w:w="15" w:type="dxa"/>
              <w:left w:w="15" w:type="dxa"/>
              <w:bottom w:w="15" w:type="dxa"/>
              <w:right w:w="15" w:type="dxa"/>
            </w:tcMar>
            <w:vAlign w:val="center"/>
          </w:tcPr>
          <w:p w:rsidR="00354FA9" w:rsidRPr="00347A20" w:rsidRDefault="00AB7E1A" w:rsidP="00AB7E1A">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9C7CFB" w:rsidRPr="00347A20" w:rsidRDefault="00EF4027" w:rsidP="00C111A1">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Количество научных публикаций в 2023 году составило</w:t>
            </w:r>
            <w:r w:rsidR="00405CE3" w:rsidRPr="00347A20">
              <w:rPr>
                <w:rFonts w:ascii="Times New Roman" w:hAnsi="Times New Roman" w:cs="Times New Roman"/>
                <w:sz w:val="26"/>
                <w:szCs w:val="26"/>
                <w:lang w:val="ru-RU"/>
              </w:rPr>
              <w:t xml:space="preserve"> -</w:t>
            </w:r>
            <w:r w:rsidRPr="00347A20">
              <w:rPr>
                <w:rFonts w:ascii="Times New Roman" w:hAnsi="Times New Roman" w:cs="Times New Roman"/>
                <w:sz w:val="26"/>
                <w:szCs w:val="26"/>
                <w:lang w:val="ru-RU"/>
              </w:rPr>
              <w:t xml:space="preserve"> </w:t>
            </w:r>
            <w:r w:rsidRPr="00347A20">
              <w:rPr>
                <w:rFonts w:ascii="Times New Roman" w:hAnsi="Times New Roman" w:cs="Times New Roman"/>
                <w:b/>
                <w:sz w:val="26"/>
                <w:szCs w:val="26"/>
                <w:lang w:val="ru-RU"/>
              </w:rPr>
              <w:t>14 ед.</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Реализация научных проектов осуществляется в рамках законодательства о науке.</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По научным проектам, осуществляемым МКИ РК в 2023 году имеются заключения Государственной научно-технической экспертизы, одобрение </w:t>
            </w:r>
            <w:proofErr w:type="spellStart"/>
            <w:r w:rsidRPr="00347A20">
              <w:rPr>
                <w:rFonts w:ascii="Times New Roman" w:hAnsi="Times New Roman" w:cs="Times New Roman"/>
                <w:sz w:val="26"/>
                <w:szCs w:val="26"/>
                <w:lang w:val="ru-RU"/>
              </w:rPr>
              <w:t>Нацинального</w:t>
            </w:r>
            <w:proofErr w:type="spellEnd"/>
            <w:r w:rsidRPr="00347A20">
              <w:rPr>
                <w:rFonts w:ascii="Times New Roman" w:hAnsi="Times New Roman" w:cs="Times New Roman"/>
                <w:sz w:val="26"/>
                <w:szCs w:val="26"/>
                <w:lang w:val="ru-RU"/>
              </w:rPr>
              <w:t xml:space="preserve"> научного совета, полученных в установленном порядке.</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В 2023 году реализовались 21 научных проектов. Из них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13 археологических, 8 прикладных исследований.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В рамках проектов были опубликованы следующие публикации:</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1) Монография «</w:t>
            </w:r>
            <w:proofErr w:type="spellStart"/>
            <w:r w:rsidRPr="00347A20">
              <w:rPr>
                <w:rFonts w:ascii="Times New Roman" w:hAnsi="Times New Roman" w:cs="Times New Roman"/>
                <w:sz w:val="26"/>
                <w:szCs w:val="26"/>
                <w:lang w:val="ru-RU"/>
              </w:rPr>
              <w:t>Ортағасырлық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Сарайшық</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2) Монография «</w:t>
            </w:r>
            <w:proofErr w:type="spellStart"/>
            <w:r w:rsidRPr="00347A20">
              <w:rPr>
                <w:rFonts w:ascii="Times New Roman" w:hAnsi="Times New Roman" w:cs="Times New Roman"/>
                <w:sz w:val="26"/>
                <w:szCs w:val="26"/>
                <w:lang w:val="ru-RU"/>
              </w:rPr>
              <w:t>Батыс</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Қазақстандағы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Алтынорда</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қалалары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керуен</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сарайлары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және</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керуен</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lastRenderedPageBreak/>
              <w:t>жолдары</w:t>
            </w:r>
            <w:proofErr w:type="spellEnd"/>
            <w:r w:rsidRPr="00347A20">
              <w:rPr>
                <w:rFonts w:ascii="Times New Roman" w:hAnsi="Times New Roman" w:cs="Times New Roman"/>
                <w:sz w:val="26"/>
                <w:szCs w:val="26"/>
                <w:lang w:val="ru-RU"/>
              </w:rPr>
              <w:t xml:space="preserve"> (ХІІІ-ХVІ </w:t>
            </w:r>
            <w:proofErr w:type="spellStart"/>
            <w:r w:rsidRPr="00347A20">
              <w:rPr>
                <w:rFonts w:ascii="Times New Roman" w:hAnsi="Times New Roman" w:cs="Times New Roman"/>
                <w:sz w:val="26"/>
                <w:szCs w:val="26"/>
                <w:lang w:val="ru-RU"/>
              </w:rPr>
              <w:t>ғғ</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3) Монография «ХІХ </w:t>
            </w:r>
            <w:proofErr w:type="spellStart"/>
            <w:r w:rsidRPr="00347A20">
              <w:rPr>
                <w:rFonts w:ascii="Times New Roman" w:hAnsi="Times New Roman" w:cs="Times New Roman"/>
                <w:sz w:val="26"/>
                <w:szCs w:val="26"/>
                <w:lang w:val="ru-RU"/>
              </w:rPr>
              <w:t>ғасырдың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ортасы</w:t>
            </w:r>
            <w:proofErr w:type="spellEnd"/>
            <w:r w:rsidRPr="00347A20">
              <w:rPr>
                <w:rFonts w:ascii="Times New Roman" w:hAnsi="Times New Roman" w:cs="Times New Roman"/>
                <w:sz w:val="26"/>
                <w:szCs w:val="26"/>
                <w:lang w:val="ru-RU"/>
              </w:rPr>
              <w:t xml:space="preserve">-ХІХ </w:t>
            </w:r>
            <w:proofErr w:type="spellStart"/>
            <w:r w:rsidRPr="00347A20">
              <w:rPr>
                <w:rFonts w:ascii="Times New Roman" w:hAnsi="Times New Roman" w:cs="Times New Roman"/>
                <w:sz w:val="26"/>
                <w:szCs w:val="26"/>
                <w:lang w:val="ru-RU"/>
              </w:rPr>
              <w:t>ғасыр</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басындағы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Түркістан</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қаласының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әлеуметтік-экономикалық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және</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мәдени</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тарихы</w:t>
            </w:r>
            <w:proofErr w:type="spellEnd"/>
            <w:r w:rsidRPr="00347A20">
              <w:rPr>
                <w:rFonts w:ascii="Times New Roman" w:hAnsi="Times New Roman" w:cs="Times New Roman"/>
                <w:sz w:val="26"/>
                <w:szCs w:val="26"/>
                <w:lang w:val="ru-RU"/>
              </w:rPr>
              <w:t>;</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4) Сборник «</w:t>
            </w:r>
            <w:proofErr w:type="spellStart"/>
            <w:r w:rsidRPr="00347A20">
              <w:rPr>
                <w:rFonts w:ascii="Times New Roman" w:hAnsi="Times New Roman" w:cs="Times New Roman"/>
                <w:sz w:val="26"/>
                <w:szCs w:val="26"/>
                <w:lang w:val="ru-RU"/>
              </w:rPr>
              <w:t>Түркістан</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қаласының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тарихы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архивтік</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құжаттар</w:t>
            </w:r>
            <w:proofErr w:type="spellEnd"/>
            <w:r w:rsidRPr="00347A20">
              <w:rPr>
                <w:rFonts w:ascii="Times New Roman" w:hAnsi="Times New Roman" w:cs="Times New Roman"/>
                <w:sz w:val="26"/>
                <w:szCs w:val="26"/>
                <w:lang w:val="ru-RU"/>
              </w:rPr>
              <w:t xml:space="preserve"> мен </w:t>
            </w:r>
            <w:proofErr w:type="spellStart"/>
            <w:r w:rsidRPr="00347A20">
              <w:rPr>
                <w:rFonts w:ascii="Times New Roman" w:hAnsi="Times New Roman" w:cs="Times New Roman"/>
                <w:sz w:val="26"/>
                <w:szCs w:val="26"/>
                <w:lang w:val="ru-RU"/>
              </w:rPr>
              <w:t>материалдарда</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5) Учебное пособие «</w:t>
            </w:r>
            <w:proofErr w:type="spellStart"/>
            <w:r w:rsidRPr="00347A20">
              <w:rPr>
                <w:rFonts w:ascii="Times New Roman" w:hAnsi="Times New Roman" w:cs="Times New Roman"/>
                <w:sz w:val="26"/>
                <w:szCs w:val="26"/>
                <w:lang w:val="ru-RU"/>
              </w:rPr>
              <w:t>Түркістан</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қаласының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тарихы</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6) Монография «</w:t>
            </w:r>
            <w:proofErr w:type="spellStart"/>
            <w:r w:rsidRPr="00347A20">
              <w:rPr>
                <w:rFonts w:ascii="Times New Roman" w:hAnsi="Times New Roman" w:cs="Times New Roman"/>
                <w:sz w:val="26"/>
                <w:szCs w:val="26"/>
                <w:lang w:val="ru-RU"/>
              </w:rPr>
              <w:t>Қазақстанның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рухани</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жерасты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мешіттерінің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тарихы</w:t>
            </w:r>
            <w:proofErr w:type="spellEnd"/>
            <w:r w:rsidRPr="00347A20">
              <w:rPr>
                <w:rFonts w:ascii="Times New Roman" w:hAnsi="Times New Roman" w:cs="Times New Roman"/>
                <w:sz w:val="26"/>
                <w:szCs w:val="26"/>
                <w:lang w:val="ru-RU"/>
              </w:rPr>
              <w:t xml:space="preserve"> мен </w:t>
            </w:r>
            <w:proofErr w:type="spellStart"/>
            <w:r w:rsidRPr="00347A20">
              <w:rPr>
                <w:rFonts w:ascii="Times New Roman" w:hAnsi="Times New Roman" w:cs="Times New Roman"/>
                <w:sz w:val="26"/>
                <w:szCs w:val="26"/>
                <w:lang w:val="ru-RU"/>
              </w:rPr>
              <w:t>қызметі</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7) Справочный сборник «</w:t>
            </w:r>
            <w:proofErr w:type="spellStart"/>
            <w:r w:rsidRPr="00347A20">
              <w:rPr>
                <w:rFonts w:ascii="Times New Roman" w:hAnsi="Times New Roman" w:cs="Times New Roman"/>
                <w:sz w:val="26"/>
                <w:szCs w:val="26"/>
                <w:lang w:val="ru-RU"/>
              </w:rPr>
              <w:t>Қазақстандағы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рухани</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жерасты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мешіттері</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8) Монография «</w:t>
            </w:r>
            <w:proofErr w:type="spellStart"/>
            <w:r w:rsidRPr="00347A20">
              <w:rPr>
                <w:rFonts w:ascii="Times New Roman" w:hAnsi="Times New Roman" w:cs="Times New Roman"/>
                <w:sz w:val="26"/>
                <w:szCs w:val="26"/>
                <w:lang w:val="ru-RU"/>
              </w:rPr>
              <w:t>Қытайдағы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түркологиялық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деректер</w:t>
            </w:r>
            <w:proofErr w:type="spellEnd"/>
            <w:r w:rsidRPr="00347A20">
              <w:rPr>
                <w:rFonts w:ascii="Times New Roman" w:hAnsi="Times New Roman" w:cs="Times New Roman"/>
                <w:sz w:val="26"/>
                <w:szCs w:val="26"/>
                <w:lang w:val="ru-RU"/>
              </w:rPr>
              <w:t xml:space="preserve"> мен </w:t>
            </w:r>
            <w:proofErr w:type="spellStart"/>
            <w:r w:rsidRPr="00347A20">
              <w:rPr>
                <w:rFonts w:ascii="Times New Roman" w:hAnsi="Times New Roman" w:cs="Times New Roman"/>
                <w:sz w:val="26"/>
                <w:szCs w:val="26"/>
                <w:lang w:val="ru-RU"/>
              </w:rPr>
              <w:t>зерттеулер</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9) «</w:t>
            </w:r>
            <w:proofErr w:type="spellStart"/>
            <w:r w:rsidRPr="00347A20">
              <w:rPr>
                <w:rFonts w:ascii="Times New Roman" w:hAnsi="Times New Roman" w:cs="Times New Roman"/>
                <w:sz w:val="26"/>
                <w:szCs w:val="26"/>
                <w:lang w:val="ru-RU"/>
              </w:rPr>
              <w:t>Қазақ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әдеби-эстетикалық</w:t>
            </w:r>
            <w:proofErr w:type="spellEnd"/>
            <w:r w:rsidRPr="00347A20">
              <w:rPr>
                <w:rFonts w:ascii="Times New Roman" w:hAnsi="Times New Roman" w:cs="Times New Roman"/>
                <w:sz w:val="26"/>
                <w:szCs w:val="26"/>
                <w:lang w:val="ru-RU"/>
              </w:rPr>
              <w:t xml:space="preserve"> ой-</w:t>
            </w:r>
            <w:proofErr w:type="spellStart"/>
            <w:r w:rsidRPr="00347A20">
              <w:rPr>
                <w:rFonts w:ascii="Times New Roman" w:hAnsi="Times New Roman" w:cs="Times New Roman"/>
                <w:sz w:val="26"/>
                <w:szCs w:val="26"/>
                <w:lang w:val="ru-RU"/>
              </w:rPr>
              <w:t>пікірінің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антологиясы</w:t>
            </w:r>
            <w:proofErr w:type="spellEnd"/>
            <w:r w:rsidRPr="00347A20">
              <w:rPr>
                <w:rFonts w:ascii="Times New Roman" w:hAnsi="Times New Roman" w:cs="Times New Roman"/>
                <w:sz w:val="26"/>
                <w:szCs w:val="26"/>
                <w:lang w:val="ru-RU"/>
              </w:rPr>
              <w:t xml:space="preserve"> (ІІІ том)»;</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10) Монография «Адам </w:t>
            </w:r>
            <w:proofErr w:type="spellStart"/>
            <w:r w:rsidRPr="00347A20">
              <w:rPr>
                <w:rFonts w:ascii="Times New Roman" w:hAnsi="Times New Roman" w:cs="Times New Roman"/>
                <w:sz w:val="26"/>
                <w:szCs w:val="26"/>
                <w:lang w:val="ru-RU"/>
              </w:rPr>
              <w:t>және</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қоғам</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Ботай</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мәдениетінде</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өркениеттік</w:t>
            </w:r>
            <w:proofErr w:type="spellEnd"/>
            <w:r w:rsidRPr="00347A20">
              <w:rPr>
                <w:rFonts w:ascii="Times New Roman" w:hAnsi="Times New Roman" w:cs="Times New Roman"/>
                <w:sz w:val="26"/>
                <w:szCs w:val="26"/>
                <w:lang w:val="ru-RU"/>
              </w:rPr>
              <w:t xml:space="preserve"> дискурс»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11) Сборник «</w:t>
            </w:r>
            <w:proofErr w:type="spellStart"/>
            <w:r w:rsidRPr="00347A20">
              <w:rPr>
                <w:rFonts w:ascii="Times New Roman" w:hAnsi="Times New Roman" w:cs="Times New Roman"/>
                <w:sz w:val="26"/>
                <w:szCs w:val="26"/>
                <w:lang w:val="ru-RU"/>
              </w:rPr>
              <w:t>Далалық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Еуразияның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символдық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капиталының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ресурстары</w:t>
            </w:r>
            <w:proofErr w:type="spellEnd"/>
            <w:r w:rsidRPr="00347A20">
              <w:rPr>
                <w:rFonts w:ascii="Times New Roman" w:hAnsi="Times New Roman" w:cs="Times New Roman"/>
                <w:sz w:val="26"/>
                <w:szCs w:val="26"/>
                <w:lang w:val="ru-RU"/>
              </w:rPr>
              <w:t xml:space="preserve"> </w:t>
            </w:r>
            <w:r w:rsidRPr="00347A20">
              <w:rPr>
                <w:rFonts w:ascii="Times New Roman" w:hAnsi="Times New Roman" w:cs="Times New Roman"/>
                <w:sz w:val="26"/>
                <w:szCs w:val="26"/>
                <w:lang w:val="ru-RU"/>
              </w:rPr>
              <w:lastRenderedPageBreak/>
              <w:t xml:space="preserve">мен </w:t>
            </w:r>
            <w:proofErr w:type="spellStart"/>
            <w:r w:rsidRPr="00347A20">
              <w:rPr>
                <w:rFonts w:ascii="Times New Roman" w:hAnsi="Times New Roman" w:cs="Times New Roman"/>
                <w:sz w:val="26"/>
                <w:szCs w:val="26"/>
                <w:lang w:val="ru-RU"/>
              </w:rPr>
              <w:t>стратегиялары</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12) Научный </w:t>
            </w:r>
            <w:proofErr w:type="spellStart"/>
            <w:r w:rsidRPr="00347A20">
              <w:rPr>
                <w:rFonts w:ascii="Times New Roman" w:hAnsi="Times New Roman" w:cs="Times New Roman"/>
                <w:sz w:val="26"/>
                <w:szCs w:val="26"/>
                <w:lang w:val="ru-RU"/>
              </w:rPr>
              <w:t>католог</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Қазақстанның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ортағасырлық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нумизматикасы</w:t>
            </w:r>
            <w:proofErr w:type="spellEnd"/>
            <w:r w:rsidRPr="00347A20">
              <w:rPr>
                <w:rFonts w:ascii="Times New Roman" w:hAnsi="Times New Roman" w:cs="Times New Roman"/>
                <w:sz w:val="26"/>
                <w:szCs w:val="26"/>
                <w:lang w:val="ru-RU"/>
              </w:rPr>
              <w:t xml:space="preserve">» (г. Астана, 2023 год);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13) Сборник «</w:t>
            </w:r>
            <w:proofErr w:type="spellStart"/>
            <w:r w:rsidRPr="00347A20">
              <w:rPr>
                <w:rFonts w:ascii="Times New Roman" w:hAnsi="Times New Roman" w:cs="Times New Roman"/>
                <w:sz w:val="26"/>
                <w:szCs w:val="26"/>
                <w:lang w:val="ru-RU"/>
              </w:rPr>
              <w:t>Ұлық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ұлыстың</w:t>
            </w:r>
            <w:proofErr w:type="spellEnd"/>
            <w:r w:rsidRPr="00347A20">
              <w:rPr>
                <w:rFonts w:ascii="Times New Roman" w:hAnsi="Times New Roman" w:cs="Times New Roman"/>
                <w:sz w:val="26"/>
                <w:szCs w:val="26"/>
                <w:lang w:val="ru-RU"/>
              </w:rPr>
              <w:t xml:space="preserve"> (Алтын </w:t>
            </w:r>
            <w:proofErr w:type="spellStart"/>
            <w:r w:rsidRPr="00347A20">
              <w:rPr>
                <w:rFonts w:ascii="Times New Roman" w:hAnsi="Times New Roman" w:cs="Times New Roman"/>
                <w:sz w:val="26"/>
                <w:szCs w:val="26"/>
                <w:lang w:val="ru-RU"/>
              </w:rPr>
              <w:t>орданың</w:t>
            </w:r>
            <w:proofErr w:type="spellEnd"/>
            <w:r w:rsidRPr="00347A20">
              <w:rPr>
                <w:rFonts w:ascii="Times New Roman" w:hAnsi="Times New Roman" w:cs="Times New Roman"/>
                <w:sz w:val="26"/>
                <w:szCs w:val="26"/>
                <w:lang w:val="ru-RU"/>
              </w:rPr>
              <w:t xml:space="preserve"> ХІV-XV </w:t>
            </w:r>
            <w:proofErr w:type="spellStart"/>
            <w:r w:rsidRPr="00347A20">
              <w:rPr>
                <w:rFonts w:ascii="Times New Roman" w:hAnsi="Times New Roman" w:cs="Times New Roman"/>
                <w:sz w:val="26"/>
                <w:szCs w:val="26"/>
                <w:lang w:val="ru-RU"/>
              </w:rPr>
              <w:t>ғғ</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ресми</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құжаттары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жарлық</w:t>
            </w:r>
            <w:proofErr w:type="spellEnd"/>
            <w:r w:rsidRPr="00347A20">
              <w:rPr>
                <w:rFonts w:ascii="Times New Roman" w:hAnsi="Times New Roman" w:cs="Times New Roman"/>
                <w:sz w:val="26"/>
                <w:szCs w:val="26"/>
                <w:lang w:val="ru-RU"/>
              </w:rPr>
              <w:t xml:space="preserve">, хат, </w:t>
            </w:r>
            <w:proofErr w:type="spellStart"/>
            <w:r w:rsidRPr="00347A20">
              <w:rPr>
                <w:rFonts w:ascii="Times New Roman" w:hAnsi="Times New Roman" w:cs="Times New Roman"/>
                <w:sz w:val="26"/>
                <w:szCs w:val="26"/>
                <w:lang w:val="ru-RU"/>
              </w:rPr>
              <w:t>пайза</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теңгелер</w:t>
            </w:r>
            <w:proofErr w:type="spellEnd"/>
            <w:r w:rsidRPr="00347A20">
              <w:rPr>
                <w:rFonts w:ascii="Times New Roman" w:hAnsi="Times New Roman" w:cs="Times New Roman"/>
                <w:sz w:val="26"/>
                <w:szCs w:val="26"/>
                <w:lang w:val="ru-RU"/>
              </w:rPr>
              <w:t>);</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14) Очерки «</w:t>
            </w:r>
            <w:proofErr w:type="spellStart"/>
            <w:r w:rsidRPr="00347A20">
              <w:rPr>
                <w:rFonts w:ascii="Times New Roman" w:hAnsi="Times New Roman" w:cs="Times New Roman"/>
                <w:sz w:val="26"/>
                <w:szCs w:val="26"/>
                <w:lang w:val="ru-RU"/>
              </w:rPr>
              <w:t>Қазақ</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хандығының</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саяси</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тарихы</w:t>
            </w:r>
            <w:proofErr w:type="spellEnd"/>
            <w:r w:rsidRPr="00347A20">
              <w:rPr>
                <w:rFonts w:ascii="Times New Roman" w:hAnsi="Times New Roman" w:cs="Times New Roman"/>
                <w:sz w:val="26"/>
                <w:szCs w:val="26"/>
                <w:lang w:val="ru-RU"/>
              </w:rPr>
              <w:t xml:space="preserve"> 1465-1780 </w:t>
            </w:r>
            <w:proofErr w:type="spellStart"/>
            <w:r w:rsidRPr="00347A20">
              <w:rPr>
                <w:rFonts w:ascii="Times New Roman" w:hAnsi="Times New Roman" w:cs="Times New Roman"/>
                <w:sz w:val="26"/>
                <w:szCs w:val="26"/>
                <w:lang w:val="ru-RU"/>
              </w:rPr>
              <w:t>жж</w:t>
            </w:r>
            <w:proofErr w:type="spellEnd"/>
            <w:r w:rsidRPr="00347A20">
              <w:rPr>
                <w:rFonts w:ascii="Times New Roman" w:hAnsi="Times New Roman" w:cs="Times New Roman"/>
                <w:sz w:val="26"/>
                <w:szCs w:val="26"/>
                <w:lang w:val="ru-RU"/>
              </w:rPr>
              <w:t xml:space="preserve">.» </w:t>
            </w:r>
          </w:p>
          <w:p w:rsidR="002B1515"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(г. Астана, 2023 год);</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color w:val="000000" w:themeColor="text1"/>
                <w:sz w:val="26"/>
                <w:szCs w:val="26"/>
              </w:rPr>
            </w:pPr>
            <w:r w:rsidRPr="00347A20">
              <w:rPr>
                <w:sz w:val="26"/>
                <w:szCs w:val="26"/>
              </w:rPr>
              <w:lastRenderedPageBreak/>
              <w:t>Д</w:t>
            </w:r>
            <w:r w:rsidRPr="00347A20">
              <w:rPr>
                <w:color w:val="000000" w:themeColor="text1"/>
                <w:sz w:val="26"/>
                <w:szCs w:val="26"/>
              </w:rPr>
              <w:t xml:space="preserve">оля соблюдения принципов прозрачности в упорядочении ономастических наименований </w:t>
            </w:r>
          </w:p>
        </w:tc>
        <w:tc>
          <w:tcPr>
            <w:tcW w:w="2229"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15</w:t>
            </w:r>
          </w:p>
        </w:tc>
        <w:tc>
          <w:tcPr>
            <w:tcW w:w="1417" w:type="dxa"/>
            <w:tcMar>
              <w:top w:w="15" w:type="dxa"/>
              <w:left w:w="15" w:type="dxa"/>
              <w:bottom w:w="15" w:type="dxa"/>
              <w:right w:w="15" w:type="dxa"/>
            </w:tcMar>
          </w:tcPr>
          <w:p w:rsidR="003C188C" w:rsidRPr="00347A20" w:rsidRDefault="004C16D1" w:rsidP="004B288D">
            <w:pPr>
              <w:pStyle w:val="ac"/>
              <w:widowControl w:val="0"/>
              <w:spacing w:before="0" w:beforeAutospacing="0" w:after="0" w:afterAutospacing="0"/>
              <w:ind w:left="100" w:right="138"/>
              <w:jc w:val="center"/>
              <w:rPr>
                <w:sz w:val="26"/>
                <w:szCs w:val="26"/>
              </w:rPr>
            </w:pPr>
            <w:r w:rsidRPr="00347A20">
              <w:rPr>
                <w:sz w:val="26"/>
                <w:szCs w:val="26"/>
              </w:rPr>
              <w:t>15,</w:t>
            </w:r>
            <w:r w:rsidR="00A13F25" w:rsidRPr="00347A20">
              <w:rPr>
                <w:sz w:val="26"/>
                <w:szCs w:val="26"/>
              </w:rPr>
              <w:t>1</w:t>
            </w:r>
            <w:r w:rsidR="000E32DC" w:rsidRPr="00347A20">
              <w:rPr>
                <w:sz w:val="26"/>
                <w:szCs w:val="26"/>
              </w:rPr>
              <w:t>6</w:t>
            </w:r>
          </w:p>
        </w:tc>
        <w:tc>
          <w:tcPr>
            <w:tcW w:w="4394" w:type="dxa"/>
            <w:tcMar>
              <w:top w:w="15" w:type="dxa"/>
              <w:left w:w="15" w:type="dxa"/>
              <w:bottom w:w="15" w:type="dxa"/>
              <w:right w:w="15" w:type="dxa"/>
            </w:tcMar>
            <w:vAlign w:val="center"/>
          </w:tcPr>
          <w:p w:rsidR="003C188C" w:rsidRPr="00347A20" w:rsidRDefault="004C16D1" w:rsidP="00AB7E1A">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r w:rsidR="00AB7E1A" w:rsidRPr="00347A20">
              <w:rPr>
                <w:rFonts w:ascii="Times New Roman" w:hAnsi="Times New Roman" w:cs="Times New Roman"/>
                <w:b/>
                <w:sz w:val="26"/>
                <w:szCs w:val="26"/>
                <w:lang w:val="ru-RU"/>
              </w:rPr>
              <w:t>.</w:t>
            </w:r>
          </w:p>
          <w:p w:rsidR="006B7F70" w:rsidRPr="00347A20" w:rsidRDefault="006B7F70" w:rsidP="00C111A1">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 xml:space="preserve">Доля соблюдения принципов прозрачности в упорядочении ономастических наименований составила </w:t>
            </w:r>
            <w:r w:rsidRPr="00347A20">
              <w:rPr>
                <w:rFonts w:ascii="Times New Roman" w:hAnsi="Times New Roman" w:cs="Times New Roman"/>
                <w:b/>
                <w:sz w:val="26"/>
                <w:szCs w:val="26"/>
                <w:lang w:val="ru-RU"/>
              </w:rPr>
              <w:t>15,</w:t>
            </w:r>
            <w:r w:rsidR="00123091" w:rsidRPr="00347A20">
              <w:rPr>
                <w:rFonts w:ascii="Times New Roman" w:hAnsi="Times New Roman" w:cs="Times New Roman"/>
                <w:b/>
                <w:sz w:val="26"/>
                <w:szCs w:val="26"/>
                <w:lang w:val="ru-RU"/>
              </w:rPr>
              <w:t>1</w:t>
            </w:r>
            <w:r w:rsidR="000E32DC" w:rsidRPr="00347A20">
              <w:rPr>
                <w:rFonts w:ascii="Times New Roman" w:hAnsi="Times New Roman" w:cs="Times New Roman"/>
                <w:b/>
                <w:sz w:val="26"/>
                <w:szCs w:val="26"/>
                <w:lang w:val="ru-RU"/>
              </w:rPr>
              <w:t>6</w:t>
            </w:r>
            <w:r w:rsidRPr="00347A20">
              <w:rPr>
                <w:rFonts w:ascii="Times New Roman" w:hAnsi="Times New Roman" w:cs="Times New Roman"/>
                <w:b/>
                <w:sz w:val="26"/>
                <w:szCs w:val="26"/>
                <w:lang w:val="ru-RU"/>
              </w:rPr>
              <w:t>%</w:t>
            </w:r>
            <w:r w:rsidR="00273D86" w:rsidRPr="00347A20">
              <w:rPr>
                <w:rFonts w:ascii="Times New Roman" w:hAnsi="Times New Roman" w:cs="Times New Roman"/>
                <w:b/>
                <w:sz w:val="26"/>
                <w:szCs w:val="26"/>
                <w:lang w:val="ru-RU"/>
              </w:rPr>
              <w:t xml:space="preserve"> </w:t>
            </w:r>
          </w:p>
          <w:p w:rsidR="00231EA5" w:rsidRPr="00347A20" w:rsidRDefault="00231EA5"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По информации МИО в публичных слушаниях при переименовании </w:t>
            </w:r>
            <w:r w:rsidRPr="00347A20">
              <w:rPr>
                <w:rFonts w:ascii="Times New Roman" w:hAnsi="Times New Roman" w:cs="Times New Roman"/>
                <w:b/>
                <w:sz w:val="26"/>
                <w:szCs w:val="26"/>
                <w:lang w:val="ru-RU"/>
              </w:rPr>
              <w:t>1109</w:t>
            </w:r>
            <w:r w:rsidRPr="00347A20">
              <w:rPr>
                <w:rFonts w:ascii="Times New Roman" w:hAnsi="Times New Roman" w:cs="Times New Roman"/>
                <w:sz w:val="26"/>
                <w:szCs w:val="26"/>
                <w:lang w:val="ru-RU"/>
              </w:rPr>
              <w:t xml:space="preserve"> ономастических объектов, приняли участие </w:t>
            </w:r>
            <w:r w:rsidRPr="00347A20">
              <w:rPr>
                <w:rFonts w:ascii="Times New Roman" w:hAnsi="Times New Roman" w:cs="Times New Roman"/>
                <w:b/>
                <w:sz w:val="26"/>
                <w:szCs w:val="26"/>
                <w:lang w:val="ru-RU"/>
              </w:rPr>
              <w:t>67 904</w:t>
            </w:r>
            <w:r w:rsidRPr="00347A20">
              <w:rPr>
                <w:rFonts w:ascii="Times New Roman" w:hAnsi="Times New Roman" w:cs="Times New Roman"/>
                <w:sz w:val="26"/>
                <w:szCs w:val="26"/>
                <w:lang w:val="ru-RU"/>
              </w:rPr>
              <w:t xml:space="preserve"> человек </w:t>
            </w:r>
            <w:r w:rsidRPr="00347A20">
              <w:rPr>
                <w:rFonts w:ascii="Times New Roman" w:hAnsi="Times New Roman" w:cs="Times New Roman"/>
                <w:b/>
                <w:sz w:val="26"/>
                <w:szCs w:val="26"/>
                <w:lang w:val="ru-RU"/>
              </w:rPr>
              <w:t>(448 009)</w:t>
            </w:r>
          </w:p>
        </w:tc>
      </w:tr>
      <w:tr w:rsidR="00144BBF" w:rsidRPr="00347A20" w:rsidTr="004B288D">
        <w:trPr>
          <w:trHeight w:val="30"/>
        </w:trPr>
        <w:tc>
          <w:tcPr>
            <w:tcW w:w="4663" w:type="dxa"/>
            <w:tcMar>
              <w:top w:w="15" w:type="dxa"/>
              <w:left w:w="15" w:type="dxa"/>
              <w:bottom w:w="15" w:type="dxa"/>
              <w:right w:w="15" w:type="dxa"/>
            </w:tcMar>
          </w:tcPr>
          <w:p w:rsidR="003C188C" w:rsidRPr="00347A20" w:rsidRDefault="003C188C" w:rsidP="00C111A1">
            <w:pPr>
              <w:pStyle w:val="ac"/>
              <w:widowControl w:val="0"/>
              <w:spacing w:before="0" w:beforeAutospacing="0" w:after="0" w:afterAutospacing="0"/>
              <w:ind w:left="100" w:right="138"/>
              <w:jc w:val="both"/>
              <w:rPr>
                <w:sz w:val="26"/>
                <w:szCs w:val="26"/>
              </w:rPr>
            </w:pPr>
            <w:r w:rsidRPr="00347A20">
              <w:rPr>
                <w:sz w:val="26"/>
                <w:szCs w:val="26"/>
              </w:rPr>
              <w:t>Обеспечение модернизации АО «</w:t>
            </w:r>
            <w:proofErr w:type="spellStart"/>
            <w:r w:rsidRPr="00347A20">
              <w:rPr>
                <w:sz w:val="26"/>
                <w:szCs w:val="26"/>
              </w:rPr>
              <w:t>Казахфильм</w:t>
            </w:r>
            <w:proofErr w:type="spellEnd"/>
            <w:r w:rsidRPr="00347A20">
              <w:rPr>
                <w:sz w:val="26"/>
                <w:szCs w:val="26"/>
              </w:rPr>
              <w:t xml:space="preserve"> имени </w:t>
            </w:r>
            <w:proofErr w:type="spellStart"/>
            <w:r w:rsidRPr="00347A20">
              <w:rPr>
                <w:sz w:val="26"/>
                <w:szCs w:val="26"/>
              </w:rPr>
              <w:t>Шакена</w:t>
            </w:r>
            <w:proofErr w:type="spellEnd"/>
            <w:r w:rsidRPr="00347A20">
              <w:rPr>
                <w:sz w:val="26"/>
                <w:szCs w:val="26"/>
              </w:rPr>
              <w:t xml:space="preserve"> </w:t>
            </w:r>
            <w:proofErr w:type="spellStart"/>
            <w:r w:rsidRPr="00347A20">
              <w:rPr>
                <w:sz w:val="26"/>
                <w:szCs w:val="26"/>
              </w:rPr>
              <w:t>Айманова</w:t>
            </w:r>
            <w:proofErr w:type="spellEnd"/>
            <w:r w:rsidRPr="00347A20">
              <w:rPr>
                <w:sz w:val="26"/>
                <w:szCs w:val="26"/>
              </w:rPr>
              <w:t>»</w:t>
            </w:r>
          </w:p>
        </w:tc>
        <w:tc>
          <w:tcPr>
            <w:tcW w:w="2229" w:type="dxa"/>
            <w:tcMar>
              <w:top w:w="15" w:type="dxa"/>
              <w:left w:w="15" w:type="dxa"/>
              <w:bottom w:w="15" w:type="dxa"/>
              <w:right w:w="15" w:type="dxa"/>
            </w:tcMar>
          </w:tcPr>
          <w:p w:rsidR="003C188C" w:rsidRPr="00347A20" w:rsidRDefault="003C188C"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w:t>
            </w:r>
          </w:p>
        </w:tc>
        <w:tc>
          <w:tcPr>
            <w:tcW w:w="1233" w:type="dxa"/>
            <w:shd w:val="clear" w:color="auto" w:fill="FFFFFF" w:themeFill="background1"/>
            <w:tcMar>
              <w:top w:w="15" w:type="dxa"/>
              <w:left w:w="15" w:type="dxa"/>
              <w:bottom w:w="15" w:type="dxa"/>
              <w:right w:w="15" w:type="dxa"/>
            </w:tcMar>
          </w:tcPr>
          <w:p w:rsidR="003C188C" w:rsidRPr="00347A20" w:rsidRDefault="003C188C" w:rsidP="004B288D">
            <w:pPr>
              <w:pStyle w:val="ac"/>
              <w:widowControl w:val="0"/>
              <w:spacing w:before="0" w:beforeAutospacing="0" w:after="0" w:afterAutospacing="0"/>
              <w:ind w:left="100" w:right="138"/>
              <w:jc w:val="center"/>
              <w:rPr>
                <w:sz w:val="26"/>
                <w:szCs w:val="26"/>
              </w:rPr>
            </w:pPr>
            <w:r w:rsidRPr="00347A20">
              <w:rPr>
                <w:sz w:val="26"/>
                <w:szCs w:val="26"/>
              </w:rPr>
              <w:t>100</w:t>
            </w:r>
          </w:p>
        </w:tc>
        <w:tc>
          <w:tcPr>
            <w:tcW w:w="1417" w:type="dxa"/>
            <w:tcMar>
              <w:top w:w="15" w:type="dxa"/>
              <w:left w:w="15" w:type="dxa"/>
              <w:bottom w:w="15" w:type="dxa"/>
              <w:right w:w="15" w:type="dxa"/>
            </w:tcMar>
          </w:tcPr>
          <w:p w:rsidR="003C188C" w:rsidRPr="00347A20" w:rsidRDefault="00354FA9" w:rsidP="004B288D">
            <w:pPr>
              <w:pStyle w:val="ac"/>
              <w:widowControl w:val="0"/>
              <w:spacing w:before="0" w:beforeAutospacing="0" w:after="0" w:afterAutospacing="0"/>
              <w:ind w:left="100" w:right="138"/>
              <w:jc w:val="center"/>
              <w:rPr>
                <w:sz w:val="26"/>
                <w:szCs w:val="26"/>
              </w:rPr>
            </w:pPr>
            <w:r w:rsidRPr="00347A20">
              <w:rPr>
                <w:sz w:val="26"/>
                <w:szCs w:val="26"/>
              </w:rPr>
              <w:t>8</w:t>
            </w:r>
            <w:r w:rsidR="004E1E21" w:rsidRPr="00347A20">
              <w:rPr>
                <w:sz w:val="26"/>
                <w:szCs w:val="26"/>
              </w:rPr>
              <w:t>5</w:t>
            </w:r>
            <w:r w:rsidR="00A33483" w:rsidRPr="00347A20">
              <w:rPr>
                <w:sz w:val="26"/>
                <w:szCs w:val="26"/>
              </w:rPr>
              <w:t>,</w:t>
            </w:r>
            <w:r w:rsidR="004E1E21" w:rsidRPr="00347A20">
              <w:rPr>
                <w:sz w:val="26"/>
                <w:szCs w:val="26"/>
              </w:rPr>
              <w:t>66</w:t>
            </w:r>
          </w:p>
        </w:tc>
        <w:tc>
          <w:tcPr>
            <w:tcW w:w="4394" w:type="dxa"/>
            <w:tcMar>
              <w:top w:w="15" w:type="dxa"/>
              <w:left w:w="15" w:type="dxa"/>
              <w:bottom w:w="15" w:type="dxa"/>
              <w:right w:w="15" w:type="dxa"/>
            </w:tcMar>
            <w:vAlign w:val="center"/>
          </w:tcPr>
          <w:p w:rsidR="00354FA9" w:rsidRPr="00347A20" w:rsidRDefault="00AB7E1A" w:rsidP="00AB7E1A">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Не исполнен.</w:t>
            </w:r>
          </w:p>
          <w:p w:rsidR="003C188C" w:rsidRPr="00347A20" w:rsidRDefault="00354FA9"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Не достижение показателей в связи </w:t>
            </w:r>
            <w:r w:rsidR="005B2EFB" w:rsidRPr="00347A20">
              <w:rPr>
                <w:rFonts w:ascii="Times New Roman" w:hAnsi="Times New Roman" w:cs="Times New Roman"/>
                <w:sz w:val="26"/>
                <w:szCs w:val="26"/>
                <w:lang w:val="ru-RU"/>
              </w:rPr>
              <w:t xml:space="preserve">с </w:t>
            </w:r>
            <w:proofErr w:type="spellStart"/>
            <w:r w:rsidR="005B2EFB" w:rsidRPr="00347A20">
              <w:rPr>
                <w:rFonts w:ascii="Times New Roman" w:hAnsi="Times New Roman" w:cs="Times New Roman"/>
                <w:sz w:val="26"/>
                <w:szCs w:val="26"/>
                <w:lang w:val="ru-RU"/>
              </w:rPr>
              <w:t>неосвоением</w:t>
            </w:r>
            <w:proofErr w:type="spellEnd"/>
            <w:r w:rsidR="008F2790" w:rsidRPr="00347A20">
              <w:rPr>
                <w:rFonts w:ascii="Times New Roman" w:hAnsi="Times New Roman" w:cs="Times New Roman"/>
                <w:sz w:val="26"/>
                <w:szCs w:val="26"/>
                <w:lang w:val="ru-RU"/>
              </w:rPr>
              <w:t xml:space="preserve"> </w:t>
            </w:r>
            <w:r w:rsidR="004E1E21" w:rsidRPr="00347A20">
              <w:rPr>
                <w:rFonts w:ascii="Times New Roman" w:hAnsi="Times New Roman" w:cs="Times New Roman"/>
                <w:sz w:val="26"/>
                <w:szCs w:val="26"/>
                <w:lang w:val="ru-RU"/>
              </w:rPr>
              <w:t>инвестиций в сумме                 1 020 259 тыс. тенге</w:t>
            </w:r>
            <w:r w:rsidR="008F2790" w:rsidRPr="00347A20">
              <w:rPr>
                <w:rFonts w:ascii="Times New Roman" w:hAnsi="Times New Roman" w:cs="Times New Roman"/>
                <w:sz w:val="26"/>
                <w:szCs w:val="26"/>
                <w:lang w:val="ru-RU"/>
              </w:rPr>
              <w:t xml:space="preserve"> на модернизацию ввиду</w:t>
            </w:r>
            <w:r w:rsidR="00470253" w:rsidRPr="00347A20">
              <w:rPr>
                <w:rFonts w:ascii="Times New Roman" w:hAnsi="Times New Roman" w:cs="Times New Roman"/>
                <w:sz w:val="26"/>
                <w:szCs w:val="26"/>
                <w:lang w:val="ru-RU"/>
              </w:rPr>
              <w:t xml:space="preserve"> удорожани</w:t>
            </w:r>
            <w:r w:rsidR="008F2790" w:rsidRPr="00347A20">
              <w:rPr>
                <w:rFonts w:ascii="Times New Roman" w:hAnsi="Times New Roman" w:cs="Times New Roman"/>
                <w:sz w:val="26"/>
                <w:szCs w:val="26"/>
                <w:lang w:val="ru-RU"/>
              </w:rPr>
              <w:t>я</w:t>
            </w:r>
            <w:r w:rsidR="00470253" w:rsidRPr="00347A20">
              <w:rPr>
                <w:rFonts w:ascii="Times New Roman" w:hAnsi="Times New Roman" w:cs="Times New Roman"/>
                <w:sz w:val="26"/>
                <w:szCs w:val="26"/>
                <w:lang w:val="ru-RU"/>
              </w:rPr>
              <w:t xml:space="preserve"> стоимости оборудования</w:t>
            </w:r>
            <w:r w:rsidR="008F2790" w:rsidRPr="00347A20">
              <w:rPr>
                <w:rFonts w:ascii="Times New Roman" w:hAnsi="Times New Roman" w:cs="Times New Roman"/>
                <w:sz w:val="26"/>
                <w:szCs w:val="26"/>
                <w:lang w:val="ru-RU"/>
              </w:rPr>
              <w:t xml:space="preserve"> и</w:t>
            </w:r>
            <w:r w:rsidR="00470253" w:rsidRPr="00347A20">
              <w:rPr>
                <w:rFonts w:ascii="Times New Roman" w:hAnsi="Times New Roman" w:cs="Times New Roman"/>
                <w:sz w:val="26"/>
                <w:szCs w:val="26"/>
                <w:lang w:val="ru-RU"/>
              </w:rPr>
              <w:t xml:space="preserve"> </w:t>
            </w:r>
            <w:r w:rsidRPr="00347A20">
              <w:rPr>
                <w:rFonts w:ascii="Times New Roman" w:hAnsi="Times New Roman" w:cs="Times New Roman"/>
                <w:sz w:val="26"/>
                <w:szCs w:val="26"/>
                <w:lang w:val="ru-RU"/>
              </w:rPr>
              <w:t xml:space="preserve">необходимостью </w:t>
            </w:r>
            <w:r w:rsidR="005B2EFB" w:rsidRPr="00347A20">
              <w:rPr>
                <w:rFonts w:ascii="Times New Roman" w:hAnsi="Times New Roman" w:cs="Times New Roman"/>
                <w:sz w:val="26"/>
                <w:szCs w:val="26"/>
                <w:lang w:val="ru-RU"/>
              </w:rPr>
              <w:t>проведения корректировки</w:t>
            </w:r>
            <w:r w:rsidRPr="00347A20">
              <w:rPr>
                <w:rFonts w:ascii="Times New Roman" w:hAnsi="Times New Roman" w:cs="Times New Roman"/>
                <w:sz w:val="26"/>
                <w:szCs w:val="26"/>
                <w:lang w:val="ru-RU"/>
              </w:rPr>
              <w:t xml:space="preserve"> ФЭО</w:t>
            </w:r>
            <w:r w:rsidR="00EF4027" w:rsidRPr="00347A20">
              <w:rPr>
                <w:rFonts w:ascii="Times New Roman" w:hAnsi="Times New Roman" w:cs="Times New Roman"/>
                <w:sz w:val="26"/>
                <w:szCs w:val="26"/>
                <w:lang w:val="ru-RU"/>
              </w:rPr>
              <w:t>.</w:t>
            </w:r>
          </w:p>
        </w:tc>
      </w:tr>
      <w:tr w:rsidR="00144BBF" w:rsidRPr="00347A20" w:rsidTr="004B288D">
        <w:trPr>
          <w:trHeight w:val="30"/>
        </w:trPr>
        <w:tc>
          <w:tcPr>
            <w:tcW w:w="4663" w:type="dxa"/>
            <w:tcMar>
              <w:top w:w="15" w:type="dxa"/>
              <w:left w:w="15" w:type="dxa"/>
              <w:bottom w:w="15" w:type="dxa"/>
              <w:right w:w="15" w:type="dxa"/>
            </w:tcMar>
          </w:tcPr>
          <w:p w:rsidR="00354FA9" w:rsidRPr="00347A20" w:rsidRDefault="00354FA9" w:rsidP="00C111A1">
            <w:pPr>
              <w:pStyle w:val="ac"/>
              <w:widowControl w:val="0"/>
              <w:spacing w:before="0" w:beforeAutospacing="0" w:after="0" w:afterAutospacing="0"/>
              <w:ind w:left="100" w:right="138"/>
              <w:jc w:val="both"/>
              <w:rPr>
                <w:sz w:val="26"/>
                <w:szCs w:val="26"/>
              </w:rPr>
            </w:pPr>
            <w:r w:rsidRPr="00347A20">
              <w:rPr>
                <w:sz w:val="26"/>
                <w:szCs w:val="26"/>
              </w:rPr>
              <w:lastRenderedPageBreak/>
              <w:t xml:space="preserve">Обеспечение модернизации РГКП «Казахский национальный театр драмы имени </w:t>
            </w:r>
            <w:proofErr w:type="spellStart"/>
            <w:r w:rsidRPr="00347A20">
              <w:rPr>
                <w:sz w:val="26"/>
                <w:szCs w:val="26"/>
              </w:rPr>
              <w:t>М.Ауэзова</w:t>
            </w:r>
            <w:proofErr w:type="spellEnd"/>
            <w:r w:rsidRPr="00347A20">
              <w:rPr>
                <w:sz w:val="26"/>
                <w:szCs w:val="26"/>
              </w:rPr>
              <w:t>»</w:t>
            </w:r>
          </w:p>
        </w:tc>
        <w:tc>
          <w:tcPr>
            <w:tcW w:w="2229" w:type="dxa"/>
            <w:tcMar>
              <w:top w:w="15" w:type="dxa"/>
              <w:left w:w="15" w:type="dxa"/>
              <w:bottom w:w="15" w:type="dxa"/>
              <w:right w:w="15" w:type="dxa"/>
            </w:tcMar>
          </w:tcPr>
          <w:p w:rsidR="00354FA9" w:rsidRPr="00347A20" w:rsidRDefault="00354FA9"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54FA9" w:rsidRPr="00347A20" w:rsidRDefault="00354FA9"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данные</w:t>
            </w:r>
          </w:p>
        </w:tc>
        <w:tc>
          <w:tcPr>
            <w:tcW w:w="1940" w:type="dxa"/>
            <w:tcMar>
              <w:top w:w="15" w:type="dxa"/>
              <w:left w:w="15" w:type="dxa"/>
              <w:bottom w:w="15" w:type="dxa"/>
              <w:right w:w="15" w:type="dxa"/>
            </w:tcMar>
          </w:tcPr>
          <w:p w:rsidR="00354FA9" w:rsidRPr="00347A20" w:rsidRDefault="00354FA9" w:rsidP="004B288D">
            <w:pPr>
              <w:pStyle w:val="ac"/>
              <w:widowControl w:val="0"/>
              <w:spacing w:before="0" w:beforeAutospacing="0" w:after="0" w:afterAutospacing="0"/>
              <w:ind w:left="100" w:right="138"/>
              <w:jc w:val="center"/>
              <w:rPr>
                <w:sz w:val="26"/>
                <w:szCs w:val="26"/>
              </w:rPr>
            </w:pPr>
            <w:r w:rsidRPr="00347A20">
              <w:rPr>
                <w:sz w:val="26"/>
                <w:szCs w:val="26"/>
              </w:rPr>
              <w:t>%</w:t>
            </w:r>
          </w:p>
        </w:tc>
        <w:tc>
          <w:tcPr>
            <w:tcW w:w="1233" w:type="dxa"/>
            <w:shd w:val="clear" w:color="auto" w:fill="FFFFFF" w:themeFill="background1"/>
            <w:tcMar>
              <w:top w:w="15" w:type="dxa"/>
              <w:left w:w="15" w:type="dxa"/>
              <w:bottom w:w="15" w:type="dxa"/>
              <w:right w:w="15" w:type="dxa"/>
            </w:tcMar>
          </w:tcPr>
          <w:p w:rsidR="00354FA9" w:rsidRPr="00347A20" w:rsidRDefault="00354FA9" w:rsidP="004B288D">
            <w:pPr>
              <w:pStyle w:val="ac"/>
              <w:widowControl w:val="0"/>
              <w:spacing w:before="0" w:beforeAutospacing="0" w:after="0" w:afterAutospacing="0"/>
              <w:ind w:left="100" w:right="138"/>
              <w:jc w:val="center"/>
              <w:rPr>
                <w:sz w:val="26"/>
                <w:szCs w:val="26"/>
              </w:rPr>
            </w:pPr>
            <w:r w:rsidRPr="00347A20">
              <w:rPr>
                <w:sz w:val="26"/>
                <w:szCs w:val="26"/>
              </w:rPr>
              <w:t>16</w:t>
            </w:r>
          </w:p>
        </w:tc>
        <w:tc>
          <w:tcPr>
            <w:tcW w:w="1417" w:type="dxa"/>
            <w:tcMar>
              <w:top w:w="15" w:type="dxa"/>
              <w:left w:w="15" w:type="dxa"/>
              <w:bottom w:w="15" w:type="dxa"/>
              <w:right w:w="15" w:type="dxa"/>
            </w:tcMar>
          </w:tcPr>
          <w:p w:rsidR="00354FA9" w:rsidRPr="00347A20" w:rsidRDefault="00354FA9" w:rsidP="004B288D">
            <w:pPr>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16</w:t>
            </w:r>
          </w:p>
        </w:tc>
        <w:tc>
          <w:tcPr>
            <w:tcW w:w="4394" w:type="dxa"/>
            <w:tcMar>
              <w:top w:w="15" w:type="dxa"/>
              <w:left w:w="15" w:type="dxa"/>
              <w:bottom w:w="15" w:type="dxa"/>
              <w:right w:w="15" w:type="dxa"/>
            </w:tcMar>
            <w:vAlign w:val="center"/>
          </w:tcPr>
          <w:p w:rsidR="00354FA9" w:rsidRPr="00347A20" w:rsidRDefault="00AB7E1A"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EF4027" w:rsidRPr="00347A20" w:rsidRDefault="00EF4027" w:rsidP="00C111A1">
            <w:pPr>
              <w:spacing w:after="0" w:line="240" w:lineRule="auto"/>
              <w:ind w:left="100" w:right="138"/>
              <w:jc w:val="both"/>
              <w:rPr>
                <w:rFonts w:ascii="Times New Roman" w:hAnsi="Times New Roman" w:cs="Times New Roman"/>
                <w:sz w:val="26"/>
                <w:szCs w:val="26"/>
                <w:lang w:val="ru-RU"/>
              </w:rPr>
            </w:pP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19 февраля 2022 года в Министерство национальной экономики РК был направлен Государственный инвестиционный проект «Увеличение уставного капитала РГКП «Казахский государственный академический театр драмы имени М. </w:t>
            </w:r>
            <w:proofErr w:type="spellStart"/>
            <w:r w:rsidRPr="00347A20">
              <w:rPr>
                <w:rFonts w:ascii="Times New Roman" w:hAnsi="Times New Roman" w:cs="Times New Roman"/>
                <w:sz w:val="26"/>
                <w:szCs w:val="26"/>
                <w:lang w:val="ru-RU"/>
              </w:rPr>
              <w:t>Ауэзова</w:t>
            </w:r>
            <w:proofErr w:type="spellEnd"/>
            <w:r w:rsidRPr="00347A20">
              <w:rPr>
                <w:rFonts w:ascii="Times New Roman" w:hAnsi="Times New Roman" w:cs="Times New Roman"/>
                <w:sz w:val="26"/>
                <w:szCs w:val="26"/>
                <w:lang w:val="ru-RU"/>
              </w:rPr>
              <w:t>» в целях реконструкции его здания» (далее – ГИП) на общую сумму 25 878 408 тыс. тенге.</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16% вычислено исходя из суммы, предусмотренной в ГИП 25 878 408 тыс. тенге, которая была разделена на три года: 2023 год – 2 млрд. тенге,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2024 год - 11 млрд. тенге, 12 млрд. тенге, в связи с чем сумма разработки ПСД составило 308 тыс. тенге из 2 млрд. тенге (написать полную сумму в </w:t>
            </w:r>
            <w:proofErr w:type="spellStart"/>
            <w:proofErr w:type="gramStart"/>
            <w:r w:rsidRPr="00347A20">
              <w:rPr>
                <w:rFonts w:ascii="Times New Roman" w:hAnsi="Times New Roman" w:cs="Times New Roman"/>
                <w:sz w:val="26"/>
                <w:szCs w:val="26"/>
                <w:lang w:val="ru-RU"/>
              </w:rPr>
              <w:t>тыс.тенге</w:t>
            </w:r>
            <w:proofErr w:type="spellEnd"/>
            <w:proofErr w:type="gramEnd"/>
            <w:r w:rsidRPr="00347A20">
              <w:rPr>
                <w:rFonts w:ascii="Times New Roman" w:hAnsi="Times New Roman" w:cs="Times New Roman"/>
                <w:sz w:val="26"/>
                <w:szCs w:val="26"/>
                <w:lang w:val="ru-RU"/>
              </w:rPr>
              <w:t xml:space="preserve">, то есть 16%.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8 апреля 2022 года на ГИП было дано положительное заключение (</w:t>
            </w:r>
            <w:proofErr w:type="spellStart"/>
            <w:r w:rsidRPr="00347A20">
              <w:rPr>
                <w:rFonts w:ascii="Times New Roman" w:hAnsi="Times New Roman" w:cs="Times New Roman"/>
                <w:sz w:val="26"/>
                <w:szCs w:val="26"/>
                <w:lang w:val="ru-RU"/>
              </w:rPr>
              <w:t>вх</w:t>
            </w:r>
            <w:proofErr w:type="spellEnd"/>
            <w:r w:rsidRPr="00347A20">
              <w:rPr>
                <w:rFonts w:ascii="Times New Roman" w:hAnsi="Times New Roman" w:cs="Times New Roman"/>
                <w:sz w:val="26"/>
                <w:szCs w:val="26"/>
                <w:lang w:val="ru-RU"/>
              </w:rPr>
              <w:t>. № 5326 от 08.04.2022 г.) на основании которого были выделены средства из республиканского бюджета на разработку ПСД в размере 307 890 тыс. тенге.</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14 ноября 2022 года по итогам открытого конкурса, проведенного в соответствии с ЗРК «О государственных закупках» между Театром (Заказчик) и ПК «</w:t>
            </w:r>
            <w:proofErr w:type="spellStart"/>
            <w:r w:rsidRPr="00347A20">
              <w:rPr>
                <w:rFonts w:ascii="Times New Roman" w:hAnsi="Times New Roman" w:cs="Times New Roman"/>
                <w:sz w:val="26"/>
                <w:szCs w:val="26"/>
                <w:lang w:val="ru-RU"/>
              </w:rPr>
              <w:t>Актюбгражданпроект</w:t>
            </w:r>
            <w:proofErr w:type="spellEnd"/>
            <w:r w:rsidRPr="00347A20">
              <w:rPr>
                <w:rFonts w:ascii="Times New Roman" w:hAnsi="Times New Roman" w:cs="Times New Roman"/>
                <w:sz w:val="26"/>
                <w:szCs w:val="26"/>
                <w:lang w:val="ru-RU"/>
              </w:rPr>
              <w:t>» (поставщик) заключен договор № 207 на разработку проектно-сметной документации для реконструкции здания Театра на сумму 296 140 839 с учетом НДС.</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19 декабря 2023 года на ПСД было получено положительное заключение РГП «</w:t>
            </w:r>
            <w:proofErr w:type="spellStart"/>
            <w:r w:rsidRPr="00347A20">
              <w:rPr>
                <w:rFonts w:ascii="Times New Roman" w:hAnsi="Times New Roman" w:cs="Times New Roman"/>
                <w:sz w:val="26"/>
                <w:szCs w:val="26"/>
                <w:lang w:val="ru-RU"/>
              </w:rPr>
              <w:t>Госэкспертиза</w:t>
            </w:r>
            <w:proofErr w:type="spellEnd"/>
            <w:r w:rsidRPr="00347A20">
              <w:rPr>
                <w:rFonts w:ascii="Times New Roman" w:hAnsi="Times New Roman" w:cs="Times New Roman"/>
                <w:sz w:val="26"/>
                <w:szCs w:val="26"/>
                <w:lang w:val="ru-RU"/>
              </w:rPr>
              <w:t>».</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Таким образом индикатор «Обеспечение модернизации РГКП «Казахский национальный театр драмы имени </w:t>
            </w:r>
            <w:proofErr w:type="spellStart"/>
            <w:r w:rsidRPr="00347A20">
              <w:rPr>
                <w:rFonts w:ascii="Times New Roman" w:hAnsi="Times New Roman" w:cs="Times New Roman"/>
                <w:sz w:val="26"/>
                <w:szCs w:val="26"/>
                <w:lang w:val="ru-RU"/>
              </w:rPr>
              <w:t>Мухтара</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Ауэзова</w:t>
            </w:r>
            <w:proofErr w:type="spellEnd"/>
            <w:r w:rsidRPr="00347A20">
              <w:rPr>
                <w:rFonts w:ascii="Times New Roman" w:hAnsi="Times New Roman" w:cs="Times New Roman"/>
                <w:sz w:val="26"/>
                <w:szCs w:val="26"/>
                <w:lang w:val="ru-RU"/>
              </w:rPr>
              <w:t xml:space="preserve">» исполнен на уровне </w:t>
            </w:r>
            <w:r w:rsidRPr="00347A20">
              <w:rPr>
                <w:rFonts w:ascii="Times New Roman" w:hAnsi="Times New Roman" w:cs="Times New Roman"/>
                <w:b/>
                <w:sz w:val="26"/>
                <w:szCs w:val="26"/>
                <w:lang w:val="ru-RU"/>
              </w:rPr>
              <w:t>16%.</w:t>
            </w:r>
          </w:p>
        </w:tc>
      </w:tr>
      <w:tr w:rsidR="00144BBF" w:rsidRPr="00347A20" w:rsidTr="004B288D">
        <w:trPr>
          <w:trHeight w:val="30"/>
        </w:trPr>
        <w:tc>
          <w:tcPr>
            <w:tcW w:w="4663" w:type="dxa"/>
            <w:tcMar>
              <w:top w:w="15" w:type="dxa"/>
              <w:left w:w="15" w:type="dxa"/>
              <w:bottom w:w="15" w:type="dxa"/>
              <w:right w:w="15" w:type="dxa"/>
            </w:tcMar>
          </w:tcPr>
          <w:p w:rsidR="00354FA9" w:rsidRPr="00347A20" w:rsidRDefault="00354FA9"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Доля отечественных фильмов в общем объеме казахстанского кинопроката</w:t>
            </w:r>
          </w:p>
        </w:tc>
        <w:tc>
          <w:tcPr>
            <w:tcW w:w="2229" w:type="dxa"/>
            <w:tcMar>
              <w:top w:w="15" w:type="dxa"/>
              <w:left w:w="15" w:type="dxa"/>
              <w:bottom w:w="15" w:type="dxa"/>
              <w:right w:w="15" w:type="dxa"/>
            </w:tcMar>
          </w:tcPr>
          <w:p w:rsidR="00354FA9" w:rsidRPr="00347A20" w:rsidRDefault="00354FA9" w:rsidP="004B288D">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eastAsia="en-US"/>
              </w:rPr>
              <w:t>ведомственные</w:t>
            </w:r>
          </w:p>
          <w:p w:rsidR="00354FA9" w:rsidRPr="00347A20" w:rsidRDefault="00354FA9" w:rsidP="004B288D">
            <w:pPr>
              <w:pStyle w:val="ac"/>
              <w:widowControl w:val="0"/>
              <w:spacing w:before="0" w:beforeAutospacing="0" w:after="0" w:afterAutospacing="0"/>
              <w:ind w:left="100" w:right="138"/>
              <w:jc w:val="center"/>
              <w:rPr>
                <w:sz w:val="26"/>
                <w:szCs w:val="26"/>
              </w:rPr>
            </w:pPr>
            <w:r w:rsidRPr="00347A20">
              <w:rPr>
                <w:sz w:val="26"/>
                <w:szCs w:val="26"/>
                <w:lang w:eastAsia="en-US"/>
              </w:rPr>
              <w:t>данные</w:t>
            </w:r>
          </w:p>
        </w:tc>
        <w:tc>
          <w:tcPr>
            <w:tcW w:w="1940" w:type="dxa"/>
            <w:tcMar>
              <w:top w:w="15" w:type="dxa"/>
              <w:left w:w="15" w:type="dxa"/>
              <w:bottom w:w="15" w:type="dxa"/>
              <w:right w:w="15" w:type="dxa"/>
            </w:tcMar>
          </w:tcPr>
          <w:p w:rsidR="00354FA9" w:rsidRPr="00347A20" w:rsidRDefault="00354FA9" w:rsidP="004B288D">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 от уровня 2022 года</w:t>
            </w:r>
          </w:p>
        </w:tc>
        <w:tc>
          <w:tcPr>
            <w:tcW w:w="1233" w:type="dxa"/>
            <w:shd w:val="clear" w:color="auto" w:fill="FFFFFF" w:themeFill="background1"/>
            <w:tcMar>
              <w:top w:w="15" w:type="dxa"/>
              <w:left w:w="15" w:type="dxa"/>
              <w:bottom w:w="15" w:type="dxa"/>
              <w:right w:w="15" w:type="dxa"/>
            </w:tcMar>
          </w:tcPr>
          <w:p w:rsidR="00354FA9" w:rsidRPr="00347A20" w:rsidRDefault="00354FA9" w:rsidP="004B288D">
            <w:pPr>
              <w:pStyle w:val="ac"/>
              <w:widowControl w:val="0"/>
              <w:spacing w:before="0" w:beforeAutospacing="0" w:after="0" w:afterAutospacing="0"/>
              <w:ind w:left="100" w:right="138"/>
              <w:jc w:val="center"/>
              <w:rPr>
                <w:sz w:val="26"/>
                <w:szCs w:val="26"/>
              </w:rPr>
            </w:pPr>
            <w:r w:rsidRPr="00347A20">
              <w:rPr>
                <w:sz w:val="26"/>
                <w:szCs w:val="26"/>
              </w:rPr>
              <w:t>18</w:t>
            </w:r>
          </w:p>
        </w:tc>
        <w:tc>
          <w:tcPr>
            <w:tcW w:w="1417" w:type="dxa"/>
            <w:tcMar>
              <w:top w:w="15" w:type="dxa"/>
              <w:left w:w="15" w:type="dxa"/>
              <w:bottom w:w="15" w:type="dxa"/>
              <w:right w:w="15" w:type="dxa"/>
            </w:tcMar>
          </w:tcPr>
          <w:p w:rsidR="00354FA9" w:rsidRPr="00347A20" w:rsidRDefault="00273D86" w:rsidP="004B288D">
            <w:pPr>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19,27</w:t>
            </w:r>
          </w:p>
        </w:tc>
        <w:tc>
          <w:tcPr>
            <w:tcW w:w="4394" w:type="dxa"/>
            <w:tcMar>
              <w:top w:w="15" w:type="dxa"/>
              <w:left w:w="15" w:type="dxa"/>
              <w:bottom w:w="15" w:type="dxa"/>
              <w:right w:w="15" w:type="dxa"/>
            </w:tcMar>
            <w:vAlign w:val="center"/>
          </w:tcPr>
          <w:p w:rsidR="00FF3F0D" w:rsidRPr="00347A20" w:rsidRDefault="00AB7E1A" w:rsidP="00AB7E1A">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FF3F0D" w:rsidRPr="00347A20" w:rsidRDefault="00FF3F0D" w:rsidP="00C111A1">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 xml:space="preserve">Доля отечественных фильмов в общем объеме казахстанского кинопроката составила </w:t>
            </w:r>
            <w:r w:rsidR="00303BAD" w:rsidRPr="00347A20">
              <w:rPr>
                <w:rFonts w:ascii="Times New Roman" w:hAnsi="Times New Roman" w:cs="Times New Roman"/>
                <w:b/>
                <w:sz w:val="26"/>
                <w:szCs w:val="26"/>
                <w:lang w:val="ru-RU"/>
              </w:rPr>
              <w:t>19,27</w:t>
            </w:r>
            <w:r w:rsidRPr="00347A20">
              <w:rPr>
                <w:rFonts w:ascii="Times New Roman" w:hAnsi="Times New Roman" w:cs="Times New Roman"/>
                <w:b/>
                <w:sz w:val="26"/>
                <w:szCs w:val="26"/>
                <w:lang w:val="ru-RU"/>
              </w:rPr>
              <w:t>%</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Данный индикатор предусматривает увеличение доли отечественных фильмов в общем объеме казахстанского кинопроката от уровня 2022 года. В Казахстане действуют 93 кинотеатра.</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В 2022 году по данным Бюро национальной статистики общий объем кинопроката составил 410 фильмов, из них отечественных – 60 (14,63%).</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В 2023 году количество отечественных фильмов – 79 фильмов, что составляет 19,27 % от 410 фильмов</w:t>
            </w:r>
          </w:p>
          <w:p w:rsidR="003B3C4C" w:rsidRPr="00347A20" w:rsidRDefault="003B3C4C" w:rsidP="00C111A1">
            <w:pPr>
              <w:spacing w:after="0" w:line="240" w:lineRule="auto"/>
              <w:ind w:left="100" w:right="138"/>
              <w:jc w:val="both"/>
              <w:rPr>
                <w:rFonts w:ascii="Times New Roman" w:hAnsi="Times New Roman" w:cs="Times New Roman"/>
                <w:sz w:val="26"/>
                <w:szCs w:val="26"/>
                <w:lang w:val="ru-RU"/>
              </w:rPr>
            </w:pPr>
          </w:p>
        </w:tc>
      </w:tr>
      <w:tr w:rsidR="00144BBF" w:rsidRPr="00347A20" w:rsidTr="00A81437">
        <w:trPr>
          <w:trHeight w:val="30"/>
        </w:trPr>
        <w:tc>
          <w:tcPr>
            <w:tcW w:w="4663" w:type="dxa"/>
            <w:tcMar>
              <w:top w:w="15" w:type="dxa"/>
              <w:left w:w="15" w:type="dxa"/>
              <w:bottom w:w="15" w:type="dxa"/>
              <w:right w:w="15" w:type="dxa"/>
            </w:tcMar>
          </w:tcPr>
          <w:p w:rsidR="00354FA9" w:rsidRPr="00347A20" w:rsidRDefault="00354FA9" w:rsidP="00C111A1">
            <w:pPr>
              <w:spacing w:after="0" w:line="240" w:lineRule="auto"/>
              <w:ind w:left="100" w:right="138"/>
              <w:contextualSpacing/>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Увеличение количества объектов Всемирного культурного наследия ЮНЕСКО</w:t>
            </w:r>
          </w:p>
        </w:tc>
        <w:tc>
          <w:tcPr>
            <w:tcW w:w="2229" w:type="dxa"/>
            <w:tcMar>
              <w:top w:w="15" w:type="dxa"/>
              <w:left w:w="15" w:type="dxa"/>
              <w:bottom w:w="15" w:type="dxa"/>
              <w:right w:w="15" w:type="dxa"/>
            </w:tcMar>
          </w:tcPr>
          <w:p w:rsidR="00354FA9" w:rsidRPr="00347A20" w:rsidRDefault="00354FA9" w:rsidP="00A81437">
            <w:pPr>
              <w:widowControl w:val="0"/>
              <w:spacing w:after="0" w:line="240" w:lineRule="auto"/>
              <w:ind w:left="100" w:right="138"/>
              <w:contextualSpacing/>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rPr>
              <w:t>список всемирного культурного наследия ЮНЕСКО</w:t>
            </w:r>
          </w:p>
        </w:tc>
        <w:tc>
          <w:tcPr>
            <w:tcW w:w="1940" w:type="dxa"/>
            <w:tcMar>
              <w:top w:w="15" w:type="dxa"/>
              <w:left w:w="15" w:type="dxa"/>
              <w:bottom w:w="15" w:type="dxa"/>
              <w:right w:w="15" w:type="dxa"/>
            </w:tcMar>
          </w:tcPr>
          <w:p w:rsidR="00354FA9" w:rsidRPr="00347A20" w:rsidRDefault="00354FA9" w:rsidP="004B288D">
            <w:pPr>
              <w:widowControl w:val="0"/>
              <w:spacing w:after="0" w:line="240" w:lineRule="auto"/>
              <w:ind w:left="100" w:right="138"/>
              <w:contextualSpacing/>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ед.</w:t>
            </w:r>
          </w:p>
        </w:tc>
        <w:tc>
          <w:tcPr>
            <w:tcW w:w="1233" w:type="dxa"/>
            <w:shd w:val="clear" w:color="auto" w:fill="FFFFFF" w:themeFill="background1"/>
            <w:tcMar>
              <w:top w:w="15" w:type="dxa"/>
              <w:left w:w="15" w:type="dxa"/>
              <w:bottom w:w="15" w:type="dxa"/>
              <w:right w:w="15" w:type="dxa"/>
            </w:tcMar>
          </w:tcPr>
          <w:p w:rsidR="00354FA9" w:rsidRPr="00347A20" w:rsidRDefault="00354FA9" w:rsidP="004B288D">
            <w:pPr>
              <w:pStyle w:val="ac"/>
              <w:widowControl w:val="0"/>
              <w:spacing w:before="0" w:beforeAutospacing="0" w:after="0" w:afterAutospacing="0"/>
              <w:ind w:left="100" w:right="138"/>
              <w:contextualSpacing/>
              <w:jc w:val="center"/>
              <w:rPr>
                <w:sz w:val="26"/>
                <w:szCs w:val="26"/>
              </w:rPr>
            </w:pPr>
            <w:r w:rsidRPr="00347A20">
              <w:rPr>
                <w:sz w:val="26"/>
                <w:szCs w:val="26"/>
              </w:rPr>
              <w:t>10</w:t>
            </w:r>
          </w:p>
        </w:tc>
        <w:tc>
          <w:tcPr>
            <w:tcW w:w="1417" w:type="dxa"/>
            <w:tcMar>
              <w:top w:w="15" w:type="dxa"/>
              <w:left w:w="15" w:type="dxa"/>
              <w:bottom w:w="15" w:type="dxa"/>
              <w:right w:w="15" w:type="dxa"/>
            </w:tcMar>
          </w:tcPr>
          <w:p w:rsidR="00354FA9" w:rsidRPr="00347A20" w:rsidRDefault="00354FA9" w:rsidP="004B288D">
            <w:pPr>
              <w:widowControl w:val="0"/>
              <w:spacing w:after="0" w:line="240" w:lineRule="auto"/>
              <w:ind w:left="100" w:right="138"/>
              <w:contextualSpacing/>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10</w:t>
            </w:r>
          </w:p>
        </w:tc>
        <w:tc>
          <w:tcPr>
            <w:tcW w:w="4394" w:type="dxa"/>
            <w:tcMar>
              <w:top w:w="15" w:type="dxa"/>
              <w:left w:w="15" w:type="dxa"/>
              <w:bottom w:w="15" w:type="dxa"/>
              <w:right w:w="15" w:type="dxa"/>
            </w:tcMar>
            <w:vAlign w:val="center"/>
          </w:tcPr>
          <w:p w:rsidR="00886169" w:rsidRPr="00347A20" w:rsidRDefault="00AB7E1A" w:rsidP="00AB7E1A">
            <w:pPr>
              <w:widowControl w:val="0"/>
              <w:spacing w:after="0" w:line="240" w:lineRule="auto"/>
              <w:ind w:left="100" w:right="138"/>
              <w:contextualSpacing/>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E45B35" w:rsidRPr="00347A20" w:rsidRDefault="00B07B2A" w:rsidP="00B07B2A">
            <w:pPr>
              <w:widowControl w:val="0"/>
              <w:spacing w:after="0" w:line="240" w:lineRule="auto"/>
              <w:ind w:left="100" w:right="138"/>
              <w:contextualSpacing/>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На сегодня в списке Всемирного наследия ЮНЕСКО Казахстан представлен 10 памятниками истории и культуры, номинированными в рамках 3 номинаций: мавзолей Ходжи Ахмеда </w:t>
            </w:r>
            <w:proofErr w:type="spellStart"/>
            <w:r w:rsidRPr="00347A20">
              <w:rPr>
                <w:rFonts w:ascii="Times New Roman" w:hAnsi="Times New Roman" w:cs="Times New Roman"/>
                <w:sz w:val="26"/>
                <w:szCs w:val="26"/>
                <w:lang w:val="ru-RU"/>
              </w:rPr>
              <w:t>Ясауи</w:t>
            </w:r>
            <w:proofErr w:type="spellEnd"/>
            <w:r w:rsidRPr="00347A20">
              <w:rPr>
                <w:rFonts w:ascii="Times New Roman" w:hAnsi="Times New Roman" w:cs="Times New Roman"/>
                <w:sz w:val="26"/>
                <w:szCs w:val="26"/>
                <w:lang w:val="ru-RU"/>
              </w:rPr>
              <w:t>, петроглифы "</w:t>
            </w:r>
            <w:proofErr w:type="spellStart"/>
            <w:r w:rsidRPr="00347A20">
              <w:rPr>
                <w:rFonts w:ascii="Times New Roman" w:hAnsi="Times New Roman" w:cs="Times New Roman"/>
                <w:sz w:val="26"/>
                <w:szCs w:val="26"/>
                <w:lang w:val="ru-RU"/>
              </w:rPr>
              <w:t>Таңбалы</w:t>
            </w:r>
            <w:proofErr w:type="spellEnd"/>
            <w:r w:rsidRPr="00347A20">
              <w:rPr>
                <w:rFonts w:ascii="Times New Roman" w:hAnsi="Times New Roman" w:cs="Times New Roman"/>
                <w:sz w:val="26"/>
                <w:szCs w:val="26"/>
                <w:lang w:val="ru-RU"/>
              </w:rPr>
              <w:t xml:space="preserve">" и "Великий Шелковый путь: </w:t>
            </w:r>
            <w:proofErr w:type="spellStart"/>
            <w:r w:rsidRPr="00347A20">
              <w:rPr>
                <w:rFonts w:ascii="Times New Roman" w:hAnsi="Times New Roman" w:cs="Times New Roman"/>
                <w:sz w:val="26"/>
                <w:szCs w:val="26"/>
                <w:lang w:val="ru-RU"/>
              </w:rPr>
              <w:t>Чанъань</w:t>
            </w:r>
            <w:proofErr w:type="spellEnd"/>
            <w:r w:rsidRPr="00347A20">
              <w:rPr>
                <w:rFonts w:ascii="Times New Roman" w:hAnsi="Times New Roman" w:cs="Times New Roman"/>
                <w:sz w:val="26"/>
                <w:szCs w:val="26"/>
                <w:lang w:val="ru-RU"/>
              </w:rPr>
              <w:t xml:space="preserve">-Тянь-Шанского коридора": </w:t>
            </w:r>
            <w:proofErr w:type="spellStart"/>
            <w:r w:rsidRPr="00347A20">
              <w:rPr>
                <w:rFonts w:ascii="Times New Roman" w:hAnsi="Times New Roman" w:cs="Times New Roman"/>
                <w:sz w:val="26"/>
                <w:szCs w:val="26"/>
                <w:lang w:val="ru-RU"/>
              </w:rPr>
              <w:t>Каялык</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Карамерген</w:t>
            </w:r>
            <w:proofErr w:type="spellEnd"/>
            <w:r w:rsidRPr="00347A20">
              <w:rPr>
                <w:rFonts w:ascii="Times New Roman" w:hAnsi="Times New Roman" w:cs="Times New Roman"/>
                <w:sz w:val="26"/>
                <w:szCs w:val="26"/>
                <w:lang w:val="ru-RU"/>
              </w:rPr>
              <w:t xml:space="preserve">, Талгар, </w:t>
            </w:r>
            <w:proofErr w:type="spellStart"/>
            <w:r w:rsidRPr="00347A20">
              <w:rPr>
                <w:rFonts w:ascii="Times New Roman" w:hAnsi="Times New Roman" w:cs="Times New Roman"/>
                <w:sz w:val="26"/>
                <w:szCs w:val="26"/>
                <w:lang w:val="ru-RU"/>
              </w:rPr>
              <w:t>Актөбе</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Акыртас</w:t>
            </w:r>
            <w:proofErr w:type="spellEnd"/>
            <w:r w:rsidRPr="00347A20">
              <w:rPr>
                <w:rFonts w:ascii="Times New Roman" w:hAnsi="Times New Roman" w:cs="Times New Roman"/>
                <w:sz w:val="26"/>
                <w:szCs w:val="26"/>
                <w:lang w:val="ru-RU"/>
              </w:rPr>
              <w:t xml:space="preserve">, Кулан, </w:t>
            </w:r>
            <w:proofErr w:type="spellStart"/>
            <w:r w:rsidRPr="00347A20">
              <w:rPr>
                <w:rFonts w:ascii="Times New Roman" w:hAnsi="Times New Roman" w:cs="Times New Roman"/>
                <w:sz w:val="26"/>
                <w:szCs w:val="26"/>
                <w:lang w:val="ru-RU"/>
              </w:rPr>
              <w:t>Костобе</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Орнек</w:t>
            </w:r>
            <w:proofErr w:type="spellEnd"/>
            <w:r w:rsidRPr="00347A20">
              <w:rPr>
                <w:rFonts w:ascii="Times New Roman" w:hAnsi="Times New Roman" w:cs="Times New Roman"/>
                <w:sz w:val="26"/>
                <w:szCs w:val="26"/>
                <w:lang w:val="ru-RU"/>
              </w:rPr>
              <w:t>. Для увеличения численности объектов списка всемирного культурного наследия ЮНЕСКО в настоящее время разрабатываются новые номинационные досье.</w:t>
            </w:r>
          </w:p>
        </w:tc>
      </w:tr>
      <w:tr w:rsidR="00144BBF" w:rsidRPr="00347A20" w:rsidTr="008F2790">
        <w:trPr>
          <w:trHeight w:val="30"/>
        </w:trPr>
        <w:tc>
          <w:tcPr>
            <w:tcW w:w="4663" w:type="dxa"/>
            <w:tcMar>
              <w:top w:w="15" w:type="dxa"/>
              <w:left w:w="15" w:type="dxa"/>
              <w:bottom w:w="15" w:type="dxa"/>
              <w:right w:w="15" w:type="dxa"/>
            </w:tcMar>
          </w:tcPr>
          <w:p w:rsidR="00354FA9" w:rsidRPr="00347A20" w:rsidRDefault="00354FA9"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Увеличение доли памятников истории и культуры республиканского </w:t>
            </w:r>
            <w:r w:rsidRPr="00347A20">
              <w:rPr>
                <w:rFonts w:ascii="Times New Roman" w:hAnsi="Times New Roman" w:cs="Times New Roman"/>
                <w:sz w:val="26"/>
                <w:szCs w:val="26"/>
                <w:lang w:val="ru-RU"/>
              </w:rPr>
              <w:lastRenderedPageBreak/>
              <w:t>значения, на которых проведены научно-реставрационные работы</w:t>
            </w:r>
          </w:p>
        </w:tc>
        <w:tc>
          <w:tcPr>
            <w:tcW w:w="2229" w:type="dxa"/>
            <w:tcMar>
              <w:top w:w="15" w:type="dxa"/>
              <w:left w:w="15" w:type="dxa"/>
              <w:bottom w:w="15" w:type="dxa"/>
              <w:right w:w="15" w:type="dxa"/>
            </w:tcMar>
          </w:tcPr>
          <w:p w:rsidR="00354FA9" w:rsidRPr="00347A20" w:rsidRDefault="00354FA9" w:rsidP="00C111A1">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ведомственные</w:t>
            </w:r>
          </w:p>
          <w:p w:rsidR="00354FA9" w:rsidRPr="00347A20" w:rsidRDefault="00354FA9" w:rsidP="00C111A1">
            <w:pPr>
              <w:widowControl w:val="0"/>
              <w:spacing w:after="0" w:line="240" w:lineRule="auto"/>
              <w:ind w:left="100" w:right="138"/>
              <w:jc w:val="center"/>
              <w:rPr>
                <w:rFonts w:ascii="Times New Roman" w:eastAsiaTheme="minorHAnsi" w:hAnsi="Times New Roman" w:cs="Times New Roman"/>
                <w:sz w:val="26"/>
                <w:szCs w:val="26"/>
                <w:lang w:val="ru-RU"/>
              </w:rPr>
            </w:pPr>
            <w:r w:rsidRPr="00347A20">
              <w:rPr>
                <w:rFonts w:ascii="Times New Roman" w:hAnsi="Times New Roman" w:cs="Times New Roman"/>
                <w:sz w:val="26"/>
                <w:szCs w:val="26"/>
                <w:lang w:val="ru-RU"/>
              </w:rPr>
              <w:t>данные</w:t>
            </w:r>
          </w:p>
        </w:tc>
        <w:tc>
          <w:tcPr>
            <w:tcW w:w="1940" w:type="dxa"/>
            <w:tcMar>
              <w:top w:w="15" w:type="dxa"/>
              <w:left w:w="15" w:type="dxa"/>
              <w:bottom w:w="15" w:type="dxa"/>
              <w:right w:w="15" w:type="dxa"/>
            </w:tcMar>
          </w:tcPr>
          <w:p w:rsidR="00354FA9" w:rsidRPr="00347A20" w:rsidRDefault="00354FA9" w:rsidP="00C111A1">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w:t>
            </w:r>
          </w:p>
        </w:tc>
        <w:tc>
          <w:tcPr>
            <w:tcW w:w="1233" w:type="dxa"/>
            <w:shd w:val="clear" w:color="auto" w:fill="FFFFFF" w:themeFill="background1"/>
            <w:tcMar>
              <w:top w:w="15" w:type="dxa"/>
              <w:left w:w="15" w:type="dxa"/>
              <w:bottom w:w="15" w:type="dxa"/>
              <w:right w:w="15" w:type="dxa"/>
            </w:tcMar>
          </w:tcPr>
          <w:p w:rsidR="00354FA9" w:rsidRPr="00347A20" w:rsidRDefault="00354FA9" w:rsidP="00C111A1">
            <w:pPr>
              <w:pStyle w:val="ac"/>
              <w:widowControl w:val="0"/>
              <w:spacing w:before="0" w:beforeAutospacing="0" w:after="0" w:afterAutospacing="0"/>
              <w:ind w:left="100" w:right="138"/>
              <w:jc w:val="center"/>
              <w:rPr>
                <w:sz w:val="26"/>
                <w:szCs w:val="26"/>
              </w:rPr>
            </w:pPr>
            <w:r w:rsidRPr="00347A20">
              <w:rPr>
                <w:sz w:val="26"/>
                <w:szCs w:val="26"/>
              </w:rPr>
              <w:t>16</w:t>
            </w:r>
          </w:p>
        </w:tc>
        <w:tc>
          <w:tcPr>
            <w:tcW w:w="1417" w:type="dxa"/>
            <w:tcMar>
              <w:top w:w="15" w:type="dxa"/>
              <w:left w:w="15" w:type="dxa"/>
              <w:bottom w:w="15" w:type="dxa"/>
              <w:right w:w="15" w:type="dxa"/>
            </w:tcMar>
          </w:tcPr>
          <w:p w:rsidR="00354FA9" w:rsidRPr="00347A20" w:rsidRDefault="00354FA9" w:rsidP="00C111A1">
            <w:pPr>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16</w:t>
            </w:r>
            <w:r w:rsidR="008F1D86" w:rsidRPr="00347A20">
              <w:rPr>
                <w:rFonts w:ascii="Times New Roman" w:hAnsi="Times New Roman" w:cs="Times New Roman"/>
                <w:sz w:val="26"/>
                <w:szCs w:val="26"/>
                <w:lang w:val="ru-RU"/>
              </w:rPr>
              <w:t>,</w:t>
            </w:r>
            <w:r w:rsidR="00CF3232" w:rsidRPr="00347A20">
              <w:rPr>
                <w:rFonts w:ascii="Times New Roman" w:hAnsi="Times New Roman" w:cs="Times New Roman"/>
                <w:sz w:val="26"/>
                <w:szCs w:val="26"/>
                <w:lang w:val="ru-RU"/>
              </w:rPr>
              <w:t>06</w:t>
            </w:r>
          </w:p>
        </w:tc>
        <w:tc>
          <w:tcPr>
            <w:tcW w:w="4394" w:type="dxa"/>
            <w:tcMar>
              <w:top w:w="15" w:type="dxa"/>
              <w:left w:w="15" w:type="dxa"/>
              <w:bottom w:w="15" w:type="dxa"/>
              <w:right w:w="15" w:type="dxa"/>
            </w:tcMar>
            <w:vAlign w:val="center"/>
          </w:tcPr>
          <w:p w:rsidR="00354FA9" w:rsidRPr="00347A20" w:rsidRDefault="00AB7E1A" w:rsidP="00AB7E1A">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354FA9" w:rsidRPr="00347A20" w:rsidRDefault="00FD654D"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В 2023 году н</w:t>
            </w:r>
            <w:r w:rsidR="00354FA9" w:rsidRPr="00347A20">
              <w:rPr>
                <w:rFonts w:ascii="Times New Roman" w:hAnsi="Times New Roman" w:cs="Times New Roman"/>
                <w:sz w:val="26"/>
                <w:szCs w:val="26"/>
                <w:lang w:val="ru-RU"/>
              </w:rPr>
              <w:t xml:space="preserve">аучно-реставрационные работы </w:t>
            </w:r>
            <w:r w:rsidRPr="00347A20">
              <w:rPr>
                <w:rFonts w:ascii="Times New Roman" w:hAnsi="Times New Roman" w:cs="Times New Roman"/>
                <w:sz w:val="26"/>
                <w:szCs w:val="26"/>
                <w:lang w:val="ru-RU"/>
              </w:rPr>
              <w:t xml:space="preserve">проведены </w:t>
            </w:r>
            <w:r w:rsidR="00354FA9" w:rsidRPr="00347A20">
              <w:rPr>
                <w:rFonts w:ascii="Times New Roman" w:hAnsi="Times New Roman" w:cs="Times New Roman"/>
                <w:sz w:val="26"/>
                <w:szCs w:val="26"/>
                <w:lang w:val="ru-RU"/>
              </w:rPr>
              <w:lastRenderedPageBreak/>
              <w:t xml:space="preserve">на </w:t>
            </w:r>
            <w:r w:rsidRPr="00347A20">
              <w:rPr>
                <w:rFonts w:ascii="Times New Roman" w:hAnsi="Times New Roman" w:cs="Times New Roman"/>
                <w:sz w:val="26"/>
                <w:szCs w:val="26"/>
                <w:lang w:val="ru-RU"/>
              </w:rPr>
              <w:t>4</w:t>
            </w:r>
            <w:r w:rsidR="00CF3232" w:rsidRPr="00347A20">
              <w:rPr>
                <w:rFonts w:ascii="Times New Roman" w:hAnsi="Times New Roman" w:cs="Times New Roman"/>
                <w:sz w:val="26"/>
                <w:szCs w:val="26"/>
                <w:lang w:val="ru-RU"/>
              </w:rPr>
              <w:t>0</w:t>
            </w:r>
            <w:r w:rsidRPr="00347A20">
              <w:rPr>
                <w:rFonts w:ascii="Times New Roman" w:hAnsi="Times New Roman" w:cs="Times New Roman"/>
                <w:sz w:val="26"/>
                <w:szCs w:val="26"/>
                <w:lang w:val="ru-RU"/>
              </w:rPr>
              <w:t xml:space="preserve"> </w:t>
            </w:r>
            <w:r w:rsidR="00354FA9" w:rsidRPr="00347A20">
              <w:rPr>
                <w:rFonts w:ascii="Times New Roman" w:hAnsi="Times New Roman" w:cs="Times New Roman"/>
                <w:sz w:val="26"/>
                <w:szCs w:val="26"/>
                <w:lang w:val="ru-RU"/>
              </w:rPr>
              <w:t xml:space="preserve">объектах </w:t>
            </w:r>
            <w:r w:rsidRPr="00347A20">
              <w:rPr>
                <w:rFonts w:ascii="Times New Roman" w:hAnsi="Times New Roman" w:cs="Times New Roman"/>
                <w:sz w:val="26"/>
                <w:szCs w:val="26"/>
                <w:lang w:val="ru-RU"/>
              </w:rPr>
              <w:t xml:space="preserve">из </w:t>
            </w:r>
            <w:r w:rsidR="008F1D86" w:rsidRPr="00347A20">
              <w:rPr>
                <w:rFonts w:ascii="Times New Roman" w:hAnsi="Times New Roman" w:cs="Times New Roman"/>
                <w:sz w:val="26"/>
                <w:szCs w:val="26"/>
                <w:lang w:val="ru-RU"/>
              </w:rPr>
              <w:t>249</w:t>
            </w:r>
            <w:r w:rsidRPr="00347A20">
              <w:rPr>
                <w:rFonts w:ascii="Times New Roman" w:hAnsi="Times New Roman" w:cs="Times New Roman"/>
                <w:sz w:val="26"/>
                <w:szCs w:val="26"/>
                <w:lang w:val="ru-RU"/>
              </w:rPr>
              <w:t xml:space="preserve">, что составляет </w:t>
            </w:r>
            <w:r w:rsidRPr="00347A20">
              <w:rPr>
                <w:rFonts w:ascii="Times New Roman" w:hAnsi="Times New Roman" w:cs="Times New Roman"/>
                <w:b/>
                <w:sz w:val="26"/>
                <w:szCs w:val="26"/>
                <w:lang w:val="ru-RU"/>
              </w:rPr>
              <w:t>16</w:t>
            </w:r>
            <w:r w:rsidR="008F1D86" w:rsidRPr="00347A20">
              <w:rPr>
                <w:rFonts w:ascii="Times New Roman" w:hAnsi="Times New Roman" w:cs="Times New Roman"/>
                <w:b/>
                <w:sz w:val="26"/>
                <w:szCs w:val="26"/>
                <w:lang w:val="ru-RU"/>
              </w:rPr>
              <w:t>,</w:t>
            </w:r>
            <w:r w:rsidR="00A16D64" w:rsidRPr="00347A20">
              <w:rPr>
                <w:rFonts w:ascii="Times New Roman" w:hAnsi="Times New Roman" w:cs="Times New Roman"/>
                <w:b/>
                <w:sz w:val="26"/>
                <w:szCs w:val="26"/>
                <w:lang w:val="ru-RU"/>
              </w:rPr>
              <w:t>06</w:t>
            </w:r>
            <w:r w:rsidRPr="00347A20">
              <w:rPr>
                <w:rFonts w:ascii="Times New Roman" w:hAnsi="Times New Roman" w:cs="Times New Roman"/>
                <w:b/>
                <w:sz w:val="26"/>
                <w:szCs w:val="26"/>
                <w:lang w:val="ru-RU"/>
              </w:rPr>
              <w:t>%</w:t>
            </w:r>
            <w:r w:rsidR="00354FA9" w:rsidRPr="00347A20">
              <w:rPr>
                <w:rFonts w:ascii="Times New Roman" w:hAnsi="Times New Roman" w:cs="Times New Roman"/>
                <w:b/>
                <w:sz w:val="26"/>
                <w:szCs w:val="26"/>
                <w:lang w:val="ru-RU"/>
              </w:rPr>
              <w:t>.</w:t>
            </w:r>
            <w:r w:rsidR="00354FA9" w:rsidRPr="00347A20">
              <w:rPr>
                <w:rFonts w:ascii="Times New Roman" w:hAnsi="Times New Roman" w:cs="Times New Roman"/>
                <w:sz w:val="26"/>
                <w:szCs w:val="26"/>
                <w:lang w:val="ru-RU"/>
              </w:rPr>
              <w:t xml:space="preserve"> </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Были проведены научно-реставрационные работы на таких объектах как Х.А. </w:t>
            </w:r>
            <w:proofErr w:type="spellStart"/>
            <w:r w:rsidRPr="00347A20">
              <w:rPr>
                <w:rFonts w:ascii="Times New Roman" w:hAnsi="Times New Roman" w:cs="Times New Roman"/>
                <w:sz w:val="26"/>
                <w:szCs w:val="26"/>
                <w:lang w:val="ru-RU"/>
              </w:rPr>
              <w:t>Яссауи</w:t>
            </w:r>
            <w:proofErr w:type="spellEnd"/>
            <w:r w:rsidRPr="00347A20">
              <w:rPr>
                <w:rFonts w:ascii="Times New Roman" w:hAnsi="Times New Roman" w:cs="Times New Roman"/>
                <w:sz w:val="26"/>
                <w:szCs w:val="26"/>
                <w:lang w:val="ru-RU"/>
              </w:rPr>
              <w:t xml:space="preserve">, городище </w:t>
            </w:r>
            <w:proofErr w:type="spellStart"/>
            <w:r w:rsidRPr="00347A20">
              <w:rPr>
                <w:rFonts w:ascii="Times New Roman" w:hAnsi="Times New Roman" w:cs="Times New Roman"/>
                <w:sz w:val="26"/>
                <w:szCs w:val="26"/>
                <w:lang w:val="ru-RU"/>
              </w:rPr>
              <w:t>Сарайшык</w:t>
            </w:r>
            <w:proofErr w:type="spellEnd"/>
            <w:r w:rsidRPr="00347A20">
              <w:rPr>
                <w:rFonts w:ascii="Times New Roman" w:hAnsi="Times New Roman" w:cs="Times New Roman"/>
                <w:sz w:val="26"/>
                <w:szCs w:val="26"/>
                <w:lang w:val="ru-RU"/>
              </w:rPr>
              <w:t xml:space="preserve">, Петроглифы археологического ландшафта </w:t>
            </w:r>
            <w:proofErr w:type="spellStart"/>
            <w:r w:rsidRPr="00347A20">
              <w:rPr>
                <w:rFonts w:ascii="Times New Roman" w:hAnsi="Times New Roman" w:cs="Times New Roman"/>
                <w:sz w:val="26"/>
                <w:szCs w:val="26"/>
                <w:lang w:val="ru-RU"/>
              </w:rPr>
              <w:t>Тамгалы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Сыганак</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Бокейская</w:t>
            </w:r>
            <w:proofErr w:type="spellEnd"/>
            <w:r w:rsidRPr="00347A20">
              <w:rPr>
                <w:rFonts w:ascii="Times New Roman" w:hAnsi="Times New Roman" w:cs="Times New Roman"/>
                <w:sz w:val="26"/>
                <w:szCs w:val="26"/>
                <w:lang w:val="ru-RU"/>
              </w:rPr>
              <w:t xml:space="preserve"> орда, Мемориальный музей-парк имени </w:t>
            </w:r>
            <w:proofErr w:type="spellStart"/>
            <w:r w:rsidRPr="00347A20">
              <w:rPr>
                <w:rFonts w:ascii="Times New Roman" w:hAnsi="Times New Roman" w:cs="Times New Roman"/>
                <w:sz w:val="26"/>
                <w:szCs w:val="26"/>
                <w:lang w:val="ru-RU"/>
              </w:rPr>
              <w:t>Ш.Валиханова</w:t>
            </w:r>
            <w:proofErr w:type="spellEnd"/>
            <w:r w:rsidRPr="00347A20">
              <w:rPr>
                <w:rFonts w:ascii="Times New Roman" w:hAnsi="Times New Roman" w:cs="Times New Roman"/>
                <w:sz w:val="26"/>
                <w:szCs w:val="26"/>
                <w:lang w:val="ru-RU"/>
              </w:rPr>
              <w:t xml:space="preserve"> и т.д. Также были охвачены по ежегодному поддержанию технического состояния памятников истории и культуры такие объекты как мавзолей </w:t>
            </w:r>
            <w:proofErr w:type="spellStart"/>
            <w:r w:rsidRPr="00347A20">
              <w:rPr>
                <w:rFonts w:ascii="Times New Roman" w:hAnsi="Times New Roman" w:cs="Times New Roman"/>
                <w:sz w:val="26"/>
                <w:szCs w:val="26"/>
                <w:lang w:val="ru-RU"/>
              </w:rPr>
              <w:t>Арыстан</w:t>
            </w:r>
            <w:proofErr w:type="spellEnd"/>
            <w:r w:rsidRPr="00347A20">
              <w:rPr>
                <w:rFonts w:ascii="Times New Roman" w:hAnsi="Times New Roman" w:cs="Times New Roman"/>
                <w:sz w:val="26"/>
                <w:szCs w:val="26"/>
                <w:lang w:val="ru-RU"/>
              </w:rPr>
              <w:t xml:space="preserve"> баб в Туркестанской области, Мавзолей </w:t>
            </w:r>
            <w:proofErr w:type="spellStart"/>
            <w:r w:rsidRPr="00347A20">
              <w:rPr>
                <w:rFonts w:ascii="Times New Roman" w:hAnsi="Times New Roman" w:cs="Times New Roman"/>
                <w:sz w:val="26"/>
                <w:szCs w:val="26"/>
                <w:lang w:val="ru-RU"/>
              </w:rPr>
              <w:t>Толегетай-Кылышты</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ата</w:t>
            </w:r>
            <w:proofErr w:type="spellEnd"/>
            <w:r w:rsidRPr="00347A20">
              <w:rPr>
                <w:rFonts w:ascii="Times New Roman" w:hAnsi="Times New Roman" w:cs="Times New Roman"/>
                <w:sz w:val="26"/>
                <w:szCs w:val="26"/>
                <w:lang w:val="ru-RU"/>
              </w:rPr>
              <w:t xml:space="preserve"> в </w:t>
            </w:r>
            <w:proofErr w:type="spellStart"/>
            <w:r w:rsidRPr="00347A20">
              <w:rPr>
                <w:rFonts w:ascii="Times New Roman" w:hAnsi="Times New Roman" w:cs="Times New Roman"/>
                <w:sz w:val="26"/>
                <w:szCs w:val="26"/>
                <w:lang w:val="ru-RU"/>
              </w:rPr>
              <w:t>Кызылординской</w:t>
            </w:r>
            <w:proofErr w:type="spellEnd"/>
            <w:r w:rsidRPr="00347A20">
              <w:rPr>
                <w:rFonts w:ascii="Times New Roman" w:hAnsi="Times New Roman" w:cs="Times New Roman"/>
                <w:sz w:val="26"/>
                <w:szCs w:val="26"/>
                <w:lang w:val="ru-RU"/>
              </w:rPr>
              <w:t xml:space="preserve"> области, Могила народного композитора </w:t>
            </w:r>
            <w:proofErr w:type="spellStart"/>
            <w:r w:rsidRPr="00347A20">
              <w:rPr>
                <w:rFonts w:ascii="Times New Roman" w:hAnsi="Times New Roman" w:cs="Times New Roman"/>
                <w:sz w:val="26"/>
                <w:szCs w:val="26"/>
                <w:lang w:val="ru-RU"/>
              </w:rPr>
              <w:t>Биржана</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Кожагулова</w:t>
            </w:r>
            <w:proofErr w:type="spellEnd"/>
            <w:r w:rsidRPr="00347A20">
              <w:rPr>
                <w:rFonts w:ascii="Times New Roman" w:hAnsi="Times New Roman" w:cs="Times New Roman"/>
                <w:sz w:val="26"/>
                <w:szCs w:val="26"/>
                <w:lang w:val="ru-RU"/>
              </w:rPr>
              <w:t xml:space="preserve"> в </w:t>
            </w:r>
            <w:proofErr w:type="spellStart"/>
            <w:r w:rsidRPr="00347A20">
              <w:rPr>
                <w:rFonts w:ascii="Times New Roman" w:hAnsi="Times New Roman" w:cs="Times New Roman"/>
                <w:sz w:val="26"/>
                <w:szCs w:val="26"/>
                <w:lang w:val="ru-RU"/>
              </w:rPr>
              <w:t>Акмолинской</w:t>
            </w:r>
            <w:proofErr w:type="spellEnd"/>
            <w:r w:rsidRPr="00347A20">
              <w:rPr>
                <w:rFonts w:ascii="Times New Roman" w:hAnsi="Times New Roman" w:cs="Times New Roman"/>
                <w:sz w:val="26"/>
                <w:szCs w:val="26"/>
                <w:lang w:val="ru-RU"/>
              </w:rPr>
              <w:t xml:space="preserve"> области.</w:t>
            </w:r>
          </w:p>
          <w:p w:rsidR="00FD654D"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Целью научно-реставрационных работ является обеспечение сохранности, возрождения, популяризации памятников истории и культуры в целях их дальнейшего использования для удовлетворения духовной потребности народа, также станет привлекательным для туристов и посетителей.</w:t>
            </w:r>
          </w:p>
        </w:tc>
      </w:tr>
      <w:tr w:rsidR="00144BBF" w:rsidRPr="00347A20" w:rsidTr="00CC42B3">
        <w:trPr>
          <w:trHeight w:val="30"/>
        </w:trPr>
        <w:tc>
          <w:tcPr>
            <w:tcW w:w="4663" w:type="dxa"/>
            <w:tcMar>
              <w:top w:w="15" w:type="dxa"/>
              <w:left w:w="15" w:type="dxa"/>
              <w:bottom w:w="15" w:type="dxa"/>
              <w:right w:w="15" w:type="dxa"/>
            </w:tcMar>
          </w:tcPr>
          <w:p w:rsidR="00354FA9" w:rsidRPr="00347A20" w:rsidRDefault="00354FA9"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lastRenderedPageBreak/>
              <w:t>Увеличение доли фильмов на казахском языке в общем кинопрокате страны</w:t>
            </w:r>
          </w:p>
        </w:tc>
        <w:tc>
          <w:tcPr>
            <w:tcW w:w="2229" w:type="dxa"/>
            <w:tcMar>
              <w:top w:w="15" w:type="dxa"/>
              <w:left w:w="15" w:type="dxa"/>
              <w:bottom w:w="15" w:type="dxa"/>
              <w:right w:w="15" w:type="dxa"/>
            </w:tcMar>
          </w:tcPr>
          <w:p w:rsidR="00354FA9" w:rsidRPr="00347A20" w:rsidRDefault="00354FA9" w:rsidP="00C111A1">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ведомственные</w:t>
            </w:r>
          </w:p>
          <w:p w:rsidR="00354FA9" w:rsidRPr="00347A20" w:rsidRDefault="00354FA9" w:rsidP="00C111A1">
            <w:pPr>
              <w:widowControl w:val="0"/>
              <w:spacing w:after="0" w:line="240" w:lineRule="auto"/>
              <w:ind w:left="100" w:right="138"/>
              <w:jc w:val="center"/>
              <w:rPr>
                <w:rFonts w:ascii="Times New Roman" w:hAnsi="Times New Roman" w:cs="Times New Roman"/>
                <w:sz w:val="26"/>
                <w:szCs w:val="26"/>
                <w:lang w:val="ru-RU" w:eastAsia="en-US"/>
              </w:rPr>
            </w:pPr>
            <w:r w:rsidRPr="00347A20">
              <w:rPr>
                <w:rFonts w:ascii="Times New Roman" w:hAnsi="Times New Roman" w:cs="Times New Roman"/>
                <w:sz w:val="26"/>
                <w:szCs w:val="26"/>
                <w:lang w:val="ru-RU"/>
              </w:rPr>
              <w:t>данные</w:t>
            </w:r>
          </w:p>
        </w:tc>
        <w:tc>
          <w:tcPr>
            <w:tcW w:w="1940" w:type="dxa"/>
            <w:tcMar>
              <w:top w:w="15" w:type="dxa"/>
              <w:left w:w="15" w:type="dxa"/>
              <w:bottom w:w="15" w:type="dxa"/>
              <w:right w:w="15" w:type="dxa"/>
            </w:tcMar>
          </w:tcPr>
          <w:p w:rsidR="00354FA9" w:rsidRPr="00347A20" w:rsidRDefault="00354FA9" w:rsidP="00C111A1">
            <w:pPr>
              <w:widowControl w:val="0"/>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 от уровня 2022 года</w:t>
            </w:r>
          </w:p>
        </w:tc>
        <w:tc>
          <w:tcPr>
            <w:tcW w:w="1233" w:type="dxa"/>
            <w:shd w:val="clear" w:color="auto" w:fill="FFFFFF" w:themeFill="background1"/>
            <w:tcMar>
              <w:top w:w="15" w:type="dxa"/>
              <w:left w:w="15" w:type="dxa"/>
              <w:bottom w:w="15" w:type="dxa"/>
              <w:right w:w="15" w:type="dxa"/>
            </w:tcMar>
          </w:tcPr>
          <w:p w:rsidR="00354FA9" w:rsidRPr="00347A20" w:rsidRDefault="00354FA9" w:rsidP="00C111A1">
            <w:pPr>
              <w:pStyle w:val="ac"/>
              <w:widowControl w:val="0"/>
              <w:spacing w:before="0" w:beforeAutospacing="0" w:after="0" w:afterAutospacing="0"/>
              <w:ind w:left="100" w:right="138"/>
              <w:jc w:val="center"/>
              <w:rPr>
                <w:sz w:val="26"/>
                <w:szCs w:val="26"/>
              </w:rPr>
            </w:pPr>
            <w:r w:rsidRPr="00347A20">
              <w:rPr>
                <w:sz w:val="26"/>
                <w:szCs w:val="26"/>
              </w:rPr>
              <w:t>16</w:t>
            </w:r>
          </w:p>
        </w:tc>
        <w:tc>
          <w:tcPr>
            <w:tcW w:w="1417" w:type="dxa"/>
            <w:tcMar>
              <w:top w:w="15" w:type="dxa"/>
              <w:left w:w="15" w:type="dxa"/>
              <w:bottom w:w="15" w:type="dxa"/>
              <w:right w:w="15" w:type="dxa"/>
            </w:tcMar>
          </w:tcPr>
          <w:p w:rsidR="00354FA9" w:rsidRPr="00347A20" w:rsidRDefault="003D55FC" w:rsidP="00C111A1">
            <w:pPr>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16</w:t>
            </w:r>
            <w:r w:rsidR="00303BAD" w:rsidRPr="00347A20">
              <w:rPr>
                <w:rFonts w:ascii="Times New Roman" w:hAnsi="Times New Roman" w:cs="Times New Roman"/>
                <w:sz w:val="26"/>
                <w:szCs w:val="26"/>
                <w:lang w:val="ru-RU"/>
              </w:rPr>
              <w:t>,1</w:t>
            </w:r>
          </w:p>
        </w:tc>
        <w:tc>
          <w:tcPr>
            <w:tcW w:w="4394" w:type="dxa"/>
            <w:tcMar>
              <w:top w:w="15" w:type="dxa"/>
              <w:left w:w="15" w:type="dxa"/>
              <w:bottom w:w="15" w:type="dxa"/>
              <w:right w:w="15" w:type="dxa"/>
            </w:tcMar>
            <w:vAlign w:val="center"/>
          </w:tcPr>
          <w:p w:rsidR="003D55FC" w:rsidRPr="00347A20" w:rsidRDefault="00AB7E1A" w:rsidP="00AB7E1A">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Исполнено.</w:t>
            </w:r>
          </w:p>
          <w:p w:rsidR="00242F89" w:rsidRPr="00347A20" w:rsidRDefault="003D55FC"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Доля фильмов на казахском языке в общем кинопрокате страны составил</w:t>
            </w:r>
            <w:r w:rsidR="00FF3F0D" w:rsidRPr="00347A20">
              <w:rPr>
                <w:rFonts w:ascii="Times New Roman" w:hAnsi="Times New Roman" w:cs="Times New Roman"/>
                <w:sz w:val="26"/>
                <w:szCs w:val="26"/>
                <w:lang w:val="ru-RU"/>
              </w:rPr>
              <w:t>а</w:t>
            </w:r>
            <w:r w:rsidRPr="00347A20">
              <w:rPr>
                <w:rFonts w:ascii="Times New Roman" w:hAnsi="Times New Roman" w:cs="Times New Roman"/>
                <w:sz w:val="26"/>
                <w:szCs w:val="26"/>
                <w:lang w:val="ru-RU"/>
              </w:rPr>
              <w:t xml:space="preserve"> </w:t>
            </w:r>
            <w:r w:rsidRPr="00347A20">
              <w:rPr>
                <w:rFonts w:ascii="Times New Roman" w:hAnsi="Times New Roman" w:cs="Times New Roman"/>
                <w:b/>
                <w:sz w:val="26"/>
                <w:szCs w:val="26"/>
                <w:lang w:val="ru-RU"/>
              </w:rPr>
              <w:t>16</w:t>
            </w:r>
            <w:r w:rsidR="00303BAD" w:rsidRPr="00347A20">
              <w:rPr>
                <w:rFonts w:ascii="Times New Roman" w:hAnsi="Times New Roman" w:cs="Times New Roman"/>
                <w:b/>
                <w:sz w:val="26"/>
                <w:szCs w:val="26"/>
                <w:lang w:val="ru-RU"/>
              </w:rPr>
              <w:t>,1</w:t>
            </w:r>
            <w:r w:rsidRPr="00347A20">
              <w:rPr>
                <w:rFonts w:ascii="Times New Roman" w:hAnsi="Times New Roman" w:cs="Times New Roman"/>
                <w:b/>
                <w:sz w:val="26"/>
                <w:szCs w:val="26"/>
                <w:lang w:val="ru-RU"/>
              </w:rPr>
              <w:t>%</w:t>
            </w:r>
            <w:r w:rsidR="00242F89" w:rsidRPr="00347A20">
              <w:rPr>
                <w:rFonts w:ascii="Times New Roman" w:hAnsi="Times New Roman" w:cs="Times New Roman"/>
                <w:b/>
                <w:sz w:val="26"/>
                <w:szCs w:val="26"/>
                <w:lang w:val="ru-RU"/>
              </w:rPr>
              <w:t xml:space="preserve">. </w:t>
            </w:r>
            <w:r w:rsidR="00242F89" w:rsidRPr="00347A20">
              <w:rPr>
                <w:rFonts w:ascii="Times New Roman" w:hAnsi="Times New Roman" w:cs="Times New Roman"/>
                <w:sz w:val="26"/>
                <w:szCs w:val="26"/>
                <w:lang w:val="ru-RU"/>
              </w:rPr>
              <w:t>Данный индикатор запланирован в 2023 году и предусматривает увеличение доли фильмов на казахском языке в общем кинопрокате страны от уровня 2022 года.</w:t>
            </w:r>
          </w:p>
          <w:p w:rsidR="00242F89"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ab/>
              <w:t xml:space="preserve">В 2022 году по данным Бюро национальной статистики общий объем кинопроката составил 410 фильмов, из них 23 на казахском языке (5,61%). </w:t>
            </w:r>
          </w:p>
          <w:p w:rsidR="003D55FC" w:rsidRPr="00347A20" w:rsidRDefault="00242F89" w:rsidP="00242F89">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В 2023 году количество фильмов на казахском языке – 66 фильмов, что составляет 16,1 % от 410 фильмов.</w:t>
            </w:r>
          </w:p>
        </w:tc>
      </w:tr>
      <w:tr w:rsidR="003C188C" w:rsidRPr="00347A20" w:rsidTr="003C188C">
        <w:trPr>
          <w:trHeight w:val="30"/>
        </w:trPr>
        <w:tc>
          <w:tcPr>
            <w:tcW w:w="15876" w:type="dxa"/>
            <w:gridSpan w:val="6"/>
            <w:shd w:val="clear" w:color="auto" w:fill="auto"/>
            <w:tcMar>
              <w:top w:w="15" w:type="dxa"/>
              <w:left w:w="15" w:type="dxa"/>
              <w:bottom w:w="15" w:type="dxa"/>
              <w:right w:w="15" w:type="dxa"/>
            </w:tcMar>
            <w:vAlign w:val="center"/>
          </w:tcPr>
          <w:p w:rsidR="00B07B2A" w:rsidRPr="00347A20" w:rsidRDefault="003C188C" w:rsidP="000B03E1">
            <w:pPr>
              <w:spacing w:after="0" w:line="240" w:lineRule="auto"/>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Стратегическое направление 2. Модернизация общественного сознания</w:t>
            </w:r>
          </w:p>
        </w:tc>
      </w:tr>
      <w:tr w:rsidR="003C188C" w:rsidRPr="00347A20" w:rsidTr="003C188C">
        <w:trPr>
          <w:trHeight w:val="30"/>
        </w:trPr>
        <w:tc>
          <w:tcPr>
            <w:tcW w:w="15876" w:type="dxa"/>
            <w:gridSpan w:val="6"/>
            <w:shd w:val="clear" w:color="auto" w:fill="auto"/>
            <w:tcMar>
              <w:top w:w="15" w:type="dxa"/>
              <w:left w:w="15" w:type="dxa"/>
              <w:bottom w:w="15" w:type="dxa"/>
              <w:right w:w="15" w:type="dxa"/>
            </w:tcMar>
            <w:vAlign w:val="center"/>
          </w:tcPr>
          <w:p w:rsidR="00B07B2A" w:rsidRPr="00347A20" w:rsidRDefault="003C188C" w:rsidP="000B03E1">
            <w:pPr>
              <w:spacing w:after="0" w:line="240" w:lineRule="auto"/>
              <w:jc w:val="center"/>
              <w:rPr>
                <w:rFonts w:ascii="Times New Roman" w:hAnsi="Times New Roman" w:cs="Times New Roman"/>
                <w:b/>
                <w:sz w:val="26"/>
                <w:szCs w:val="26"/>
                <w:lang w:val="ru-RU"/>
              </w:rPr>
            </w:pPr>
            <w:proofErr w:type="spellStart"/>
            <w:r w:rsidRPr="00347A20">
              <w:rPr>
                <w:rFonts w:ascii="Times New Roman" w:hAnsi="Times New Roman" w:cs="Times New Roman"/>
                <w:b/>
                <w:sz w:val="26"/>
                <w:szCs w:val="26"/>
                <w:lang w:val="ru-RU"/>
              </w:rPr>
              <w:t>Макроиндикаторы</w:t>
            </w:r>
            <w:proofErr w:type="spellEnd"/>
            <w:r w:rsidRPr="00347A20">
              <w:rPr>
                <w:rFonts w:ascii="Times New Roman" w:hAnsi="Times New Roman" w:cs="Times New Roman"/>
                <w:b/>
                <w:sz w:val="26"/>
                <w:szCs w:val="26"/>
                <w:lang w:val="ru-RU"/>
              </w:rPr>
              <w:t>, характеризующие развитие отрасли:</w:t>
            </w:r>
          </w:p>
        </w:tc>
      </w:tr>
      <w:tr w:rsidR="00144BBF" w:rsidRPr="00347A20" w:rsidTr="00A81437">
        <w:trPr>
          <w:trHeight w:val="30"/>
        </w:trPr>
        <w:tc>
          <w:tcPr>
            <w:tcW w:w="4663" w:type="dxa"/>
            <w:tcMar>
              <w:top w:w="15" w:type="dxa"/>
              <w:left w:w="15" w:type="dxa"/>
              <w:bottom w:w="15" w:type="dxa"/>
              <w:right w:w="15" w:type="dxa"/>
            </w:tcMar>
          </w:tcPr>
          <w:p w:rsidR="00067C93" w:rsidRPr="00347A20" w:rsidRDefault="00067C93" w:rsidP="00AB7E1A">
            <w:pPr>
              <w:spacing w:after="0" w:line="240" w:lineRule="auto"/>
              <w:ind w:left="100" w:right="138"/>
              <w:jc w:val="both"/>
              <w:rPr>
                <w:rFonts w:ascii="Times New Roman" w:hAnsi="Times New Roman" w:cs="Times New Roman"/>
                <w:sz w:val="26"/>
                <w:szCs w:val="26"/>
                <w:lang w:val="ru-RU"/>
              </w:rPr>
            </w:pPr>
            <w:bookmarkStart w:id="4" w:name="_GoBack" w:colFirst="1" w:colLast="4"/>
            <w:r w:rsidRPr="00347A20">
              <w:rPr>
                <w:rFonts w:ascii="Times New Roman" w:hAnsi="Times New Roman" w:cs="Times New Roman"/>
                <w:sz w:val="26"/>
                <w:szCs w:val="26"/>
                <w:lang w:val="ru-RU"/>
              </w:rPr>
              <w:t>Индекс общественного развития</w:t>
            </w:r>
          </w:p>
        </w:tc>
        <w:tc>
          <w:tcPr>
            <w:tcW w:w="2229" w:type="dxa"/>
            <w:tcMar>
              <w:top w:w="15" w:type="dxa"/>
              <w:left w:w="15" w:type="dxa"/>
              <w:bottom w:w="15" w:type="dxa"/>
              <w:right w:w="15" w:type="dxa"/>
            </w:tcMar>
          </w:tcPr>
          <w:p w:rsidR="00067C93" w:rsidRPr="00347A20" w:rsidRDefault="00067C93" w:rsidP="00A81437">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w:t>
            </w:r>
          </w:p>
          <w:p w:rsidR="00067C93" w:rsidRPr="00347A20" w:rsidRDefault="00067C93" w:rsidP="00A81437">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исследования</w:t>
            </w:r>
          </w:p>
        </w:tc>
        <w:tc>
          <w:tcPr>
            <w:tcW w:w="1940" w:type="dxa"/>
            <w:tcMar>
              <w:top w:w="15" w:type="dxa"/>
              <w:left w:w="15" w:type="dxa"/>
              <w:bottom w:w="15" w:type="dxa"/>
              <w:right w:w="15" w:type="dxa"/>
            </w:tcMar>
          </w:tcPr>
          <w:p w:rsidR="00067C93" w:rsidRPr="00347A20" w:rsidRDefault="00067C93" w:rsidP="00A81437">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Индекс / балл</w:t>
            </w:r>
          </w:p>
        </w:tc>
        <w:tc>
          <w:tcPr>
            <w:tcW w:w="1233" w:type="dxa"/>
            <w:shd w:val="clear" w:color="auto" w:fill="FFFFFF" w:themeFill="background1"/>
            <w:tcMar>
              <w:top w:w="15" w:type="dxa"/>
              <w:left w:w="15" w:type="dxa"/>
              <w:bottom w:w="15" w:type="dxa"/>
              <w:right w:w="15" w:type="dxa"/>
            </w:tcMar>
          </w:tcPr>
          <w:p w:rsidR="00067C93" w:rsidRPr="00347A20" w:rsidRDefault="00067C93" w:rsidP="00A81437">
            <w:pPr>
              <w:widowControl w:val="0"/>
              <w:spacing w:after="0" w:line="240" w:lineRule="auto"/>
              <w:ind w:left="100" w:right="138" w:firstLine="34"/>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0,700</w:t>
            </w:r>
          </w:p>
        </w:tc>
        <w:tc>
          <w:tcPr>
            <w:tcW w:w="1417" w:type="dxa"/>
            <w:tcMar>
              <w:top w:w="15" w:type="dxa"/>
              <w:left w:w="15" w:type="dxa"/>
              <w:bottom w:w="15" w:type="dxa"/>
              <w:right w:w="15" w:type="dxa"/>
            </w:tcMar>
          </w:tcPr>
          <w:p w:rsidR="00067C93" w:rsidRPr="00347A20" w:rsidRDefault="00067C93" w:rsidP="00A81437">
            <w:pPr>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0,7</w:t>
            </w:r>
            <w:r w:rsidR="00CC42B3" w:rsidRPr="00347A20">
              <w:rPr>
                <w:rFonts w:ascii="Times New Roman" w:hAnsi="Times New Roman" w:cs="Times New Roman"/>
                <w:sz w:val="26"/>
                <w:szCs w:val="26"/>
                <w:lang w:val="ru-RU"/>
              </w:rPr>
              <w:t>0</w:t>
            </w:r>
            <w:r w:rsidRPr="00347A20">
              <w:rPr>
                <w:rFonts w:ascii="Times New Roman" w:hAnsi="Times New Roman" w:cs="Times New Roman"/>
                <w:sz w:val="26"/>
                <w:szCs w:val="26"/>
                <w:lang w:val="ru-RU"/>
              </w:rPr>
              <w:t>1</w:t>
            </w:r>
          </w:p>
        </w:tc>
        <w:tc>
          <w:tcPr>
            <w:tcW w:w="4394" w:type="dxa"/>
            <w:tcMar>
              <w:top w:w="15" w:type="dxa"/>
              <w:left w:w="15" w:type="dxa"/>
              <w:bottom w:w="15" w:type="dxa"/>
              <w:right w:w="15" w:type="dxa"/>
            </w:tcMar>
            <w:vAlign w:val="center"/>
          </w:tcPr>
          <w:p w:rsidR="00067C93" w:rsidRPr="00347A20" w:rsidRDefault="00067C93"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0A2B59" w:rsidRPr="00347A20" w:rsidRDefault="0039777C" w:rsidP="000A2B59">
            <w:pPr>
              <w:spacing w:after="0" w:line="240" w:lineRule="auto"/>
              <w:ind w:left="100" w:right="138"/>
              <w:jc w:val="both"/>
              <w:rPr>
                <w:rFonts w:ascii="Times New Roman" w:hAnsi="Times New Roman" w:cs="Times New Roman"/>
                <w:i/>
                <w:sz w:val="24"/>
                <w:szCs w:val="24"/>
                <w:lang w:val="ru-RU"/>
              </w:rPr>
            </w:pPr>
            <w:r w:rsidRPr="00347A20">
              <w:rPr>
                <w:rFonts w:ascii="Times New Roman" w:hAnsi="Times New Roman" w:cs="Times New Roman"/>
                <w:sz w:val="26"/>
                <w:szCs w:val="26"/>
              </w:rPr>
              <w:t xml:space="preserve">Индекс общественного развития составляет 0,701, при расчете согласно методике были учтены показатели по 5 направлениям </w:t>
            </w:r>
            <w:r w:rsidRPr="00347A20">
              <w:rPr>
                <w:rFonts w:ascii="Times New Roman" w:hAnsi="Times New Roman" w:cs="Times New Roman"/>
                <w:i/>
                <w:sz w:val="24"/>
                <w:szCs w:val="24"/>
              </w:rPr>
              <w:t>(Степень обеспечения межконфессионального согласия-79,32</w:t>
            </w:r>
            <w:r w:rsidR="000A2B59" w:rsidRPr="00347A20">
              <w:rPr>
                <w:rFonts w:ascii="Times New Roman" w:hAnsi="Times New Roman" w:cs="Times New Roman"/>
                <w:i/>
                <w:sz w:val="24"/>
                <w:szCs w:val="24"/>
                <w:lang w:val="ru-RU"/>
              </w:rPr>
              <w:t>%</w:t>
            </w:r>
            <w:r w:rsidRPr="00347A20">
              <w:rPr>
                <w:rFonts w:ascii="Times New Roman" w:hAnsi="Times New Roman" w:cs="Times New Roman"/>
                <w:i/>
                <w:sz w:val="24"/>
                <w:szCs w:val="24"/>
              </w:rPr>
              <w:t xml:space="preserve"> , Уровень удовлетворенности населения государственной политикой в сфере обеспечения межэтнического согласия - 87,22</w:t>
            </w:r>
            <w:r w:rsidR="000A2B59" w:rsidRPr="00347A20">
              <w:rPr>
                <w:rFonts w:ascii="Times New Roman" w:hAnsi="Times New Roman" w:cs="Times New Roman"/>
                <w:i/>
                <w:sz w:val="24"/>
                <w:szCs w:val="24"/>
                <w:lang w:val="ru-RU"/>
              </w:rPr>
              <w:t>%</w:t>
            </w:r>
            <w:r w:rsidRPr="00347A20">
              <w:rPr>
                <w:rFonts w:ascii="Times New Roman" w:hAnsi="Times New Roman" w:cs="Times New Roman"/>
                <w:i/>
                <w:sz w:val="24"/>
                <w:szCs w:val="24"/>
              </w:rPr>
              <w:t xml:space="preserve">, Уровень поддержки </w:t>
            </w:r>
            <w:r w:rsidRPr="00347A20">
              <w:rPr>
                <w:rFonts w:ascii="Times New Roman" w:hAnsi="Times New Roman" w:cs="Times New Roman"/>
                <w:i/>
                <w:sz w:val="24"/>
                <w:szCs w:val="24"/>
              </w:rPr>
              <w:lastRenderedPageBreak/>
              <w:t>населением мер государственной молодежной и семейной политики-</w:t>
            </w:r>
            <w:r w:rsidR="000A2B59" w:rsidRPr="00347A20">
              <w:rPr>
                <w:rFonts w:ascii="Times New Roman" w:hAnsi="Times New Roman" w:cs="Times New Roman"/>
                <w:i/>
                <w:sz w:val="24"/>
                <w:szCs w:val="24"/>
              </w:rPr>
              <w:t>48,08</w:t>
            </w:r>
            <w:r w:rsidR="000A2B59" w:rsidRPr="00347A20">
              <w:rPr>
                <w:rFonts w:ascii="Times New Roman" w:hAnsi="Times New Roman" w:cs="Times New Roman"/>
                <w:i/>
                <w:sz w:val="24"/>
                <w:szCs w:val="24"/>
                <w:lang w:val="ru-RU"/>
              </w:rPr>
              <w:t>%</w:t>
            </w:r>
            <w:r w:rsidR="000A2B59" w:rsidRPr="00347A20">
              <w:rPr>
                <w:rFonts w:ascii="Times New Roman" w:hAnsi="Times New Roman" w:cs="Times New Roman"/>
                <w:i/>
                <w:sz w:val="24"/>
                <w:szCs w:val="24"/>
              </w:rPr>
              <w:t>, Доля населения, положительно оценившего взаимоотношения институтов гражданского общества и государства-67,08</w:t>
            </w:r>
            <w:r w:rsidR="000A2B59" w:rsidRPr="00347A20">
              <w:rPr>
                <w:rFonts w:ascii="Times New Roman" w:hAnsi="Times New Roman" w:cs="Times New Roman"/>
                <w:i/>
                <w:sz w:val="24"/>
                <w:szCs w:val="24"/>
                <w:lang w:val="ru-RU"/>
              </w:rPr>
              <w:t>%</w:t>
            </w:r>
            <w:r w:rsidR="000A2B59" w:rsidRPr="00347A20">
              <w:rPr>
                <w:rFonts w:ascii="Times New Roman" w:hAnsi="Times New Roman" w:cs="Times New Roman"/>
                <w:i/>
                <w:sz w:val="24"/>
                <w:szCs w:val="24"/>
              </w:rPr>
              <w:t>,</w:t>
            </w:r>
            <w:r w:rsidR="000A2B59" w:rsidRPr="00347A20">
              <w:rPr>
                <w:i/>
                <w:sz w:val="24"/>
                <w:szCs w:val="24"/>
                <w:lang w:val="ru-RU"/>
              </w:rPr>
              <w:t xml:space="preserve"> </w:t>
            </w:r>
            <w:r w:rsidR="000A2B59" w:rsidRPr="00347A20">
              <w:rPr>
                <w:rFonts w:ascii="Times New Roman" w:hAnsi="Times New Roman" w:cs="Times New Roman"/>
                <w:i/>
                <w:sz w:val="24"/>
                <w:szCs w:val="24"/>
              </w:rPr>
              <w:t>Уровень удовлетворенности населения освещением государственной политики в СМИ-69,04</w:t>
            </w:r>
            <w:r w:rsidR="000A2B59" w:rsidRPr="00347A20">
              <w:rPr>
                <w:rFonts w:ascii="Times New Roman" w:hAnsi="Times New Roman" w:cs="Times New Roman"/>
                <w:i/>
                <w:sz w:val="24"/>
                <w:szCs w:val="24"/>
                <w:lang w:val="ru-RU"/>
              </w:rPr>
              <w:t>%</w:t>
            </w:r>
            <w:r w:rsidR="000A2B59" w:rsidRPr="00347A20">
              <w:rPr>
                <w:rFonts w:ascii="Times New Roman" w:hAnsi="Times New Roman" w:cs="Times New Roman"/>
                <w:i/>
                <w:sz w:val="24"/>
                <w:szCs w:val="24"/>
              </w:rPr>
              <w:t>)</w:t>
            </w:r>
            <w:r w:rsidR="000A2B59" w:rsidRPr="00347A20">
              <w:rPr>
                <w:rFonts w:ascii="Times New Roman" w:hAnsi="Times New Roman" w:cs="Times New Roman"/>
                <w:i/>
                <w:sz w:val="24"/>
                <w:szCs w:val="24"/>
                <w:lang w:val="ru-RU"/>
              </w:rPr>
              <w:t xml:space="preserve"> </w:t>
            </w:r>
          </w:p>
          <w:p w:rsidR="000A2B59" w:rsidRPr="00347A20" w:rsidRDefault="00144BBF" w:rsidP="000A2B59">
            <w:pPr>
              <w:spacing w:after="0" w:line="240" w:lineRule="auto"/>
              <w:ind w:left="100" w:right="138"/>
              <w:jc w:val="both"/>
              <w:rPr>
                <w:rFonts w:ascii="Times New Roman" w:hAnsi="Times New Roman" w:cs="Times New Roman"/>
                <w:sz w:val="24"/>
                <w:szCs w:val="24"/>
                <w:lang w:val="ru-RU"/>
              </w:rPr>
            </w:pPr>
            <w:r>
              <w:rPr>
                <w:rFonts w:ascii="Times New Roman" w:hAnsi="Times New Roman" w:cs="Times New Roman"/>
                <w:sz w:val="24"/>
                <w:szCs w:val="24"/>
              </w:rPr>
              <w:t xml:space="preserve">Расчет индекса: </w:t>
            </w:r>
            <w:r w:rsidR="000A2B59" w:rsidRPr="00347A20">
              <w:rPr>
                <w:rFonts w:ascii="Times New Roman" w:hAnsi="Times New Roman" w:cs="Times New Roman"/>
                <w:sz w:val="24"/>
                <w:szCs w:val="24"/>
                <w:lang w:val="ru-RU"/>
              </w:rPr>
              <w:t>0,701</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(79,32%</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87,22%</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48,08%</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67,08%</w:t>
            </w:r>
            <w:r>
              <w:rPr>
                <w:rFonts w:ascii="Times New Roman" w:hAnsi="Times New Roman" w:cs="Times New Roman"/>
                <w:sz w:val="24"/>
                <w:szCs w:val="24"/>
                <w:lang w:val="ru-RU"/>
              </w:rPr>
              <w:t xml:space="preserve"> </w:t>
            </w:r>
            <w:r w:rsidR="000A2B59" w:rsidRPr="00347A20">
              <w:rPr>
                <w:rFonts w:ascii="Times New Roman" w:hAnsi="Times New Roman" w:cs="Times New Roman"/>
                <w:sz w:val="24"/>
                <w:szCs w:val="24"/>
                <w:lang w:val="ru-RU"/>
              </w:rPr>
              <w:t>+</w:t>
            </w:r>
            <w:r>
              <w:rPr>
                <w:rFonts w:ascii="Times New Roman" w:hAnsi="Times New Roman" w:cs="Times New Roman"/>
                <w:sz w:val="24"/>
                <w:szCs w:val="24"/>
                <w:lang w:val="ru-RU"/>
              </w:rPr>
              <w:t xml:space="preserve"> </w:t>
            </w:r>
          </w:p>
          <w:p w:rsidR="00067C93" w:rsidRPr="00347A20" w:rsidRDefault="000A2B59" w:rsidP="00144BBF">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4"/>
                <w:szCs w:val="24"/>
                <w:lang w:val="ru-RU"/>
              </w:rPr>
              <w:t>69,04% / 5)/100</w:t>
            </w:r>
          </w:p>
        </w:tc>
      </w:tr>
      <w:bookmarkEnd w:id="4"/>
      <w:tr w:rsidR="00144BBF" w:rsidRPr="00347A20" w:rsidTr="00AB7E1A">
        <w:trPr>
          <w:trHeight w:val="30"/>
        </w:trPr>
        <w:tc>
          <w:tcPr>
            <w:tcW w:w="4663" w:type="dxa"/>
            <w:tcMar>
              <w:top w:w="15" w:type="dxa"/>
              <w:left w:w="15" w:type="dxa"/>
              <w:bottom w:w="15" w:type="dxa"/>
              <w:right w:w="15" w:type="dxa"/>
            </w:tcMar>
          </w:tcPr>
          <w:p w:rsidR="00AB7E1A" w:rsidRPr="00347A20" w:rsidRDefault="00AB7E1A" w:rsidP="00AB7E1A">
            <w:pPr>
              <w:spacing w:after="0" w:line="240" w:lineRule="auto"/>
              <w:ind w:left="100" w:right="138"/>
              <w:jc w:val="both"/>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lastRenderedPageBreak/>
              <w:t>Индекс учёта мнения населения и подотчётность государственных органов Всемирного Банка (</w:t>
            </w:r>
            <w:proofErr w:type="spellStart"/>
            <w:r w:rsidRPr="00347A20">
              <w:rPr>
                <w:rFonts w:ascii="Times New Roman" w:hAnsi="Times New Roman" w:cs="Times New Roman"/>
                <w:color w:val="000000"/>
                <w:sz w:val="26"/>
                <w:szCs w:val="26"/>
                <w:lang w:val="ru-RU"/>
              </w:rPr>
              <w:t>Voice</w:t>
            </w:r>
            <w:proofErr w:type="spellEnd"/>
            <w:r w:rsidRPr="00347A20">
              <w:rPr>
                <w:rFonts w:ascii="Times New Roman" w:hAnsi="Times New Roman" w:cs="Times New Roman"/>
                <w:color w:val="000000"/>
                <w:sz w:val="26"/>
                <w:szCs w:val="26"/>
                <w:lang w:val="ru-RU"/>
              </w:rPr>
              <w:t xml:space="preserve"> </w:t>
            </w:r>
            <w:proofErr w:type="spellStart"/>
            <w:r w:rsidRPr="00347A20">
              <w:rPr>
                <w:rFonts w:ascii="Times New Roman" w:hAnsi="Times New Roman" w:cs="Times New Roman"/>
                <w:color w:val="000000"/>
                <w:sz w:val="26"/>
                <w:szCs w:val="26"/>
                <w:lang w:val="ru-RU"/>
              </w:rPr>
              <w:t>and</w:t>
            </w:r>
            <w:proofErr w:type="spellEnd"/>
            <w:r w:rsidRPr="00347A20">
              <w:rPr>
                <w:rFonts w:ascii="Times New Roman" w:hAnsi="Times New Roman" w:cs="Times New Roman"/>
                <w:color w:val="000000"/>
                <w:sz w:val="26"/>
                <w:szCs w:val="26"/>
                <w:lang w:val="ru-RU"/>
              </w:rPr>
              <w:t xml:space="preserve"> </w:t>
            </w:r>
            <w:proofErr w:type="spellStart"/>
            <w:r w:rsidRPr="00347A20">
              <w:rPr>
                <w:rFonts w:ascii="Times New Roman" w:hAnsi="Times New Roman" w:cs="Times New Roman"/>
                <w:color w:val="000000"/>
                <w:sz w:val="26"/>
                <w:szCs w:val="26"/>
                <w:lang w:val="ru-RU"/>
              </w:rPr>
              <w:t>Accountability</w:t>
            </w:r>
            <w:proofErr w:type="spellEnd"/>
            <w:r w:rsidRPr="00347A20">
              <w:rPr>
                <w:rFonts w:ascii="Times New Roman" w:hAnsi="Times New Roman" w:cs="Times New Roman"/>
                <w:color w:val="000000"/>
                <w:sz w:val="26"/>
                <w:szCs w:val="26"/>
                <w:lang w:val="ru-RU"/>
              </w:rPr>
              <w:t>)</w:t>
            </w:r>
          </w:p>
        </w:tc>
        <w:tc>
          <w:tcPr>
            <w:tcW w:w="2229" w:type="dxa"/>
            <w:tcMar>
              <w:top w:w="15" w:type="dxa"/>
              <w:left w:w="15" w:type="dxa"/>
              <w:bottom w:w="15" w:type="dxa"/>
              <w:right w:w="15" w:type="dxa"/>
            </w:tcMar>
          </w:tcPr>
          <w:p w:rsidR="00AB7E1A" w:rsidRPr="00347A20" w:rsidRDefault="00AB7E1A" w:rsidP="00AB7E1A">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Данные Всемирного Банка</w:t>
            </w:r>
          </w:p>
        </w:tc>
        <w:tc>
          <w:tcPr>
            <w:tcW w:w="1940" w:type="dxa"/>
            <w:tcMar>
              <w:top w:w="15" w:type="dxa"/>
              <w:left w:w="15" w:type="dxa"/>
              <w:bottom w:w="15" w:type="dxa"/>
              <w:right w:w="15" w:type="dxa"/>
            </w:tcMar>
          </w:tcPr>
          <w:p w:rsidR="00AB7E1A" w:rsidRPr="00347A20" w:rsidRDefault="00AB7E1A" w:rsidP="00AB7E1A">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proofErr w:type="spellStart"/>
            <w:r w:rsidRPr="00347A20">
              <w:rPr>
                <w:rFonts w:ascii="Times New Roman" w:eastAsia="Times New Roman" w:hAnsi="Times New Roman" w:cs="Times New Roman"/>
                <w:sz w:val="26"/>
                <w:szCs w:val="26"/>
                <w:lang w:val="ru-RU"/>
              </w:rPr>
              <w:t>процентиль</w:t>
            </w:r>
            <w:proofErr w:type="spellEnd"/>
          </w:p>
        </w:tc>
        <w:tc>
          <w:tcPr>
            <w:tcW w:w="1233" w:type="dxa"/>
            <w:tcMar>
              <w:top w:w="15" w:type="dxa"/>
              <w:left w:w="15" w:type="dxa"/>
              <w:bottom w:w="15" w:type="dxa"/>
              <w:right w:w="15" w:type="dxa"/>
            </w:tcMar>
          </w:tcPr>
          <w:p w:rsidR="00AB7E1A" w:rsidRPr="00347A20" w:rsidRDefault="00AB7E1A" w:rsidP="00AB7E1A">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35,0</w:t>
            </w:r>
          </w:p>
        </w:tc>
        <w:tc>
          <w:tcPr>
            <w:tcW w:w="1417" w:type="dxa"/>
            <w:tcMar>
              <w:top w:w="15" w:type="dxa"/>
              <w:left w:w="15" w:type="dxa"/>
              <w:bottom w:w="15" w:type="dxa"/>
              <w:right w:w="15" w:type="dxa"/>
            </w:tcMar>
          </w:tcPr>
          <w:p w:rsidR="00AB7E1A" w:rsidRPr="00347A20" w:rsidRDefault="00347A20" w:rsidP="00AB7E1A">
            <w:pPr>
              <w:spacing w:after="0" w:line="240" w:lineRule="auto"/>
              <w:ind w:left="100" w:right="138"/>
              <w:jc w:val="center"/>
              <w:rPr>
                <w:rFonts w:ascii="Times New Roman" w:hAnsi="Times New Roman" w:cs="Times New Roman"/>
                <w:color w:val="000000"/>
                <w:sz w:val="26"/>
                <w:szCs w:val="26"/>
                <w:lang w:val="en-US"/>
              </w:rPr>
            </w:pPr>
            <w:r w:rsidRPr="00347A20">
              <w:rPr>
                <w:rFonts w:ascii="Times New Roman" w:hAnsi="Times New Roman" w:cs="Times New Roman"/>
                <w:color w:val="000000"/>
                <w:sz w:val="26"/>
                <w:szCs w:val="26"/>
                <w:lang w:val="en-US"/>
              </w:rPr>
              <w:t>21</w:t>
            </w:r>
            <w:r w:rsidRPr="00347A20">
              <w:rPr>
                <w:rFonts w:ascii="Times New Roman" w:hAnsi="Times New Roman" w:cs="Times New Roman"/>
                <w:color w:val="000000"/>
                <w:sz w:val="26"/>
                <w:szCs w:val="26"/>
              </w:rPr>
              <w:t>,</w:t>
            </w:r>
            <w:r w:rsidRPr="00347A20">
              <w:rPr>
                <w:rFonts w:ascii="Times New Roman" w:hAnsi="Times New Roman" w:cs="Times New Roman"/>
                <w:color w:val="000000"/>
                <w:sz w:val="26"/>
                <w:szCs w:val="26"/>
                <w:lang w:val="en-US"/>
              </w:rPr>
              <w:t>57</w:t>
            </w:r>
          </w:p>
        </w:tc>
        <w:tc>
          <w:tcPr>
            <w:tcW w:w="4394" w:type="dxa"/>
            <w:tcMar>
              <w:top w:w="15" w:type="dxa"/>
              <w:left w:w="15" w:type="dxa"/>
              <w:bottom w:w="15" w:type="dxa"/>
              <w:right w:w="15" w:type="dxa"/>
            </w:tcMar>
            <w:vAlign w:val="center"/>
          </w:tcPr>
          <w:p w:rsidR="00AB7E1A" w:rsidRPr="008610C1" w:rsidRDefault="00AB7E1A" w:rsidP="00AB7E1A">
            <w:pPr>
              <w:spacing w:after="0" w:line="240" w:lineRule="auto"/>
              <w:ind w:left="100" w:right="138"/>
              <w:jc w:val="center"/>
              <w:rPr>
                <w:rFonts w:ascii="Times New Roman" w:hAnsi="Times New Roman" w:cs="Times New Roman"/>
                <w:b/>
                <w:sz w:val="26"/>
                <w:szCs w:val="26"/>
                <w:lang w:val="ru-RU"/>
              </w:rPr>
            </w:pPr>
            <w:r w:rsidRPr="008610C1">
              <w:rPr>
                <w:rFonts w:ascii="Times New Roman" w:hAnsi="Times New Roman" w:cs="Times New Roman"/>
                <w:b/>
                <w:sz w:val="26"/>
                <w:szCs w:val="26"/>
                <w:lang w:val="ru-RU"/>
              </w:rPr>
              <w:t>Н</w:t>
            </w:r>
            <w:r w:rsidR="00347A20" w:rsidRPr="008610C1">
              <w:rPr>
                <w:rFonts w:ascii="Times New Roman" w:hAnsi="Times New Roman" w:cs="Times New Roman"/>
                <w:b/>
                <w:sz w:val="26"/>
                <w:szCs w:val="26"/>
                <w:lang w:val="ru-RU"/>
              </w:rPr>
              <w:t>е достигнут</w:t>
            </w:r>
            <w:r w:rsidRPr="008610C1">
              <w:rPr>
                <w:rFonts w:ascii="Times New Roman" w:hAnsi="Times New Roman" w:cs="Times New Roman"/>
                <w:b/>
                <w:sz w:val="26"/>
                <w:szCs w:val="26"/>
                <w:lang w:val="ru-RU"/>
              </w:rPr>
              <w:t>.</w:t>
            </w:r>
          </w:p>
          <w:p w:rsidR="00AB7E1A" w:rsidRDefault="00347A20" w:rsidP="00AB7E1A">
            <w:pPr>
              <w:spacing w:after="0" w:line="240" w:lineRule="auto"/>
              <w:ind w:left="100" w:right="138"/>
              <w:jc w:val="both"/>
              <w:rPr>
                <w:rFonts w:ascii="Times New Roman" w:hAnsi="Times New Roman" w:cs="Times New Roman"/>
                <w:b/>
                <w:color w:val="000000"/>
                <w:sz w:val="26"/>
                <w:szCs w:val="26"/>
                <w:lang w:val="ru-RU"/>
              </w:rPr>
            </w:pPr>
            <w:r w:rsidRPr="00347A20">
              <w:rPr>
                <w:rFonts w:ascii="Times New Roman" w:hAnsi="Times New Roman" w:cs="Times New Roman"/>
                <w:color w:val="000000"/>
                <w:sz w:val="26"/>
                <w:szCs w:val="26"/>
                <w:lang w:val="ru-RU"/>
              </w:rPr>
              <w:t>В соответствии с информацией Всемирного</w:t>
            </w:r>
            <w:r w:rsidR="00AB7E1A" w:rsidRPr="00347A20">
              <w:rPr>
                <w:rFonts w:ascii="Times New Roman" w:hAnsi="Times New Roman" w:cs="Times New Roman"/>
                <w:color w:val="000000"/>
                <w:sz w:val="26"/>
                <w:szCs w:val="26"/>
                <w:lang w:val="ru-RU"/>
              </w:rPr>
              <w:t xml:space="preserve"> Банка </w:t>
            </w:r>
            <w:r w:rsidR="00AB7E1A" w:rsidRPr="00347A20">
              <w:rPr>
                <w:rFonts w:ascii="Times New Roman" w:hAnsi="Times New Roman" w:cs="Times New Roman"/>
                <w:i/>
                <w:color w:val="000000"/>
                <w:sz w:val="26"/>
                <w:szCs w:val="26"/>
                <w:lang w:val="ru-RU"/>
              </w:rPr>
              <w:t>(</w:t>
            </w:r>
            <w:hyperlink r:id="rId8" w:history="1">
              <w:r w:rsidR="00AB7E1A" w:rsidRPr="00347A20">
                <w:rPr>
                  <w:rStyle w:val="af1"/>
                  <w:rFonts w:ascii="Times New Roman" w:hAnsi="Times New Roman" w:cs="Times New Roman"/>
                  <w:i/>
                  <w:sz w:val="26"/>
                  <w:szCs w:val="26"/>
                  <w:lang w:val="ru-RU"/>
                </w:rPr>
                <w:t>www.worldbank.org</w:t>
              </w:r>
            </w:hyperlink>
            <w:r w:rsidR="00AB7E1A" w:rsidRPr="00347A20">
              <w:rPr>
                <w:rFonts w:ascii="Times New Roman" w:hAnsi="Times New Roman" w:cs="Times New Roman"/>
                <w:i/>
                <w:color w:val="000000"/>
                <w:sz w:val="26"/>
                <w:szCs w:val="26"/>
                <w:lang w:val="ru-RU"/>
              </w:rPr>
              <w:t>)</w:t>
            </w:r>
            <w:r w:rsidR="00AB7E1A" w:rsidRPr="00347A20">
              <w:rPr>
                <w:rFonts w:ascii="Times New Roman" w:hAnsi="Times New Roman" w:cs="Times New Roman"/>
                <w:color w:val="000000"/>
                <w:sz w:val="26"/>
                <w:szCs w:val="26"/>
                <w:lang w:val="ru-RU"/>
              </w:rPr>
              <w:t xml:space="preserve"> </w:t>
            </w:r>
            <w:r w:rsidRPr="00347A20">
              <w:rPr>
                <w:rFonts w:ascii="Times New Roman" w:hAnsi="Times New Roman" w:cs="Times New Roman"/>
                <w:color w:val="000000"/>
                <w:sz w:val="26"/>
                <w:szCs w:val="26"/>
                <w:lang w:val="ru-RU"/>
              </w:rPr>
              <w:t xml:space="preserve">индекс составляет </w:t>
            </w:r>
            <w:r w:rsidRPr="00347A20">
              <w:rPr>
                <w:rFonts w:ascii="Times New Roman" w:hAnsi="Times New Roman" w:cs="Times New Roman"/>
                <w:b/>
                <w:color w:val="000000"/>
                <w:sz w:val="26"/>
                <w:szCs w:val="26"/>
                <w:lang w:val="ru-RU"/>
              </w:rPr>
              <w:t>2</w:t>
            </w:r>
            <w:r w:rsidR="00FE750A">
              <w:rPr>
                <w:rFonts w:ascii="Times New Roman" w:hAnsi="Times New Roman" w:cs="Times New Roman"/>
                <w:b/>
                <w:color w:val="000000"/>
                <w:sz w:val="26"/>
                <w:szCs w:val="26"/>
                <w:lang w:val="ru-RU"/>
              </w:rPr>
              <w:t>1</w:t>
            </w:r>
            <w:r w:rsidRPr="00347A20">
              <w:rPr>
                <w:rFonts w:ascii="Times New Roman" w:hAnsi="Times New Roman" w:cs="Times New Roman"/>
                <w:b/>
                <w:color w:val="000000"/>
                <w:sz w:val="26"/>
                <w:szCs w:val="26"/>
                <w:lang w:val="ru-RU"/>
              </w:rPr>
              <w:t>,57 %</w:t>
            </w:r>
            <w:r w:rsidR="00AB7E1A" w:rsidRPr="00347A20">
              <w:rPr>
                <w:rFonts w:ascii="Times New Roman" w:hAnsi="Times New Roman" w:cs="Times New Roman"/>
                <w:b/>
                <w:color w:val="000000"/>
                <w:sz w:val="26"/>
                <w:szCs w:val="26"/>
                <w:lang w:val="ru-RU"/>
              </w:rPr>
              <w:t>.</w:t>
            </w:r>
          </w:p>
          <w:p w:rsidR="00FE750A" w:rsidRPr="00FE750A" w:rsidRDefault="00FE750A" w:rsidP="00FE750A">
            <w:pPr>
              <w:spacing w:after="0" w:line="240" w:lineRule="auto"/>
              <w:ind w:left="100" w:right="138"/>
              <w:jc w:val="both"/>
              <w:rPr>
                <w:rFonts w:ascii="Times New Roman" w:hAnsi="Times New Roman" w:cs="Times New Roman"/>
                <w:color w:val="000000"/>
                <w:sz w:val="26"/>
                <w:szCs w:val="26"/>
                <w:lang w:val="ru-RU"/>
              </w:rPr>
            </w:pPr>
            <w:r w:rsidRPr="00FE750A">
              <w:rPr>
                <w:rFonts w:ascii="Times New Roman" w:hAnsi="Times New Roman" w:cs="Times New Roman"/>
                <w:color w:val="000000"/>
                <w:sz w:val="26"/>
                <w:szCs w:val="26"/>
                <w:lang w:val="ru-RU"/>
              </w:rPr>
              <w:t xml:space="preserve">По данным за 2013, 2018 и 2023 годы отмечается положительная динамика увеличения </w:t>
            </w:r>
            <w:proofErr w:type="spellStart"/>
            <w:r w:rsidRPr="00FE750A">
              <w:rPr>
                <w:rFonts w:ascii="Times New Roman" w:hAnsi="Times New Roman" w:cs="Times New Roman"/>
                <w:color w:val="000000"/>
                <w:sz w:val="26"/>
                <w:szCs w:val="26"/>
                <w:lang w:val="ru-RU"/>
              </w:rPr>
              <w:t>процентиля</w:t>
            </w:r>
            <w:proofErr w:type="spellEnd"/>
            <w:r w:rsidRPr="00FE750A">
              <w:rPr>
                <w:rFonts w:ascii="Times New Roman" w:hAnsi="Times New Roman" w:cs="Times New Roman"/>
                <w:color w:val="000000"/>
                <w:sz w:val="26"/>
                <w:szCs w:val="26"/>
                <w:lang w:val="ru-RU"/>
              </w:rPr>
              <w:t xml:space="preserve"> до 21,569% (на 2023 г.).</w:t>
            </w:r>
          </w:p>
          <w:p w:rsidR="00FE750A" w:rsidRPr="00FE750A" w:rsidRDefault="00FE750A" w:rsidP="00FE750A">
            <w:pPr>
              <w:spacing w:after="0" w:line="240" w:lineRule="auto"/>
              <w:ind w:left="100" w:right="138"/>
              <w:jc w:val="both"/>
              <w:rPr>
                <w:rFonts w:ascii="Times New Roman" w:hAnsi="Times New Roman" w:cs="Times New Roman"/>
                <w:color w:val="000000"/>
                <w:sz w:val="26"/>
                <w:szCs w:val="26"/>
                <w:lang w:val="ru-RU"/>
              </w:rPr>
            </w:pPr>
            <w:r w:rsidRPr="00FE750A">
              <w:rPr>
                <w:rFonts w:ascii="Times New Roman" w:hAnsi="Times New Roman" w:cs="Times New Roman"/>
                <w:color w:val="000000"/>
                <w:sz w:val="26"/>
                <w:szCs w:val="26"/>
                <w:lang w:val="ru-RU"/>
              </w:rPr>
              <w:t>2013 год: 14,08%</w:t>
            </w:r>
          </w:p>
          <w:p w:rsidR="00FE750A" w:rsidRDefault="00FE750A" w:rsidP="00FE750A">
            <w:pPr>
              <w:spacing w:after="0" w:line="240" w:lineRule="auto"/>
              <w:ind w:left="100" w:right="138"/>
              <w:jc w:val="both"/>
              <w:rPr>
                <w:rFonts w:ascii="Times New Roman" w:hAnsi="Times New Roman" w:cs="Times New Roman"/>
                <w:color w:val="000000"/>
                <w:sz w:val="26"/>
                <w:szCs w:val="26"/>
                <w:lang w:val="ru-RU"/>
              </w:rPr>
            </w:pPr>
            <w:r w:rsidRPr="00FE750A">
              <w:rPr>
                <w:rFonts w:ascii="Times New Roman" w:hAnsi="Times New Roman" w:cs="Times New Roman"/>
                <w:color w:val="000000"/>
                <w:sz w:val="26"/>
                <w:szCs w:val="26"/>
                <w:lang w:val="ru-RU"/>
              </w:rPr>
              <w:t>2018 год: 15,05%</w:t>
            </w:r>
          </w:p>
          <w:p w:rsidR="00FE750A" w:rsidRDefault="00FE750A" w:rsidP="00FE750A">
            <w:pPr>
              <w:spacing w:after="0" w:line="240" w:lineRule="auto"/>
              <w:ind w:left="100" w:right="138"/>
              <w:jc w:val="both"/>
              <w:rPr>
                <w:rFonts w:ascii="Times New Roman" w:hAnsi="Times New Roman" w:cs="Times New Roman"/>
                <w:color w:val="000000"/>
                <w:sz w:val="26"/>
                <w:szCs w:val="26"/>
                <w:lang w:val="ru-RU"/>
              </w:rPr>
            </w:pPr>
            <w:r w:rsidRPr="00FE750A">
              <w:rPr>
                <w:rFonts w:ascii="Times New Roman" w:hAnsi="Times New Roman" w:cs="Times New Roman"/>
                <w:color w:val="000000"/>
                <w:sz w:val="26"/>
                <w:szCs w:val="26"/>
                <w:lang w:val="ru-RU"/>
              </w:rPr>
              <w:t>2020 год</w:t>
            </w:r>
            <w:r>
              <w:rPr>
                <w:rFonts w:ascii="Times New Roman" w:hAnsi="Times New Roman" w:cs="Times New Roman"/>
                <w:color w:val="000000"/>
                <w:sz w:val="26"/>
                <w:szCs w:val="26"/>
                <w:lang w:val="ru-RU"/>
              </w:rPr>
              <w:t>:</w:t>
            </w:r>
            <w:r w:rsidRPr="00FE750A">
              <w:rPr>
                <w:rFonts w:ascii="Times New Roman" w:hAnsi="Times New Roman" w:cs="Times New Roman"/>
                <w:color w:val="000000"/>
                <w:sz w:val="26"/>
                <w:szCs w:val="26"/>
                <w:lang w:val="ru-RU"/>
              </w:rPr>
              <w:t xml:space="preserve"> 15,94 %</w:t>
            </w:r>
          </w:p>
          <w:p w:rsidR="00FE750A" w:rsidRDefault="00FE750A" w:rsidP="00FE750A">
            <w:pPr>
              <w:spacing w:after="0" w:line="240" w:lineRule="auto"/>
              <w:ind w:left="100" w:right="138"/>
              <w:jc w:val="both"/>
              <w:rPr>
                <w:rFonts w:ascii="Times New Roman" w:hAnsi="Times New Roman" w:cs="Times New Roman"/>
                <w:color w:val="000000"/>
                <w:sz w:val="26"/>
                <w:szCs w:val="26"/>
                <w:lang w:val="ru-RU"/>
              </w:rPr>
            </w:pPr>
            <w:r w:rsidRPr="00FE750A">
              <w:rPr>
                <w:rFonts w:ascii="Times New Roman" w:hAnsi="Times New Roman" w:cs="Times New Roman"/>
                <w:color w:val="000000"/>
                <w:sz w:val="26"/>
                <w:szCs w:val="26"/>
                <w:lang w:val="ru-RU"/>
              </w:rPr>
              <w:t>2021 год</w:t>
            </w:r>
            <w:r>
              <w:rPr>
                <w:rFonts w:ascii="Times New Roman" w:hAnsi="Times New Roman" w:cs="Times New Roman"/>
                <w:color w:val="000000"/>
                <w:sz w:val="26"/>
                <w:szCs w:val="26"/>
                <w:lang w:val="ru-RU"/>
              </w:rPr>
              <w:t>:</w:t>
            </w:r>
            <w:r w:rsidRPr="00FE750A">
              <w:rPr>
                <w:rFonts w:ascii="Times New Roman" w:hAnsi="Times New Roman" w:cs="Times New Roman"/>
                <w:color w:val="000000"/>
                <w:sz w:val="26"/>
                <w:szCs w:val="26"/>
                <w:lang w:val="ru-RU"/>
              </w:rPr>
              <w:t xml:space="preserve"> 18,84 %</w:t>
            </w:r>
          </w:p>
          <w:p w:rsidR="00FE750A" w:rsidRPr="00FE750A" w:rsidRDefault="00FE750A" w:rsidP="00FE750A">
            <w:pPr>
              <w:spacing w:after="0" w:line="240" w:lineRule="auto"/>
              <w:ind w:left="100" w:right="138"/>
              <w:jc w:val="both"/>
              <w:rPr>
                <w:rFonts w:ascii="Times New Roman" w:hAnsi="Times New Roman" w:cs="Times New Roman"/>
                <w:color w:val="000000"/>
                <w:sz w:val="26"/>
                <w:szCs w:val="26"/>
                <w:lang w:val="ru-RU"/>
              </w:rPr>
            </w:pPr>
            <w:r w:rsidRPr="00FE750A">
              <w:rPr>
                <w:rFonts w:ascii="Times New Roman" w:hAnsi="Times New Roman" w:cs="Times New Roman"/>
                <w:color w:val="000000"/>
                <w:sz w:val="26"/>
                <w:szCs w:val="26"/>
                <w:lang w:val="ru-RU"/>
              </w:rPr>
              <w:t>2022 год</w:t>
            </w:r>
            <w:r>
              <w:rPr>
                <w:rFonts w:ascii="Times New Roman" w:hAnsi="Times New Roman" w:cs="Times New Roman"/>
                <w:color w:val="000000"/>
                <w:sz w:val="26"/>
                <w:szCs w:val="26"/>
                <w:lang w:val="ru-RU"/>
              </w:rPr>
              <w:t>:</w:t>
            </w:r>
            <w:r w:rsidRPr="00FE750A">
              <w:rPr>
                <w:rFonts w:ascii="Times New Roman" w:hAnsi="Times New Roman" w:cs="Times New Roman"/>
                <w:color w:val="000000"/>
                <w:sz w:val="26"/>
                <w:szCs w:val="26"/>
                <w:lang w:val="ru-RU"/>
              </w:rPr>
              <w:t xml:space="preserve"> 19,81%</w:t>
            </w:r>
          </w:p>
          <w:p w:rsidR="00FE750A" w:rsidRPr="00347A20" w:rsidRDefault="00FE750A" w:rsidP="00FE750A">
            <w:pPr>
              <w:spacing w:after="0" w:line="240" w:lineRule="auto"/>
              <w:ind w:left="100" w:right="138"/>
              <w:jc w:val="both"/>
              <w:rPr>
                <w:rFonts w:ascii="Times New Roman" w:hAnsi="Times New Roman" w:cs="Times New Roman"/>
                <w:color w:val="000000"/>
                <w:sz w:val="26"/>
                <w:szCs w:val="26"/>
                <w:lang w:val="ru-RU"/>
              </w:rPr>
            </w:pPr>
            <w:r w:rsidRPr="00FE750A">
              <w:rPr>
                <w:rFonts w:ascii="Times New Roman" w:hAnsi="Times New Roman" w:cs="Times New Roman"/>
                <w:color w:val="000000"/>
                <w:sz w:val="26"/>
                <w:szCs w:val="26"/>
                <w:lang w:val="ru-RU"/>
              </w:rPr>
              <w:t>2023 год: 21,569%</w:t>
            </w:r>
          </w:p>
        </w:tc>
      </w:tr>
      <w:tr w:rsidR="00144BBF" w:rsidRPr="00347A20" w:rsidTr="00AB7E1A">
        <w:trPr>
          <w:trHeight w:val="30"/>
        </w:trPr>
        <w:tc>
          <w:tcPr>
            <w:tcW w:w="4663" w:type="dxa"/>
            <w:tcMar>
              <w:top w:w="15" w:type="dxa"/>
              <w:left w:w="15" w:type="dxa"/>
              <w:bottom w:w="15" w:type="dxa"/>
              <w:right w:w="15" w:type="dxa"/>
            </w:tcMar>
          </w:tcPr>
          <w:p w:rsidR="00AB7E1A" w:rsidRPr="00347A20" w:rsidRDefault="00AB7E1A" w:rsidP="00AB7E1A">
            <w:pPr>
              <w:spacing w:after="0" w:line="240" w:lineRule="auto"/>
              <w:ind w:left="100" w:right="138"/>
              <w:jc w:val="both"/>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t>Индекс политической стабильности и отсутствия насилия/терроризма от Всемирного Банка</w:t>
            </w:r>
          </w:p>
        </w:tc>
        <w:tc>
          <w:tcPr>
            <w:tcW w:w="2229" w:type="dxa"/>
            <w:tcMar>
              <w:top w:w="15" w:type="dxa"/>
              <w:left w:w="15" w:type="dxa"/>
              <w:bottom w:w="15" w:type="dxa"/>
              <w:right w:w="15" w:type="dxa"/>
            </w:tcMar>
          </w:tcPr>
          <w:p w:rsidR="00AB7E1A" w:rsidRPr="00347A20" w:rsidRDefault="00AB7E1A" w:rsidP="00AB7E1A">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Данные Всемирного Банка</w:t>
            </w:r>
          </w:p>
        </w:tc>
        <w:tc>
          <w:tcPr>
            <w:tcW w:w="1940" w:type="dxa"/>
            <w:tcMar>
              <w:top w:w="15" w:type="dxa"/>
              <w:left w:w="15" w:type="dxa"/>
              <w:bottom w:w="15" w:type="dxa"/>
              <w:right w:w="15" w:type="dxa"/>
            </w:tcMar>
          </w:tcPr>
          <w:p w:rsidR="00AB7E1A" w:rsidRPr="00347A20" w:rsidRDefault="00AB7E1A" w:rsidP="00AB7E1A">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proofErr w:type="spellStart"/>
            <w:r w:rsidRPr="00347A20">
              <w:rPr>
                <w:rFonts w:ascii="Times New Roman" w:eastAsia="Times New Roman" w:hAnsi="Times New Roman" w:cs="Times New Roman"/>
                <w:sz w:val="26"/>
                <w:szCs w:val="26"/>
                <w:lang w:val="ru-RU"/>
              </w:rPr>
              <w:t>процентиль</w:t>
            </w:r>
            <w:proofErr w:type="spellEnd"/>
          </w:p>
        </w:tc>
        <w:tc>
          <w:tcPr>
            <w:tcW w:w="1233" w:type="dxa"/>
            <w:tcMar>
              <w:top w:w="15" w:type="dxa"/>
              <w:left w:w="15" w:type="dxa"/>
              <w:bottom w:w="15" w:type="dxa"/>
              <w:right w:w="15" w:type="dxa"/>
            </w:tcMar>
          </w:tcPr>
          <w:p w:rsidR="00AB7E1A" w:rsidRPr="00347A20" w:rsidRDefault="00AB7E1A" w:rsidP="00AB7E1A">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49,0</w:t>
            </w:r>
          </w:p>
        </w:tc>
        <w:tc>
          <w:tcPr>
            <w:tcW w:w="1417" w:type="dxa"/>
            <w:tcMar>
              <w:top w:w="15" w:type="dxa"/>
              <w:left w:w="15" w:type="dxa"/>
              <w:bottom w:w="15" w:type="dxa"/>
              <w:right w:w="15" w:type="dxa"/>
            </w:tcMar>
          </w:tcPr>
          <w:p w:rsidR="00AB7E1A" w:rsidRPr="00347A20" w:rsidRDefault="00347A20" w:rsidP="00AB7E1A">
            <w:pPr>
              <w:spacing w:after="0" w:line="240" w:lineRule="auto"/>
              <w:ind w:left="100" w:right="138"/>
              <w:jc w:val="center"/>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t>36,49</w:t>
            </w:r>
          </w:p>
        </w:tc>
        <w:tc>
          <w:tcPr>
            <w:tcW w:w="4394" w:type="dxa"/>
            <w:tcMar>
              <w:top w:w="15" w:type="dxa"/>
              <w:left w:w="15" w:type="dxa"/>
              <w:bottom w:w="15" w:type="dxa"/>
              <w:right w:w="15" w:type="dxa"/>
            </w:tcMar>
            <w:vAlign w:val="center"/>
          </w:tcPr>
          <w:p w:rsidR="00AB7E1A" w:rsidRPr="008610C1" w:rsidRDefault="00AB7E1A" w:rsidP="00AB7E1A">
            <w:pPr>
              <w:spacing w:after="0" w:line="240" w:lineRule="auto"/>
              <w:ind w:left="100" w:right="138"/>
              <w:jc w:val="center"/>
              <w:rPr>
                <w:rFonts w:ascii="Times New Roman" w:hAnsi="Times New Roman" w:cs="Times New Roman"/>
                <w:b/>
                <w:sz w:val="26"/>
                <w:szCs w:val="26"/>
                <w:lang w:val="ru-RU"/>
              </w:rPr>
            </w:pPr>
            <w:r w:rsidRPr="008610C1">
              <w:rPr>
                <w:rFonts w:ascii="Times New Roman" w:hAnsi="Times New Roman" w:cs="Times New Roman"/>
                <w:b/>
                <w:sz w:val="26"/>
                <w:szCs w:val="26"/>
                <w:lang w:val="ru-RU"/>
              </w:rPr>
              <w:t>Н</w:t>
            </w:r>
            <w:r w:rsidR="00347A20" w:rsidRPr="008610C1">
              <w:rPr>
                <w:rFonts w:ascii="Times New Roman" w:hAnsi="Times New Roman" w:cs="Times New Roman"/>
                <w:b/>
                <w:sz w:val="26"/>
                <w:szCs w:val="26"/>
                <w:lang w:val="ru-RU"/>
              </w:rPr>
              <w:t>е</w:t>
            </w:r>
            <w:r w:rsidRPr="008610C1">
              <w:rPr>
                <w:rFonts w:ascii="Times New Roman" w:hAnsi="Times New Roman" w:cs="Times New Roman"/>
                <w:b/>
                <w:sz w:val="26"/>
                <w:szCs w:val="26"/>
                <w:lang w:val="ru-RU"/>
              </w:rPr>
              <w:t xml:space="preserve"> </w:t>
            </w:r>
            <w:r w:rsidR="00347A20" w:rsidRPr="008610C1">
              <w:rPr>
                <w:rFonts w:ascii="Times New Roman" w:hAnsi="Times New Roman" w:cs="Times New Roman"/>
                <w:b/>
                <w:sz w:val="26"/>
                <w:szCs w:val="26"/>
                <w:lang w:val="ru-RU"/>
              </w:rPr>
              <w:t>достигнут</w:t>
            </w:r>
            <w:r w:rsidRPr="008610C1">
              <w:rPr>
                <w:rFonts w:ascii="Times New Roman" w:hAnsi="Times New Roman" w:cs="Times New Roman"/>
                <w:b/>
                <w:sz w:val="26"/>
                <w:szCs w:val="26"/>
                <w:lang w:val="ru-RU"/>
              </w:rPr>
              <w:t>.</w:t>
            </w:r>
          </w:p>
          <w:p w:rsidR="00AB7E1A" w:rsidRPr="00347A20" w:rsidRDefault="00347A20" w:rsidP="00AB7E1A">
            <w:pPr>
              <w:spacing w:after="0" w:line="240" w:lineRule="auto"/>
              <w:ind w:left="100" w:right="138"/>
              <w:jc w:val="both"/>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t xml:space="preserve">В соответствии с информацией Всемирного Банка </w:t>
            </w:r>
            <w:r w:rsidRPr="00347A20">
              <w:rPr>
                <w:rFonts w:ascii="Times New Roman" w:hAnsi="Times New Roman" w:cs="Times New Roman"/>
                <w:i/>
                <w:color w:val="000000"/>
                <w:sz w:val="26"/>
                <w:szCs w:val="26"/>
                <w:lang w:val="ru-RU"/>
              </w:rPr>
              <w:lastRenderedPageBreak/>
              <w:t>(</w:t>
            </w:r>
            <w:hyperlink r:id="rId9" w:history="1">
              <w:r w:rsidRPr="00347A20">
                <w:rPr>
                  <w:rStyle w:val="af1"/>
                  <w:rFonts w:ascii="Times New Roman" w:hAnsi="Times New Roman" w:cs="Times New Roman"/>
                  <w:i/>
                  <w:sz w:val="26"/>
                  <w:szCs w:val="26"/>
                  <w:lang w:val="ru-RU"/>
                </w:rPr>
                <w:t>www.worldbank.org</w:t>
              </w:r>
            </w:hyperlink>
            <w:r w:rsidRPr="00347A20">
              <w:rPr>
                <w:rFonts w:ascii="Times New Roman" w:hAnsi="Times New Roman" w:cs="Times New Roman"/>
                <w:i/>
                <w:color w:val="000000"/>
                <w:sz w:val="26"/>
                <w:szCs w:val="26"/>
                <w:lang w:val="ru-RU"/>
              </w:rPr>
              <w:t>)</w:t>
            </w:r>
            <w:r w:rsidRPr="00347A20">
              <w:rPr>
                <w:rFonts w:ascii="Times New Roman" w:hAnsi="Times New Roman" w:cs="Times New Roman"/>
                <w:color w:val="000000"/>
                <w:sz w:val="26"/>
                <w:szCs w:val="26"/>
                <w:lang w:val="ru-RU"/>
              </w:rPr>
              <w:t xml:space="preserve"> индекс составляет </w:t>
            </w:r>
            <w:r w:rsidRPr="00347A20">
              <w:rPr>
                <w:rFonts w:ascii="Times New Roman" w:hAnsi="Times New Roman" w:cs="Times New Roman"/>
                <w:b/>
                <w:color w:val="000000"/>
                <w:sz w:val="26"/>
                <w:szCs w:val="26"/>
                <w:lang w:val="ru-RU"/>
              </w:rPr>
              <w:t>36,49%.</w:t>
            </w:r>
          </w:p>
        </w:tc>
      </w:tr>
      <w:tr w:rsidR="00144BBF" w:rsidRPr="00347A20" w:rsidTr="002A7546">
        <w:trPr>
          <w:trHeight w:val="30"/>
        </w:trPr>
        <w:tc>
          <w:tcPr>
            <w:tcW w:w="4663" w:type="dxa"/>
            <w:tcMar>
              <w:top w:w="15" w:type="dxa"/>
              <w:left w:w="15" w:type="dxa"/>
              <w:bottom w:w="15" w:type="dxa"/>
              <w:right w:w="15" w:type="dxa"/>
            </w:tcMar>
          </w:tcPr>
          <w:p w:rsidR="00067C93" w:rsidRPr="00347A20" w:rsidRDefault="00067C93" w:rsidP="00AB7E1A">
            <w:pPr>
              <w:spacing w:after="0" w:line="240" w:lineRule="auto"/>
              <w:ind w:left="100" w:right="138"/>
              <w:jc w:val="both"/>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lastRenderedPageBreak/>
              <w:t>Рост производительности труда в сфере «Информация и связь»</w:t>
            </w:r>
          </w:p>
        </w:tc>
        <w:tc>
          <w:tcPr>
            <w:tcW w:w="2229" w:type="dxa"/>
            <w:tcMar>
              <w:top w:w="15" w:type="dxa"/>
              <w:left w:w="15" w:type="dxa"/>
              <w:bottom w:w="15" w:type="dxa"/>
              <w:right w:w="15" w:type="dxa"/>
            </w:tcMar>
          </w:tcPr>
          <w:p w:rsidR="00067C93" w:rsidRPr="00347A20" w:rsidRDefault="00067C93" w:rsidP="004B288D">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Статистические данные</w:t>
            </w:r>
          </w:p>
        </w:tc>
        <w:tc>
          <w:tcPr>
            <w:tcW w:w="1940" w:type="dxa"/>
            <w:tcMar>
              <w:top w:w="15" w:type="dxa"/>
              <w:left w:w="15" w:type="dxa"/>
              <w:bottom w:w="15" w:type="dxa"/>
              <w:right w:w="15" w:type="dxa"/>
            </w:tcMar>
          </w:tcPr>
          <w:p w:rsidR="00067C93" w:rsidRPr="00347A20" w:rsidRDefault="00067C93" w:rsidP="004B288D">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 прироста от уровня 2019 года в ценах 2019 года</w:t>
            </w:r>
          </w:p>
        </w:tc>
        <w:tc>
          <w:tcPr>
            <w:tcW w:w="1233" w:type="dxa"/>
            <w:tcMar>
              <w:top w:w="15" w:type="dxa"/>
              <w:left w:w="15" w:type="dxa"/>
              <w:bottom w:w="15" w:type="dxa"/>
              <w:right w:w="15" w:type="dxa"/>
            </w:tcMar>
          </w:tcPr>
          <w:p w:rsidR="00067C93" w:rsidRPr="00347A20" w:rsidRDefault="00067C93" w:rsidP="004B288D">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23,8</w:t>
            </w:r>
          </w:p>
        </w:tc>
        <w:tc>
          <w:tcPr>
            <w:tcW w:w="1417" w:type="dxa"/>
            <w:tcMar>
              <w:top w:w="15" w:type="dxa"/>
              <w:left w:w="15" w:type="dxa"/>
              <w:bottom w:w="15" w:type="dxa"/>
              <w:right w:w="15" w:type="dxa"/>
            </w:tcMar>
          </w:tcPr>
          <w:p w:rsidR="00067C93" w:rsidRPr="00347A20" w:rsidRDefault="00347A20" w:rsidP="004B288D">
            <w:pPr>
              <w:spacing w:after="0" w:line="240" w:lineRule="auto"/>
              <w:ind w:left="100" w:right="138"/>
              <w:jc w:val="center"/>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t>21,5</w:t>
            </w:r>
          </w:p>
        </w:tc>
        <w:tc>
          <w:tcPr>
            <w:tcW w:w="4394" w:type="dxa"/>
            <w:tcMar>
              <w:top w:w="15" w:type="dxa"/>
              <w:left w:w="15" w:type="dxa"/>
              <w:bottom w:w="15" w:type="dxa"/>
              <w:right w:w="15" w:type="dxa"/>
            </w:tcMar>
          </w:tcPr>
          <w:p w:rsidR="00067C93" w:rsidRPr="008610C1" w:rsidRDefault="002A7546" w:rsidP="002A7546">
            <w:pPr>
              <w:spacing w:after="0" w:line="240" w:lineRule="auto"/>
              <w:ind w:left="107" w:right="138"/>
              <w:jc w:val="center"/>
              <w:rPr>
                <w:rFonts w:ascii="Times New Roman" w:hAnsi="Times New Roman" w:cs="Times New Roman"/>
                <w:b/>
                <w:sz w:val="26"/>
                <w:szCs w:val="26"/>
                <w:lang w:val="ru-RU"/>
              </w:rPr>
            </w:pPr>
            <w:r w:rsidRPr="008610C1">
              <w:rPr>
                <w:rFonts w:ascii="Times New Roman" w:hAnsi="Times New Roman" w:cs="Times New Roman"/>
                <w:b/>
                <w:sz w:val="26"/>
                <w:szCs w:val="26"/>
                <w:lang w:val="ru-RU"/>
              </w:rPr>
              <w:t xml:space="preserve">Не </w:t>
            </w:r>
            <w:r w:rsidR="00347A20" w:rsidRPr="008610C1">
              <w:rPr>
                <w:rFonts w:ascii="Times New Roman" w:hAnsi="Times New Roman" w:cs="Times New Roman"/>
                <w:b/>
                <w:sz w:val="26"/>
                <w:szCs w:val="26"/>
                <w:lang w:val="ru-RU"/>
              </w:rPr>
              <w:t>достигнут</w:t>
            </w:r>
            <w:r w:rsidRPr="008610C1">
              <w:rPr>
                <w:rFonts w:ascii="Times New Roman" w:hAnsi="Times New Roman" w:cs="Times New Roman"/>
                <w:b/>
                <w:sz w:val="26"/>
                <w:szCs w:val="26"/>
                <w:lang w:val="ru-RU"/>
              </w:rPr>
              <w:t>.</w:t>
            </w:r>
          </w:p>
          <w:p w:rsidR="002A7546" w:rsidRDefault="001157F5" w:rsidP="00347A20">
            <w:pPr>
              <w:spacing w:after="0" w:line="240" w:lineRule="auto"/>
              <w:ind w:left="107"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Согласно статистическим данным Бюро национальной статистики Агентства по стратегическому планированию и реформам РК в 2023 году рост производительности труда в сфере «Информация и связь» </w:t>
            </w:r>
            <w:r w:rsidR="004F7704" w:rsidRPr="00347A20">
              <w:rPr>
                <w:rFonts w:ascii="Times New Roman" w:hAnsi="Times New Roman" w:cs="Times New Roman"/>
                <w:sz w:val="26"/>
                <w:szCs w:val="26"/>
                <w:lang w:val="ru-RU"/>
              </w:rPr>
              <w:t>составило – 31,6%</w:t>
            </w:r>
            <w:r w:rsidR="005A2567" w:rsidRPr="00347A20">
              <w:rPr>
                <w:rFonts w:ascii="Times New Roman" w:hAnsi="Times New Roman" w:cs="Times New Roman"/>
                <w:sz w:val="26"/>
                <w:szCs w:val="26"/>
                <w:lang w:val="ru-RU"/>
              </w:rPr>
              <w:t xml:space="preserve">, то есть прирост от уровня 2019 года в ценах 2019 года составило – </w:t>
            </w:r>
            <w:r w:rsidR="005A2567" w:rsidRPr="00347A20">
              <w:rPr>
                <w:rFonts w:ascii="Times New Roman" w:hAnsi="Times New Roman" w:cs="Times New Roman"/>
                <w:b/>
                <w:sz w:val="26"/>
                <w:szCs w:val="26"/>
                <w:lang w:val="ru-RU"/>
              </w:rPr>
              <w:t>21,5%</w:t>
            </w:r>
            <w:r w:rsidR="005A2567" w:rsidRPr="00347A20">
              <w:rPr>
                <w:rFonts w:ascii="Times New Roman" w:hAnsi="Times New Roman" w:cs="Times New Roman"/>
                <w:sz w:val="26"/>
                <w:szCs w:val="26"/>
                <w:lang w:val="ru-RU"/>
              </w:rPr>
              <w:t xml:space="preserve">. </w:t>
            </w:r>
          </w:p>
          <w:p w:rsidR="00FE750A" w:rsidRPr="00347A20" w:rsidRDefault="00FE750A" w:rsidP="00347A20">
            <w:pPr>
              <w:spacing w:after="0" w:line="240" w:lineRule="auto"/>
              <w:ind w:left="107" w:right="138"/>
              <w:jc w:val="both"/>
              <w:rPr>
                <w:rFonts w:ascii="Times New Roman" w:hAnsi="Times New Roman" w:cs="Times New Roman"/>
                <w:sz w:val="26"/>
                <w:szCs w:val="26"/>
                <w:lang w:val="ru-RU"/>
              </w:rPr>
            </w:pPr>
            <w:r w:rsidRPr="00FE750A">
              <w:rPr>
                <w:rFonts w:ascii="Times New Roman" w:hAnsi="Times New Roman" w:cs="Times New Roman"/>
                <w:sz w:val="26"/>
                <w:szCs w:val="26"/>
                <w:lang w:val="ru-RU"/>
              </w:rPr>
              <w:t xml:space="preserve">По данным за 2013, 2018 и 2023 годы отмечается положительная динамика увеличения </w:t>
            </w:r>
            <w:proofErr w:type="spellStart"/>
            <w:r w:rsidRPr="00FE750A">
              <w:rPr>
                <w:rFonts w:ascii="Times New Roman" w:hAnsi="Times New Roman" w:cs="Times New Roman"/>
                <w:sz w:val="26"/>
                <w:szCs w:val="26"/>
                <w:lang w:val="ru-RU"/>
              </w:rPr>
              <w:t>процентиля</w:t>
            </w:r>
            <w:proofErr w:type="spellEnd"/>
            <w:r w:rsidRPr="00FE750A">
              <w:rPr>
                <w:rFonts w:ascii="Times New Roman" w:hAnsi="Times New Roman" w:cs="Times New Roman"/>
                <w:sz w:val="26"/>
                <w:szCs w:val="26"/>
                <w:lang w:val="ru-RU"/>
              </w:rPr>
              <w:t xml:space="preserve"> до</w:t>
            </w:r>
          </w:p>
        </w:tc>
      </w:tr>
      <w:tr w:rsidR="00067C93" w:rsidRPr="00347A20" w:rsidTr="006D3988">
        <w:trPr>
          <w:trHeight w:val="30"/>
        </w:trPr>
        <w:tc>
          <w:tcPr>
            <w:tcW w:w="15876" w:type="dxa"/>
            <w:gridSpan w:val="6"/>
            <w:tcMar>
              <w:top w:w="15" w:type="dxa"/>
              <w:left w:w="15" w:type="dxa"/>
              <w:bottom w:w="15" w:type="dxa"/>
              <w:right w:w="15" w:type="dxa"/>
            </w:tcMar>
            <w:vAlign w:val="center"/>
          </w:tcPr>
          <w:p w:rsidR="00067C93" w:rsidRPr="00347A20" w:rsidRDefault="00067C93" w:rsidP="00A672AB">
            <w:pPr>
              <w:spacing w:after="0" w:line="240" w:lineRule="auto"/>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b/>
                <w:sz w:val="26"/>
                <w:szCs w:val="26"/>
                <w:lang w:val="ru-RU"/>
              </w:rPr>
              <w:t xml:space="preserve">Цель 2.1. </w:t>
            </w:r>
            <w:r w:rsidRPr="00347A20">
              <w:rPr>
                <w:rFonts w:ascii="Times New Roman" w:hAnsi="Times New Roman" w:cs="Times New Roman"/>
                <w:sz w:val="26"/>
                <w:szCs w:val="26"/>
                <w:lang w:val="ru-RU"/>
              </w:rPr>
              <w:t>Создание условий для модернизации общественного сознания и развития общества</w:t>
            </w:r>
          </w:p>
        </w:tc>
      </w:tr>
      <w:tr w:rsidR="00067C93" w:rsidRPr="00347A20" w:rsidTr="006D3988">
        <w:trPr>
          <w:trHeight w:val="30"/>
        </w:trPr>
        <w:tc>
          <w:tcPr>
            <w:tcW w:w="15876" w:type="dxa"/>
            <w:gridSpan w:val="6"/>
            <w:tcMar>
              <w:top w:w="15" w:type="dxa"/>
              <w:left w:w="15" w:type="dxa"/>
              <w:bottom w:w="15" w:type="dxa"/>
              <w:right w:w="15" w:type="dxa"/>
            </w:tcMar>
            <w:vAlign w:val="center"/>
          </w:tcPr>
          <w:p w:rsidR="00067C93" w:rsidRPr="00347A20" w:rsidRDefault="00067C93" w:rsidP="00A672AB">
            <w:pPr>
              <w:spacing w:after="0" w:line="240" w:lineRule="auto"/>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b/>
                <w:sz w:val="26"/>
                <w:szCs w:val="26"/>
                <w:lang w:val="ru-RU"/>
              </w:rPr>
              <w:t>Целевые индикаторы, взаимоувязанные с бюджетными программами:</w:t>
            </w:r>
          </w:p>
        </w:tc>
      </w:tr>
      <w:tr w:rsidR="00144BBF" w:rsidRPr="00347A20" w:rsidTr="00CC42B3">
        <w:trPr>
          <w:trHeight w:val="30"/>
        </w:trPr>
        <w:tc>
          <w:tcPr>
            <w:tcW w:w="4663" w:type="dxa"/>
            <w:tcMar>
              <w:top w:w="15" w:type="dxa"/>
              <w:left w:w="15" w:type="dxa"/>
              <w:bottom w:w="15" w:type="dxa"/>
              <w:right w:w="15" w:type="dxa"/>
            </w:tcMar>
          </w:tcPr>
          <w:p w:rsidR="003C188C" w:rsidRPr="00347A20" w:rsidRDefault="003C188C" w:rsidP="00C111A1">
            <w:pPr>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Степень обеспечения межконфессионального согласия</w:t>
            </w:r>
          </w:p>
        </w:tc>
        <w:tc>
          <w:tcPr>
            <w:tcW w:w="2229" w:type="dxa"/>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 исследования</w:t>
            </w:r>
          </w:p>
        </w:tc>
        <w:tc>
          <w:tcPr>
            <w:tcW w:w="1940" w:type="dxa"/>
            <w:tcBorders>
              <w:bottom w:val="single" w:sz="4" w:space="0" w:color="auto"/>
            </w:tcBorders>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Borders>
              <w:bottom w:val="single" w:sz="4" w:space="0" w:color="auto"/>
            </w:tcBorders>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79,32</w:t>
            </w:r>
          </w:p>
        </w:tc>
        <w:tc>
          <w:tcPr>
            <w:tcW w:w="1417" w:type="dxa"/>
            <w:tcBorders>
              <w:bottom w:val="single" w:sz="4" w:space="0" w:color="auto"/>
            </w:tcBorders>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79,32</w:t>
            </w:r>
          </w:p>
        </w:tc>
        <w:tc>
          <w:tcPr>
            <w:tcW w:w="4394" w:type="dxa"/>
            <w:tcBorders>
              <w:bottom w:val="single" w:sz="4" w:space="0" w:color="auto"/>
            </w:tcBorders>
            <w:tcMar>
              <w:top w:w="15" w:type="dxa"/>
              <w:left w:w="15" w:type="dxa"/>
              <w:bottom w:w="15" w:type="dxa"/>
              <w:right w:w="15" w:type="dxa"/>
            </w:tcMar>
            <w:vAlign w:val="center"/>
          </w:tcPr>
          <w:p w:rsidR="003C188C" w:rsidRPr="00347A20" w:rsidRDefault="003C188C" w:rsidP="00C111A1">
            <w:pPr>
              <w:tabs>
                <w:tab w:val="left" w:pos="303"/>
              </w:tabs>
              <w:spacing w:after="0" w:line="240" w:lineRule="auto"/>
              <w:ind w:left="100" w:right="138"/>
              <w:jc w:val="center"/>
              <w:rPr>
                <w:rFonts w:ascii="Times New Roman" w:eastAsiaTheme="minorHAnsi" w:hAnsi="Times New Roman" w:cs="Times New Roman"/>
                <w:b/>
                <w:sz w:val="26"/>
                <w:szCs w:val="26"/>
                <w:lang w:val="ru-RU" w:eastAsia="en-US"/>
              </w:rPr>
            </w:pPr>
            <w:r w:rsidRPr="00347A20">
              <w:rPr>
                <w:rFonts w:ascii="Times New Roman" w:eastAsiaTheme="minorHAnsi" w:hAnsi="Times New Roman" w:cs="Times New Roman"/>
                <w:b/>
                <w:sz w:val="26"/>
                <w:szCs w:val="26"/>
                <w:lang w:val="ru-RU" w:eastAsia="en-US"/>
              </w:rPr>
              <w:t>Исполнен</w:t>
            </w:r>
            <w:r w:rsidR="00F002E8" w:rsidRPr="00347A20">
              <w:rPr>
                <w:rFonts w:ascii="Times New Roman" w:eastAsiaTheme="minorHAnsi" w:hAnsi="Times New Roman" w:cs="Times New Roman"/>
                <w:b/>
                <w:sz w:val="26"/>
                <w:szCs w:val="26"/>
                <w:lang w:val="ru-RU" w:eastAsia="en-US"/>
              </w:rPr>
              <w:t>.</w:t>
            </w:r>
          </w:p>
          <w:p w:rsidR="003C188C" w:rsidRPr="00347A20" w:rsidRDefault="00CC42B3" w:rsidP="00C111A1">
            <w:pPr>
              <w:keepLines/>
              <w:tabs>
                <w:tab w:val="left" w:pos="2748"/>
              </w:tabs>
              <w:spacing w:after="0" w:line="240" w:lineRule="auto"/>
              <w:ind w:left="100" w:right="138"/>
              <w:contextualSpacing/>
              <w:jc w:val="both"/>
              <w:rPr>
                <w:rFonts w:ascii="Times New Roman" w:eastAsia="Times New Roman" w:hAnsi="Times New Roman" w:cs="Times New Roman"/>
                <w:b/>
                <w:sz w:val="26"/>
                <w:szCs w:val="26"/>
                <w:lang w:val="ru-RU" w:eastAsia="en-US"/>
              </w:rPr>
            </w:pPr>
            <w:r w:rsidRPr="00347A20">
              <w:rPr>
                <w:rFonts w:ascii="Times New Roman" w:eastAsia="Times New Roman" w:hAnsi="Times New Roman" w:cs="Times New Roman"/>
                <w:sz w:val="26"/>
                <w:szCs w:val="26"/>
                <w:lang w:val="ru-RU" w:eastAsia="en-US"/>
              </w:rPr>
              <w:t xml:space="preserve">По итогам проведенного социологического исследования «Оценка государственной политики в религиозной сфере населением Казахстана» степень обеспечения межконфессионального согласия составила </w:t>
            </w:r>
            <w:r w:rsidRPr="00347A20">
              <w:rPr>
                <w:rFonts w:ascii="Times New Roman" w:eastAsia="Times New Roman" w:hAnsi="Times New Roman" w:cs="Times New Roman"/>
                <w:b/>
                <w:sz w:val="26"/>
                <w:szCs w:val="26"/>
                <w:lang w:val="ru-RU" w:eastAsia="en-US"/>
              </w:rPr>
              <w:t>79,32 %.</w:t>
            </w:r>
          </w:p>
          <w:p w:rsidR="00DA6528" w:rsidRPr="00347A20" w:rsidRDefault="00DA6528" w:rsidP="00C111A1">
            <w:pPr>
              <w:keepLines/>
              <w:tabs>
                <w:tab w:val="left" w:pos="2748"/>
              </w:tabs>
              <w:spacing w:after="0" w:line="240" w:lineRule="auto"/>
              <w:ind w:left="100" w:right="138"/>
              <w:contextualSpacing/>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lastRenderedPageBreak/>
              <w:t xml:space="preserve">В 2023 году по заказу Министерства культуры и информации </w:t>
            </w:r>
            <w:r w:rsidRPr="00347A20">
              <w:rPr>
                <w:rFonts w:ascii="Times New Roman" w:eastAsia="Times New Roman" w:hAnsi="Times New Roman" w:cs="Times New Roman"/>
                <w:i/>
                <w:sz w:val="24"/>
                <w:szCs w:val="24"/>
                <w:lang w:val="ru-RU" w:eastAsia="en-US"/>
              </w:rPr>
              <w:t>(Поставщик ТОО «KARGET», договор № КДР-71-ГЗ от 11.04.2023г)</w:t>
            </w:r>
            <w:r w:rsidRPr="00347A20">
              <w:rPr>
                <w:rFonts w:ascii="Times New Roman" w:eastAsia="Times New Roman" w:hAnsi="Times New Roman" w:cs="Times New Roman"/>
                <w:sz w:val="26"/>
                <w:szCs w:val="26"/>
                <w:lang w:val="ru-RU" w:eastAsia="en-US"/>
              </w:rPr>
              <w:t xml:space="preserve"> проведено социологическое исследование «Оценка государственной политики в религиозной сфере населением Казахстана». Количество респондентов 4500 человек </w:t>
            </w:r>
            <w:r w:rsidRPr="00347A20">
              <w:rPr>
                <w:rFonts w:ascii="Times New Roman" w:eastAsia="Times New Roman" w:hAnsi="Times New Roman" w:cs="Times New Roman"/>
                <w:i/>
                <w:sz w:val="24"/>
                <w:szCs w:val="24"/>
                <w:lang w:val="ru-RU" w:eastAsia="en-US"/>
              </w:rPr>
              <w:t>(2,3,4 квартал по 1500 чел).</w:t>
            </w:r>
          </w:p>
        </w:tc>
      </w:tr>
      <w:tr w:rsidR="00144BBF" w:rsidRPr="00347A20" w:rsidTr="00FD654D">
        <w:trPr>
          <w:trHeight w:val="30"/>
        </w:trPr>
        <w:tc>
          <w:tcPr>
            <w:tcW w:w="4663" w:type="dxa"/>
            <w:tcMar>
              <w:top w:w="15" w:type="dxa"/>
              <w:left w:w="15" w:type="dxa"/>
              <w:bottom w:w="15" w:type="dxa"/>
              <w:right w:w="15" w:type="dxa"/>
            </w:tcMar>
          </w:tcPr>
          <w:p w:rsidR="00484920" w:rsidRPr="00347A20" w:rsidRDefault="00484920" w:rsidP="00C111A1">
            <w:pPr>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lastRenderedPageBreak/>
              <w:t>Уровень удовлетворенности населения государственной политикой в сфере обеспечения межэтнического согласия</w:t>
            </w:r>
          </w:p>
        </w:tc>
        <w:tc>
          <w:tcPr>
            <w:tcW w:w="2229" w:type="dxa"/>
            <w:tcMar>
              <w:top w:w="15" w:type="dxa"/>
              <w:left w:w="15" w:type="dxa"/>
              <w:bottom w:w="15" w:type="dxa"/>
              <w:right w:w="15" w:type="dxa"/>
            </w:tcMar>
          </w:tcPr>
          <w:p w:rsidR="00484920" w:rsidRPr="00347A20" w:rsidRDefault="00484920"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 исследования</w:t>
            </w:r>
          </w:p>
        </w:tc>
        <w:tc>
          <w:tcPr>
            <w:tcW w:w="1940" w:type="dxa"/>
            <w:tcBorders>
              <w:right w:val="single" w:sz="4" w:space="0" w:color="auto"/>
            </w:tcBorders>
            <w:tcMar>
              <w:top w:w="15" w:type="dxa"/>
              <w:left w:w="15" w:type="dxa"/>
              <w:bottom w:w="15" w:type="dxa"/>
              <w:right w:w="15" w:type="dxa"/>
            </w:tcMar>
          </w:tcPr>
          <w:p w:rsidR="00484920" w:rsidRPr="00347A20" w:rsidRDefault="00484920"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84920" w:rsidRPr="00347A20" w:rsidRDefault="00484920" w:rsidP="00C111A1">
            <w:pPr>
              <w:tabs>
                <w:tab w:val="left" w:pos="2748"/>
              </w:tabs>
              <w:spacing w:after="0" w:line="240" w:lineRule="auto"/>
              <w:ind w:left="100" w:right="138"/>
              <w:jc w:val="center"/>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87,21</w:t>
            </w: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484920" w:rsidRPr="00347A20" w:rsidRDefault="00484920" w:rsidP="00C111A1">
            <w:pPr>
              <w:tabs>
                <w:tab w:val="left" w:pos="2748"/>
              </w:tabs>
              <w:spacing w:after="0" w:line="240" w:lineRule="auto"/>
              <w:ind w:left="100" w:right="138"/>
              <w:jc w:val="center"/>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87,22</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484920" w:rsidRPr="00347A20" w:rsidRDefault="00484920" w:rsidP="00C111A1">
            <w:pPr>
              <w:tabs>
                <w:tab w:val="left" w:pos="2748"/>
              </w:tabs>
              <w:spacing w:after="0" w:line="240" w:lineRule="auto"/>
              <w:ind w:left="100" w:right="138"/>
              <w:jc w:val="center"/>
              <w:rPr>
                <w:rFonts w:ascii="Times New Roman" w:eastAsia="Times New Roman" w:hAnsi="Times New Roman" w:cs="Times New Roman"/>
                <w:b/>
                <w:sz w:val="26"/>
                <w:szCs w:val="26"/>
                <w:lang w:val="ru-RU" w:eastAsia="en-US"/>
              </w:rPr>
            </w:pPr>
            <w:r w:rsidRPr="00347A20">
              <w:rPr>
                <w:rFonts w:ascii="Times New Roman" w:eastAsia="Times New Roman" w:hAnsi="Times New Roman" w:cs="Times New Roman"/>
                <w:b/>
                <w:sz w:val="26"/>
                <w:szCs w:val="26"/>
                <w:lang w:val="ru-RU" w:eastAsia="en-US"/>
              </w:rPr>
              <w:t>Исполнен.</w:t>
            </w:r>
          </w:p>
          <w:p w:rsidR="00484920" w:rsidRPr="00347A20" w:rsidRDefault="00484920" w:rsidP="00C111A1">
            <w:pPr>
              <w:tabs>
                <w:tab w:val="left" w:pos="2748"/>
              </w:tabs>
              <w:spacing w:after="0" w:line="240" w:lineRule="auto"/>
              <w:ind w:left="100" w:right="138"/>
              <w:jc w:val="both"/>
              <w:rPr>
                <w:rFonts w:ascii="Times New Roman" w:eastAsia="Times New Roman" w:hAnsi="Times New Roman" w:cs="Times New Roman"/>
                <w:sz w:val="26"/>
                <w:szCs w:val="26"/>
                <w:lang w:val="ru-RU" w:eastAsia="en-US"/>
              </w:rPr>
            </w:pPr>
            <w:r w:rsidRPr="00347A20">
              <w:rPr>
                <w:rFonts w:ascii="Times New Roman" w:eastAsia="Times New Roman" w:hAnsi="Times New Roman" w:cs="Times New Roman"/>
                <w:sz w:val="26"/>
                <w:szCs w:val="26"/>
                <w:lang w:val="ru-RU" w:eastAsia="en-US"/>
              </w:rPr>
              <w:t xml:space="preserve">По итогам проведенного социологического исследования уровень удовлетворенности населения государственной политикой в сфере обеспечения межэтнического согласия составил </w:t>
            </w:r>
            <w:r w:rsidRPr="00347A20">
              <w:rPr>
                <w:rFonts w:ascii="Times New Roman" w:eastAsia="Times New Roman" w:hAnsi="Times New Roman" w:cs="Times New Roman"/>
                <w:b/>
                <w:sz w:val="26"/>
                <w:szCs w:val="26"/>
                <w:lang w:val="ru-RU" w:eastAsia="en-US"/>
              </w:rPr>
              <w:t>87,22%.</w:t>
            </w:r>
            <w:r w:rsidRPr="00347A20">
              <w:rPr>
                <w:rFonts w:ascii="Times New Roman" w:eastAsia="Times New Roman" w:hAnsi="Times New Roman" w:cs="Times New Roman"/>
                <w:sz w:val="26"/>
                <w:szCs w:val="26"/>
                <w:lang w:val="ru-RU" w:eastAsia="en-US"/>
              </w:rPr>
              <w:t xml:space="preserve"> </w:t>
            </w:r>
          </w:p>
        </w:tc>
      </w:tr>
      <w:tr w:rsidR="00144BBF" w:rsidRPr="00347A20" w:rsidTr="00FD654D">
        <w:trPr>
          <w:trHeight w:val="30"/>
        </w:trPr>
        <w:tc>
          <w:tcPr>
            <w:tcW w:w="4663" w:type="dxa"/>
            <w:tcMar>
              <w:top w:w="15" w:type="dxa"/>
              <w:left w:w="15" w:type="dxa"/>
              <w:bottom w:w="15" w:type="dxa"/>
              <w:right w:w="15" w:type="dxa"/>
            </w:tcMar>
          </w:tcPr>
          <w:p w:rsidR="00E02368" w:rsidRPr="00347A20" w:rsidRDefault="00E02368" w:rsidP="00C111A1">
            <w:pPr>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Уровень поддержки населением мер государственной молодежной и семейной политики</w:t>
            </w:r>
          </w:p>
        </w:tc>
        <w:tc>
          <w:tcPr>
            <w:tcW w:w="2229" w:type="dxa"/>
            <w:tcMar>
              <w:top w:w="15" w:type="dxa"/>
              <w:left w:w="15" w:type="dxa"/>
              <w:bottom w:w="15" w:type="dxa"/>
              <w:right w:w="15" w:type="dxa"/>
            </w:tcMar>
          </w:tcPr>
          <w:p w:rsidR="00E02368" w:rsidRPr="00347A20" w:rsidRDefault="00E02368" w:rsidP="00C111A1">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w:t>
            </w:r>
          </w:p>
          <w:p w:rsidR="00E02368" w:rsidRPr="00347A20" w:rsidRDefault="00E02368" w:rsidP="00C111A1">
            <w:pPr>
              <w:widowControl w:val="0"/>
              <w:shd w:val="clear" w:color="auto" w:fill="FFFFFF"/>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исследования</w:t>
            </w:r>
          </w:p>
        </w:tc>
        <w:tc>
          <w:tcPr>
            <w:tcW w:w="1940" w:type="dxa"/>
            <w:tcBorders>
              <w:top w:val="single" w:sz="4" w:space="0" w:color="auto"/>
              <w:bottom w:val="single" w:sz="4" w:space="0" w:color="auto"/>
              <w:right w:val="single" w:sz="4" w:space="0" w:color="auto"/>
            </w:tcBorders>
            <w:tcMar>
              <w:top w:w="15" w:type="dxa"/>
              <w:left w:w="15" w:type="dxa"/>
              <w:bottom w:w="15" w:type="dxa"/>
              <w:right w:w="15" w:type="dxa"/>
            </w:tcMar>
          </w:tcPr>
          <w:p w:rsidR="00E02368" w:rsidRPr="00347A20" w:rsidRDefault="00E02368" w:rsidP="00C111A1">
            <w:pPr>
              <w:widowControl w:val="0"/>
              <w:shd w:val="clear" w:color="auto" w:fill="FFFFFF"/>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w:t>
            </w:r>
          </w:p>
        </w:tc>
        <w:tc>
          <w:tcPr>
            <w:tcW w:w="1233"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02368" w:rsidRPr="00347A20" w:rsidRDefault="00E02368" w:rsidP="00C111A1">
            <w:pPr>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47,90</w:t>
            </w:r>
          </w:p>
          <w:p w:rsidR="00E02368" w:rsidRPr="00347A20" w:rsidRDefault="00E02368" w:rsidP="00C111A1">
            <w:pPr>
              <w:spacing w:after="0" w:line="240" w:lineRule="auto"/>
              <w:ind w:left="100" w:right="138"/>
              <w:jc w:val="center"/>
              <w:rPr>
                <w:rFonts w:ascii="Times New Roman" w:hAnsi="Times New Roman" w:cs="Times New Roman"/>
                <w:sz w:val="26"/>
                <w:szCs w:val="26"/>
                <w:lang w:val="ru-RU"/>
              </w:rPr>
            </w:pPr>
          </w:p>
        </w:tc>
        <w:tc>
          <w:tcPr>
            <w:tcW w:w="141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tcPr>
          <w:p w:rsidR="00E02368" w:rsidRPr="00347A20" w:rsidRDefault="00E02368" w:rsidP="00C111A1">
            <w:pPr>
              <w:spacing w:after="0" w:line="240" w:lineRule="auto"/>
              <w:ind w:left="100" w:right="138"/>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48,08</w:t>
            </w:r>
          </w:p>
        </w:tc>
        <w:tc>
          <w:tcPr>
            <w:tcW w:w="439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E02368" w:rsidRPr="00347A20" w:rsidRDefault="00E02368" w:rsidP="00C111A1">
            <w:pPr>
              <w:spacing w:after="0" w:line="240" w:lineRule="auto"/>
              <w:ind w:left="100" w:right="138"/>
              <w:jc w:val="center"/>
              <w:rPr>
                <w:rFonts w:ascii="Times New Roman" w:hAnsi="Times New Roman" w:cs="Times New Roman"/>
                <w:b/>
                <w:sz w:val="26"/>
                <w:szCs w:val="26"/>
                <w:lang w:val="ru-RU"/>
              </w:rPr>
            </w:pPr>
            <w:r w:rsidRPr="00347A20">
              <w:rPr>
                <w:rFonts w:ascii="Times New Roman" w:hAnsi="Times New Roman" w:cs="Times New Roman"/>
                <w:b/>
                <w:sz w:val="26"/>
                <w:szCs w:val="26"/>
                <w:lang w:val="ru-RU"/>
              </w:rPr>
              <w:t>Исполнен</w:t>
            </w:r>
          </w:p>
          <w:p w:rsidR="00E02368" w:rsidRPr="00347A20" w:rsidRDefault="00E02368" w:rsidP="00C111A1">
            <w:pPr>
              <w:spacing w:after="0" w:line="240" w:lineRule="auto"/>
              <w:ind w:left="100" w:right="138"/>
              <w:jc w:val="both"/>
              <w:rPr>
                <w:rFonts w:ascii="Times New Roman" w:hAnsi="Times New Roman" w:cs="Times New Roman"/>
                <w:sz w:val="26"/>
                <w:szCs w:val="26"/>
                <w:lang w:val="ru-RU"/>
              </w:rPr>
            </w:pPr>
            <w:r w:rsidRPr="00347A20">
              <w:rPr>
                <w:rFonts w:ascii="Times New Roman" w:hAnsi="Times New Roman" w:cs="Times New Roman"/>
                <w:sz w:val="26"/>
                <w:szCs w:val="26"/>
                <w:lang w:val="ru-RU"/>
              </w:rPr>
              <w:t xml:space="preserve">По итогам проведенного социологического исследования уровень поддержки населением мер государственной молодежной и семейной политики составил </w:t>
            </w:r>
            <w:r w:rsidRPr="00347A20">
              <w:rPr>
                <w:rFonts w:ascii="Times New Roman" w:hAnsi="Times New Roman" w:cs="Times New Roman"/>
                <w:b/>
                <w:sz w:val="26"/>
                <w:szCs w:val="26"/>
                <w:lang w:val="ru-RU"/>
              </w:rPr>
              <w:t>48,08</w:t>
            </w:r>
            <w:r w:rsidR="00CC42B3" w:rsidRPr="00347A20">
              <w:rPr>
                <w:rFonts w:ascii="Times New Roman" w:hAnsi="Times New Roman" w:cs="Times New Roman"/>
                <w:b/>
                <w:sz w:val="26"/>
                <w:szCs w:val="26"/>
                <w:lang w:val="ru-RU"/>
              </w:rPr>
              <w:t>%</w:t>
            </w:r>
            <w:r w:rsidRPr="00347A20">
              <w:rPr>
                <w:rFonts w:ascii="Times New Roman" w:hAnsi="Times New Roman" w:cs="Times New Roman"/>
                <w:b/>
                <w:sz w:val="26"/>
                <w:szCs w:val="26"/>
                <w:lang w:val="ru-RU"/>
              </w:rPr>
              <w:t>.</w:t>
            </w:r>
          </w:p>
        </w:tc>
      </w:tr>
      <w:tr w:rsidR="00144BBF" w:rsidRPr="00347A20" w:rsidTr="00FD654D">
        <w:trPr>
          <w:trHeight w:val="30"/>
        </w:trPr>
        <w:tc>
          <w:tcPr>
            <w:tcW w:w="4663" w:type="dxa"/>
            <w:tcMar>
              <w:top w:w="15" w:type="dxa"/>
              <w:left w:w="15" w:type="dxa"/>
              <w:bottom w:w="15" w:type="dxa"/>
              <w:right w:w="15" w:type="dxa"/>
            </w:tcMar>
          </w:tcPr>
          <w:p w:rsidR="003C188C" w:rsidRPr="00347A20" w:rsidRDefault="003C188C" w:rsidP="00C111A1">
            <w:pPr>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Охват населения, проектами Программы «</w:t>
            </w:r>
            <w:proofErr w:type="spellStart"/>
            <w:r w:rsidRPr="00347A20">
              <w:rPr>
                <w:rFonts w:ascii="Times New Roman" w:eastAsia="Times New Roman" w:hAnsi="Times New Roman" w:cs="Times New Roman"/>
                <w:sz w:val="26"/>
                <w:szCs w:val="26"/>
                <w:lang w:val="ru-RU"/>
              </w:rPr>
              <w:t>Рухани</w:t>
            </w:r>
            <w:proofErr w:type="spellEnd"/>
            <w:r w:rsidRPr="00347A20">
              <w:rPr>
                <w:rFonts w:ascii="Times New Roman" w:eastAsia="Times New Roman" w:hAnsi="Times New Roman" w:cs="Times New Roman"/>
                <w:sz w:val="26"/>
                <w:szCs w:val="26"/>
                <w:lang w:val="ru-RU"/>
              </w:rPr>
              <w:t xml:space="preserve"> </w:t>
            </w:r>
            <w:proofErr w:type="spellStart"/>
            <w:r w:rsidRPr="00347A20">
              <w:rPr>
                <w:rFonts w:ascii="Times New Roman" w:eastAsia="Times New Roman" w:hAnsi="Times New Roman" w:cs="Times New Roman"/>
                <w:sz w:val="26"/>
                <w:szCs w:val="26"/>
                <w:lang w:val="ru-RU"/>
              </w:rPr>
              <w:t>жаңғыру</w:t>
            </w:r>
            <w:proofErr w:type="spellEnd"/>
            <w:r w:rsidRPr="00347A20">
              <w:rPr>
                <w:rFonts w:ascii="Times New Roman" w:eastAsia="Times New Roman" w:hAnsi="Times New Roman" w:cs="Times New Roman"/>
                <w:sz w:val="26"/>
                <w:szCs w:val="26"/>
                <w:lang w:val="ru-RU"/>
              </w:rPr>
              <w:t>»</w:t>
            </w:r>
          </w:p>
        </w:tc>
        <w:tc>
          <w:tcPr>
            <w:tcW w:w="2229" w:type="dxa"/>
            <w:tcMar>
              <w:top w:w="15" w:type="dxa"/>
              <w:left w:w="15" w:type="dxa"/>
              <w:bottom w:w="15" w:type="dxa"/>
              <w:right w:w="15" w:type="dxa"/>
            </w:tcMar>
          </w:tcPr>
          <w:p w:rsidR="003C188C" w:rsidRPr="00347A20" w:rsidRDefault="003C188C" w:rsidP="00C111A1">
            <w:pPr>
              <w:spacing w:after="0" w:line="240" w:lineRule="auto"/>
              <w:ind w:left="100" w:right="138" w:firstLine="34"/>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Ведомственные</w:t>
            </w:r>
          </w:p>
          <w:p w:rsidR="003C188C" w:rsidRPr="00347A20" w:rsidRDefault="003C188C" w:rsidP="00C111A1">
            <w:pPr>
              <w:spacing w:after="0" w:line="240" w:lineRule="auto"/>
              <w:ind w:left="100" w:right="138" w:firstLine="34"/>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данные</w:t>
            </w:r>
          </w:p>
          <w:p w:rsidR="003C188C" w:rsidRPr="00347A20" w:rsidRDefault="003C188C" w:rsidP="00C111A1">
            <w:pPr>
              <w:spacing w:after="0" w:line="240" w:lineRule="auto"/>
              <w:ind w:left="100" w:right="138" w:firstLine="34"/>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МИОР</w:t>
            </w:r>
          </w:p>
        </w:tc>
        <w:tc>
          <w:tcPr>
            <w:tcW w:w="1940" w:type="dxa"/>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Mar>
              <w:top w:w="15" w:type="dxa"/>
              <w:left w:w="15" w:type="dxa"/>
              <w:bottom w:w="15" w:type="dxa"/>
              <w:right w:w="15" w:type="dxa"/>
            </w:tcMar>
          </w:tcPr>
          <w:p w:rsidR="003C188C" w:rsidRPr="00347A20" w:rsidRDefault="00067C93"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62,0</w:t>
            </w:r>
          </w:p>
        </w:tc>
        <w:tc>
          <w:tcPr>
            <w:tcW w:w="1417" w:type="dxa"/>
            <w:tcMar>
              <w:top w:w="15" w:type="dxa"/>
              <w:left w:w="15" w:type="dxa"/>
              <w:bottom w:w="15" w:type="dxa"/>
              <w:right w:w="15" w:type="dxa"/>
            </w:tcMar>
          </w:tcPr>
          <w:p w:rsidR="003C188C" w:rsidRPr="00347A20" w:rsidRDefault="00254646"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65,97</w:t>
            </w:r>
          </w:p>
        </w:tc>
        <w:tc>
          <w:tcPr>
            <w:tcW w:w="4394" w:type="dxa"/>
            <w:tcMar>
              <w:top w:w="15" w:type="dxa"/>
              <w:left w:w="15" w:type="dxa"/>
              <w:bottom w:w="15" w:type="dxa"/>
              <w:right w:w="15" w:type="dxa"/>
            </w:tcMar>
            <w:vAlign w:val="center"/>
          </w:tcPr>
          <w:p w:rsidR="003C188C" w:rsidRPr="00347A20" w:rsidRDefault="003C188C" w:rsidP="00C111A1">
            <w:pPr>
              <w:spacing w:after="0" w:line="240" w:lineRule="auto"/>
              <w:ind w:left="100" w:right="138"/>
              <w:jc w:val="center"/>
              <w:rPr>
                <w:rFonts w:ascii="Times New Roman" w:hAnsi="Times New Roman" w:cs="Times New Roman"/>
                <w:b/>
                <w:sz w:val="26"/>
                <w:szCs w:val="26"/>
                <w:u w:val="single"/>
                <w:lang w:val="ru-RU"/>
              </w:rPr>
            </w:pPr>
            <w:r w:rsidRPr="00347A20">
              <w:rPr>
                <w:rFonts w:ascii="Times New Roman" w:hAnsi="Times New Roman" w:cs="Times New Roman"/>
                <w:b/>
                <w:sz w:val="26"/>
                <w:szCs w:val="26"/>
                <w:lang w:val="ru-RU"/>
              </w:rPr>
              <w:t>Исполнен</w:t>
            </w:r>
          </w:p>
          <w:p w:rsidR="003C188C" w:rsidRPr="00347A20" w:rsidRDefault="003C188C" w:rsidP="00C111A1">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По итогам 202</w:t>
            </w:r>
            <w:r w:rsidR="00CC42B3" w:rsidRPr="00347A20">
              <w:rPr>
                <w:rFonts w:ascii="Times New Roman" w:hAnsi="Times New Roman" w:cs="Times New Roman"/>
                <w:sz w:val="26"/>
                <w:szCs w:val="26"/>
                <w:lang w:val="ru-RU"/>
              </w:rPr>
              <w:t>3</w:t>
            </w:r>
            <w:r w:rsidRPr="00347A20">
              <w:rPr>
                <w:rFonts w:ascii="Times New Roman" w:hAnsi="Times New Roman" w:cs="Times New Roman"/>
                <w:sz w:val="26"/>
                <w:szCs w:val="26"/>
                <w:lang w:val="ru-RU"/>
              </w:rPr>
              <w:t xml:space="preserve"> года охват населения, проектами программы «</w:t>
            </w:r>
            <w:proofErr w:type="spellStart"/>
            <w:r w:rsidRPr="00347A20">
              <w:rPr>
                <w:rFonts w:ascii="Times New Roman" w:hAnsi="Times New Roman" w:cs="Times New Roman"/>
                <w:sz w:val="26"/>
                <w:szCs w:val="26"/>
                <w:lang w:val="ru-RU"/>
              </w:rPr>
              <w:t>Рухани</w:t>
            </w:r>
            <w:proofErr w:type="spellEnd"/>
            <w:r w:rsidRPr="00347A20">
              <w:rPr>
                <w:rFonts w:ascii="Times New Roman" w:hAnsi="Times New Roman" w:cs="Times New Roman"/>
                <w:sz w:val="26"/>
                <w:szCs w:val="26"/>
                <w:lang w:val="ru-RU"/>
              </w:rPr>
              <w:t xml:space="preserve"> </w:t>
            </w:r>
            <w:proofErr w:type="spellStart"/>
            <w:r w:rsidRPr="00347A20">
              <w:rPr>
                <w:rFonts w:ascii="Times New Roman" w:hAnsi="Times New Roman" w:cs="Times New Roman"/>
                <w:sz w:val="26"/>
                <w:szCs w:val="26"/>
                <w:lang w:val="ru-RU"/>
              </w:rPr>
              <w:t>жаңғыру</w:t>
            </w:r>
            <w:proofErr w:type="spellEnd"/>
            <w:r w:rsidRPr="00347A20">
              <w:rPr>
                <w:rFonts w:ascii="Times New Roman" w:hAnsi="Times New Roman" w:cs="Times New Roman"/>
                <w:sz w:val="26"/>
                <w:szCs w:val="26"/>
                <w:lang w:val="ru-RU"/>
              </w:rPr>
              <w:t xml:space="preserve">» составил </w:t>
            </w:r>
            <w:r w:rsidR="00254646" w:rsidRPr="00347A20">
              <w:rPr>
                <w:rFonts w:ascii="Times New Roman" w:hAnsi="Times New Roman" w:cs="Times New Roman"/>
                <w:b/>
                <w:sz w:val="26"/>
                <w:szCs w:val="26"/>
                <w:lang w:val="ru-RU"/>
              </w:rPr>
              <w:t>65,97</w:t>
            </w:r>
            <w:r w:rsidRPr="00347A20">
              <w:rPr>
                <w:rFonts w:ascii="Times New Roman" w:hAnsi="Times New Roman" w:cs="Times New Roman"/>
                <w:b/>
                <w:sz w:val="26"/>
                <w:szCs w:val="26"/>
                <w:lang w:val="ru-RU"/>
              </w:rPr>
              <w:t>%.</w:t>
            </w:r>
          </w:p>
          <w:p w:rsidR="00647833" w:rsidRPr="00347A20" w:rsidRDefault="00647833" w:rsidP="00C111A1">
            <w:pPr>
              <w:spacing w:after="0" w:line="240" w:lineRule="auto"/>
              <w:ind w:left="100" w:right="138"/>
              <w:jc w:val="both"/>
              <w:rPr>
                <w:rFonts w:ascii="Times New Roman" w:hAnsi="Times New Roman" w:cs="Times New Roman"/>
                <w:sz w:val="26"/>
                <w:szCs w:val="26"/>
              </w:rPr>
            </w:pPr>
            <w:r w:rsidRPr="00347A20">
              <w:rPr>
                <w:rFonts w:ascii="Times New Roman" w:hAnsi="Times New Roman" w:cs="Times New Roman"/>
                <w:sz w:val="26"/>
                <w:szCs w:val="26"/>
                <w:lang w:val="ru-RU"/>
              </w:rPr>
              <w:lastRenderedPageBreak/>
              <w:t xml:space="preserve">В рамках программы было реализовано 17 спецпроектов, 3 050 мероприятий с охватом </w:t>
            </w:r>
            <w:r w:rsidR="0041464E" w:rsidRPr="00347A20">
              <w:rPr>
                <w:rFonts w:ascii="Times New Roman" w:hAnsi="Times New Roman" w:cs="Times New Roman"/>
                <w:sz w:val="26"/>
                <w:szCs w:val="26"/>
                <w:lang w:val="ru-RU"/>
              </w:rPr>
              <w:t xml:space="preserve">13 076 006 </w:t>
            </w:r>
            <w:r w:rsidR="00347A20" w:rsidRPr="00347A20">
              <w:rPr>
                <w:rFonts w:ascii="Times New Roman" w:hAnsi="Times New Roman" w:cs="Times New Roman"/>
                <w:sz w:val="26"/>
                <w:szCs w:val="26"/>
              </w:rPr>
              <w:t>чел., зафиксировано</w:t>
            </w:r>
            <w:r w:rsidR="000B03E1" w:rsidRPr="00347A20">
              <w:rPr>
                <w:rFonts w:ascii="Times New Roman" w:hAnsi="Times New Roman" w:cs="Times New Roman"/>
                <w:sz w:val="26"/>
                <w:szCs w:val="26"/>
              </w:rPr>
              <w:t xml:space="preserve"> 40163 материалов в СМИ и в интернет ресурсах.</w:t>
            </w:r>
          </w:p>
        </w:tc>
      </w:tr>
      <w:tr w:rsidR="00144BBF" w:rsidRPr="00347A20" w:rsidTr="00CC42B3">
        <w:trPr>
          <w:trHeight w:val="30"/>
        </w:trPr>
        <w:tc>
          <w:tcPr>
            <w:tcW w:w="4663" w:type="dxa"/>
            <w:tcMar>
              <w:top w:w="15" w:type="dxa"/>
              <w:left w:w="15" w:type="dxa"/>
              <w:bottom w:w="15" w:type="dxa"/>
              <w:right w:w="15" w:type="dxa"/>
            </w:tcMar>
          </w:tcPr>
          <w:p w:rsidR="003C188C" w:rsidRPr="00347A20" w:rsidRDefault="003C188C" w:rsidP="00C111A1">
            <w:pPr>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lastRenderedPageBreak/>
              <w:t>Доля населения, положительно оценившего взаимоотношения институтов гражданского общества и государства</w:t>
            </w:r>
          </w:p>
        </w:tc>
        <w:tc>
          <w:tcPr>
            <w:tcW w:w="2229" w:type="dxa"/>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 исследования</w:t>
            </w:r>
          </w:p>
        </w:tc>
        <w:tc>
          <w:tcPr>
            <w:tcW w:w="1940" w:type="dxa"/>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Mar>
              <w:top w:w="15" w:type="dxa"/>
              <w:left w:w="15" w:type="dxa"/>
              <w:bottom w:w="15" w:type="dxa"/>
              <w:right w:w="15" w:type="dxa"/>
            </w:tcMar>
          </w:tcPr>
          <w:p w:rsidR="003C188C" w:rsidRPr="00347A20" w:rsidRDefault="00067C93"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66,8</w:t>
            </w:r>
          </w:p>
        </w:tc>
        <w:tc>
          <w:tcPr>
            <w:tcW w:w="1417" w:type="dxa"/>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6</w:t>
            </w:r>
            <w:r w:rsidR="000F3205" w:rsidRPr="00347A20">
              <w:rPr>
                <w:rFonts w:ascii="Times New Roman" w:eastAsia="Times New Roman" w:hAnsi="Times New Roman" w:cs="Times New Roman"/>
                <w:sz w:val="26"/>
                <w:szCs w:val="26"/>
                <w:lang w:val="ru-RU"/>
              </w:rPr>
              <w:t>7,08</w:t>
            </w:r>
          </w:p>
        </w:tc>
        <w:tc>
          <w:tcPr>
            <w:tcW w:w="4394" w:type="dxa"/>
            <w:tcMar>
              <w:top w:w="15" w:type="dxa"/>
              <w:left w:w="15" w:type="dxa"/>
              <w:bottom w:w="15" w:type="dxa"/>
              <w:right w:w="15" w:type="dxa"/>
            </w:tcMar>
            <w:vAlign w:val="center"/>
          </w:tcPr>
          <w:p w:rsidR="003C188C" w:rsidRPr="00347A20" w:rsidRDefault="003C188C" w:rsidP="00C111A1">
            <w:pPr>
              <w:spacing w:after="0" w:line="240" w:lineRule="auto"/>
              <w:ind w:left="100" w:right="138"/>
              <w:jc w:val="center"/>
              <w:rPr>
                <w:rFonts w:ascii="Times New Roman" w:hAnsi="Times New Roman" w:cs="Times New Roman"/>
                <w:b/>
                <w:sz w:val="26"/>
                <w:szCs w:val="26"/>
                <w:u w:val="single"/>
                <w:lang w:val="ru-RU"/>
              </w:rPr>
            </w:pPr>
            <w:r w:rsidRPr="00347A20">
              <w:rPr>
                <w:rFonts w:ascii="Times New Roman" w:hAnsi="Times New Roman" w:cs="Times New Roman"/>
                <w:b/>
                <w:sz w:val="26"/>
                <w:szCs w:val="26"/>
                <w:lang w:val="ru-RU"/>
              </w:rPr>
              <w:t>Исполнен</w:t>
            </w:r>
          </w:p>
          <w:p w:rsidR="003C188C" w:rsidRPr="00347A20" w:rsidRDefault="000F3205" w:rsidP="00C111A1">
            <w:pPr>
              <w:spacing w:after="0" w:line="240" w:lineRule="auto"/>
              <w:ind w:left="100" w:right="138"/>
              <w:jc w:val="both"/>
              <w:rPr>
                <w:rFonts w:ascii="Times New Roman" w:hAnsi="Times New Roman" w:cs="Times New Roman"/>
                <w:b/>
                <w:sz w:val="26"/>
                <w:szCs w:val="26"/>
                <w:lang w:val="ru-RU"/>
              </w:rPr>
            </w:pPr>
            <w:r w:rsidRPr="00347A20">
              <w:rPr>
                <w:rFonts w:ascii="Times New Roman" w:hAnsi="Times New Roman" w:cs="Times New Roman"/>
                <w:sz w:val="26"/>
                <w:szCs w:val="26"/>
                <w:lang w:val="ru-RU"/>
              </w:rPr>
              <w:t>По итогам проведенного социологического исследования</w:t>
            </w:r>
            <w:r w:rsidR="00CC42B3" w:rsidRPr="00347A20">
              <w:rPr>
                <w:rFonts w:ascii="Times New Roman" w:hAnsi="Times New Roman" w:cs="Times New Roman"/>
                <w:sz w:val="26"/>
                <w:szCs w:val="26"/>
                <w:lang w:val="ru-RU"/>
              </w:rPr>
              <w:t>,</w:t>
            </w:r>
            <w:r w:rsidRPr="00347A20">
              <w:rPr>
                <w:rFonts w:ascii="Times New Roman" w:hAnsi="Times New Roman" w:cs="Times New Roman"/>
                <w:sz w:val="26"/>
                <w:szCs w:val="26"/>
                <w:lang w:val="ru-RU"/>
              </w:rPr>
              <w:t xml:space="preserve"> </w:t>
            </w:r>
            <w:r w:rsidR="00CC42B3" w:rsidRPr="00347A20">
              <w:rPr>
                <w:rFonts w:ascii="Times New Roman" w:hAnsi="Times New Roman" w:cs="Times New Roman"/>
                <w:sz w:val="26"/>
                <w:szCs w:val="26"/>
                <w:lang w:val="ru-RU"/>
              </w:rPr>
              <w:t>д</w:t>
            </w:r>
            <w:r w:rsidRPr="00347A20">
              <w:rPr>
                <w:rFonts w:ascii="Times New Roman" w:hAnsi="Times New Roman" w:cs="Times New Roman"/>
                <w:sz w:val="26"/>
                <w:szCs w:val="26"/>
                <w:lang w:val="ru-RU"/>
              </w:rPr>
              <w:t xml:space="preserve">оля населения, положительно оценившего взаимоотношения институтов гражданского общества и государства составил </w:t>
            </w:r>
            <w:r w:rsidRPr="00347A20">
              <w:rPr>
                <w:rFonts w:ascii="Times New Roman" w:hAnsi="Times New Roman" w:cs="Times New Roman"/>
                <w:b/>
                <w:sz w:val="26"/>
                <w:szCs w:val="26"/>
                <w:lang w:val="ru-RU"/>
              </w:rPr>
              <w:t>67,08 %.</w:t>
            </w:r>
          </w:p>
          <w:p w:rsidR="006E7F59" w:rsidRPr="00347A20" w:rsidRDefault="006E7F59" w:rsidP="006E7F59">
            <w:pPr>
              <w:spacing w:after="0" w:line="240" w:lineRule="auto"/>
              <w:ind w:left="100" w:right="138"/>
              <w:jc w:val="both"/>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t xml:space="preserve">Перевыполнение показателя по индикатору составляет 0,28%. Министерством проводится системная работа для развития гражданского сектора и повышения его активности в рамках реализации Концепции развития гражданского общества. </w:t>
            </w:r>
          </w:p>
          <w:p w:rsidR="006E7F59" w:rsidRPr="00347A20" w:rsidRDefault="006E7F59" w:rsidP="006E7F59">
            <w:pPr>
              <w:spacing w:after="0" w:line="240" w:lineRule="auto"/>
              <w:ind w:left="100" w:right="138"/>
              <w:jc w:val="both"/>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t>За отчетный период полностью исполнены 19 пунктов Плана по реализации Концепции развития гражданского общества, на ежегодном контроле до 2025 года находятся 14 пунктов плана мероприятий.</w:t>
            </w:r>
          </w:p>
          <w:p w:rsidR="006E7F59" w:rsidRPr="00347A20" w:rsidRDefault="006E7F59" w:rsidP="006E7F59">
            <w:pPr>
              <w:spacing w:after="0" w:line="240" w:lineRule="auto"/>
              <w:ind w:left="100" w:right="138"/>
              <w:jc w:val="both"/>
              <w:rPr>
                <w:rFonts w:ascii="Times New Roman" w:hAnsi="Times New Roman" w:cs="Times New Roman"/>
                <w:b/>
                <w:color w:val="000000"/>
                <w:sz w:val="26"/>
                <w:szCs w:val="26"/>
                <w:lang w:val="ru-RU"/>
              </w:rPr>
            </w:pPr>
            <w:r w:rsidRPr="00347A20">
              <w:rPr>
                <w:rFonts w:ascii="Times New Roman" w:hAnsi="Times New Roman" w:cs="Times New Roman"/>
                <w:color w:val="000000"/>
                <w:sz w:val="26"/>
                <w:szCs w:val="26"/>
                <w:lang w:val="ru-RU"/>
              </w:rPr>
              <w:t>За 2023 год были достигнуты ряд задач по реализации Концепции.</w:t>
            </w:r>
          </w:p>
        </w:tc>
      </w:tr>
      <w:tr w:rsidR="00144BBF" w:rsidRPr="00347A20" w:rsidTr="005C14C2">
        <w:trPr>
          <w:trHeight w:val="30"/>
        </w:trPr>
        <w:tc>
          <w:tcPr>
            <w:tcW w:w="4663"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lastRenderedPageBreak/>
              <w:t>Уровень удовлетворенности населения освещением государственной политики в СМИ</w:t>
            </w:r>
          </w:p>
        </w:tc>
        <w:tc>
          <w:tcPr>
            <w:tcW w:w="2229" w:type="dxa"/>
            <w:tcMar>
              <w:top w:w="15" w:type="dxa"/>
              <w:left w:w="15" w:type="dxa"/>
              <w:bottom w:w="15" w:type="dxa"/>
              <w:right w:w="15" w:type="dxa"/>
            </w:tcMar>
          </w:tcPr>
          <w:p w:rsidR="003C188C" w:rsidRPr="00347A20" w:rsidRDefault="003C188C" w:rsidP="005C14C2">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 исследования</w:t>
            </w:r>
          </w:p>
        </w:tc>
        <w:tc>
          <w:tcPr>
            <w:tcW w:w="1940"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jc w:val="center"/>
              <w:rPr>
                <w:rFonts w:ascii="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firstLine="34"/>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69,0</w:t>
            </w:r>
          </w:p>
        </w:tc>
        <w:tc>
          <w:tcPr>
            <w:tcW w:w="1417"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firstLine="34"/>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69,04</w:t>
            </w:r>
          </w:p>
        </w:tc>
        <w:tc>
          <w:tcPr>
            <w:tcW w:w="4394" w:type="dxa"/>
            <w:tcMar>
              <w:top w:w="15" w:type="dxa"/>
              <w:left w:w="15" w:type="dxa"/>
              <w:bottom w:w="15" w:type="dxa"/>
              <w:right w:w="15" w:type="dxa"/>
            </w:tcMar>
            <w:vAlign w:val="center"/>
          </w:tcPr>
          <w:p w:rsidR="003C188C" w:rsidRPr="00347A20" w:rsidRDefault="003C188C" w:rsidP="00C111A1">
            <w:pPr>
              <w:spacing w:after="0" w:line="240" w:lineRule="auto"/>
              <w:ind w:left="100" w:right="138"/>
              <w:jc w:val="center"/>
              <w:rPr>
                <w:rFonts w:ascii="Times New Roman" w:hAnsi="Times New Roman" w:cs="Times New Roman"/>
                <w:color w:val="000000"/>
                <w:sz w:val="26"/>
                <w:szCs w:val="26"/>
                <w:lang w:val="ru-RU"/>
              </w:rPr>
            </w:pPr>
            <w:r w:rsidRPr="00347A20">
              <w:rPr>
                <w:rFonts w:ascii="Times New Roman" w:hAnsi="Times New Roman" w:cs="Times New Roman"/>
                <w:b/>
                <w:color w:val="000000"/>
                <w:sz w:val="26"/>
                <w:szCs w:val="26"/>
                <w:lang w:val="ru-RU"/>
              </w:rPr>
              <w:t>Исполнен</w:t>
            </w:r>
          </w:p>
          <w:p w:rsidR="00A175D7" w:rsidRPr="00347A20" w:rsidRDefault="003C188C" w:rsidP="00C111A1">
            <w:pPr>
              <w:spacing w:after="0" w:line="240" w:lineRule="auto"/>
              <w:ind w:left="100" w:right="138"/>
              <w:jc w:val="both"/>
              <w:rPr>
                <w:rFonts w:ascii="Times New Roman" w:eastAsia="Times New Roman" w:hAnsi="Times New Roman" w:cs="Times New Roman"/>
                <w:b/>
                <w:sz w:val="26"/>
                <w:szCs w:val="26"/>
                <w:lang w:val="ru-RU" w:eastAsia="en-US"/>
              </w:rPr>
            </w:pPr>
            <w:r w:rsidRPr="00347A20">
              <w:rPr>
                <w:rFonts w:ascii="Times New Roman" w:eastAsia="Times New Roman" w:hAnsi="Times New Roman" w:cs="Times New Roman"/>
                <w:sz w:val="26"/>
                <w:szCs w:val="26"/>
                <w:lang w:val="ru-RU" w:eastAsia="en-US"/>
              </w:rPr>
              <w:t xml:space="preserve">Общий показатель удовлетворенности освещением государственной политики в казахстанских СМИ у населения старше 18 лет в 2023 году составил </w:t>
            </w:r>
            <w:r w:rsidRPr="00347A20">
              <w:rPr>
                <w:rFonts w:ascii="Times New Roman" w:eastAsia="Times New Roman" w:hAnsi="Times New Roman" w:cs="Times New Roman"/>
                <w:b/>
                <w:sz w:val="26"/>
                <w:szCs w:val="26"/>
                <w:lang w:val="ru-RU" w:eastAsia="en-US"/>
              </w:rPr>
              <w:t>69,04%.</w:t>
            </w:r>
          </w:p>
        </w:tc>
      </w:tr>
      <w:tr w:rsidR="00144BBF" w:rsidRPr="00347A20" w:rsidTr="005C14C2">
        <w:trPr>
          <w:trHeight w:val="30"/>
        </w:trPr>
        <w:tc>
          <w:tcPr>
            <w:tcW w:w="4663"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Уровень востребованности потребителями</w:t>
            </w:r>
            <w:r w:rsidR="005C14C2" w:rsidRPr="00347A20">
              <w:rPr>
                <w:rFonts w:ascii="Times New Roman" w:eastAsia="Times New Roman" w:hAnsi="Times New Roman" w:cs="Times New Roman"/>
                <w:sz w:val="26"/>
                <w:szCs w:val="26"/>
                <w:lang w:val="ru-RU"/>
              </w:rPr>
              <w:t xml:space="preserve"> </w:t>
            </w:r>
            <w:r w:rsidRPr="00347A20">
              <w:rPr>
                <w:rFonts w:ascii="Times New Roman" w:eastAsia="Times New Roman" w:hAnsi="Times New Roman" w:cs="Times New Roman"/>
                <w:sz w:val="26"/>
                <w:szCs w:val="26"/>
                <w:lang w:val="ru-RU"/>
              </w:rPr>
              <w:t>отечественной информационной продукции</w:t>
            </w:r>
          </w:p>
        </w:tc>
        <w:tc>
          <w:tcPr>
            <w:tcW w:w="2229" w:type="dxa"/>
            <w:tcMar>
              <w:top w:w="15" w:type="dxa"/>
              <w:left w:w="15" w:type="dxa"/>
              <w:bottom w:w="15" w:type="dxa"/>
              <w:right w:w="15" w:type="dxa"/>
            </w:tcMar>
          </w:tcPr>
          <w:p w:rsidR="003C188C" w:rsidRPr="00347A20" w:rsidRDefault="003C188C" w:rsidP="005C14C2">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 исследования</w:t>
            </w:r>
          </w:p>
        </w:tc>
        <w:tc>
          <w:tcPr>
            <w:tcW w:w="1940"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jc w:val="center"/>
              <w:rPr>
                <w:rFonts w:ascii="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firstLine="34"/>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70</w:t>
            </w:r>
          </w:p>
        </w:tc>
        <w:tc>
          <w:tcPr>
            <w:tcW w:w="1417" w:type="dxa"/>
            <w:tcMar>
              <w:top w:w="15" w:type="dxa"/>
              <w:left w:w="15" w:type="dxa"/>
              <w:bottom w:w="15" w:type="dxa"/>
              <w:right w:w="15" w:type="dxa"/>
            </w:tcMar>
          </w:tcPr>
          <w:p w:rsidR="003C188C" w:rsidRPr="00347A20" w:rsidRDefault="003C188C" w:rsidP="005C14C2">
            <w:pPr>
              <w:widowControl w:val="0"/>
              <w:shd w:val="clear" w:color="auto" w:fill="FFFFFF"/>
              <w:spacing w:after="0" w:line="240" w:lineRule="auto"/>
              <w:ind w:left="100" w:right="138" w:firstLine="34"/>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70,05</w:t>
            </w:r>
          </w:p>
        </w:tc>
        <w:tc>
          <w:tcPr>
            <w:tcW w:w="4394" w:type="dxa"/>
            <w:tcMar>
              <w:top w:w="15" w:type="dxa"/>
              <w:left w:w="15" w:type="dxa"/>
              <w:bottom w:w="15" w:type="dxa"/>
              <w:right w:w="15" w:type="dxa"/>
            </w:tcMar>
            <w:vAlign w:val="center"/>
          </w:tcPr>
          <w:p w:rsidR="003C188C" w:rsidRPr="00347A20" w:rsidRDefault="003C188C" w:rsidP="00C111A1">
            <w:pPr>
              <w:spacing w:after="0" w:line="240" w:lineRule="auto"/>
              <w:ind w:left="100" w:right="138"/>
              <w:jc w:val="center"/>
              <w:rPr>
                <w:rFonts w:ascii="Times New Roman" w:hAnsi="Times New Roman" w:cs="Times New Roman"/>
                <w:color w:val="000000"/>
                <w:sz w:val="26"/>
                <w:szCs w:val="26"/>
                <w:lang w:val="ru-RU"/>
              </w:rPr>
            </w:pPr>
            <w:r w:rsidRPr="00347A20">
              <w:rPr>
                <w:rFonts w:ascii="Times New Roman" w:hAnsi="Times New Roman" w:cs="Times New Roman"/>
                <w:b/>
                <w:color w:val="000000"/>
                <w:sz w:val="26"/>
                <w:szCs w:val="26"/>
                <w:lang w:val="ru-RU"/>
              </w:rPr>
              <w:t>Исполнен</w:t>
            </w:r>
          </w:p>
          <w:p w:rsidR="00A175D7" w:rsidRPr="00347A20" w:rsidRDefault="003C188C" w:rsidP="00C111A1">
            <w:pPr>
              <w:spacing w:after="0" w:line="240" w:lineRule="auto"/>
              <w:ind w:left="100" w:right="138"/>
              <w:jc w:val="both"/>
              <w:rPr>
                <w:rFonts w:ascii="Times New Roman" w:hAnsi="Times New Roman" w:cs="Times New Roman"/>
                <w:b/>
                <w:color w:val="000000"/>
                <w:sz w:val="26"/>
                <w:szCs w:val="26"/>
                <w:lang w:val="ru-RU"/>
              </w:rPr>
            </w:pPr>
            <w:r w:rsidRPr="00347A20">
              <w:rPr>
                <w:rFonts w:ascii="Times New Roman" w:hAnsi="Times New Roman" w:cs="Times New Roman"/>
                <w:color w:val="000000"/>
                <w:sz w:val="26"/>
                <w:szCs w:val="26"/>
                <w:lang w:val="ru-RU"/>
              </w:rPr>
              <w:t xml:space="preserve">По итогам исследования 2023 года показатель уровня востребованности отечественной информационной продукции у населения старше 18 лет составил </w:t>
            </w:r>
            <w:r w:rsidRPr="00347A20">
              <w:rPr>
                <w:rFonts w:ascii="Times New Roman" w:hAnsi="Times New Roman" w:cs="Times New Roman"/>
                <w:b/>
                <w:color w:val="000000"/>
                <w:sz w:val="26"/>
                <w:szCs w:val="26"/>
                <w:lang w:val="ru-RU"/>
              </w:rPr>
              <w:t>70,05%</w:t>
            </w:r>
          </w:p>
        </w:tc>
      </w:tr>
      <w:tr w:rsidR="00144BBF" w:rsidRPr="00347A20" w:rsidTr="00802CD1">
        <w:trPr>
          <w:trHeight w:val="30"/>
        </w:trPr>
        <w:tc>
          <w:tcPr>
            <w:tcW w:w="4663" w:type="dxa"/>
            <w:tcMar>
              <w:top w:w="15" w:type="dxa"/>
              <w:left w:w="15" w:type="dxa"/>
              <w:bottom w:w="15" w:type="dxa"/>
              <w:right w:w="15" w:type="dxa"/>
            </w:tcMar>
          </w:tcPr>
          <w:p w:rsidR="003C188C" w:rsidRPr="00347A20" w:rsidRDefault="003C188C" w:rsidP="00C111A1">
            <w:pPr>
              <w:widowControl w:val="0"/>
              <w:spacing w:after="0" w:line="240" w:lineRule="auto"/>
              <w:ind w:left="100" w:right="138"/>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Охват цифровым эфирным телерадиовещанием</w:t>
            </w:r>
            <w:r w:rsidR="00907584" w:rsidRPr="00347A20">
              <w:rPr>
                <w:rFonts w:ascii="Times New Roman" w:eastAsia="Times New Roman" w:hAnsi="Times New Roman" w:cs="Times New Roman"/>
                <w:sz w:val="26"/>
                <w:szCs w:val="26"/>
                <w:lang w:val="ru-RU"/>
              </w:rPr>
              <w:t xml:space="preserve"> </w:t>
            </w:r>
          </w:p>
        </w:tc>
        <w:tc>
          <w:tcPr>
            <w:tcW w:w="2229" w:type="dxa"/>
            <w:tcMar>
              <w:top w:w="15" w:type="dxa"/>
              <w:left w:w="15" w:type="dxa"/>
              <w:bottom w:w="15" w:type="dxa"/>
              <w:right w:w="15" w:type="dxa"/>
            </w:tcMar>
          </w:tcPr>
          <w:p w:rsidR="003C188C" w:rsidRPr="00347A20" w:rsidRDefault="003C188C" w:rsidP="00C111A1">
            <w:pPr>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Ведомственные данные МИОР</w:t>
            </w:r>
          </w:p>
        </w:tc>
        <w:tc>
          <w:tcPr>
            <w:tcW w:w="1940" w:type="dxa"/>
            <w:tcMar>
              <w:top w:w="15" w:type="dxa"/>
              <w:left w:w="15" w:type="dxa"/>
              <w:bottom w:w="15" w:type="dxa"/>
              <w:right w:w="15" w:type="dxa"/>
            </w:tcMar>
          </w:tcPr>
          <w:p w:rsidR="003C188C" w:rsidRPr="00347A20" w:rsidRDefault="003C188C" w:rsidP="00C111A1">
            <w:pPr>
              <w:widowControl w:val="0"/>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Mar>
              <w:top w:w="15" w:type="dxa"/>
              <w:left w:w="15" w:type="dxa"/>
              <w:bottom w:w="15" w:type="dxa"/>
              <w:right w:w="15" w:type="dxa"/>
            </w:tcMar>
          </w:tcPr>
          <w:p w:rsidR="003C188C" w:rsidRPr="00347A20" w:rsidRDefault="003C188C" w:rsidP="00C111A1">
            <w:pPr>
              <w:widowControl w:val="0"/>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93,08</w:t>
            </w:r>
          </w:p>
        </w:tc>
        <w:tc>
          <w:tcPr>
            <w:tcW w:w="1417" w:type="dxa"/>
            <w:tcMar>
              <w:top w:w="15" w:type="dxa"/>
              <w:left w:w="15" w:type="dxa"/>
              <w:bottom w:w="15" w:type="dxa"/>
              <w:right w:w="15" w:type="dxa"/>
            </w:tcMar>
          </w:tcPr>
          <w:p w:rsidR="003C188C" w:rsidRPr="00347A20" w:rsidRDefault="003C188C" w:rsidP="00C111A1">
            <w:pPr>
              <w:widowControl w:val="0"/>
              <w:spacing w:after="0" w:line="240" w:lineRule="auto"/>
              <w:ind w:left="100" w:right="138"/>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93,</w:t>
            </w:r>
            <w:r w:rsidR="00F77D67" w:rsidRPr="00347A20">
              <w:rPr>
                <w:rFonts w:ascii="Times New Roman" w:eastAsia="Times New Roman" w:hAnsi="Times New Roman" w:cs="Times New Roman"/>
                <w:sz w:val="26"/>
                <w:szCs w:val="26"/>
                <w:lang w:val="ru-RU"/>
              </w:rPr>
              <w:t>14</w:t>
            </w:r>
          </w:p>
        </w:tc>
        <w:tc>
          <w:tcPr>
            <w:tcW w:w="4394" w:type="dxa"/>
            <w:tcMar>
              <w:top w:w="15" w:type="dxa"/>
              <w:left w:w="15" w:type="dxa"/>
              <w:bottom w:w="15" w:type="dxa"/>
              <w:right w:w="15" w:type="dxa"/>
            </w:tcMar>
            <w:vAlign w:val="center"/>
          </w:tcPr>
          <w:p w:rsidR="003C188C" w:rsidRPr="00347A20" w:rsidRDefault="003C188C" w:rsidP="00C111A1">
            <w:pPr>
              <w:spacing w:after="0" w:line="240" w:lineRule="auto"/>
              <w:ind w:left="100" w:right="138"/>
              <w:jc w:val="center"/>
              <w:rPr>
                <w:rFonts w:ascii="Times New Roman" w:hAnsi="Times New Roman" w:cs="Times New Roman"/>
                <w:color w:val="000000"/>
                <w:sz w:val="26"/>
                <w:szCs w:val="26"/>
                <w:lang w:val="ru-RU"/>
              </w:rPr>
            </w:pPr>
            <w:r w:rsidRPr="00347A20">
              <w:rPr>
                <w:rFonts w:ascii="Times New Roman" w:hAnsi="Times New Roman" w:cs="Times New Roman"/>
                <w:b/>
                <w:color w:val="000000"/>
                <w:sz w:val="26"/>
                <w:szCs w:val="26"/>
                <w:lang w:val="ru-RU"/>
              </w:rPr>
              <w:t>Исполнен</w:t>
            </w:r>
          </w:p>
          <w:p w:rsidR="00907584" w:rsidRPr="00347A20" w:rsidRDefault="003C188C" w:rsidP="00C111A1">
            <w:pPr>
              <w:spacing w:after="0" w:line="240" w:lineRule="auto"/>
              <w:ind w:left="100" w:right="138"/>
              <w:jc w:val="both"/>
              <w:rPr>
                <w:rFonts w:ascii="Times New Roman" w:hAnsi="Times New Roman" w:cs="Times New Roman"/>
                <w:b/>
                <w:sz w:val="26"/>
                <w:szCs w:val="26"/>
                <w:lang w:val="ru-RU"/>
              </w:rPr>
            </w:pPr>
            <w:r w:rsidRPr="00347A20">
              <w:rPr>
                <w:rFonts w:ascii="Times New Roman" w:eastAsia="Consolas" w:hAnsi="Times New Roman" w:cs="Times New Roman"/>
                <w:sz w:val="26"/>
                <w:szCs w:val="26"/>
                <w:lang w:val="ru-RU"/>
              </w:rPr>
              <w:t>П</w:t>
            </w:r>
            <w:r w:rsidRPr="00347A20">
              <w:rPr>
                <w:rFonts w:ascii="Times New Roman" w:hAnsi="Times New Roman" w:cs="Times New Roman"/>
                <w:sz w:val="26"/>
                <w:szCs w:val="26"/>
                <w:lang w:val="ru-RU"/>
              </w:rPr>
              <w:t xml:space="preserve">о итогам 2023 года уровень охвата населения ЦЭТВ составил </w:t>
            </w:r>
            <w:r w:rsidRPr="00347A20">
              <w:rPr>
                <w:rFonts w:ascii="Times New Roman" w:hAnsi="Times New Roman" w:cs="Times New Roman"/>
                <w:b/>
                <w:sz w:val="26"/>
                <w:szCs w:val="26"/>
                <w:lang w:val="ru-RU"/>
              </w:rPr>
              <w:t>93,</w:t>
            </w:r>
            <w:r w:rsidR="00802CD1" w:rsidRPr="00347A20">
              <w:rPr>
                <w:rFonts w:ascii="Times New Roman" w:hAnsi="Times New Roman" w:cs="Times New Roman"/>
                <w:b/>
                <w:sz w:val="26"/>
                <w:szCs w:val="26"/>
                <w:lang w:val="ru-RU"/>
              </w:rPr>
              <w:t>14</w:t>
            </w:r>
            <w:r w:rsidRPr="00347A20">
              <w:rPr>
                <w:rFonts w:ascii="Times New Roman" w:hAnsi="Times New Roman" w:cs="Times New Roman"/>
                <w:b/>
                <w:sz w:val="26"/>
                <w:szCs w:val="26"/>
                <w:lang w:val="ru-RU"/>
              </w:rPr>
              <w:t>%.</w:t>
            </w:r>
          </w:p>
        </w:tc>
      </w:tr>
      <w:tr w:rsidR="00144BBF" w:rsidRPr="00347A20" w:rsidTr="00802CD1">
        <w:trPr>
          <w:trHeight w:val="30"/>
        </w:trPr>
        <w:tc>
          <w:tcPr>
            <w:tcW w:w="4663" w:type="dxa"/>
            <w:tcMar>
              <w:top w:w="15" w:type="dxa"/>
              <w:left w:w="15" w:type="dxa"/>
              <w:bottom w:w="15" w:type="dxa"/>
              <w:right w:w="15" w:type="dxa"/>
            </w:tcMar>
          </w:tcPr>
          <w:p w:rsidR="00067C93" w:rsidRPr="00347A20" w:rsidRDefault="00067C93" w:rsidP="00C111A1">
            <w:pPr>
              <w:spacing w:after="0" w:line="240" w:lineRule="auto"/>
              <w:ind w:left="100" w:right="138"/>
              <w:contextualSpacing/>
              <w:jc w:val="both"/>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Уровень осведомленности населения о принимаемых мерах по продвижению гендерного равенства, расширению возможностей женщин</w:t>
            </w:r>
          </w:p>
        </w:tc>
        <w:tc>
          <w:tcPr>
            <w:tcW w:w="2229" w:type="dxa"/>
            <w:tcMar>
              <w:top w:w="15" w:type="dxa"/>
              <w:left w:w="15" w:type="dxa"/>
              <w:bottom w:w="15" w:type="dxa"/>
              <w:right w:w="15" w:type="dxa"/>
            </w:tcMar>
          </w:tcPr>
          <w:p w:rsidR="00067C93" w:rsidRPr="00347A20" w:rsidRDefault="00067C93" w:rsidP="00C111A1">
            <w:pPr>
              <w:widowControl w:val="0"/>
              <w:spacing w:after="0" w:line="240" w:lineRule="auto"/>
              <w:ind w:left="100" w:right="138"/>
              <w:contextualSpacing/>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Соц.</w:t>
            </w:r>
          </w:p>
          <w:p w:rsidR="00067C93" w:rsidRPr="00347A20" w:rsidRDefault="00067C93" w:rsidP="00C111A1">
            <w:pPr>
              <w:widowControl w:val="0"/>
              <w:spacing w:after="0" w:line="240" w:lineRule="auto"/>
              <w:ind w:left="100" w:right="138"/>
              <w:contextualSpacing/>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исследования</w:t>
            </w:r>
          </w:p>
        </w:tc>
        <w:tc>
          <w:tcPr>
            <w:tcW w:w="1940" w:type="dxa"/>
            <w:tcMar>
              <w:top w:w="15" w:type="dxa"/>
              <w:left w:w="15" w:type="dxa"/>
              <w:bottom w:w="15" w:type="dxa"/>
              <w:right w:w="15" w:type="dxa"/>
            </w:tcMar>
          </w:tcPr>
          <w:p w:rsidR="00067C93" w:rsidRPr="00347A20" w:rsidRDefault="00067C93" w:rsidP="00C111A1">
            <w:pPr>
              <w:widowControl w:val="0"/>
              <w:spacing w:after="0" w:line="240" w:lineRule="auto"/>
              <w:ind w:left="100" w:right="138"/>
              <w:contextualSpacing/>
              <w:jc w:val="center"/>
              <w:rPr>
                <w:rFonts w:ascii="Times New Roman" w:eastAsia="Times New Roman" w:hAnsi="Times New Roman" w:cs="Times New Roman"/>
                <w:sz w:val="26"/>
                <w:szCs w:val="26"/>
                <w:lang w:val="ru-RU"/>
              </w:rPr>
            </w:pPr>
            <w:r w:rsidRPr="00347A20">
              <w:rPr>
                <w:rFonts w:ascii="Times New Roman" w:eastAsia="Times New Roman" w:hAnsi="Times New Roman" w:cs="Times New Roman"/>
                <w:sz w:val="26"/>
                <w:szCs w:val="26"/>
                <w:lang w:val="ru-RU"/>
              </w:rPr>
              <w:t>%</w:t>
            </w:r>
          </w:p>
        </w:tc>
        <w:tc>
          <w:tcPr>
            <w:tcW w:w="1233" w:type="dxa"/>
            <w:tcMar>
              <w:top w:w="15" w:type="dxa"/>
              <w:left w:w="15" w:type="dxa"/>
              <w:bottom w:w="15" w:type="dxa"/>
              <w:right w:w="15" w:type="dxa"/>
            </w:tcMar>
          </w:tcPr>
          <w:p w:rsidR="00067C93" w:rsidRPr="00347A20" w:rsidRDefault="00067C93" w:rsidP="00C111A1">
            <w:pPr>
              <w:widowControl w:val="0"/>
              <w:spacing w:after="0" w:line="240" w:lineRule="auto"/>
              <w:ind w:left="100" w:right="138"/>
              <w:contextualSpacing/>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27</w:t>
            </w:r>
          </w:p>
        </w:tc>
        <w:tc>
          <w:tcPr>
            <w:tcW w:w="1417" w:type="dxa"/>
            <w:tcMar>
              <w:top w:w="15" w:type="dxa"/>
              <w:left w:w="15" w:type="dxa"/>
              <w:bottom w:w="15" w:type="dxa"/>
              <w:right w:w="15" w:type="dxa"/>
            </w:tcMar>
          </w:tcPr>
          <w:p w:rsidR="00067C93" w:rsidRPr="00347A20" w:rsidRDefault="00E250F2" w:rsidP="00C111A1">
            <w:pPr>
              <w:widowControl w:val="0"/>
              <w:spacing w:after="0" w:line="240" w:lineRule="auto"/>
              <w:ind w:left="100" w:right="138"/>
              <w:contextualSpacing/>
              <w:jc w:val="center"/>
              <w:rPr>
                <w:rFonts w:ascii="Times New Roman" w:hAnsi="Times New Roman" w:cs="Times New Roman"/>
                <w:sz w:val="26"/>
                <w:szCs w:val="26"/>
                <w:lang w:val="ru-RU"/>
              </w:rPr>
            </w:pPr>
            <w:r w:rsidRPr="00347A20">
              <w:rPr>
                <w:rFonts w:ascii="Times New Roman" w:hAnsi="Times New Roman" w:cs="Times New Roman"/>
                <w:sz w:val="26"/>
                <w:szCs w:val="26"/>
                <w:lang w:val="ru-RU"/>
              </w:rPr>
              <w:t>27,1</w:t>
            </w:r>
            <w:r w:rsidR="007C1796" w:rsidRPr="00347A20">
              <w:rPr>
                <w:rFonts w:ascii="Times New Roman" w:hAnsi="Times New Roman" w:cs="Times New Roman"/>
                <w:sz w:val="26"/>
                <w:szCs w:val="26"/>
                <w:lang w:val="ru-RU"/>
              </w:rPr>
              <w:t>4</w:t>
            </w:r>
          </w:p>
        </w:tc>
        <w:tc>
          <w:tcPr>
            <w:tcW w:w="4394" w:type="dxa"/>
            <w:tcMar>
              <w:top w:w="15" w:type="dxa"/>
              <w:left w:w="15" w:type="dxa"/>
              <w:bottom w:w="15" w:type="dxa"/>
              <w:right w:w="15" w:type="dxa"/>
            </w:tcMar>
            <w:vAlign w:val="center"/>
          </w:tcPr>
          <w:p w:rsidR="00E250F2" w:rsidRPr="00347A20" w:rsidRDefault="00E250F2" w:rsidP="00C111A1">
            <w:pPr>
              <w:spacing w:after="0" w:line="240" w:lineRule="auto"/>
              <w:ind w:left="100" w:right="138"/>
              <w:jc w:val="center"/>
              <w:rPr>
                <w:rFonts w:ascii="Times New Roman" w:hAnsi="Times New Roman" w:cs="Times New Roman"/>
                <w:color w:val="000000"/>
                <w:sz w:val="26"/>
                <w:szCs w:val="26"/>
                <w:lang w:val="ru-RU"/>
              </w:rPr>
            </w:pPr>
            <w:r w:rsidRPr="00347A20">
              <w:rPr>
                <w:rFonts w:ascii="Times New Roman" w:hAnsi="Times New Roman" w:cs="Times New Roman"/>
                <w:b/>
                <w:color w:val="000000"/>
                <w:sz w:val="26"/>
                <w:szCs w:val="26"/>
                <w:lang w:val="ru-RU"/>
              </w:rPr>
              <w:t>Исполнен</w:t>
            </w:r>
          </w:p>
          <w:p w:rsidR="00067C93" w:rsidRPr="00347A20" w:rsidRDefault="007C1796" w:rsidP="00C111A1">
            <w:pPr>
              <w:spacing w:after="0" w:line="240" w:lineRule="auto"/>
              <w:ind w:left="100" w:right="138"/>
              <w:jc w:val="both"/>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t>По итогам исследования 2023 года показатель у</w:t>
            </w:r>
            <w:r w:rsidRPr="00347A20">
              <w:rPr>
                <w:rFonts w:ascii="Times New Roman" w:eastAsia="Times New Roman" w:hAnsi="Times New Roman" w:cs="Times New Roman"/>
                <w:sz w:val="26"/>
                <w:szCs w:val="26"/>
                <w:lang w:val="ru-RU"/>
              </w:rPr>
              <w:t xml:space="preserve">ровня осведомленности населения о принимаемых мерах по продвижению гендерного равенства, расширению возможностей женщин составил </w:t>
            </w:r>
            <w:r w:rsidRPr="00347A20">
              <w:rPr>
                <w:rFonts w:ascii="Times New Roman" w:eastAsia="Times New Roman" w:hAnsi="Times New Roman" w:cs="Times New Roman"/>
                <w:b/>
                <w:sz w:val="26"/>
                <w:szCs w:val="26"/>
                <w:lang w:val="ru-RU"/>
              </w:rPr>
              <w:t>27,14</w:t>
            </w:r>
            <w:r w:rsidR="003B3C4C" w:rsidRPr="00347A20">
              <w:rPr>
                <w:rFonts w:ascii="Times New Roman" w:eastAsia="Times New Roman" w:hAnsi="Times New Roman" w:cs="Times New Roman"/>
                <w:b/>
                <w:sz w:val="26"/>
                <w:szCs w:val="26"/>
                <w:lang w:val="ru-RU"/>
              </w:rPr>
              <w:t>%</w:t>
            </w:r>
            <w:r w:rsidR="00802CD1" w:rsidRPr="00347A20">
              <w:rPr>
                <w:rFonts w:ascii="Times New Roman" w:eastAsia="Times New Roman" w:hAnsi="Times New Roman" w:cs="Times New Roman"/>
                <w:sz w:val="26"/>
                <w:szCs w:val="26"/>
                <w:lang w:val="ru-RU"/>
              </w:rPr>
              <w:t>.</w:t>
            </w:r>
          </w:p>
        </w:tc>
      </w:tr>
    </w:tbl>
    <w:p w:rsidR="004A2CF3" w:rsidRPr="00347A20" w:rsidRDefault="004A2CF3" w:rsidP="00225D16">
      <w:pPr>
        <w:spacing w:after="0" w:line="240" w:lineRule="auto"/>
        <w:ind w:firstLine="709"/>
        <w:jc w:val="center"/>
        <w:rPr>
          <w:rFonts w:ascii="Times New Roman" w:hAnsi="Times New Roman" w:cs="Times New Roman"/>
          <w:b/>
          <w:color w:val="000000"/>
          <w:sz w:val="26"/>
          <w:szCs w:val="26"/>
          <w:lang w:val="ru-RU"/>
        </w:rPr>
      </w:pPr>
      <w:bookmarkStart w:id="5" w:name="z1032"/>
      <w:bookmarkStart w:id="6" w:name="_Hlk157004014"/>
    </w:p>
    <w:p w:rsidR="00225D16" w:rsidRPr="00347A20" w:rsidRDefault="002569AD" w:rsidP="00225D16">
      <w:pPr>
        <w:spacing w:after="0" w:line="240" w:lineRule="auto"/>
        <w:ind w:firstLine="709"/>
        <w:jc w:val="center"/>
        <w:rPr>
          <w:rFonts w:ascii="Times New Roman" w:hAnsi="Times New Roman" w:cs="Times New Roman"/>
          <w:b/>
          <w:color w:val="000000"/>
          <w:sz w:val="26"/>
          <w:szCs w:val="26"/>
          <w:lang w:val="ru-RU"/>
        </w:rPr>
      </w:pPr>
      <w:r w:rsidRPr="00347A20">
        <w:rPr>
          <w:rFonts w:ascii="Times New Roman" w:hAnsi="Times New Roman" w:cs="Times New Roman"/>
          <w:b/>
          <w:color w:val="000000"/>
          <w:sz w:val="26"/>
          <w:szCs w:val="26"/>
          <w:lang w:val="ru-RU"/>
        </w:rPr>
        <w:t>2. Освоение финансовых средств</w:t>
      </w:r>
      <w:r w:rsidR="00447FC3" w:rsidRPr="00347A20">
        <w:rPr>
          <w:rFonts w:ascii="Times New Roman" w:hAnsi="Times New Roman" w:cs="Times New Roman"/>
          <w:b/>
          <w:color w:val="000000"/>
          <w:sz w:val="26"/>
          <w:szCs w:val="26"/>
          <w:lang w:val="ru-RU"/>
        </w:rPr>
        <w:t xml:space="preserve"> </w:t>
      </w:r>
    </w:p>
    <w:tbl>
      <w:tblPr>
        <w:tblW w:w="15876" w:type="dxa"/>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3119"/>
        <w:gridCol w:w="3260"/>
        <w:gridCol w:w="4981"/>
      </w:tblGrid>
      <w:tr w:rsidR="002569AD" w:rsidRPr="00347A20" w:rsidTr="008D6C11">
        <w:trPr>
          <w:cantSplit/>
          <w:trHeight w:val="30"/>
        </w:trPr>
        <w:tc>
          <w:tcPr>
            <w:tcW w:w="4516" w:type="dxa"/>
            <w:tcMar>
              <w:top w:w="15" w:type="dxa"/>
              <w:left w:w="15" w:type="dxa"/>
              <w:bottom w:w="15" w:type="dxa"/>
              <w:right w:w="15" w:type="dxa"/>
            </w:tcMar>
            <w:vAlign w:val="center"/>
          </w:tcPr>
          <w:p w:rsidR="002569AD" w:rsidRPr="00347A20" w:rsidRDefault="002569AD" w:rsidP="00A672AB">
            <w:pPr>
              <w:spacing w:after="0" w:line="240" w:lineRule="auto"/>
              <w:ind w:left="20"/>
              <w:jc w:val="center"/>
              <w:rPr>
                <w:rFonts w:ascii="Times New Roman" w:hAnsi="Times New Roman" w:cs="Times New Roman"/>
                <w:b/>
                <w:color w:val="000000"/>
                <w:sz w:val="26"/>
                <w:szCs w:val="26"/>
                <w:lang w:val="ru-RU"/>
              </w:rPr>
            </w:pPr>
            <w:r w:rsidRPr="00347A20">
              <w:rPr>
                <w:rFonts w:ascii="Times New Roman" w:hAnsi="Times New Roman" w:cs="Times New Roman"/>
                <w:b/>
                <w:color w:val="000000"/>
                <w:sz w:val="26"/>
                <w:szCs w:val="26"/>
                <w:lang w:val="ru-RU"/>
              </w:rPr>
              <w:t>Источник финансирования</w:t>
            </w:r>
          </w:p>
        </w:tc>
        <w:tc>
          <w:tcPr>
            <w:tcW w:w="3119" w:type="dxa"/>
            <w:tcMar>
              <w:top w:w="15" w:type="dxa"/>
              <w:left w:w="15" w:type="dxa"/>
              <w:bottom w:w="15" w:type="dxa"/>
              <w:right w:w="15" w:type="dxa"/>
            </w:tcMar>
            <w:vAlign w:val="center"/>
          </w:tcPr>
          <w:p w:rsidR="002569AD" w:rsidRPr="00347A20" w:rsidRDefault="002569AD" w:rsidP="00A672AB">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b/>
                <w:sz w:val="26"/>
                <w:szCs w:val="26"/>
                <w:lang w:val="ru-RU"/>
              </w:rPr>
              <w:t>План,</w:t>
            </w:r>
          </w:p>
          <w:p w:rsidR="002569AD" w:rsidRPr="00347A20" w:rsidRDefault="002569AD" w:rsidP="00A672AB">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b/>
                <w:sz w:val="26"/>
                <w:szCs w:val="26"/>
                <w:lang w:val="ru-RU"/>
              </w:rPr>
              <w:t>миллион тенге</w:t>
            </w:r>
          </w:p>
        </w:tc>
        <w:tc>
          <w:tcPr>
            <w:tcW w:w="3260" w:type="dxa"/>
            <w:tcMar>
              <w:top w:w="15" w:type="dxa"/>
              <w:left w:w="15" w:type="dxa"/>
              <w:bottom w:w="15" w:type="dxa"/>
              <w:right w:w="15" w:type="dxa"/>
            </w:tcMar>
            <w:vAlign w:val="center"/>
          </w:tcPr>
          <w:p w:rsidR="002569AD" w:rsidRPr="00347A20" w:rsidRDefault="002569AD" w:rsidP="00A672AB">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b/>
                <w:sz w:val="26"/>
                <w:szCs w:val="26"/>
                <w:lang w:val="ru-RU"/>
              </w:rPr>
              <w:t>Факт,</w:t>
            </w:r>
          </w:p>
          <w:p w:rsidR="002569AD" w:rsidRPr="00347A20" w:rsidRDefault="002569AD" w:rsidP="00A672AB">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b/>
                <w:sz w:val="26"/>
                <w:szCs w:val="26"/>
                <w:lang w:val="ru-RU"/>
              </w:rPr>
              <w:t>миллион тенге</w:t>
            </w:r>
          </w:p>
        </w:tc>
        <w:tc>
          <w:tcPr>
            <w:tcW w:w="4981" w:type="dxa"/>
            <w:tcMar>
              <w:top w:w="15" w:type="dxa"/>
              <w:left w:w="15" w:type="dxa"/>
              <w:bottom w:w="15" w:type="dxa"/>
              <w:right w:w="15" w:type="dxa"/>
            </w:tcMar>
            <w:vAlign w:val="center"/>
          </w:tcPr>
          <w:p w:rsidR="002569AD" w:rsidRPr="00347A20" w:rsidRDefault="002569AD" w:rsidP="00A672AB">
            <w:pPr>
              <w:spacing w:after="0" w:line="240" w:lineRule="auto"/>
              <w:ind w:left="20"/>
              <w:jc w:val="center"/>
              <w:rPr>
                <w:rFonts w:ascii="Times New Roman" w:hAnsi="Times New Roman" w:cs="Times New Roman"/>
                <w:b/>
                <w:color w:val="000000"/>
                <w:sz w:val="26"/>
                <w:szCs w:val="26"/>
                <w:lang w:val="ru-RU"/>
              </w:rPr>
            </w:pPr>
            <w:r w:rsidRPr="00347A20">
              <w:rPr>
                <w:rFonts w:ascii="Times New Roman" w:hAnsi="Times New Roman" w:cs="Times New Roman"/>
                <w:b/>
                <w:color w:val="000000"/>
                <w:sz w:val="26"/>
                <w:szCs w:val="26"/>
                <w:lang w:val="ru-RU"/>
              </w:rPr>
              <w:t>Причины неиспользования</w:t>
            </w:r>
          </w:p>
        </w:tc>
      </w:tr>
      <w:tr w:rsidR="002569AD" w:rsidRPr="00347A20" w:rsidTr="008D6C11">
        <w:trPr>
          <w:cantSplit/>
          <w:trHeight w:val="30"/>
        </w:trPr>
        <w:tc>
          <w:tcPr>
            <w:tcW w:w="4516" w:type="dxa"/>
            <w:tcMar>
              <w:top w:w="15" w:type="dxa"/>
              <w:left w:w="15" w:type="dxa"/>
              <w:bottom w:w="15" w:type="dxa"/>
              <w:right w:w="15" w:type="dxa"/>
            </w:tcMar>
            <w:vAlign w:val="center"/>
          </w:tcPr>
          <w:p w:rsidR="002569AD" w:rsidRPr="00347A20" w:rsidRDefault="002569AD" w:rsidP="00A672AB">
            <w:pPr>
              <w:spacing w:after="0" w:line="240" w:lineRule="auto"/>
              <w:ind w:left="20"/>
              <w:jc w:val="center"/>
              <w:rPr>
                <w:rFonts w:ascii="Times New Roman" w:hAnsi="Times New Roman" w:cs="Times New Roman"/>
                <w:b/>
                <w:color w:val="000000"/>
                <w:sz w:val="26"/>
                <w:szCs w:val="26"/>
                <w:lang w:val="ru-RU"/>
              </w:rPr>
            </w:pPr>
            <w:r w:rsidRPr="00347A20">
              <w:rPr>
                <w:rFonts w:ascii="Times New Roman" w:hAnsi="Times New Roman" w:cs="Times New Roman"/>
                <w:b/>
                <w:color w:val="000000"/>
                <w:sz w:val="26"/>
                <w:szCs w:val="26"/>
                <w:lang w:val="ru-RU"/>
              </w:rPr>
              <w:t>1</w:t>
            </w:r>
          </w:p>
        </w:tc>
        <w:tc>
          <w:tcPr>
            <w:tcW w:w="3119" w:type="dxa"/>
            <w:tcMar>
              <w:top w:w="15" w:type="dxa"/>
              <w:left w:w="15" w:type="dxa"/>
              <w:bottom w:w="15" w:type="dxa"/>
              <w:right w:w="15" w:type="dxa"/>
            </w:tcMar>
            <w:vAlign w:val="center"/>
          </w:tcPr>
          <w:p w:rsidR="002569AD" w:rsidRPr="00347A20" w:rsidRDefault="002569AD" w:rsidP="00A672AB">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b/>
                <w:sz w:val="26"/>
                <w:szCs w:val="26"/>
                <w:lang w:val="ru-RU"/>
              </w:rPr>
              <w:t>2</w:t>
            </w:r>
          </w:p>
        </w:tc>
        <w:tc>
          <w:tcPr>
            <w:tcW w:w="3260" w:type="dxa"/>
            <w:tcMar>
              <w:top w:w="15" w:type="dxa"/>
              <w:left w:w="15" w:type="dxa"/>
              <w:bottom w:w="15" w:type="dxa"/>
              <w:right w:w="15" w:type="dxa"/>
            </w:tcMar>
            <w:vAlign w:val="center"/>
          </w:tcPr>
          <w:p w:rsidR="002569AD" w:rsidRPr="00347A20" w:rsidRDefault="002569AD" w:rsidP="00A672AB">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b/>
                <w:sz w:val="26"/>
                <w:szCs w:val="26"/>
                <w:lang w:val="ru-RU"/>
              </w:rPr>
              <w:t>3</w:t>
            </w:r>
          </w:p>
        </w:tc>
        <w:tc>
          <w:tcPr>
            <w:tcW w:w="4981" w:type="dxa"/>
            <w:tcMar>
              <w:top w:w="15" w:type="dxa"/>
              <w:left w:w="15" w:type="dxa"/>
              <w:bottom w:w="15" w:type="dxa"/>
              <w:right w:w="15" w:type="dxa"/>
            </w:tcMar>
            <w:vAlign w:val="center"/>
          </w:tcPr>
          <w:p w:rsidR="002569AD" w:rsidRPr="00347A20" w:rsidRDefault="002569AD" w:rsidP="00A672AB">
            <w:pPr>
              <w:spacing w:after="0" w:line="240" w:lineRule="auto"/>
              <w:ind w:left="20"/>
              <w:jc w:val="center"/>
              <w:rPr>
                <w:rFonts w:ascii="Times New Roman" w:hAnsi="Times New Roman" w:cs="Times New Roman"/>
                <w:b/>
                <w:color w:val="000000"/>
                <w:sz w:val="26"/>
                <w:szCs w:val="26"/>
                <w:lang w:val="ru-RU"/>
              </w:rPr>
            </w:pPr>
            <w:r w:rsidRPr="00347A20">
              <w:rPr>
                <w:rFonts w:ascii="Times New Roman" w:hAnsi="Times New Roman" w:cs="Times New Roman"/>
                <w:b/>
                <w:color w:val="000000"/>
                <w:sz w:val="26"/>
                <w:szCs w:val="26"/>
                <w:lang w:val="ru-RU"/>
              </w:rPr>
              <w:t>4</w:t>
            </w:r>
          </w:p>
        </w:tc>
      </w:tr>
      <w:tr w:rsidR="008D6C11" w:rsidRPr="00347A20" w:rsidTr="008D6C11">
        <w:trPr>
          <w:cantSplit/>
          <w:trHeight w:val="30"/>
        </w:trPr>
        <w:tc>
          <w:tcPr>
            <w:tcW w:w="4516" w:type="dxa"/>
            <w:tcMar>
              <w:top w:w="15" w:type="dxa"/>
              <w:left w:w="15" w:type="dxa"/>
              <w:bottom w:w="15" w:type="dxa"/>
              <w:right w:w="15" w:type="dxa"/>
            </w:tcMar>
            <w:vAlign w:val="center"/>
          </w:tcPr>
          <w:p w:rsidR="008D6C11" w:rsidRDefault="008D6C11" w:rsidP="008D6C11">
            <w:pPr>
              <w:spacing w:after="0" w:line="240" w:lineRule="auto"/>
              <w:ind w:left="20"/>
              <w:jc w:val="center"/>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lastRenderedPageBreak/>
              <w:t>Республиканский бюджет</w:t>
            </w:r>
          </w:p>
          <w:p w:rsidR="008D6C11" w:rsidRPr="00347A20" w:rsidRDefault="008D6C11" w:rsidP="008D6C11">
            <w:pPr>
              <w:spacing w:after="0" w:line="240" w:lineRule="auto"/>
              <w:ind w:left="20"/>
              <w:jc w:val="center"/>
              <w:rPr>
                <w:rFonts w:ascii="Times New Roman" w:hAnsi="Times New Roman" w:cs="Times New Roman"/>
                <w:b/>
                <w:color w:val="000000"/>
                <w:sz w:val="26"/>
                <w:szCs w:val="26"/>
                <w:lang w:val="ru-RU"/>
              </w:rPr>
            </w:pPr>
          </w:p>
        </w:tc>
        <w:tc>
          <w:tcPr>
            <w:tcW w:w="3119" w:type="dxa"/>
            <w:tcMar>
              <w:top w:w="15" w:type="dxa"/>
              <w:left w:w="15" w:type="dxa"/>
              <w:bottom w:w="15" w:type="dxa"/>
              <w:right w:w="15" w:type="dxa"/>
            </w:tcMar>
            <w:vAlign w:val="center"/>
          </w:tcPr>
          <w:p w:rsidR="008D6C11" w:rsidRPr="00347A20" w:rsidRDefault="008D6C11" w:rsidP="008D6C11">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sz w:val="26"/>
                <w:szCs w:val="26"/>
                <w:lang w:val="ru-RU"/>
              </w:rPr>
              <w:t>163 901,0</w:t>
            </w:r>
          </w:p>
        </w:tc>
        <w:tc>
          <w:tcPr>
            <w:tcW w:w="3260" w:type="dxa"/>
            <w:tcMar>
              <w:top w:w="15" w:type="dxa"/>
              <w:left w:w="15" w:type="dxa"/>
              <w:bottom w:w="15" w:type="dxa"/>
              <w:right w:w="15" w:type="dxa"/>
            </w:tcMar>
            <w:vAlign w:val="center"/>
          </w:tcPr>
          <w:p w:rsidR="008D6C11" w:rsidRPr="00347A20" w:rsidRDefault="008D6C11" w:rsidP="008D6C11">
            <w:pPr>
              <w:widowControl w:val="0"/>
              <w:shd w:val="clear" w:color="auto" w:fill="FFFFFF"/>
              <w:spacing w:after="0" w:line="240" w:lineRule="auto"/>
              <w:jc w:val="center"/>
              <w:rPr>
                <w:rFonts w:ascii="Times New Roman" w:eastAsia="Times New Roman" w:hAnsi="Times New Roman"/>
                <w:b/>
                <w:sz w:val="26"/>
                <w:szCs w:val="26"/>
                <w:lang w:val="ru-RU"/>
              </w:rPr>
            </w:pPr>
            <w:r w:rsidRPr="00347A20">
              <w:rPr>
                <w:rFonts w:ascii="Times New Roman" w:eastAsia="Times New Roman" w:hAnsi="Times New Roman"/>
                <w:sz w:val="26"/>
                <w:szCs w:val="26"/>
                <w:lang w:val="ru-RU"/>
              </w:rPr>
              <w:t>161 902,1</w:t>
            </w:r>
          </w:p>
        </w:tc>
        <w:tc>
          <w:tcPr>
            <w:tcW w:w="4981" w:type="dxa"/>
            <w:vMerge w:val="restart"/>
            <w:tcMar>
              <w:top w:w="15" w:type="dxa"/>
              <w:left w:w="15" w:type="dxa"/>
              <w:bottom w:w="15" w:type="dxa"/>
              <w:right w:w="15" w:type="dxa"/>
            </w:tcMar>
            <w:vAlign w:val="center"/>
          </w:tcPr>
          <w:p w:rsidR="008D6C11" w:rsidRDefault="008D6C11" w:rsidP="008D6C11">
            <w:pPr>
              <w:spacing w:after="0" w:line="240" w:lineRule="auto"/>
              <w:ind w:right="146"/>
              <w:contextualSpacing/>
              <w:jc w:val="both"/>
              <w:rPr>
                <w:rFonts w:ascii="Times New Roman" w:hAnsi="Times New Roman" w:cs="Times New Roman"/>
                <w:b/>
                <w:bCs/>
                <w:color w:val="000000"/>
                <w:sz w:val="26"/>
                <w:szCs w:val="26"/>
                <w:lang w:val="ru-RU"/>
              </w:rPr>
            </w:pPr>
            <w:proofErr w:type="spellStart"/>
            <w:r w:rsidRPr="00347A20">
              <w:rPr>
                <w:rFonts w:ascii="Times New Roman" w:hAnsi="Times New Roman" w:cs="Times New Roman"/>
                <w:bCs/>
                <w:color w:val="000000"/>
                <w:sz w:val="26"/>
                <w:szCs w:val="26"/>
                <w:lang w:val="ru-RU"/>
              </w:rPr>
              <w:t>Скорректировнный</w:t>
            </w:r>
            <w:proofErr w:type="spellEnd"/>
            <w:r w:rsidRPr="00347A20">
              <w:rPr>
                <w:rFonts w:ascii="Times New Roman" w:hAnsi="Times New Roman" w:cs="Times New Roman"/>
                <w:bCs/>
                <w:color w:val="000000"/>
                <w:sz w:val="26"/>
                <w:szCs w:val="26"/>
                <w:lang w:val="ru-RU"/>
              </w:rPr>
              <w:t xml:space="preserve"> бюджет </w:t>
            </w:r>
            <w:proofErr w:type="spellStart"/>
            <w:r w:rsidRPr="00347A20">
              <w:rPr>
                <w:rFonts w:ascii="Times New Roman" w:hAnsi="Times New Roman" w:cs="Times New Roman"/>
                <w:bCs/>
                <w:color w:val="000000"/>
                <w:sz w:val="26"/>
                <w:szCs w:val="26"/>
                <w:lang w:val="ru-RU"/>
              </w:rPr>
              <w:t>бюджет</w:t>
            </w:r>
            <w:proofErr w:type="spellEnd"/>
            <w:r w:rsidRPr="00347A20">
              <w:rPr>
                <w:rFonts w:ascii="Times New Roman" w:hAnsi="Times New Roman" w:cs="Times New Roman"/>
                <w:bCs/>
                <w:color w:val="000000"/>
                <w:sz w:val="26"/>
                <w:szCs w:val="26"/>
                <w:lang w:val="ru-RU"/>
              </w:rPr>
              <w:t xml:space="preserve"> Министерства за 2023 год</w:t>
            </w:r>
            <w:r w:rsidRPr="00347A20">
              <w:rPr>
                <w:rFonts w:ascii="Times New Roman" w:hAnsi="Times New Roman" w:cs="Times New Roman"/>
                <w:b/>
                <w:bCs/>
                <w:color w:val="000000"/>
                <w:sz w:val="26"/>
                <w:szCs w:val="26"/>
                <w:lang w:val="ru-RU"/>
              </w:rPr>
              <w:t xml:space="preserve"> </w:t>
            </w:r>
            <w:r w:rsidRPr="00347A20">
              <w:rPr>
                <w:rFonts w:ascii="Times New Roman" w:hAnsi="Times New Roman" w:cs="Times New Roman"/>
                <w:bCs/>
                <w:color w:val="000000"/>
                <w:sz w:val="26"/>
                <w:szCs w:val="26"/>
                <w:lang w:val="ru-RU"/>
              </w:rPr>
              <w:t xml:space="preserve">составляет </w:t>
            </w:r>
            <w:r w:rsidRPr="00347A20">
              <w:rPr>
                <w:rFonts w:ascii="Times New Roman" w:hAnsi="Times New Roman" w:cs="Times New Roman"/>
                <w:b/>
                <w:bCs/>
                <w:color w:val="000000"/>
                <w:sz w:val="26"/>
                <w:szCs w:val="26"/>
                <w:lang w:val="ru-RU"/>
              </w:rPr>
              <w:lastRenderedPageBreak/>
              <w:t xml:space="preserve">165 132,5 млн. тенге, </w:t>
            </w:r>
            <w:r w:rsidRPr="00347A20">
              <w:rPr>
                <w:rFonts w:ascii="Times New Roman" w:hAnsi="Times New Roman" w:cs="Times New Roman"/>
                <w:bCs/>
                <w:color w:val="000000"/>
                <w:sz w:val="26"/>
                <w:szCs w:val="26"/>
                <w:lang w:val="ru-RU"/>
              </w:rPr>
              <w:t>из них:</w:t>
            </w:r>
            <w:r w:rsidRPr="00347A20">
              <w:rPr>
                <w:rFonts w:ascii="Times New Roman" w:hAnsi="Times New Roman" w:cs="Times New Roman"/>
                <w:b/>
                <w:bCs/>
                <w:color w:val="000000"/>
                <w:sz w:val="26"/>
                <w:szCs w:val="26"/>
                <w:lang w:val="ru-RU"/>
              </w:rPr>
              <w:t xml:space="preserve"> </w:t>
            </w:r>
            <w:r w:rsidRPr="00347A20">
              <w:rPr>
                <w:rFonts w:ascii="Times New Roman" w:hAnsi="Times New Roman" w:cs="Times New Roman"/>
                <w:bCs/>
                <w:i/>
                <w:color w:val="000000"/>
                <w:sz w:val="26"/>
                <w:szCs w:val="26"/>
                <w:lang w:val="ru-RU"/>
              </w:rPr>
              <w:t>за счет Национального фонда 5 384,0 млн. тенге; за счет резерва Правительства Республики Казахстан 1 231,6 млн. тенге.</w:t>
            </w:r>
            <w:r w:rsidRPr="00347A20">
              <w:rPr>
                <w:rFonts w:ascii="Times New Roman" w:hAnsi="Times New Roman" w:cs="Times New Roman"/>
                <w:b/>
                <w:bCs/>
                <w:color w:val="000000"/>
                <w:sz w:val="26"/>
                <w:szCs w:val="26"/>
                <w:lang w:val="ru-RU"/>
              </w:rPr>
              <w:t xml:space="preserve"> </w:t>
            </w:r>
          </w:p>
          <w:p w:rsidR="008D6C11" w:rsidRPr="00347A20" w:rsidRDefault="008D6C11" w:rsidP="008D6C11">
            <w:pPr>
              <w:spacing w:after="0" w:line="240" w:lineRule="auto"/>
              <w:ind w:left="100" w:right="146"/>
              <w:contextualSpacing/>
              <w:jc w:val="both"/>
              <w:rPr>
                <w:rFonts w:ascii="Times New Roman" w:hAnsi="Times New Roman" w:cs="Times New Roman"/>
                <w:bCs/>
                <w:i/>
                <w:color w:val="000000"/>
                <w:sz w:val="26"/>
                <w:szCs w:val="26"/>
                <w:lang w:val="ru-RU"/>
              </w:rPr>
            </w:pPr>
            <w:r w:rsidRPr="00347A20">
              <w:rPr>
                <w:rFonts w:ascii="Times New Roman" w:hAnsi="Times New Roman" w:cs="Times New Roman"/>
                <w:b/>
                <w:bCs/>
                <w:color w:val="000000"/>
                <w:sz w:val="26"/>
                <w:szCs w:val="26"/>
                <w:lang w:val="ru-RU"/>
              </w:rPr>
              <w:t xml:space="preserve">Исполнение </w:t>
            </w:r>
            <w:r w:rsidRPr="00347A20">
              <w:rPr>
                <w:rFonts w:ascii="Times New Roman" w:hAnsi="Times New Roman" w:cs="Times New Roman"/>
                <w:bCs/>
                <w:color w:val="000000"/>
                <w:sz w:val="26"/>
                <w:szCs w:val="26"/>
                <w:lang w:val="ru-RU"/>
              </w:rPr>
              <w:t>составляет</w:t>
            </w:r>
            <w:r w:rsidRPr="00347A20">
              <w:rPr>
                <w:rFonts w:ascii="Times New Roman" w:hAnsi="Times New Roman" w:cs="Times New Roman"/>
                <w:b/>
                <w:bCs/>
                <w:color w:val="000000"/>
                <w:sz w:val="26"/>
                <w:szCs w:val="26"/>
                <w:lang w:val="ru-RU"/>
              </w:rPr>
              <w:t xml:space="preserve"> 163 133,7 млн. тенге или 98,8 %</w:t>
            </w:r>
            <w:r w:rsidRPr="00347A20">
              <w:rPr>
                <w:rFonts w:ascii="Times New Roman" w:hAnsi="Times New Roman" w:cs="Times New Roman"/>
                <w:bCs/>
                <w:i/>
                <w:color w:val="000000"/>
                <w:sz w:val="26"/>
                <w:szCs w:val="26"/>
                <w:lang w:val="ru-RU"/>
              </w:rPr>
              <w:t xml:space="preserve"> (сумма исполнения за счет Национального фонда 4 781,4 млн. тенге; сумма исполнения за счет целевого трансферта за счет резерва Правительства Республики Казахстан 1 231,6 млн. тенге).</w:t>
            </w:r>
          </w:p>
          <w:p w:rsidR="008D6C11" w:rsidRDefault="008D6C11" w:rsidP="008D6C11">
            <w:pPr>
              <w:spacing w:after="0" w:line="240" w:lineRule="auto"/>
              <w:ind w:left="100" w:right="146"/>
              <w:contextualSpacing/>
              <w:jc w:val="both"/>
              <w:rPr>
                <w:rFonts w:ascii="Times New Roman" w:hAnsi="Times New Roman" w:cs="Times New Roman"/>
                <w:b/>
                <w:sz w:val="26"/>
                <w:szCs w:val="26"/>
                <w:lang w:val="ru-RU"/>
              </w:rPr>
            </w:pPr>
            <w:r w:rsidRPr="00347A20">
              <w:rPr>
                <w:rFonts w:ascii="Times New Roman" w:hAnsi="Times New Roman" w:cs="Times New Roman"/>
                <w:b/>
                <w:bCs/>
                <w:color w:val="000000"/>
                <w:sz w:val="26"/>
                <w:szCs w:val="26"/>
                <w:lang w:val="ru-RU"/>
              </w:rPr>
              <w:t xml:space="preserve">Неисполнение </w:t>
            </w:r>
            <w:r w:rsidRPr="00347A20">
              <w:rPr>
                <w:rFonts w:ascii="Times New Roman" w:hAnsi="Times New Roman" w:cs="Times New Roman"/>
                <w:bCs/>
                <w:color w:val="000000"/>
                <w:sz w:val="26"/>
                <w:szCs w:val="26"/>
                <w:lang w:val="ru-RU"/>
              </w:rPr>
              <w:t xml:space="preserve">составляет в сумме </w:t>
            </w:r>
            <w:r w:rsidRPr="00347A20">
              <w:rPr>
                <w:rFonts w:ascii="Times New Roman" w:hAnsi="Times New Roman" w:cs="Times New Roman"/>
                <w:b/>
                <w:bCs/>
                <w:color w:val="000000"/>
                <w:sz w:val="26"/>
                <w:szCs w:val="26"/>
                <w:lang w:val="ru-RU"/>
              </w:rPr>
              <w:t xml:space="preserve">1 998,8 млн. тенге, </w:t>
            </w:r>
            <w:r w:rsidRPr="00347A20">
              <w:rPr>
                <w:rFonts w:ascii="Times New Roman" w:hAnsi="Times New Roman" w:cs="Times New Roman"/>
                <w:bCs/>
                <w:color w:val="000000"/>
                <w:sz w:val="26"/>
                <w:szCs w:val="26"/>
                <w:lang w:val="ru-RU"/>
              </w:rPr>
              <w:t>по основным причинам:</w:t>
            </w:r>
            <w:r w:rsidRPr="00347A20">
              <w:rPr>
                <w:rFonts w:ascii="Times New Roman" w:hAnsi="Times New Roman" w:cs="Times New Roman"/>
                <w:b/>
                <w:sz w:val="26"/>
                <w:szCs w:val="26"/>
                <w:lang w:val="ru-RU"/>
              </w:rPr>
              <w:t xml:space="preserve"> </w:t>
            </w:r>
          </w:p>
          <w:p w:rsidR="008D6C11" w:rsidRPr="00347A20" w:rsidRDefault="008D6C11" w:rsidP="008D6C11">
            <w:pPr>
              <w:spacing w:after="0" w:line="240" w:lineRule="auto"/>
              <w:ind w:left="100" w:right="146"/>
              <w:contextualSpacing/>
              <w:jc w:val="both"/>
              <w:rPr>
                <w:rFonts w:ascii="Times New Roman" w:hAnsi="Times New Roman" w:cs="Times New Roman"/>
                <w:i/>
                <w:sz w:val="26"/>
                <w:szCs w:val="26"/>
                <w:lang w:val="ru-RU"/>
              </w:rPr>
            </w:pPr>
            <w:r w:rsidRPr="00347A20">
              <w:rPr>
                <w:rFonts w:ascii="Times New Roman" w:hAnsi="Times New Roman" w:cs="Times New Roman"/>
                <w:b/>
                <w:sz w:val="26"/>
                <w:szCs w:val="26"/>
                <w:lang w:val="ru-RU"/>
              </w:rPr>
              <w:t>602,6 млн. тенге - за счет Национального фонда,</w:t>
            </w:r>
            <w:r w:rsidRPr="00347A20">
              <w:rPr>
                <w:rFonts w:ascii="Times New Roman" w:hAnsi="Times New Roman" w:cs="Times New Roman"/>
                <w:i/>
                <w:sz w:val="26"/>
                <w:szCs w:val="26"/>
                <w:lang w:val="ru-RU"/>
              </w:rPr>
              <w:t xml:space="preserve"> </w:t>
            </w:r>
            <w:r w:rsidRPr="00347A20">
              <w:rPr>
                <w:rFonts w:ascii="Times New Roman" w:hAnsi="Times New Roman" w:cs="Times New Roman"/>
                <w:sz w:val="26"/>
                <w:szCs w:val="26"/>
                <w:lang w:val="ru-RU"/>
              </w:rPr>
              <w:t>в связи с отставанием от графика производства работ (оказание услуг);</w:t>
            </w:r>
          </w:p>
          <w:p w:rsidR="008D6C11" w:rsidRPr="00347A20" w:rsidRDefault="008D6C11" w:rsidP="008D6C11">
            <w:pPr>
              <w:spacing w:after="0" w:line="240" w:lineRule="auto"/>
              <w:ind w:left="100" w:right="146"/>
              <w:contextualSpacing/>
              <w:jc w:val="both"/>
              <w:rPr>
                <w:rFonts w:ascii="Times New Roman" w:hAnsi="Times New Roman" w:cs="Times New Roman"/>
                <w:sz w:val="26"/>
                <w:szCs w:val="26"/>
                <w:lang w:val="ru-RU"/>
              </w:rPr>
            </w:pPr>
            <w:r w:rsidRPr="00347A20">
              <w:rPr>
                <w:rFonts w:ascii="Times New Roman" w:hAnsi="Times New Roman" w:cs="Times New Roman"/>
                <w:b/>
                <w:sz w:val="26"/>
                <w:szCs w:val="26"/>
                <w:lang w:val="ru-RU"/>
              </w:rPr>
              <w:t xml:space="preserve">235,2 млн. тенге - за счет экономии бюджетных средств </w:t>
            </w:r>
            <w:r w:rsidRPr="00347A20">
              <w:rPr>
                <w:rFonts w:ascii="Times New Roman" w:hAnsi="Times New Roman" w:cs="Times New Roman"/>
                <w:i/>
                <w:sz w:val="26"/>
                <w:szCs w:val="26"/>
                <w:lang w:val="ru-RU"/>
              </w:rPr>
              <w:t>(экономия по ФОТ, налогам и отчислениям, командировочным расходам, экономия по результатам государственных закупок);</w:t>
            </w:r>
            <w:r w:rsidRPr="00347A20">
              <w:rPr>
                <w:rFonts w:ascii="Times New Roman" w:hAnsi="Times New Roman" w:cs="Times New Roman"/>
                <w:sz w:val="26"/>
                <w:szCs w:val="26"/>
                <w:lang w:val="ru-RU"/>
              </w:rPr>
              <w:t xml:space="preserve"> </w:t>
            </w:r>
          </w:p>
          <w:p w:rsidR="008D6C11" w:rsidRDefault="008D6C11" w:rsidP="008D6C11">
            <w:pPr>
              <w:spacing w:after="0" w:line="240" w:lineRule="auto"/>
              <w:ind w:left="100" w:right="146"/>
              <w:contextualSpacing/>
              <w:jc w:val="both"/>
              <w:rPr>
                <w:rFonts w:ascii="Times New Roman" w:hAnsi="Times New Roman" w:cs="Times New Roman"/>
                <w:b/>
                <w:sz w:val="26"/>
                <w:szCs w:val="26"/>
                <w:lang w:val="ru-RU"/>
              </w:rPr>
            </w:pPr>
            <w:r w:rsidRPr="00347A20">
              <w:rPr>
                <w:rFonts w:ascii="Times New Roman" w:hAnsi="Times New Roman" w:cs="Times New Roman"/>
                <w:b/>
                <w:sz w:val="26"/>
                <w:szCs w:val="26"/>
                <w:lang w:val="ru-RU"/>
              </w:rPr>
              <w:t xml:space="preserve">265,2 млн. тенге – невыполненные договорные обязательства поставщиками товаров (работ, услуг); </w:t>
            </w:r>
          </w:p>
          <w:p w:rsidR="008D6C11" w:rsidRPr="00347A20" w:rsidRDefault="008D6C11" w:rsidP="008D6C11">
            <w:pPr>
              <w:spacing w:after="0" w:line="240" w:lineRule="auto"/>
              <w:ind w:left="100" w:right="146"/>
              <w:contextualSpacing/>
              <w:jc w:val="both"/>
              <w:rPr>
                <w:rFonts w:ascii="Times New Roman" w:hAnsi="Times New Roman" w:cs="Times New Roman"/>
                <w:b/>
                <w:sz w:val="26"/>
                <w:szCs w:val="26"/>
                <w:lang w:val="ru-RU"/>
              </w:rPr>
            </w:pPr>
            <w:r w:rsidRPr="00347A20">
              <w:rPr>
                <w:rFonts w:ascii="Times New Roman" w:hAnsi="Times New Roman" w:cs="Times New Roman"/>
                <w:b/>
                <w:sz w:val="26"/>
                <w:szCs w:val="26"/>
                <w:lang w:val="ru-RU"/>
              </w:rPr>
              <w:t xml:space="preserve">7,0 млн. тенге – не </w:t>
            </w:r>
            <w:proofErr w:type="spellStart"/>
            <w:r w:rsidRPr="00347A20">
              <w:rPr>
                <w:rFonts w:ascii="Times New Roman" w:hAnsi="Times New Roman" w:cs="Times New Roman"/>
                <w:b/>
                <w:sz w:val="26"/>
                <w:szCs w:val="26"/>
                <w:lang w:val="ru-RU"/>
              </w:rPr>
              <w:t>состоявщие</w:t>
            </w:r>
            <w:proofErr w:type="spellEnd"/>
            <w:r w:rsidRPr="00347A20">
              <w:rPr>
                <w:rFonts w:ascii="Times New Roman" w:hAnsi="Times New Roman" w:cs="Times New Roman"/>
                <w:b/>
                <w:sz w:val="26"/>
                <w:szCs w:val="26"/>
                <w:lang w:val="ru-RU"/>
              </w:rPr>
              <w:t xml:space="preserve"> конкурсы по государственным закупкам;</w:t>
            </w:r>
          </w:p>
          <w:p w:rsidR="008D6C11" w:rsidRDefault="008D6C11" w:rsidP="008D6C11">
            <w:pPr>
              <w:spacing w:after="0" w:line="240" w:lineRule="auto"/>
              <w:ind w:left="100" w:right="146"/>
              <w:contextualSpacing/>
              <w:jc w:val="both"/>
              <w:rPr>
                <w:rFonts w:ascii="Times New Roman" w:hAnsi="Times New Roman" w:cs="Times New Roman"/>
                <w:b/>
                <w:sz w:val="26"/>
                <w:szCs w:val="26"/>
                <w:lang w:val="ru-RU"/>
              </w:rPr>
            </w:pPr>
            <w:r w:rsidRPr="00347A20">
              <w:rPr>
                <w:rFonts w:ascii="Times New Roman" w:hAnsi="Times New Roman" w:cs="Times New Roman"/>
                <w:b/>
                <w:sz w:val="26"/>
                <w:szCs w:val="26"/>
                <w:lang w:val="ru-RU"/>
              </w:rPr>
              <w:t>682,4 млн. тенге - длительное согласование документов по оплате;</w:t>
            </w:r>
          </w:p>
          <w:p w:rsidR="008D6C11" w:rsidRPr="00347A20" w:rsidRDefault="008D6C11" w:rsidP="008D6C11">
            <w:pPr>
              <w:spacing w:after="0" w:line="240" w:lineRule="auto"/>
              <w:ind w:left="100" w:right="146"/>
              <w:contextualSpacing/>
              <w:jc w:val="both"/>
              <w:rPr>
                <w:rFonts w:ascii="Times New Roman" w:hAnsi="Times New Roman" w:cs="Times New Roman"/>
                <w:sz w:val="26"/>
                <w:szCs w:val="26"/>
                <w:lang w:val="ru-RU"/>
              </w:rPr>
            </w:pPr>
            <w:r w:rsidRPr="00347A20">
              <w:rPr>
                <w:rFonts w:ascii="Times New Roman" w:hAnsi="Times New Roman" w:cs="Times New Roman"/>
                <w:b/>
                <w:sz w:val="26"/>
                <w:szCs w:val="26"/>
                <w:lang w:val="ru-RU"/>
              </w:rPr>
              <w:lastRenderedPageBreak/>
              <w:t xml:space="preserve">41,3 млн. тенге - возврат без исполнения документов, </w:t>
            </w:r>
            <w:r w:rsidRPr="00347A20">
              <w:rPr>
                <w:rFonts w:ascii="Times New Roman" w:hAnsi="Times New Roman" w:cs="Times New Roman"/>
                <w:sz w:val="26"/>
                <w:szCs w:val="26"/>
                <w:lang w:val="ru-RU"/>
              </w:rPr>
              <w:t xml:space="preserve">по причине неправильного оформления, неверного применение специфики, не соответствие реквизитов получателей денег и др.; </w:t>
            </w:r>
          </w:p>
          <w:p w:rsidR="008D6C11" w:rsidRPr="00347A20" w:rsidRDefault="008D6C11" w:rsidP="008D6C11">
            <w:pPr>
              <w:spacing w:after="0" w:line="240" w:lineRule="auto"/>
              <w:ind w:left="100" w:right="146"/>
              <w:contextualSpacing/>
              <w:jc w:val="both"/>
              <w:rPr>
                <w:rFonts w:ascii="Times New Roman" w:hAnsi="Times New Roman" w:cs="Times New Roman"/>
                <w:b/>
                <w:sz w:val="26"/>
                <w:szCs w:val="26"/>
                <w:lang w:val="ru-RU"/>
              </w:rPr>
            </w:pPr>
            <w:r w:rsidRPr="00347A20">
              <w:rPr>
                <w:rFonts w:ascii="Times New Roman" w:hAnsi="Times New Roman" w:cs="Times New Roman"/>
                <w:b/>
                <w:sz w:val="26"/>
                <w:szCs w:val="26"/>
                <w:lang w:val="ru-RU"/>
              </w:rPr>
              <w:t xml:space="preserve">1,9 млн. тенге - </w:t>
            </w:r>
            <w:proofErr w:type="spellStart"/>
            <w:r w:rsidRPr="00347A20">
              <w:rPr>
                <w:rFonts w:ascii="Times New Roman" w:hAnsi="Times New Roman" w:cs="Times New Roman"/>
                <w:b/>
                <w:sz w:val="26"/>
                <w:szCs w:val="26"/>
                <w:lang w:val="ru-RU"/>
              </w:rPr>
              <w:t>несвоевремнное</w:t>
            </w:r>
            <w:proofErr w:type="spellEnd"/>
            <w:r w:rsidRPr="00347A20">
              <w:rPr>
                <w:rFonts w:ascii="Times New Roman" w:hAnsi="Times New Roman" w:cs="Times New Roman"/>
                <w:b/>
                <w:sz w:val="26"/>
                <w:szCs w:val="26"/>
                <w:lang w:val="ru-RU"/>
              </w:rPr>
              <w:t xml:space="preserve"> проведение запланированных мероприятий</w:t>
            </w:r>
            <w:r w:rsidRPr="00347A20">
              <w:rPr>
                <w:rFonts w:ascii="Times New Roman" w:hAnsi="Times New Roman" w:cs="Times New Roman"/>
                <w:sz w:val="26"/>
                <w:szCs w:val="26"/>
                <w:lang w:val="ru-RU"/>
              </w:rPr>
              <w:t>;</w:t>
            </w:r>
          </w:p>
          <w:p w:rsidR="008D6C11" w:rsidRPr="00347A20" w:rsidRDefault="008D6C11" w:rsidP="008D6C11">
            <w:pPr>
              <w:spacing w:after="0" w:line="240" w:lineRule="auto"/>
              <w:ind w:left="100" w:right="146"/>
              <w:contextualSpacing/>
              <w:jc w:val="both"/>
              <w:rPr>
                <w:rFonts w:ascii="Times New Roman" w:hAnsi="Times New Roman" w:cs="Times New Roman"/>
                <w:b/>
                <w:sz w:val="26"/>
                <w:szCs w:val="26"/>
                <w:lang w:val="ru-RU"/>
              </w:rPr>
            </w:pPr>
            <w:r w:rsidRPr="00347A20">
              <w:rPr>
                <w:rFonts w:ascii="Times New Roman" w:hAnsi="Times New Roman" w:cs="Times New Roman"/>
                <w:b/>
                <w:sz w:val="26"/>
                <w:szCs w:val="26"/>
                <w:lang w:val="ru-RU"/>
              </w:rPr>
              <w:t xml:space="preserve">48,2 млн. тенге - позднее представление счетов к оплате в органы Казначейства; </w:t>
            </w:r>
          </w:p>
          <w:p w:rsidR="008D6C11" w:rsidRPr="00347A20" w:rsidRDefault="008D6C11" w:rsidP="008D6C11">
            <w:pPr>
              <w:spacing w:after="0" w:line="240" w:lineRule="auto"/>
              <w:ind w:left="100" w:right="146"/>
              <w:contextualSpacing/>
              <w:jc w:val="both"/>
              <w:rPr>
                <w:rFonts w:ascii="Times New Roman" w:hAnsi="Times New Roman" w:cs="Times New Roman"/>
                <w:i/>
                <w:sz w:val="26"/>
                <w:szCs w:val="26"/>
                <w:lang w:val="ru-RU"/>
              </w:rPr>
            </w:pPr>
            <w:r w:rsidRPr="00347A20">
              <w:rPr>
                <w:rFonts w:ascii="Times New Roman" w:hAnsi="Times New Roman" w:cs="Times New Roman"/>
                <w:b/>
                <w:sz w:val="26"/>
                <w:szCs w:val="26"/>
                <w:lang w:val="ru-RU"/>
              </w:rPr>
              <w:t>46,9 млн. тенге - оплата произведена за фактический объем оказанных услуг;</w:t>
            </w:r>
          </w:p>
          <w:p w:rsidR="008D6C11" w:rsidRPr="008D6C11" w:rsidRDefault="008D6C11" w:rsidP="008D6C11">
            <w:pPr>
              <w:spacing w:after="0" w:line="240" w:lineRule="auto"/>
              <w:ind w:left="100" w:right="146"/>
              <w:contextualSpacing/>
              <w:jc w:val="both"/>
              <w:rPr>
                <w:rFonts w:ascii="Times New Roman" w:hAnsi="Times New Roman" w:cs="Times New Roman"/>
                <w:b/>
                <w:sz w:val="26"/>
                <w:szCs w:val="26"/>
                <w:lang w:val="ru-RU"/>
              </w:rPr>
            </w:pPr>
            <w:r w:rsidRPr="00347A20">
              <w:rPr>
                <w:rFonts w:ascii="Times New Roman" w:hAnsi="Times New Roman" w:cs="Times New Roman"/>
                <w:b/>
                <w:sz w:val="26"/>
                <w:szCs w:val="26"/>
                <w:lang w:val="ru-RU"/>
              </w:rPr>
              <w:t>68,1 млн. тенге - судебные разбирательства</w:t>
            </w:r>
            <w:r>
              <w:rPr>
                <w:rFonts w:ascii="Times New Roman" w:hAnsi="Times New Roman" w:cs="Times New Roman"/>
                <w:b/>
                <w:sz w:val="26"/>
                <w:szCs w:val="26"/>
                <w:lang w:val="ru-RU"/>
              </w:rPr>
              <w:t>.</w:t>
            </w:r>
          </w:p>
        </w:tc>
      </w:tr>
      <w:tr w:rsidR="008D6C11" w:rsidRPr="00347A20" w:rsidTr="008D6C11">
        <w:trPr>
          <w:cantSplit/>
          <w:trHeight w:val="30"/>
        </w:trPr>
        <w:tc>
          <w:tcPr>
            <w:tcW w:w="4516" w:type="dxa"/>
            <w:tcMar>
              <w:top w:w="15" w:type="dxa"/>
              <w:left w:w="15" w:type="dxa"/>
              <w:bottom w:w="15" w:type="dxa"/>
              <w:right w:w="15" w:type="dxa"/>
            </w:tcMar>
            <w:vAlign w:val="center"/>
          </w:tcPr>
          <w:p w:rsidR="008D6C11" w:rsidRDefault="008D6C11" w:rsidP="008D6C11">
            <w:pPr>
              <w:spacing w:after="0" w:line="240" w:lineRule="auto"/>
              <w:ind w:left="20"/>
              <w:jc w:val="center"/>
              <w:rPr>
                <w:rFonts w:ascii="Times New Roman" w:hAnsi="Times New Roman" w:cs="Times New Roman"/>
                <w:color w:val="000000"/>
                <w:sz w:val="26"/>
                <w:szCs w:val="26"/>
                <w:lang w:val="ru-RU"/>
              </w:rPr>
            </w:pPr>
            <w:r w:rsidRPr="00347A20">
              <w:rPr>
                <w:rFonts w:ascii="Times New Roman" w:hAnsi="Times New Roman" w:cs="Times New Roman"/>
                <w:color w:val="000000"/>
                <w:sz w:val="26"/>
                <w:szCs w:val="26"/>
                <w:lang w:val="ru-RU"/>
              </w:rPr>
              <w:lastRenderedPageBreak/>
              <w:t>Резерв Правительства РК</w:t>
            </w:r>
          </w:p>
          <w:p w:rsidR="008D6C11" w:rsidRPr="00347A20" w:rsidRDefault="008D6C11" w:rsidP="008D6C11">
            <w:pPr>
              <w:spacing w:after="0" w:line="240" w:lineRule="auto"/>
              <w:ind w:left="20"/>
              <w:jc w:val="center"/>
              <w:rPr>
                <w:rFonts w:ascii="Times New Roman" w:hAnsi="Times New Roman" w:cs="Times New Roman"/>
                <w:color w:val="000000"/>
                <w:sz w:val="26"/>
                <w:szCs w:val="26"/>
                <w:lang w:val="ru-RU"/>
              </w:rPr>
            </w:pPr>
          </w:p>
        </w:tc>
        <w:tc>
          <w:tcPr>
            <w:tcW w:w="3119" w:type="dxa"/>
            <w:tcMar>
              <w:top w:w="15" w:type="dxa"/>
              <w:left w:w="15" w:type="dxa"/>
              <w:bottom w:w="15" w:type="dxa"/>
              <w:right w:w="15" w:type="dxa"/>
            </w:tcMar>
            <w:vAlign w:val="center"/>
          </w:tcPr>
          <w:p w:rsidR="008D6C11" w:rsidRPr="00347A20" w:rsidRDefault="008D6C11" w:rsidP="008D6C11">
            <w:pPr>
              <w:widowControl w:val="0"/>
              <w:shd w:val="clear" w:color="auto" w:fill="FFFFFF"/>
              <w:spacing w:after="0" w:line="240" w:lineRule="auto"/>
              <w:jc w:val="center"/>
              <w:rPr>
                <w:rFonts w:ascii="Times New Roman" w:eastAsia="Times New Roman" w:hAnsi="Times New Roman"/>
                <w:sz w:val="26"/>
                <w:szCs w:val="26"/>
                <w:lang w:val="ru-RU"/>
              </w:rPr>
            </w:pPr>
            <w:r w:rsidRPr="00347A20">
              <w:rPr>
                <w:rFonts w:ascii="Times New Roman" w:eastAsia="Times New Roman" w:hAnsi="Times New Roman"/>
                <w:sz w:val="26"/>
                <w:szCs w:val="26"/>
                <w:lang w:val="ru-RU"/>
              </w:rPr>
              <w:t>1 231,6</w:t>
            </w:r>
          </w:p>
        </w:tc>
        <w:tc>
          <w:tcPr>
            <w:tcW w:w="3260" w:type="dxa"/>
            <w:tcMar>
              <w:top w:w="15" w:type="dxa"/>
              <w:left w:w="15" w:type="dxa"/>
              <w:bottom w:w="15" w:type="dxa"/>
              <w:right w:w="15" w:type="dxa"/>
            </w:tcMar>
            <w:vAlign w:val="center"/>
          </w:tcPr>
          <w:p w:rsidR="008D6C11" w:rsidRPr="00347A20" w:rsidRDefault="008D6C11" w:rsidP="008D6C11">
            <w:pPr>
              <w:widowControl w:val="0"/>
              <w:shd w:val="clear" w:color="auto" w:fill="FFFFFF"/>
              <w:spacing w:after="0" w:line="240" w:lineRule="auto"/>
              <w:jc w:val="center"/>
              <w:rPr>
                <w:rFonts w:ascii="Times New Roman" w:eastAsia="Times New Roman" w:hAnsi="Times New Roman"/>
                <w:sz w:val="26"/>
                <w:szCs w:val="26"/>
                <w:lang w:val="ru-RU"/>
              </w:rPr>
            </w:pPr>
            <w:r w:rsidRPr="00347A20">
              <w:rPr>
                <w:rFonts w:ascii="Times New Roman" w:eastAsia="Times New Roman" w:hAnsi="Times New Roman"/>
                <w:sz w:val="26"/>
                <w:szCs w:val="26"/>
                <w:lang w:val="ru-RU"/>
              </w:rPr>
              <w:t>1 231,6</w:t>
            </w:r>
          </w:p>
        </w:tc>
        <w:tc>
          <w:tcPr>
            <w:tcW w:w="4981" w:type="dxa"/>
            <w:vMerge/>
            <w:tcMar>
              <w:top w:w="15" w:type="dxa"/>
              <w:left w:w="15" w:type="dxa"/>
              <w:bottom w:w="15" w:type="dxa"/>
              <w:right w:w="15" w:type="dxa"/>
            </w:tcMar>
            <w:vAlign w:val="center"/>
          </w:tcPr>
          <w:p w:rsidR="008D6C11" w:rsidRPr="00347A20" w:rsidRDefault="008D6C11" w:rsidP="008D6C11">
            <w:pPr>
              <w:spacing w:after="0" w:line="240" w:lineRule="auto"/>
              <w:ind w:left="20"/>
              <w:jc w:val="center"/>
              <w:rPr>
                <w:rFonts w:ascii="Times New Roman" w:hAnsi="Times New Roman" w:cs="Times New Roman"/>
                <w:b/>
                <w:color w:val="000000"/>
                <w:sz w:val="26"/>
                <w:szCs w:val="26"/>
                <w:lang w:val="ru-RU"/>
              </w:rPr>
            </w:pPr>
          </w:p>
        </w:tc>
      </w:tr>
      <w:tr w:rsidR="008D6C11" w:rsidRPr="00347A20" w:rsidTr="008D6C11">
        <w:trPr>
          <w:cantSplit/>
          <w:trHeight w:val="432"/>
        </w:trPr>
        <w:tc>
          <w:tcPr>
            <w:tcW w:w="4516" w:type="dxa"/>
            <w:tcMar>
              <w:top w:w="15" w:type="dxa"/>
              <w:left w:w="15" w:type="dxa"/>
              <w:bottom w:w="15" w:type="dxa"/>
              <w:right w:w="15" w:type="dxa"/>
            </w:tcMar>
            <w:vAlign w:val="center"/>
          </w:tcPr>
          <w:p w:rsidR="008D6C11" w:rsidRPr="008D6C11" w:rsidRDefault="008D6C11" w:rsidP="008D6C11">
            <w:pPr>
              <w:spacing w:after="0" w:line="240" w:lineRule="auto"/>
              <w:ind w:left="20"/>
              <w:jc w:val="center"/>
              <w:rPr>
                <w:rFonts w:ascii="Times New Roman" w:hAnsi="Times New Roman" w:cs="Times New Roman"/>
                <w:b/>
                <w:color w:val="000000"/>
                <w:sz w:val="26"/>
                <w:szCs w:val="26"/>
                <w:lang w:val="ru-RU"/>
              </w:rPr>
            </w:pPr>
            <w:r w:rsidRPr="008D6C11">
              <w:rPr>
                <w:rFonts w:ascii="Times New Roman" w:hAnsi="Times New Roman" w:cs="Times New Roman"/>
                <w:b/>
                <w:color w:val="000000"/>
                <w:sz w:val="26"/>
                <w:szCs w:val="26"/>
                <w:lang w:val="ru-RU"/>
              </w:rPr>
              <w:lastRenderedPageBreak/>
              <w:t>ИТОГО</w:t>
            </w:r>
          </w:p>
        </w:tc>
        <w:tc>
          <w:tcPr>
            <w:tcW w:w="3119" w:type="dxa"/>
            <w:tcMar>
              <w:top w:w="15" w:type="dxa"/>
              <w:left w:w="15" w:type="dxa"/>
              <w:bottom w:w="15" w:type="dxa"/>
              <w:right w:w="15" w:type="dxa"/>
            </w:tcMar>
            <w:vAlign w:val="center"/>
          </w:tcPr>
          <w:p w:rsidR="008D6C11" w:rsidRPr="00347A20" w:rsidRDefault="008D6C11" w:rsidP="008D6C11">
            <w:pPr>
              <w:widowControl w:val="0"/>
              <w:shd w:val="clear" w:color="auto" w:fill="FFFFFF"/>
              <w:spacing w:after="0" w:line="240" w:lineRule="auto"/>
              <w:jc w:val="center"/>
              <w:rPr>
                <w:rFonts w:ascii="Times New Roman" w:eastAsia="Times New Roman" w:hAnsi="Times New Roman"/>
                <w:sz w:val="26"/>
                <w:szCs w:val="26"/>
                <w:lang w:val="ru-RU"/>
              </w:rPr>
            </w:pPr>
            <w:r w:rsidRPr="008D6C11">
              <w:rPr>
                <w:rFonts w:ascii="Times New Roman" w:eastAsia="Times New Roman" w:hAnsi="Times New Roman"/>
                <w:sz w:val="26"/>
                <w:szCs w:val="26"/>
                <w:lang w:val="ru-RU"/>
              </w:rPr>
              <w:t>163 133,7</w:t>
            </w:r>
          </w:p>
        </w:tc>
        <w:tc>
          <w:tcPr>
            <w:tcW w:w="3260" w:type="dxa"/>
            <w:tcMar>
              <w:top w:w="15" w:type="dxa"/>
              <w:left w:w="15" w:type="dxa"/>
              <w:bottom w:w="15" w:type="dxa"/>
              <w:right w:w="15" w:type="dxa"/>
            </w:tcMar>
            <w:vAlign w:val="center"/>
          </w:tcPr>
          <w:p w:rsidR="008D6C11" w:rsidRPr="00347A20" w:rsidRDefault="008D6C11" w:rsidP="008D6C11">
            <w:pPr>
              <w:widowControl w:val="0"/>
              <w:shd w:val="clear" w:color="auto" w:fill="FFFFFF"/>
              <w:spacing w:after="0" w:line="240" w:lineRule="auto"/>
              <w:jc w:val="center"/>
              <w:rPr>
                <w:rFonts w:ascii="Times New Roman" w:eastAsia="Times New Roman" w:hAnsi="Times New Roman"/>
                <w:sz w:val="26"/>
                <w:szCs w:val="26"/>
                <w:lang w:val="ru-RU"/>
              </w:rPr>
            </w:pPr>
            <w:r w:rsidRPr="008D6C11">
              <w:rPr>
                <w:rFonts w:ascii="Times New Roman" w:eastAsia="Times New Roman" w:hAnsi="Times New Roman"/>
                <w:sz w:val="26"/>
                <w:szCs w:val="26"/>
                <w:lang w:val="ru-RU"/>
              </w:rPr>
              <w:t>165 132,6</w:t>
            </w:r>
          </w:p>
        </w:tc>
        <w:tc>
          <w:tcPr>
            <w:tcW w:w="4981" w:type="dxa"/>
            <w:tcMar>
              <w:top w:w="15" w:type="dxa"/>
              <w:left w:w="15" w:type="dxa"/>
              <w:bottom w:w="15" w:type="dxa"/>
              <w:right w:w="15" w:type="dxa"/>
            </w:tcMar>
            <w:vAlign w:val="center"/>
          </w:tcPr>
          <w:p w:rsidR="008D6C11" w:rsidRPr="00347A20" w:rsidRDefault="008D6C11" w:rsidP="008D6C11">
            <w:pPr>
              <w:spacing w:after="0" w:line="240" w:lineRule="auto"/>
              <w:ind w:left="100" w:right="146"/>
              <w:contextualSpacing/>
              <w:jc w:val="both"/>
              <w:rPr>
                <w:rFonts w:ascii="Times New Roman" w:hAnsi="Times New Roman" w:cs="Times New Roman"/>
                <w:bCs/>
                <w:color w:val="000000"/>
                <w:sz w:val="26"/>
                <w:szCs w:val="26"/>
                <w:lang w:val="ru-RU"/>
              </w:rPr>
            </w:pPr>
          </w:p>
        </w:tc>
      </w:tr>
      <w:bookmarkEnd w:id="0"/>
      <w:bookmarkEnd w:id="5"/>
      <w:bookmarkEnd w:id="6"/>
    </w:tbl>
    <w:p w:rsidR="004B2A74" w:rsidRPr="005B2EFB" w:rsidRDefault="004B2A74" w:rsidP="008D6C11">
      <w:pPr>
        <w:tabs>
          <w:tab w:val="left" w:pos="623"/>
          <w:tab w:val="left" w:pos="851"/>
        </w:tabs>
        <w:autoSpaceDE w:val="0"/>
        <w:autoSpaceDN w:val="0"/>
        <w:adjustRightInd w:val="0"/>
        <w:spacing w:after="0" w:line="240" w:lineRule="auto"/>
        <w:jc w:val="both"/>
        <w:rPr>
          <w:rFonts w:ascii="Times New Roman" w:eastAsia="Times New Roman" w:hAnsi="Times New Roman" w:cs="Times New Roman"/>
          <w:b/>
          <w:sz w:val="26"/>
          <w:szCs w:val="26"/>
          <w:lang w:val="ru-RU" w:eastAsia="ru-RU"/>
        </w:rPr>
      </w:pPr>
    </w:p>
    <w:sectPr w:rsidR="004B2A74" w:rsidRPr="005B2EFB" w:rsidSect="008D6C11">
      <w:headerReference w:type="default" r:id="rId10"/>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2C65" w:rsidRDefault="009E2C65" w:rsidP="002A26E7">
      <w:pPr>
        <w:spacing w:after="0" w:line="240" w:lineRule="auto"/>
      </w:pPr>
      <w:r>
        <w:separator/>
      </w:r>
    </w:p>
  </w:endnote>
  <w:endnote w:type="continuationSeparator" w:id="0">
    <w:p w:rsidR="009E2C65" w:rsidRDefault="009E2C65" w:rsidP="002A26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n-ea">
    <w:altName w:val="Times New Roman"/>
    <w:panose1 w:val="00000000000000000000"/>
    <w:charset w:val="00"/>
    <w:family w:val="roman"/>
    <w:notTrueType/>
    <w:pitch w:val="default"/>
  </w:font>
  <w:font w:name="Consolas">
    <w:panose1 w:val="020B0609020204030204"/>
    <w:charset w:val="CC"/>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2C65" w:rsidRDefault="009E2C65" w:rsidP="002A26E7">
      <w:pPr>
        <w:spacing w:after="0" w:line="240" w:lineRule="auto"/>
      </w:pPr>
      <w:r>
        <w:separator/>
      </w:r>
    </w:p>
  </w:footnote>
  <w:footnote w:type="continuationSeparator" w:id="0">
    <w:p w:rsidR="009E2C65" w:rsidRDefault="009E2C65" w:rsidP="002A26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2574005"/>
      <w:docPartObj>
        <w:docPartGallery w:val="Page Numbers (Top of Page)"/>
        <w:docPartUnique/>
      </w:docPartObj>
    </w:sdtPr>
    <w:sdtEndPr/>
    <w:sdtContent>
      <w:p w:rsidR="00875A38" w:rsidRDefault="00875A38" w:rsidP="003C1E32">
        <w:pPr>
          <w:pStyle w:val="a5"/>
          <w:jc w:val="center"/>
        </w:pPr>
        <w:r>
          <w:fldChar w:fldCharType="begin"/>
        </w:r>
        <w:r>
          <w:instrText>PAGE   \* MERGEFORMAT</w:instrText>
        </w:r>
        <w:r>
          <w:fldChar w:fldCharType="separate"/>
        </w:r>
        <w:r w:rsidR="00A81437">
          <w:rPr>
            <w:noProof/>
          </w:rPr>
          <w:t>25</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64228"/>
    <w:multiLevelType w:val="hybridMultilevel"/>
    <w:tmpl w:val="13CA9DFC"/>
    <w:lvl w:ilvl="0" w:tplc="F16E9D90">
      <w:start w:val="1"/>
      <w:numFmt w:val="decimal"/>
      <w:lvlText w:val="%1)"/>
      <w:lvlJc w:val="left"/>
      <w:pPr>
        <w:ind w:left="911" w:hanging="360"/>
      </w:pPr>
      <w:rPr>
        <w:rFonts w:hint="default"/>
      </w:rPr>
    </w:lvl>
    <w:lvl w:ilvl="1" w:tplc="04190019" w:tentative="1">
      <w:start w:val="1"/>
      <w:numFmt w:val="lowerLetter"/>
      <w:lvlText w:val="%2."/>
      <w:lvlJc w:val="left"/>
      <w:pPr>
        <w:ind w:left="1631" w:hanging="360"/>
      </w:pPr>
    </w:lvl>
    <w:lvl w:ilvl="2" w:tplc="0419001B" w:tentative="1">
      <w:start w:val="1"/>
      <w:numFmt w:val="lowerRoman"/>
      <w:lvlText w:val="%3."/>
      <w:lvlJc w:val="right"/>
      <w:pPr>
        <w:ind w:left="2351" w:hanging="180"/>
      </w:pPr>
    </w:lvl>
    <w:lvl w:ilvl="3" w:tplc="0419000F" w:tentative="1">
      <w:start w:val="1"/>
      <w:numFmt w:val="decimal"/>
      <w:lvlText w:val="%4."/>
      <w:lvlJc w:val="left"/>
      <w:pPr>
        <w:ind w:left="3071" w:hanging="360"/>
      </w:pPr>
    </w:lvl>
    <w:lvl w:ilvl="4" w:tplc="04190019" w:tentative="1">
      <w:start w:val="1"/>
      <w:numFmt w:val="lowerLetter"/>
      <w:lvlText w:val="%5."/>
      <w:lvlJc w:val="left"/>
      <w:pPr>
        <w:ind w:left="3791" w:hanging="360"/>
      </w:pPr>
    </w:lvl>
    <w:lvl w:ilvl="5" w:tplc="0419001B" w:tentative="1">
      <w:start w:val="1"/>
      <w:numFmt w:val="lowerRoman"/>
      <w:lvlText w:val="%6."/>
      <w:lvlJc w:val="right"/>
      <w:pPr>
        <w:ind w:left="4511" w:hanging="180"/>
      </w:pPr>
    </w:lvl>
    <w:lvl w:ilvl="6" w:tplc="0419000F" w:tentative="1">
      <w:start w:val="1"/>
      <w:numFmt w:val="decimal"/>
      <w:lvlText w:val="%7."/>
      <w:lvlJc w:val="left"/>
      <w:pPr>
        <w:ind w:left="5231" w:hanging="360"/>
      </w:pPr>
    </w:lvl>
    <w:lvl w:ilvl="7" w:tplc="04190019" w:tentative="1">
      <w:start w:val="1"/>
      <w:numFmt w:val="lowerLetter"/>
      <w:lvlText w:val="%8."/>
      <w:lvlJc w:val="left"/>
      <w:pPr>
        <w:ind w:left="5951" w:hanging="360"/>
      </w:pPr>
    </w:lvl>
    <w:lvl w:ilvl="8" w:tplc="0419001B" w:tentative="1">
      <w:start w:val="1"/>
      <w:numFmt w:val="lowerRoman"/>
      <w:lvlText w:val="%9."/>
      <w:lvlJc w:val="right"/>
      <w:pPr>
        <w:ind w:left="6671" w:hanging="180"/>
      </w:pPr>
    </w:lvl>
  </w:abstractNum>
  <w:abstractNum w:abstractNumId="1" w15:restartNumberingAfterBreak="0">
    <w:nsid w:val="1381029A"/>
    <w:multiLevelType w:val="hybridMultilevel"/>
    <w:tmpl w:val="8F54009A"/>
    <w:lvl w:ilvl="0" w:tplc="7144B98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20115B83"/>
    <w:multiLevelType w:val="hybridMultilevel"/>
    <w:tmpl w:val="D6C00D32"/>
    <w:lvl w:ilvl="0" w:tplc="78ACC966">
      <w:start w:val="5"/>
      <w:numFmt w:val="decimal"/>
      <w:lvlText w:val="%1."/>
      <w:lvlJc w:val="left"/>
      <w:pPr>
        <w:ind w:left="1429" w:hanging="360"/>
      </w:pPr>
      <w:rPr>
        <w:rFonts w:hint="default"/>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5D10A2C"/>
    <w:multiLevelType w:val="hybridMultilevel"/>
    <w:tmpl w:val="B41291CA"/>
    <w:lvl w:ilvl="0" w:tplc="5E52E7FE">
      <w:start w:val="1"/>
      <w:numFmt w:val="bullet"/>
      <w:suff w:val="space"/>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31D91886"/>
    <w:multiLevelType w:val="hybridMultilevel"/>
    <w:tmpl w:val="1008833A"/>
    <w:lvl w:ilvl="0" w:tplc="E81E8EA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3E80588"/>
    <w:multiLevelType w:val="hybridMultilevel"/>
    <w:tmpl w:val="5522857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E737D67"/>
    <w:multiLevelType w:val="hybridMultilevel"/>
    <w:tmpl w:val="0228F460"/>
    <w:lvl w:ilvl="0" w:tplc="1A021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4EF01D2D"/>
    <w:multiLevelType w:val="hybridMultilevel"/>
    <w:tmpl w:val="E028F908"/>
    <w:lvl w:ilvl="0" w:tplc="66568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5DEB4588"/>
    <w:multiLevelType w:val="hybridMultilevel"/>
    <w:tmpl w:val="6A4446A6"/>
    <w:lvl w:ilvl="0" w:tplc="66568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60EA2B6C"/>
    <w:multiLevelType w:val="hybridMultilevel"/>
    <w:tmpl w:val="BD32B264"/>
    <w:lvl w:ilvl="0" w:tplc="456C9174">
      <w:start w:val="1"/>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1B1058E"/>
    <w:multiLevelType w:val="hybridMultilevel"/>
    <w:tmpl w:val="BB24E518"/>
    <w:lvl w:ilvl="0" w:tplc="40F0A104">
      <w:start w:val="700"/>
      <w:numFmt w:val="decimal"/>
      <w:lvlText w:val="%1"/>
      <w:lvlJc w:val="left"/>
      <w:pPr>
        <w:ind w:left="1159" w:hanging="450"/>
      </w:pPr>
      <w:rPr>
        <w:rFonts w:asciiTheme="minorHAnsi" w:hAnsiTheme="minorHAnsi" w:cstheme="minorBidi" w:hint="default"/>
        <w:i w:val="0"/>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1C926DB"/>
    <w:multiLevelType w:val="hybridMultilevel"/>
    <w:tmpl w:val="C27A46FE"/>
    <w:lvl w:ilvl="0" w:tplc="6656895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66EB08C3"/>
    <w:multiLevelType w:val="hybridMultilevel"/>
    <w:tmpl w:val="631CAC26"/>
    <w:lvl w:ilvl="0" w:tplc="7DA6E726">
      <w:start w:val="1"/>
      <w:numFmt w:val="decimal"/>
      <w:lvlText w:val="%1."/>
      <w:lvlJc w:val="left"/>
      <w:pPr>
        <w:ind w:left="1211" w:hanging="360"/>
      </w:pPr>
      <w:rPr>
        <w:rFonts w:eastAsia="Times New Roman" w:hint="default"/>
        <w:i w:val="0"/>
      </w:rPr>
    </w:lvl>
    <w:lvl w:ilvl="1" w:tplc="20000019" w:tentative="1">
      <w:start w:val="1"/>
      <w:numFmt w:val="lowerLetter"/>
      <w:lvlText w:val="%2."/>
      <w:lvlJc w:val="left"/>
      <w:pPr>
        <w:ind w:left="1931" w:hanging="360"/>
      </w:pPr>
    </w:lvl>
    <w:lvl w:ilvl="2" w:tplc="2000001B" w:tentative="1">
      <w:start w:val="1"/>
      <w:numFmt w:val="lowerRoman"/>
      <w:lvlText w:val="%3."/>
      <w:lvlJc w:val="right"/>
      <w:pPr>
        <w:ind w:left="2651" w:hanging="180"/>
      </w:pPr>
    </w:lvl>
    <w:lvl w:ilvl="3" w:tplc="2000000F" w:tentative="1">
      <w:start w:val="1"/>
      <w:numFmt w:val="decimal"/>
      <w:lvlText w:val="%4."/>
      <w:lvlJc w:val="left"/>
      <w:pPr>
        <w:ind w:left="3371" w:hanging="360"/>
      </w:pPr>
    </w:lvl>
    <w:lvl w:ilvl="4" w:tplc="20000019" w:tentative="1">
      <w:start w:val="1"/>
      <w:numFmt w:val="lowerLetter"/>
      <w:lvlText w:val="%5."/>
      <w:lvlJc w:val="left"/>
      <w:pPr>
        <w:ind w:left="4091" w:hanging="360"/>
      </w:pPr>
    </w:lvl>
    <w:lvl w:ilvl="5" w:tplc="2000001B" w:tentative="1">
      <w:start w:val="1"/>
      <w:numFmt w:val="lowerRoman"/>
      <w:lvlText w:val="%6."/>
      <w:lvlJc w:val="right"/>
      <w:pPr>
        <w:ind w:left="4811" w:hanging="180"/>
      </w:pPr>
    </w:lvl>
    <w:lvl w:ilvl="6" w:tplc="2000000F" w:tentative="1">
      <w:start w:val="1"/>
      <w:numFmt w:val="decimal"/>
      <w:lvlText w:val="%7."/>
      <w:lvlJc w:val="left"/>
      <w:pPr>
        <w:ind w:left="5531" w:hanging="360"/>
      </w:pPr>
    </w:lvl>
    <w:lvl w:ilvl="7" w:tplc="20000019" w:tentative="1">
      <w:start w:val="1"/>
      <w:numFmt w:val="lowerLetter"/>
      <w:lvlText w:val="%8."/>
      <w:lvlJc w:val="left"/>
      <w:pPr>
        <w:ind w:left="6251" w:hanging="360"/>
      </w:pPr>
    </w:lvl>
    <w:lvl w:ilvl="8" w:tplc="2000001B" w:tentative="1">
      <w:start w:val="1"/>
      <w:numFmt w:val="lowerRoman"/>
      <w:lvlText w:val="%9."/>
      <w:lvlJc w:val="right"/>
      <w:pPr>
        <w:ind w:left="6971" w:hanging="180"/>
      </w:pPr>
    </w:lvl>
  </w:abstractNum>
  <w:abstractNum w:abstractNumId="13" w15:restartNumberingAfterBreak="0">
    <w:nsid w:val="7D25551E"/>
    <w:multiLevelType w:val="hybridMultilevel"/>
    <w:tmpl w:val="2342E108"/>
    <w:lvl w:ilvl="0" w:tplc="9F56427C">
      <w:numFmt w:val="bullet"/>
      <w:lvlText w:val="-"/>
      <w:lvlJc w:val="left"/>
      <w:pPr>
        <w:ind w:left="1069" w:hanging="360"/>
      </w:pPr>
      <w:rPr>
        <w:rFonts w:ascii="Times New Roman" w:eastAsiaTheme="minorEastAsia"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4" w15:restartNumberingAfterBreak="0">
    <w:nsid w:val="7FD858F2"/>
    <w:multiLevelType w:val="hybridMultilevel"/>
    <w:tmpl w:val="81563FEA"/>
    <w:lvl w:ilvl="0" w:tplc="5CAEFA86">
      <w:start w:val="1"/>
      <w:numFmt w:val="bullet"/>
      <w:lvlText w:val=""/>
      <w:lvlJc w:val="left"/>
      <w:pPr>
        <w:tabs>
          <w:tab w:val="num" w:pos="720"/>
        </w:tabs>
        <w:ind w:left="720" w:hanging="360"/>
      </w:pPr>
      <w:rPr>
        <w:rFonts w:ascii="Wingdings 2" w:hAnsi="Wingdings 2" w:hint="default"/>
        <w:lang w:val="kk-KZ"/>
      </w:rPr>
    </w:lvl>
    <w:lvl w:ilvl="1" w:tplc="9CA28A2C" w:tentative="1">
      <w:start w:val="1"/>
      <w:numFmt w:val="bullet"/>
      <w:lvlText w:val=""/>
      <w:lvlJc w:val="left"/>
      <w:pPr>
        <w:tabs>
          <w:tab w:val="num" w:pos="1440"/>
        </w:tabs>
        <w:ind w:left="1440" w:hanging="360"/>
      </w:pPr>
      <w:rPr>
        <w:rFonts w:ascii="Wingdings 2" w:hAnsi="Wingdings 2" w:hint="default"/>
      </w:rPr>
    </w:lvl>
    <w:lvl w:ilvl="2" w:tplc="59605448" w:tentative="1">
      <w:start w:val="1"/>
      <w:numFmt w:val="bullet"/>
      <w:lvlText w:val=""/>
      <w:lvlJc w:val="left"/>
      <w:pPr>
        <w:tabs>
          <w:tab w:val="num" w:pos="2160"/>
        </w:tabs>
        <w:ind w:left="2160" w:hanging="360"/>
      </w:pPr>
      <w:rPr>
        <w:rFonts w:ascii="Wingdings 2" w:hAnsi="Wingdings 2" w:hint="default"/>
      </w:rPr>
    </w:lvl>
    <w:lvl w:ilvl="3" w:tplc="B02E4B56" w:tentative="1">
      <w:start w:val="1"/>
      <w:numFmt w:val="bullet"/>
      <w:lvlText w:val=""/>
      <w:lvlJc w:val="left"/>
      <w:pPr>
        <w:tabs>
          <w:tab w:val="num" w:pos="2880"/>
        </w:tabs>
        <w:ind w:left="2880" w:hanging="360"/>
      </w:pPr>
      <w:rPr>
        <w:rFonts w:ascii="Wingdings 2" w:hAnsi="Wingdings 2" w:hint="default"/>
      </w:rPr>
    </w:lvl>
    <w:lvl w:ilvl="4" w:tplc="9AC03A76" w:tentative="1">
      <w:start w:val="1"/>
      <w:numFmt w:val="bullet"/>
      <w:lvlText w:val=""/>
      <w:lvlJc w:val="left"/>
      <w:pPr>
        <w:tabs>
          <w:tab w:val="num" w:pos="3600"/>
        </w:tabs>
        <w:ind w:left="3600" w:hanging="360"/>
      </w:pPr>
      <w:rPr>
        <w:rFonts w:ascii="Wingdings 2" w:hAnsi="Wingdings 2" w:hint="default"/>
      </w:rPr>
    </w:lvl>
    <w:lvl w:ilvl="5" w:tplc="3E42C846" w:tentative="1">
      <w:start w:val="1"/>
      <w:numFmt w:val="bullet"/>
      <w:lvlText w:val=""/>
      <w:lvlJc w:val="left"/>
      <w:pPr>
        <w:tabs>
          <w:tab w:val="num" w:pos="4320"/>
        </w:tabs>
        <w:ind w:left="4320" w:hanging="360"/>
      </w:pPr>
      <w:rPr>
        <w:rFonts w:ascii="Wingdings 2" w:hAnsi="Wingdings 2" w:hint="default"/>
      </w:rPr>
    </w:lvl>
    <w:lvl w:ilvl="6" w:tplc="E1E00868" w:tentative="1">
      <w:start w:val="1"/>
      <w:numFmt w:val="bullet"/>
      <w:lvlText w:val=""/>
      <w:lvlJc w:val="left"/>
      <w:pPr>
        <w:tabs>
          <w:tab w:val="num" w:pos="5040"/>
        </w:tabs>
        <w:ind w:left="5040" w:hanging="360"/>
      </w:pPr>
      <w:rPr>
        <w:rFonts w:ascii="Wingdings 2" w:hAnsi="Wingdings 2" w:hint="default"/>
      </w:rPr>
    </w:lvl>
    <w:lvl w:ilvl="7" w:tplc="FB30F67E" w:tentative="1">
      <w:start w:val="1"/>
      <w:numFmt w:val="bullet"/>
      <w:lvlText w:val=""/>
      <w:lvlJc w:val="left"/>
      <w:pPr>
        <w:tabs>
          <w:tab w:val="num" w:pos="5760"/>
        </w:tabs>
        <w:ind w:left="5760" w:hanging="360"/>
      </w:pPr>
      <w:rPr>
        <w:rFonts w:ascii="Wingdings 2" w:hAnsi="Wingdings 2" w:hint="default"/>
      </w:rPr>
    </w:lvl>
    <w:lvl w:ilvl="8" w:tplc="EC669326" w:tentative="1">
      <w:start w:val="1"/>
      <w:numFmt w:val="bullet"/>
      <w:lvlText w:val=""/>
      <w:lvlJc w:val="left"/>
      <w:pPr>
        <w:tabs>
          <w:tab w:val="num" w:pos="6480"/>
        </w:tabs>
        <w:ind w:left="6480" w:hanging="360"/>
      </w:pPr>
      <w:rPr>
        <w:rFonts w:ascii="Wingdings 2" w:hAnsi="Wingdings 2" w:hint="default"/>
      </w:rPr>
    </w:lvl>
  </w:abstractNum>
  <w:num w:numId="1">
    <w:abstractNumId w:val="9"/>
  </w:num>
  <w:num w:numId="2">
    <w:abstractNumId w:val="13"/>
  </w:num>
  <w:num w:numId="3">
    <w:abstractNumId w:val="4"/>
  </w:num>
  <w:num w:numId="4">
    <w:abstractNumId w:val="2"/>
  </w:num>
  <w:num w:numId="5">
    <w:abstractNumId w:val="3"/>
  </w:num>
  <w:num w:numId="6">
    <w:abstractNumId w:val="8"/>
  </w:num>
  <w:num w:numId="7">
    <w:abstractNumId w:val="7"/>
  </w:num>
  <w:num w:numId="8">
    <w:abstractNumId w:val="10"/>
  </w:num>
  <w:num w:numId="9">
    <w:abstractNumId w:val="11"/>
  </w:num>
  <w:num w:numId="10">
    <w:abstractNumId w:val="6"/>
  </w:num>
  <w:num w:numId="11">
    <w:abstractNumId w:val="1"/>
  </w:num>
  <w:num w:numId="12">
    <w:abstractNumId w:val="5"/>
  </w:num>
  <w:num w:numId="13">
    <w:abstractNumId w:val="0"/>
  </w:num>
  <w:num w:numId="14">
    <w:abstractNumId w:val="12"/>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proofState w:spelling="clean" w:grammar="clean"/>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5E42"/>
    <w:rsid w:val="000029F6"/>
    <w:rsid w:val="00004CE8"/>
    <w:rsid w:val="000059FB"/>
    <w:rsid w:val="00012F9A"/>
    <w:rsid w:val="00014057"/>
    <w:rsid w:val="000155D0"/>
    <w:rsid w:val="000161A3"/>
    <w:rsid w:val="00017F89"/>
    <w:rsid w:val="00022D4D"/>
    <w:rsid w:val="000233FC"/>
    <w:rsid w:val="00023B97"/>
    <w:rsid w:val="00026F87"/>
    <w:rsid w:val="00034D31"/>
    <w:rsid w:val="00035BF2"/>
    <w:rsid w:val="00036EEA"/>
    <w:rsid w:val="00041AA7"/>
    <w:rsid w:val="00042C82"/>
    <w:rsid w:val="00045E42"/>
    <w:rsid w:val="00046FC2"/>
    <w:rsid w:val="00053B8A"/>
    <w:rsid w:val="000567C5"/>
    <w:rsid w:val="00061985"/>
    <w:rsid w:val="0006270B"/>
    <w:rsid w:val="0006567E"/>
    <w:rsid w:val="00067C93"/>
    <w:rsid w:val="00070E50"/>
    <w:rsid w:val="0007583D"/>
    <w:rsid w:val="00084B60"/>
    <w:rsid w:val="00085689"/>
    <w:rsid w:val="000861BE"/>
    <w:rsid w:val="000915D9"/>
    <w:rsid w:val="00094B20"/>
    <w:rsid w:val="00095184"/>
    <w:rsid w:val="000A1025"/>
    <w:rsid w:val="000A2B59"/>
    <w:rsid w:val="000A5142"/>
    <w:rsid w:val="000A5E78"/>
    <w:rsid w:val="000A5FF2"/>
    <w:rsid w:val="000B03E1"/>
    <w:rsid w:val="000B1AA9"/>
    <w:rsid w:val="000B2344"/>
    <w:rsid w:val="000C2880"/>
    <w:rsid w:val="000C2F72"/>
    <w:rsid w:val="000C47E5"/>
    <w:rsid w:val="000C65AB"/>
    <w:rsid w:val="000C6D06"/>
    <w:rsid w:val="000D6EB2"/>
    <w:rsid w:val="000E05F0"/>
    <w:rsid w:val="000E24B5"/>
    <w:rsid w:val="000E2B9C"/>
    <w:rsid w:val="000E32DC"/>
    <w:rsid w:val="000E7E1E"/>
    <w:rsid w:val="000F10AC"/>
    <w:rsid w:val="000F3205"/>
    <w:rsid w:val="000F4387"/>
    <w:rsid w:val="001013B7"/>
    <w:rsid w:val="001029EA"/>
    <w:rsid w:val="00103340"/>
    <w:rsid w:val="001045ED"/>
    <w:rsid w:val="001157F5"/>
    <w:rsid w:val="001176D2"/>
    <w:rsid w:val="001207D8"/>
    <w:rsid w:val="00123091"/>
    <w:rsid w:val="00125C57"/>
    <w:rsid w:val="00126749"/>
    <w:rsid w:val="0012795E"/>
    <w:rsid w:val="00127EC4"/>
    <w:rsid w:val="0013017D"/>
    <w:rsid w:val="00131023"/>
    <w:rsid w:val="00134514"/>
    <w:rsid w:val="00141F39"/>
    <w:rsid w:val="00144BBF"/>
    <w:rsid w:val="00150367"/>
    <w:rsid w:val="001578DB"/>
    <w:rsid w:val="0016012F"/>
    <w:rsid w:val="001719CD"/>
    <w:rsid w:val="001729E3"/>
    <w:rsid w:val="00175135"/>
    <w:rsid w:val="00175E75"/>
    <w:rsid w:val="00175FCD"/>
    <w:rsid w:val="00184F54"/>
    <w:rsid w:val="00185CCB"/>
    <w:rsid w:val="00187297"/>
    <w:rsid w:val="001924C9"/>
    <w:rsid w:val="00192577"/>
    <w:rsid w:val="00196093"/>
    <w:rsid w:val="00197C3A"/>
    <w:rsid w:val="001A14FE"/>
    <w:rsid w:val="001A4811"/>
    <w:rsid w:val="001A5214"/>
    <w:rsid w:val="001B599B"/>
    <w:rsid w:val="001C08E8"/>
    <w:rsid w:val="001C24CF"/>
    <w:rsid w:val="001C33B2"/>
    <w:rsid w:val="001C4C0D"/>
    <w:rsid w:val="001C53F5"/>
    <w:rsid w:val="001C5CF4"/>
    <w:rsid w:val="001D10DF"/>
    <w:rsid w:val="001D2F04"/>
    <w:rsid w:val="001E5A1D"/>
    <w:rsid w:val="001E7730"/>
    <w:rsid w:val="001F02CF"/>
    <w:rsid w:val="001F085B"/>
    <w:rsid w:val="001F2CC6"/>
    <w:rsid w:val="0020138D"/>
    <w:rsid w:val="0020374A"/>
    <w:rsid w:val="0021733C"/>
    <w:rsid w:val="00220027"/>
    <w:rsid w:val="00221131"/>
    <w:rsid w:val="002220E7"/>
    <w:rsid w:val="00225D16"/>
    <w:rsid w:val="00231EA5"/>
    <w:rsid w:val="0023516B"/>
    <w:rsid w:val="002404C6"/>
    <w:rsid w:val="002418FC"/>
    <w:rsid w:val="00242F89"/>
    <w:rsid w:val="00245295"/>
    <w:rsid w:val="002476D9"/>
    <w:rsid w:val="0025000B"/>
    <w:rsid w:val="0025095E"/>
    <w:rsid w:val="00251D51"/>
    <w:rsid w:val="00254646"/>
    <w:rsid w:val="0025506F"/>
    <w:rsid w:val="00255D34"/>
    <w:rsid w:val="002569AD"/>
    <w:rsid w:val="00263BBA"/>
    <w:rsid w:val="00270E77"/>
    <w:rsid w:val="00273D86"/>
    <w:rsid w:val="002741E2"/>
    <w:rsid w:val="00274A9C"/>
    <w:rsid w:val="00277613"/>
    <w:rsid w:val="00281BC0"/>
    <w:rsid w:val="002850D3"/>
    <w:rsid w:val="002850F2"/>
    <w:rsid w:val="002858B6"/>
    <w:rsid w:val="0028640B"/>
    <w:rsid w:val="00294DDB"/>
    <w:rsid w:val="00295712"/>
    <w:rsid w:val="002A26E7"/>
    <w:rsid w:val="002A3557"/>
    <w:rsid w:val="002A441F"/>
    <w:rsid w:val="002A48F1"/>
    <w:rsid w:val="002A7546"/>
    <w:rsid w:val="002B1515"/>
    <w:rsid w:val="002B17EE"/>
    <w:rsid w:val="002B59BD"/>
    <w:rsid w:val="002C16C0"/>
    <w:rsid w:val="002C27B7"/>
    <w:rsid w:val="002C3940"/>
    <w:rsid w:val="002C3B3B"/>
    <w:rsid w:val="002C3DC2"/>
    <w:rsid w:val="002C665C"/>
    <w:rsid w:val="002D1485"/>
    <w:rsid w:val="002D257B"/>
    <w:rsid w:val="002D3177"/>
    <w:rsid w:val="002D3689"/>
    <w:rsid w:val="002D4D7C"/>
    <w:rsid w:val="002D5463"/>
    <w:rsid w:val="002D6204"/>
    <w:rsid w:val="002D7554"/>
    <w:rsid w:val="002E6747"/>
    <w:rsid w:val="002F218D"/>
    <w:rsid w:val="002F2DBC"/>
    <w:rsid w:val="003013D1"/>
    <w:rsid w:val="00302B90"/>
    <w:rsid w:val="00303BAD"/>
    <w:rsid w:val="00306B7F"/>
    <w:rsid w:val="00310BBB"/>
    <w:rsid w:val="00315E46"/>
    <w:rsid w:val="003253C8"/>
    <w:rsid w:val="00332E0B"/>
    <w:rsid w:val="00347A20"/>
    <w:rsid w:val="00352374"/>
    <w:rsid w:val="003535F1"/>
    <w:rsid w:val="00354FA9"/>
    <w:rsid w:val="00357A2F"/>
    <w:rsid w:val="0036049B"/>
    <w:rsid w:val="00362E9C"/>
    <w:rsid w:val="003679C2"/>
    <w:rsid w:val="0037059A"/>
    <w:rsid w:val="0037099F"/>
    <w:rsid w:val="0037510D"/>
    <w:rsid w:val="003820B0"/>
    <w:rsid w:val="00386847"/>
    <w:rsid w:val="00391238"/>
    <w:rsid w:val="00394531"/>
    <w:rsid w:val="0039777C"/>
    <w:rsid w:val="003A0703"/>
    <w:rsid w:val="003A15CD"/>
    <w:rsid w:val="003A19CC"/>
    <w:rsid w:val="003A4CB1"/>
    <w:rsid w:val="003B0DE8"/>
    <w:rsid w:val="003B3C4C"/>
    <w:rsid w:val="003B3D24"/>
    <w:rsid w:val="003B4AD8"/>
    <w:rsid w:val="003B5951"/>
    <w:rsid w:val="003B5BE8"/>
    <w:rsid w:val="003C188C"/>
    <w:rsid w:val="003C1E32"/>
    <w:rsid w:val="003C323E"/>
    <w:rsid w:val="003C682B"/>
    <w:rsid w:val="003D10B0"/>
    <w:rsid w:val="003D1CB5"/>
    <w:rsid w:val="003D55FC"/>
    <w:rsid w:val="003E4AA8"/>
    <w:rsid w:val="003E725C"/>
    <w:rsid w:val="003F0C8E"/>
    <w:rsid w:val="003F73DA"/>
    <w:rsid w:val="004010AB"/>
    <w:rsid w:val="00405CE3"/>
    <w:rsid w:val="004062C4"/>
    <w:rsid w:val="00407460"/>
    <w:rsid w:val="00414594"/>
    <w:rsid w:val="0041464E"/>
    <w:rsid w:val="00416D18"/>
    <w:rsid w:val="00417333"/>
    <w:rsid w:val="0041764E"/>
    <w:rsid w:val="00425C0C"/>
    <w:rsid w:val="0042739F"/>
    <w:rsid w:val="004277F9"/>
    <w:rsid w:val="0043091A"/>
    <w:rsid w:val="00430CEA"/>
    <w:rsid w:val="00433B63"/>
    <w:rsid w:val="00434458"/>
    <w:rsid w:val="00440AD4"/>
    <w:rsid w:val="0044261E"/>
    <w:rsid w:val="00447FC3"/>
    <w:rsid w:val="00450622"/>
    <w:rsid w:val="00451841"/>
    <w:rsid w:val="00457608"/>
    <w:rsid w:val="00460AB7"/>
    <w:rsid w:val="004610D7"/>
    <w:rsid w:val="00462846"/>
    <w:rsid w:val="00470253"/>
    <w:rsid w:val="00480C0D"/>
    <w:rsid w:val="00481B01"/>
    <w:rsid w:val="00484920"/>
    <w:rsid w:val="004915C0"/>
    <w:rsid w:val="0049354C"/>
    <w:rsid w:val="00495AE6"/>
    <w:rsid w:val="004A022B"/>
    <w:rsid w:val="004A05AD"/>
    <w:rsid w:val="004A2BB1"/>
    <w:rsid w:val="004A2CF3"/>
    <w:rsid w:val="004A6338"/>
    <w:rsid w:val="004A7AF8"/>
    <w:rsid w:val="004B288D"/>
    <w:rsid w:val="004B2A74"/>
    <w:rsid w:val="004C16D1"/>
    <w:rsid w:val="004C1898"/>
    <w:rsid w:val="004C66A3"/>
    <w:rsid w:val="004C71CE"/>
    <w:rsid w:val="004C7E1F"/>
    <w:rsid w:val="004D6DB5"/>
    <w:rsid w:val="004E0023"/>
    <w:rsid w:val="004E0CD6"/>
    <w:rsid w:val="004E1E21"/>
    <w:rsid w:val="004E7900"/>
    <w:rsid w:val="004E7F73"/>
    <w:rsid w:val="004F2A4C"/>
    <w:rsid w:val="004F7082"/>
    <w:rsid w:val="004F7704"/>
    <w:rsid w:val="005017FC"/>
    <w:rsid w:val="0050416E"/>
    <w:rsid w:val="00504980"/>
    <w:rsid w:val="00510BDA"/>
    <w:rsid w:val="00525BCD"/>
    <w:rsid w:val="00525D82"/>
    <w:rsid w:val="00527AD8"/>
    <w:rsid w:val="00531646"/>
    <w:rsid w:val="005317A2"/>
    <w:rsid w:val="00533617"/>
    <w:rsid w:val="00533B3D"/>
    <w:rsid w:val="0053567A"/>
    <w:rsid w:val="005360B6"/>
    <w:rsid w:val="0054209B"/>
    <w:rsid w:val="0054303A"/>
    <w:rsid w:val="0054615E"/>
    <w:rsid w:val="00546705"/>
    <w:rsid w:val="005505A7"/>
    <w:rsid w:val="00553D38"/>
    <w:rsid w:val="00554264"/>
    <w:rsid w:val="005567A3"/>
    <w:rsid w:val="005634E1"/>
    <w:rsid w:val="005743A1"/>
    <w:rsid w:val="00576E1F"/>
    <w:rsid w:val="00582E79"/>
    <w:rsid w:val="00583B6A"/>
    <w:rsid w:val="00597EA2"/>
    <w:rsid w:val="005A2396"/>
    <w:rsid w:val="005A2567"/>
    <w:rsid w:val="005A6C90"/>
    <w:rsid w:val="005B2EFB"/>
    <w:rsid w:val="005B35F1"/>
    <w:rsid w:val="005B5EDD"/>
    <w:rsid w:val="005C14C2"/>
    <w:rsid w:val="005C32AE"/>
    <w:rsid w:val="005C5789"/>
    <w:rsid w:val="005C7423"/>
    <w:rsid w:val="005D4263"/>
    <w:rsid w:val="005D5CB5"/>
    <w:rsid w:val="005D5CFD"/>
    <w:rsid w:val="005F5229"/>
    <w:rsid w:val="0060085A"/>
    <w:rsid w:val="00607EB7"/>
    <w:rsid w:val="006152A9"/>
    <w:rsid w:val="00617779"/>
    <w:rsid w:val="006220F4"/>
    <w:rsid w:val="006230AC"/>
    <w:rsid w:val="006233F9"/>
    <w:rsid w:val="00625799"/>
    <w:rsid w:val="0063466E"/>
    <w:rsid w:val="0063673A"/>
    <w:rsid w:val="00637F43"/>
    <w:rsid w:val="00643950"/>
    <w:rsid w:val="00647833"/>
    <w:rsid w:val="00650A81"/>
    <w:rsid w:val="0066144F"/>
    <w:rsid w:val="006617D6"/>
    <w:rsid w:val="0066356D"/>
    <w:rsid w:val="00666D35"/>
    <w:rsid w:val="00667923"/>
    <w:rsid w:val="006725E6"/>
    <w:rsid w:val="00680C14"/>
    <w:rsid w:val="00690731"/>
    <w:rsid w:val="006911EA"/>
    <w:rsid w:val="00691558"/>
    <w:rsid w:val="006A0ACD"/>
    <w:rsid w:val="006A4975"/>
    <w:rsid w:val="006B5BD5"/>
    <w:rsid w:val="006B65A6"/>
    <w:rsid w:val="006B7410"/>
    <w:rsid w:val="006B7F70"/>
    <w:rsid w:val="006C1CD0"/>
    <w:rsid w:val="006C5D47"/>
    <w:rsid w:val="006C72FE"/>
    <w:rsid w:val="006D1884"/>
    <w:rsid w:val="006D3114"/>
    <w:rsid w:val="006D36C4"/>
    <w:rsid w:val="006D3988"/>
    <w:rsid w:val="006D6805"/>
    <w:rsid w:val="006E3693"/>
    <w:rsid w:val="006E47F0"/>
    <w:rsid w:val="006E5488"/>
    <w:rsid w:val="006E6AF5"/>
    <w:rsid w:val="006E6C03"/>
    <w:rsid w:val="006E7F59"/>
    <w:rsid w:val="006F1529"/>
    <w:rsid w:val="006F260A"/>
    <w:rsid w:val="006F35D4"/>
    <w:rsid w:val="007010C2"/>
    <w:rsid w:val="007018C3"/>
    <w:rsid w:val="00707294"/>
    <w:rsid w:val="00710B3A"/>
    <w:rsid w:val="00713495"/>
    <w:rsid w:val="00715B38"/>
    <w:rsid w:val="0072074A"/>
    <w:rsid w:val="00722FC1"/>
    <w:rsid w:val="00740669"/>
    <w:rsid w:val="00746242"/>
    <w:rsid w:val="007468CE"/>
    <w:rsid w:val="00752C33"/>
    <w:rsid w:val="007544B9"/>
    <w:rsid w:val="00757DCB"/>
    <w:rsid w:val="00757DDE"/>
    <w:rsid w:val="0076209F"/>
    <w:rsid w:val="007648E2"/>
    <w:rsid w:val="0076638D"/>
    <w:rsid w:val="00771466"/>
    <w:rsid w:val="00771C44"/>
    <w:rsid w:val="00776D4F"/>
    <w:rsid w:val="007807A0"/>
    <w:rsid w:val="007831B1"/>
    <w:rsid w:val="00785131"/>
    <w:rsid w:val="007866E4"/>
    <w:rsid w:val="00790010"/>
    <w:rsid w:val="007A63FC"/>
    <w:rsid w:val="007A704A"/>
    <w:rsid w:val="007B3C12"/>
    <w:rsid w:val="007B510F"/>
    <w:rsid w:val="007C0D4C"/>
    <w:rsid w:val="007C1796"/>
    <w:rsid w:val="007C2407"/>
    <w:rsid w:val="007C4635"/>
    <w:rsid w:val="007C6954"/>
    <w:rsid w:val="007D0AE6"/>
    <w:rsid w:val="007D2C4A"/>
    <w:rsid w:val="007D5774"/>
    <w:rsid w:val="007E5E40"/>
    <w:rsid w:val="007F2FE2"/>
    <w:rsid w:val="007F77E9"/>
    <w:rsid w:val="0080039B"/>
    <w:rsid w:val="0080155B"/>
    <w:rsid w:val="00802CD1"/>
    <w:rsid w:val="00803F3F"/>
    <w:rsid w:val="00804235"/>
    <w:rsid w:val="008048BD"/>
    <w:rsid w:val="00813DA5"/>
    <w:rsid w:val="00822DAE"/>
    <w:rsid w:val="00824689"/>
    <w:rsid w:val="00826A81"/>
    <w:rsid w:val="00831E32"/>
    <w:rsid w:val="00835C1A"/>
    <w:rsid w:val="00846D40"/>
    <w:rsid w:val="00856D6A"/>
    <w:rsid w:val="00857276"/>
    <w:rsid w:val="008610C1"/>
    <w:rsid w:val="00865B62"/>
    <w:rsid w:val="00870373"/>
    <w:rsid w:val="008720F5"/>
    <w:rsid w:val="0087371C"/>
    <w:rsid w:val="00874FD4"/>
    <w:rsid w:val="00875A38"/>
    <w:rsid w:val="00886169"/>
    <w:rsid w:val="00887E17"/>
    <w:rsid w:val="0089067E"/>
    <w:rsid w:val="00894D09"/>
    <w:rsid w:val="00895287"/>
    <w:rsid w:val="00896BE4"/>
    <w:rsid w:val="008A39D6"/>
    <w:rsid w:val="008A70C2"/>
    <w:rsid w:val="008B0517"/>
    <w:rsid w:val="008B0A18"/>
    <w:rsid w:val="008B1C06"/>
    <w:rsid w:val="008C21D0"/>
    <w:rsid w:val="008C605D"/>
    <w:rsid w:val="008D0A5B"/>
    <w:rsid w:val="008D2E2E"/>
    <w:rsid w:val="008D33D9"/>
    <w:rsid w:val="008D6A68"/>
    <w:rsid w:val="008D6C11"/>
    <w:rsid w:val="008E1FCB"/>
    <w:rsid w:val="008E2D8A"/>
    <w:rsid w:val="008E43B9"/>
    <w:rsid w:val="008E51DB"/>
    <w:rsid w:val="008E6ACD"/>
    <w:rsid w:val="008F085A"/>
    <w:rsid w:val="008F1D86"/>
    <w:rsid w:val="008F2790"/>
    <w:rsid w:val="008F4E6F"/>
    <w:rsid w:val="00904229"/>
    <w:rsid w:val="0090516E"/>
    <w:rsid w:val="00906E32"/>
    <w:rsid w:val="00907584"/>
    <w:rsid w:val="00914791"/>
    <w:rsid w:val="00915118"/>
    <w:rsid w:val="00922590"/>
    <w:rsid w:val="00937E24"/>
    <w:rsid w:val="00946776"/>
    <w:rsid w:val="00947A21"/>
    <w:rsid w:val="00947B1F"/>
    <w:rsid w:val="00953480"/>
    <w:rsid w:val="00957081"/>
    <w:rsid w:val="009621F0"/>
    <w:rsid w:val="0096291C"/>
    <w:rsid w:val="00984D95"/>
    <w:rsid w:val="009954A7"/>
    <w:rsid w:val="009A0A55"/>
    <w:rsid w:val="009A0FEC"/>
    <w:rsid w:val="009A2259"/>
    <w:rsid w:val="009A6F2B"/>
    <w:rsid w:val="009B0FFD"/>
    <w:rsid w:val="009B299F"/>
    <w:rsid w:val="009B4BB0"/>
    <w:rsid w:val="009B54D3"/>
    <w:rsid w:val="009B58CB"/>
    <w:rsid w:val="009B62AA"/>
    <w:rsid w:val="009B7159"/>
    <w:rsid w:val="009C7CFB"/>
    <w:rsid w:val="009D0501"/>
    <w:rsid w:val="009D1261"/>
    <w:rsid w:val="009D208C"/>
    <w:rsid w:val="009D360D"/>
    <w:rsid w:val="009D3CF9"/>
    <w:rsid w:val="009E0E1A"/>
    <w:rsid w:val="009E2C65"/>
    <w:rsid w:val="009E5417"/>
    <w:rsid w:val="009E5CB6"/>
    <w:rsid w:val="009E676D"/>
    <w:rsid w:val="009F0EFA"/>
    <w:rsid w:val="009F18C6"/>
    <w:rsid w:val="009F6A8C"/>
    <w:rsid w:val="009F77AB"/>
    <w:rsid w:val="00A05DE1"/>
    <w:rsid w:val="00A13F25"/>
    <w:rsid w:val="00A154CB"/>
    <w:rsid w:val="00A16D64"/>
    <w:rsid w:val="00A175D7"/>
    <w:rsid w:val="00A17DB4"/>
    <w:rsid w:val="00A268C4"/>
    <w:rsid w:val="00A33483"/>
    <w:rsid w:val="00A4028F"/>
    <w:rsid w:val="00A4194D"/>
    <w:rsid w:val="00A42F85"/>
    <w:rsid w:val="00A44423"/>
    <w:rsid w:val="00A45975"/>
    <w:rsid w:val="00A50B59"/>
    <w:rsid w:val="00A516CE"/>
    <w:rsid w:val="00A52136"/>
    <w:rsid w:val="00A5298A"/>
    <w:rsid w:val="00A54D77"/>
    <w:rsid w:val="00A60C14"/>
    <w:rsid w:val="00A629DC"/>
    <w:rsid w:val="00A672AB"/>
    <w:rsid w:val="00A6732E"/>
    <w:rsid w:val="00A75D6E"/>
    <w:rsid w:val="00A76600"/>
    <w:rsid w:val="00A77787"/>
    <w:rsid w:val="00A800CE"/>
    <w:rsid w:val="00A80601"/>
    <w:rsid w:val="00A81437"/>
    <w:rsid w:val="00A8379E"/>
    <w:rsid w:val="00A856DA"/>
    <w:rsid w:val="00AA2460"/>
    <w:rsid w:val="00AA312C"/>
    <w:rsid w:val="00AA624B"/>
    <w:rsid w:val="00AA7BDC"/>
    <w:rsid w:val="00AA7E55"/>
    <w:rsid w:val="00AB1B0A"/>
    <w:rsid w:val="00AB667D"/>
    <w:rsid w:val="00AB7766"/>
    <w:rsid w:val="00AB7E1A"/>
    <w:rsid w:val="00AC1AF5"/>
    <w:rsid w:val="00AC2164"/>
    <w:rsid w:val="00AC4341"/>
    <w:rsid w:val="00AD28A4"/>
    <w:rsid w:val="00AD4620"/>
    <w:rsid w:val="00AD4F36"/>
    <w:rsid w:val="00AE1EAE"/>
    <w:rsid w:val="00AE3164"/>
    <w:rsid w:val="00AE52B1"/>
    <w:rsid w:val="00AE6245"/>
    <w:rsid w:val="00AF0EF3"/>
    <w:rsid w:val="00AF1BAF"/>
    <w:rsid w:val="00AF52C1"/>
    <w:rsid w:val="00AF5645"/>
    <w:rsid w:val="00B04F79"/>
    <w:rsid w:val="00B06155"/>
    <w:rsid w:val="00B07B2A"/>
    <w:rsid w:val="00B12216"/>
    <w:rsid w:val="00B16135"/>
    <w:rsid w:val="00B21867"/>
    <w:rsid w:val="00B27209"/>
    <w:rsid w:val="00B27ECB"/>
    <w:rsid w:val="00B323EE"/>
    <w:rsid w:val="00B327E5"/>
    <w:rsid w:val="00B33EF6"/>
    <w:rsid w:val="00B34C2A"/>
    <w:rsid w:val="00B36B6C"/>
    <w:rsid w:val="00B3742C"/>
    <w:rsid w:val="00B42827"/>
    <w:rsid w:val="00B4463B"/>
    <w:rsid w:val="00B51DA2"/>
    <w:rsid w:val="00B521F9"/>
    <w:rsid w:val="00B5479E"/>
    <w:rsid w:val="00B55884"/>
    <w:rsid w:val="00B647BD"/>
    <w:rsid w:val="00B66D8D"/>
    <w:rsid w:val="00B67363"/>
    <w:rsid w:val="00B71B46"/>
    <w:rsid w:val="00B71C9D"/>
    <w:rsid w:val="00B80ED0"/>
    <w:rsid w:val="00B815AA"/>
    <w:rsid w:val="00B835B0"/>
    <w:rsid w:val="00B837C1"/>
    <w:rsid w:val="00B86C5A"/>
    <w:rsid w:val="00B9222B"/>
    <w:rsid w:val="00B97FF6"/>
    <w:rsid w:val="00BA0521"/>
    <w:rsid w:val="00BA0C16"/>
    <w:rsid w:val="00BA4AEA"/>
    <w:rsid w:val="00BA5162"/>
    <w:rsid w:val="00BB1186"/>
    <w:rsid w:val="00BB4E8D"/>
    <w:rsid w:val="00BB701A"/>
    <w:rsid w:val="00BC02E5"/>
    <w:rsid w:val="00BC04CA"/>
    <w:rsid w:val="00BF20A6"/>
    <w:rsid w:val="00BF2C26"/>
    <w:rsid w:val="00BF2CCE"/>
    <w:rsid w:val="00C00E6D"/>
    <w:rsid w:val="00C02F6A"/>
    <w:rsid w:val="00C1012A"/>
    <w:rsid w:val="00C111A1"/>
    <w:rsid w:val="00C13EA6"/>
    <w:rsid w:val="00C211A4"/>
    <w:rsid w:val="00C23CAA"/>
    <w:rsid w:val="00C259CE"/>
    <w:rsid w:val="00C265F7"/>
    <w:rsid w:val="00C26601"/>
    <w:rsid w:val="00C31CF1"/>
    <w:rsid w:val="00C322F0"/>
    <w:rsid w:val="00C32B0C"/>
    <w:rsid w:val="00C36810"/>
    <w:rsid w:val="00C53FF4"/>
    <w:rsid w:val="00C54A05"/>
    <w:rsid w:val="00C60F97"/>
    <w:rsid w:val="00C623C8"/>
    <w:rsid w:val="00C73BD5"/>
    <w:rsid w:val="00C80DB4"/>
    <w:rsid w:val="00C81AE1"/>
    <w:rsid w:val="00C8245A"/>
    <w:rsid w:val="00C8639D"/>
    <w:rsid w:val="00C86CA5"/>
    <w:rsid w:val="00C91DBB"/>
    <w:rsid w:val="00C9299F"/>
    <w:rsid w:val="00C96B15"/>
    <w:rsid w:val="00CA0511"/>
    <w:rsid w:val="00CA254F"/>
    <w:rsid w:val="00CA3074"/>
    <w:rsid w:val="00CA5700"/>
    <w:rsid w:val="00CB2FBD"/>
    <w:rsid w:val="00CB54FA"/>
    <w:rsid w:val="00CB637C"/>
    <w:rsid w:val="00CC12B7"/>
    <w:rsid w:val="00CC2B17"/>
    <w:rsid w:val="00CC42B3"/>
    <w:rsid w:val="00CC6AA1"/>
    <w:rsid w:val="00CD0E7E"/>
    <w:rsid w:val="00CD1213"/>
    <w:rsid w:val="00CD2D74"/>
    <w:rsid w:val="00CD4FF9"/>
    <w:rsid w:val="00CE55CC"/>
    <w:rsid w:val="00CF3232"/>
    <w:rsid w:val="00D031F3"/>
    <w:rsid w:val="00D03F67"/>
    <w:rsid w:val="00D1161F"/>
    <w:rsid w:val="00D141FB"/>
    <w:rsid w:val="00D156F0"/>
    <w:rsid w:val="00D232FB"/>
    <w:rsid w:val="00D233B2"/>
    <w:rsid w:val="00D2620C"/>
    <w:rsid w:val="00D27DF5"/>
    <w:rsid w:val="00D3133F"/>
    <w:rsid w:val="00D327DF"/>
    <w:rsid w:val="00D3442D"/>
    <w:rsid w:val="00D405A6"/>
    <w:rsid w:val="00D41EC5"/>
    <w:rsid w:val="00D42F6F"/>
    <w:rsid w:val="00D4781E"/>
    <w:rsid w:val="00D53813"/>
    <w:rsid w:val="00D55ED1"/>
    <w:rsid w:val="00D57132"/>
    <w:rsid w:val="00D60793"/>
    <w:rsid w:val="00D60B14"/>
    <w:rsid w:val="00D65367"/>
    <w:rsid w:val="00D70101"/>
    <w:rsid w:val="00D70967"/>
    <w:rsid w:val="00D72318"/>
    <w:rsid w:val="00D7251E"/>
    <w:rsid w:val="00D73B2C"/>
    <w:rsid w:val="00D76E32"/>
    <w:rsid w:val="00D8209F"/>
    <w:rsid w:val="00D917CB"/>
    <w:rsid w:val="00D941B9"/>
    <w:rsid w:val="00D95491"/>
    <w:rsid w:val="00DA3E35"/>
    <w:rsid w:val="00DA6528"/>
    <w:rsid w:val="00DA7862"/>
    <w:rsid w:val="00DB5C58"/>
    <w:rsid w:val="00DC0887"/>
    <w:rsid w:val="00DC114D"/>
    <w:rsid w:val="00DC3C1F"/>
    <w:rsid w:val="00DC469A"/>
    <w:rsid w:val="00DC4A3A"/>
    <w:rsid w:val="00DC596B"/>
    <w:rsid w:val="00DD6D63"/>
    <w:rsid w:val="00DE0849"/>
    <w:rsid w:val="00DE1199"/>
    <w:rsid w:val="00DF036C"/>
    <w:rsid w:val="00DF0EA3"/>
    <w:rsid w:val="00DF6FC3"/>
    <w:rsid w:val="00E02368"/>
    <w:rsid w:val="00E032F5"/>
    <w:rsid w:val="00E038F7"/>
    <w:rsid w:val="00E062E1"/>
    <w:rsid w:val="00E06735"/>
    <w:rsid w:val="00E168F7"/>
    <w:rsid w:val="00E201A1"/>
    <w:rsid w:val="00E20798"/>
    <w:rsid w:val="00E22934"/>
    <w:rsid w:val="00E250F2"/>
    <w:rsid w:val="00E30364"/>
    <w:rsid w:val="00E36B35"/>
    <w:rsid w:val="00E41472"/>
    <w:rsid w:val="00E45B35"/>
    <w:rsid w:val="00E55B57"/>
    <w:rsid w:val="00E56C35"/>
    <w:rsid w:val="00E57BA8"/>
    <w:rsid w:val="00E60F03"/>
    <w:rsid w:val="00E6352A"/>
    <w:rsid w:val="00E64CC4"/>
    <w:rsid w:val="00E65B6B"/>
    <w:rsid w:val="00E67153"/>
    <w:rsid w:val="00E7590F"/>
    <w:rsid w:val="00E80355"/>
    <w:rsid w:val="00E84ABB"/>
    <w:rsid w:val="00E91631"/>
    <w:rsid w:val="00EA5204"/>
    <w:rsid w:val="00EB01F8"/>
    <w:rsid w:val="00EB162C"/>
    <w:rsid w:val="00EB7AF7"/>
    <w:rsid w:val="00EB7B32"/>
    <w:rsid w:val="00EC0A3F"/>
    <w:rsid w:val="00ED52E8"/>
    <w:rsid w:val="00EE3B10"/>
    <w:rsid w:val="00EE7F92"/>
    <w:rsid w:val="00EF2138"/>
    <w:rsid w:val="00EF22BB"/>
    <w:rsid w:val="00EF2399"/>
    <w:rsid w:val="00EF4027"/>
    <w:rsid w:val="00EF45B9"/>
    <w:rsid w:val="00F002E8"/>
    <w:rsid w:val="00F152D6"/>
    <w:rsid w:val="00F20524"/>
    <w:rsid w:val="00F22335"/>
    <w:rsid w:val="00F33C00"/>
    <w:rsid w:val="00F41A1F"/>
    <w:rsid w:val="00F4248F"/>
    <w:rsid w:val="00F43D4C"/>
    <w:rsid w:val="00F448D6"/>
    <w:rsid w:val="00F44F5E"/>
    <w:rsid w:val="00F46B58"/>
    <w:rsid w:val="00F57AA5"/>
    <w:rsid w:val="00F62960"/>
    <w:rsid w:val="00F65187"/>
    <w:rsid w:val="00F66C6D"/>
    <w:rsid w:val="00F7449C"/>
    <w:rsid w:val="00F77D67"/>
    <w:rsid w:val="00F826A4"/>
    <w:rsid w:val="00F86BB9"/>
    <w:rsid w:val="00F9538E"/>
    <w:rsid w:val="00F974CB"/>
    <w:rsid w:val="00FA1CFC"/>
    <w:rsid w:val="00FA23E5"/>
    <w:rsid w:val="00FA4E78"/>
    <w:rsid w:val="00FB28D6"/>
    <w:rsid w:val="00FB3123"/>
    <w:rsid w:val="00FC0779"/>
    <w:rsid w:val="00FC2A11"/>
    <w:rsid w:val="00FC2A8A"/>
    <w:rsid w:val="00FC2C36"/>
    <w:rsid w:val="00FC7C4E"/>
    <w:rsid w:val="00FD3367"/>
    <w:rsid w:val="00FD654D"/>
    <w:rsid w:val="00FE2034"/>
    <w:rsid w:val="00FE2212"/>
    <w:rsid w:val="00FE3684"/>
    <w:rsid w:val="00FE4B63"/>
    <w:rsid w:val="00FE6F40"/>
    <w:rsid w:val="00FE750A"/>
    <w:rsid w:val="00FE75CC"/>
    <w:rsid w:val="00FF05C0"/>
    <w:rsid w:val="00FF3F0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AE22953-372B-4AE9-93A4-20E5061B3D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E42"/>
    <w:rPr>
      <w:rFonts w:eastAsiaTheme="minorEastAsia"/>
      <w:lang w:val="kk-KZ" w:eastAsia="zh-CN"/>
    </w:rPr>
  </w:style>
  <w:style w:type="paragraph" w:styleId="1">
    <w:name w:val="heading 1"/>
    <w:basedOn w:val="a"/>
    <w:link w:val="10"/>
    <w:uiPriority w:val="9"/>
    <w:qFormat/>
    <w:rsid w:val="00045E42"/>
    <w:pPr>
      <w:spacing w:before="100" w:beforeAutospacing="1" w:after="100" w:afterAutospacing="1" w:line="240" w:lineRule="auto"/>
      <w:outlineLvl w:val="0"/>
    </w:pPr>
    <w:rPr>
      <w:rFonts w:ascii="Times New Roman" w:eastAsia="Times New Roman" w:hAnsi="Times New Roman" w:cs="Times New Roman"/>
      <w:b/>
      <w:bCs/>
      <w:kern w:val="36"/>
      <w:sz w:val="48"/>
      <w:szCs w:val="48"/>
      <w:lang w:val="ru-RU" w:eastAsia="ru-RU"/>
    </w:rPr>
  </w:style>
  <w:style w:type="paragraph" w:styleId="3">
    <w:name w:val="heading 3"/>
    <w:basedOn w:val="a"/>
    <w:next w:val="a"/>
    <w:link w:val="30"/>
    <w:uiPriority w:val="9"/>
    <w:semiHidden/>
    <w:unhideWhenUsed/>
    <w:qFormat/>
    <w:rsid w:val="000E05F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45E42"/>
    <w:rPr>
      <w:rFonts w:ascii="Times New Roman" w:eastAsia="Times New Roman" w:hAnsi="Times New Roman" w:cs="Times New Roman"/>
      <w:b/>
      <w:bCs/>
      <w:kern w:val="36"/>
      <w:sz w:val="48"/>
      <w:szCs w:val="48"/>
      <w:lang w:eastAsia="ru-RU"/>
    </w:rPr>
  </w:style>
  <w:style w:type="paragraph" w:styleId="a3">
    <w:name w:val="Balloon Text"/>
    <w:basedOn w:val="a"/>
    <w:link w:val="a4"/>
    <w:uiPriority w:val="99"/>
    <w:semiHidden/>
    <w:unhideWhenUsed/>
    <w:rsid w:val="00045E4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045E42"/>
    <w:rPr>
      <w:rFonts w:ascii="Segoe UI" w:eastAsiaTheme="minorEastAsia" w:hAnsi="Segoe UI" w:cs="Segoe UI"/>
      <w:sz w:val="18"/>
      <w:szCs w:val="18"/>
      <w:lang w:val="kk-KZ" w:eastAsia="zh-CN"/>
    </w:rPr>
  </w:style>
  <w:style w:type="paragraph" w:styleId="a5">
    <w:name w:val="header"/>
    <w:basedOn w:val="a"/>
    <w:link w:val="a6"/>
    <w:uiPriority w:val="99"/>
    <w:rsid w:val="00045E42"/>
    <w:pPr>
      <w:tabs>
        <w:tab w:val="center" w:pos="4677"/>
        <w:tab w:val="right" w:pos="9355"/>
      </w:tabs>
      <w:spacing w:after="0" w:line="240" w:lineRule="auto"/>
    </w:pPr>
    <w:rPr>
      <w:rFonts w:ascii="Times New Roman" w:eastAsia="Times New Roman" w:hAnsi="Times New Roman" w:cs="Times New Roman"/>
      <w:sz w:val="24"/>
      <w:szCs w:val="24"/>
      <w:lang w:val="ru-RU" w:eastAsia="ru-RU"/>
    </w:rPr>
  </w:style>
  <w:style w:type="character" w:customStyle="1" w:styleId="a6">
    <w:name w:val="Верхний колонтитул Знак"/>
    <w:basedOn w:val="a0"/>
    <w:link w:val="a5"/>
    <w:uiPriority w:val="99"/>
    <w:rsid w:val="00045E42"/>
    <w:rPr>
      <w:rFonts w:ascii="Times New Roman" w:eastAsia="Times New Roman" w:hAnsi="Times New Roman" w:cs="Times New Roman"/>
      <w:sz w:val="24"/>
      <w:szCs w:val="24"/>
      <w:lang w:eastAsia="ru-RU"/>
    </w:rPr>
  </w:style>
  <w:style w:type="paragraph" w:styleId="a7">
    <w:name w:val="footer"/>
    <w:basedOn w:val="a"/>
    <w:link w:val="a8"/>
    <w:uiPriority w:val="99"/>
    <w:rsid w:val="00045E42"/>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8">
    <w:name w:val="Нижний колонтитул Знак"/>
    <w:basedOn w:val="a0"/>
    <w:link w:val="a7"/>
    <w:uiPriority w:val="99"/>
    <w:rsid w:val="00045E42"/>
    <w:rPr>
      <w:rFonts w:ascii="Times New Roman" w:eastAsia="Times New Roman" w:hAnsi="Times New Roman" w:cs="Times New Roman"/>
      <w:sz w:val="24"/>
      <w:szCs w:val="24"/>
      <w:lang w:val="x-none" w:eastAsia="x-none"/>
    </w:rPr>
  </w:style>
  <w:style w:type="paragraph" w:styleId="a9">
    <w:name w:val="No Spacing"/>
    <w:aliases w:val="Айгерим,Обя,мелкий,норма,мой рабочий,No Spacing1,Без интервала11,No Spacing,Без интервала1,свой,14 TNR,МОЙ СТИЛЬ,Ерк!н,Алия,ТекстОтчета,исполнитель,Без интеБез интервала,Без интервала2,Елжан,Без интервала12,No Spacing11,без интервала"/>
    <w:link w:val="aa"/>
    <w:uiPriority w:val="1"/>
    <w:qFormat/>
    <w:rsid w:val="00045E42"/>
    <w:pPr>
      <w:spacing w:after="0" w:line="240" w:lineRule="auto"/>
    </w:pPr>
    <w:rPr>
      <w:rFonts w:ascii="Calibri" w:eastAsia="Times New Roman" w:hAnsi="Calibri" w:cs="Times New Roman"/>
      <w:lang w:eastAsia="ru-RU"/>
    </w:rPr>
  </w:style>
  <w:style w:type="character" w:customStyle="1" w:styleId="aa">
    <w:name w:val="Без интервала Знак"/>
    <w:aliases w:val="Айгерим Знак,Обя Знак,мелкий Знак,норма Знак,мой рабочий Знак,No Spacing1 Знак,Без интервала11 Знак,No Spacing Знак,Без интервала1 Знак,свой Знак,14 TNR Знак,МОЙ СТИЛЬ Знак,Ерк!н Знак,Алия Знак,ТекстОтчета Знак,исполнитель Знак"/>
    <w:link w:val="a9"/>
    <w:uiPriority w:val="1"/>
    <w:locked/>
    <w:rsid w:val="00045E42"/>
    <w:rPr>
      <w:rFonts w:ascii="Calibri" w:eastAsia="Times New Roman" w:hAnsi="Calibri" w:cs="Times New Roman"/>
      <w:lang w:eastAsia="ru-RU"/>
    </w:rPr>
  </w:style>
  <w:style w:type="character" w:styleId="ab">
    <w:name w:val="Emphasis"/>
    <w:uiPriority w:val="20"/>
    <w:qFormat/>
    <w:rsid w:val="00045E42"/>
    <w:rPr>
      <w:i/>
      <w:iCs/>
    </w:rPr>
  </w:style>
  <w:style w:type="paragraph" w:styleId="ac">
    <w:name w:val="Normal (Web)"/>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З"/>
    <w:basedOn w:val="a"/>
    <w:link w:val="ad"/>
    <w:uiPriority w:val="99"/>
    <w:qFormat/>
    <w:rsid w:val="00045E42"/>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ad">
    <w:name w:val="Обычный (веб) Знак"/>
    <w:aliases w:val="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Знак Знак1 Зн Знак,З Знак"/>
    <w:link w:val="ac"/>
    <w:uiPriority w:val="99"/>
    <w:locked/>
    <w:rsid w:val="00045E42"/>
    <w:rPr>
      <w:rFonts w:ascii="Times New Roman" w:eastAsia="Times New Roman" w:hAnsi="Times New Roman" w:cs="Times New Roman"/>
      <w:sz w:val="24"/>
      <w:szCs w:val="24"/>
      <w:lang w:eastAsia="ru-RU"/>
    </w:rPr>
  </w:style>
  <w:style w:type="paragraph" w:styleId="2">
    <w:name w:val="Body Text Indent 2"/>
    <w:basedOn w:val="a"/>
    <w:link w:val="20"/>
    <w:uiPriority w:val="99"/>
    <w:rsid w:val="00045E42"/>
    <w:pPr>
      <w:spacing w:after="120" w:line="240" w:lineRule="auto"/>
      <w:jc w:val="both"/>
    </w:pPr>
    <w:rPr>
      <w:rFonts w:ascii="Times New Roman" w:eastAsia="Times New Roman" w:hAnsi="Times New Roman" w:cs="Times New Roman"/>
      <w:sz w:val="28"/>
      <w:szCs w:val="20"/>
      <w:lang w:val="ru-RU" w:eastAsia="ru-RU"/>
    </w:rPr>
  </w:style>
  <w:style w:type="character" w:customStyle="1" w:styleId="20">
    <w:name w:val="Основной текст с отступом 2 Знак"/>
    <w:basedOn w:val="a0"/>
    <w:link w:val="2"/>
    <w:uiPriority w:val="99"/>
    <w:rsid w:val="00045E42"/>
    <w:rPr>
      <w:rFonts w:ascii="Times New Roman" w:eastAsia="Times New Roman" w:hAnsi="Times New Roman" w:cs="Times New Roman"/>
      <w:sz w:val="28"/>
      <w:szCs w:val="20"/>
      <w:lang w:eastAsia="ru-RU"/>
    </w:rPr>
  </w:style>
  <w:style w:type="paragraph" w:styleId="ae">
    <w:name w:val="List Paragraph"/>
    <w:aliases w:val="без абзаца,маркированный,Абзац списка1,Абзац списка11,List Paragraph,Абзац списка4,Абзац списка41,Heading1,Colorful List - Accent 11,Bullet List,FooterText,numbered,Список 1,strich,2nd Tier Header,ПАРАГРАФ,Bullets,References"/>
    <w:basedOn w:val="a"/>
    <w:link w:val="af"/>
    <w:uiPriority w:val="34"/>
    <w:qFormat/>
    <w:rsid w:val="00045E42"/>
    <w:pPr>
      <w:spacing w:after="200" w:line="276" w:lineRule="auto"/>
      <w:ind w:left="720"/>
      <w:contextualSpacing/>
    </w:pPr>
    <w:rPr>
      <w:rFonts w:ascii="Calibri" w:eastAsia="Times New Roman" w:hAnsi="Calibri" w:cs="Times New Roman"/>
      <w:sz w:val="20"/>
      <w:szCs w:val="20"/>
      <w:lang w:val="ru-RU" w:eastAsia="ru-RU"/>
    </w:rPr>
  </w:style>
  <w:style w:type="character" w:customStyle="1" w:styleId="af">
    <w:name w:val="Абзац списка Знак"/>
    <w:aliases w:val="без абзаца Знак,маркированный Знак,Абзац списка1 Знак,Абзац списка11 Знак,List Paragraph Знак,Абзац списка4 Знак,Абзац списка41 Знак,Heading1 Знак,Colorful List - Accent 11 Знак,Bullet List Знак,FooterText Знак,numbered Знак"/>
    <w:link w:val="ae"/>
    <w:uiPriority w:val="34"/>
    <w:qFormat/>
    <w:locked/>
    <w:rsid w:val="00045E42"/>
    <w:rPr>
      <w:rFonts w:ascii="Calibri" w:eastAsia="Times New Roman" w:hAnsi="Calibri" w:cs="Times New Roman"/>
      <w:sz w:val="20"/>
      <w:szCs w:val="20"/>
      <w:lang w:eastAsia="ru-RU"/>
    </w:rPr>
  </w:style>
  <w:style w:type="character" w:customStyle="1" w:styleId="s0">
    <w:name w:val="s0"/>
    <w:rsid w:val="00045E42"/>
    <w:rPr>
      <w:rFonts w:ascii="Times New Roman" w:hAnsi="Times New Roman" w:cs="Times New Roman" w:hint="default"/>
      <w:b w:val="0"/>
      <w:bCs w:val="0"/>
      <w:i w:val="0"/>
      <w:iCs w:val="0"/>
      <w:strike w:val="0"/>
      <w:dstrike w:val="0"/>
      <w:color w:val="000000"/>
      <w:sz w:val="20"/>
      <w:szCs w:val="20"/>
      <w:u w:val="none"/>
      <w:effect w:val="none"/>
    </w:rPr>
  </w:style>
  <w:style w:type="paragraph" w:styleId="HTML">
    <w:name w:val="HTML Preformatted"/>
    <w:basedOn w:val="a"/>
    <w:link w:val="HTML0"/>
    <w:uiPriority w:val="99"/>
    <w:unhideWhenUsed/>
    <w:rsid w:val="00045E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045E42"/>
    <w:rPr>
      <w:rFonts w:ascii="Courier New" w:eastAsia="Times New Roman" w:hAnsi="Courier New" w:cs="Times New Roman"/>
      <w:sz w:val="20"/>
      <w:szCs w:val="20"/>
      <w:lang w:eastAsia="ru-RU"/>
    </w:rPr>
  </w:style>
  <w:style w:type="table" w:styleId="af0">
    <w:name w:val="Table Grid"/>
    <w:basedOn w:val="a1"/>
    <w:uiPriority w:val="39"/>
    <w:rsid w:val="00045E42"/>
    <w:pPr>
      <w:spacing w:after="0" w:line="240" w:lineRule="auto"/>
    </w:pPr>
    <w:rPr>
      <w:rFonts w:eastAsiaTheme="minorEastAsia"/>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Hyperlink"/>
    <w:basedOn w:val="a0"/>
    <w:uiPriority w:val="99"/>
    <w:unhideWhenUsed/>
    <w:rsid w:val="00045E42"/>
    <w:rPr>
      <w:color w:val="0000FF"/>
      <w:u w:val="single"/>
    </w:rPr>
  </w:style>
  <w:style w:type="character" w:styleId="af2">
    <w:name w:val="Strong"/>
    <w:basedOn w:val="a0"/>
    <w:uiPriority w:val="22"/>
    <w:qFormat/>
    <w:rsid w:val="002C16C0"/>
    <w:rPr>
      <w:b/>
      <w:bCs/>
    </w:rPr>
  </w:style>
  <w:style w:type="character" w:customStyle="1" w:styleId="s1">
    <w:name w:val="s1"/>
    <w:rsid w:val="00B4463B"/>
    <w:rPr>
      <w:rFonts w:ascii="Times New Roman" w:hAnsi="Times New Roman" w:cs="Times New Roman" w:hint="default"/>
      <w:b/>
      <w:bCs/>
      <w:color w:val="000000"/>
    </w:rPr>
  </w:style>
  <w:style w:type="paragraph" w:customStyle="1" w:styleId="af3">
    <w:name w:val="Базовый"/>
    <w:rsid w:val="003C323E"/>
    <w:pPr>
      <w:tabs>
        <w:tab w:val="left" w:pos="709"/>
      </w:tabs>
      <w:suppressAutoHyphens/>
      <w:spacing w:line="259" w:lineRule="atLeast"/>
    </w:pPr>
    <w:rPr>
      <w:rFonts w:ascii="Calibri" w:eastAsia="SimSun" w:hAnsi="Calibri"/>
    </w:rPr>
  </w:style>
  <w:style w:type="paragraph" w:customStyle="1" w:styleId="11">
    <w:name w:val="Обычный1"/>
    <w:rsid w:val="00CD2D74"/>
    <w:rPr>
      <w:rFonts w:ascii="Calibri" w:eastAsia="Calibri" w:hAnsi="Calibri" w:cs="Calibri"/>
      <w:lang w:eastAsia="ru-RU"/>
    </w:rPr>
  </w:style>
  <w:style w:type="paragraph" w:styleId="af4">
    <w:name w:val="footnote text"/>
    <w:basedOn w:val="a"/>
    <w:link w:val="af5"/>
    <w:uiPriority w:val="99"/>
    <w:semiHidden/>
    <w:unhideWhenUsed/>
    <w:rsid w:val="00E250F2"/>
    <w:pPr>
      <w:spacing w:after="0" w:line="240" w:lineRule="auto"/>
    </w:pPr>
    <w:rPr>
      <w:rFonts w:ascii="Times New Roman" w:eastAsia="Times New Roman" w:hAnsi="Times New Roman" w:cs="Times New Roman"/>
      <w:sz w:val="20"/>
      <w:szCs w:val="20"/>
      <w:lang w:val="en-US" w:eastAsia="en-US"/>
    </w:rPr>
  </w:style>
  <w:style w:type="character" w:customStyle="1" w:styleId="af5">
    <w:name w:val="Текст сноски Знак"/>
    <w:basedOn w:val="a0"/>
    <w:link w:val="af4"/>
    <w:uiPriority w:val="99"/>
    <w:semiHidden/>
    <w:rsid w:val="00E250F2"/>
    <w:rPr>
      <w:rFonts w:ascii="Times New Roman" w:eastAsia="Times New Roman" w:hAnsi="Times New Roman" w:cs="Times New Roman"/>
      <w:sz w:val="20"/>
      <w:szCs w:val="20"/>
      <w:lang w:val="en-US"/>
    </w:rPr>
  </w:style>
  <w:style w:type="character" w:styleId="af6">
    <w:name w:val="footnote reference"/>
    <w:basedOn w:val="a0"/>
    <w:uiPriority w:val="99"/>
    <w:semiHidden/>
    <w:unhideWhenUsed/>
    <w:rsid w:val="00E250F2"/>
    <w:rPr>
      <w:vertAlign w:val="superscript"/>
    </w:rPr>
  </w:style>
  <w:style w:type="character" w:customStyle="1" w:styleId="30">
    <w:name w:val="Заголовок 3 Знак"/>
    <w:basedOn w:val="a0"/>
    <w:link w:val="3"/>
    <w:uiPriority w:val="9"/>
    <w:semiHidden/>
    <w:rsid w:val="000E05F0"/>
    <w:rPr>
      <w:rFonts w:asciiTheme="majorHAnsi" w:eastAsiaTheme="majorEastAsia" w:hAnsiTheme="majorHAnsi" w:cstheme="majorBidi"/>
      <w:color w:val="1F4D78" w:themeColor="accent1" w:themeShade="7F"/>
      <w:sz w:val="24"/>
      <w:szCs w:val="24"/>
      <w:lang w:val="kk-KZ"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02828">
      <w:bodyDiv w:val="1"/>
      <w:marLeft w:val="0"/>
      <w:marRight w:val="0"/>
      <w:marTop w:val="0"/>
      <w:marBottom w:val="0"/>
      <w:divBdr>
        <w:top w:val="none" w:sz="0" w:space="0" w:color="auto"/>
        <w:left w:val="none" w:sz="0" w:space="0" w:color="auto"/>
        <w:bottom w:val="none" w:sz="0" w:space="0" w:color="auto"/>
        <w:right w:val="none" w:sz="0" w:space="0" w:color="auto"/>
      </w:divBdr>
    </w:div>
    <w:div w:id="491916284">
      <w:bodyDiv w:val="1"/>
      <w:marLeft w:val="0"/>
      <w:marRight w:val="0"/>
      <w:marTop w:val="0"/>
      <w:marBottom w:val="0"/>
      <w:divBdr>
        <w:top w:val="none" w:sz="0" w:space="0" w:color="auto"/>
        <w:left w:val="none" w:sz="0" w:space="0" w:color="auto"/>
        <w:bottom w:val="none" w:sz="0" w:space="0" w:color="auto"/>
        <w:right w:val="none" w:sz="0" w:space="0" w:color="auto"/>
      </w:divBdr>
    </w:div>
    <w:div w:id="542594770">
      <w:bodyDiv w:val="1"/>
      <w:marLeft w:val="0"/>
      <w:marRight w:val="0"/>
      <w:marTop w:val="0"/>
      <w:marBottom w:val="0"/>
      <w:divBdr>
        <w:top w:val="none" w:sz="0" w:space="0" w:color="auto"/>
        <w:left w:val="none" w:sz="0" w:space="0" w:color="auto"/>
        <w:bottom w:val="none" w:sz="0" w:space="0" w:color="auto"/>
        <w:right w:val="none" w:sz="0" w:space="0" w:color="auto"/>
      </w:divBdr>
    </w:div>
    <w:div w:id="542643693">
      <w:bodyDiv w:val="1"/>
      <w:marLeft w:val="0"/>
      <w:marRight w:val="0"/>
      <w:marTop w:val="0"/>
      <w:marBottom w:val="0"/>
      <w:divBdr>
        <w:top w:val="none" w:sz="0" w:space="0" w:color="auto"/>
        <w:left w:val="none" w:sz="0" w:space="0" w:color="auto"/>
        <w:bottom w:val="none" w:sz="0" w:space="0" w:color="auto"/>
        <w:right w:val="none" w:sz="0" w:space="0" w:color="auto"/>
      </w:divBdr>
    </w:div>
    <w:div w:id="577400437">
      <w:bodyDiv w:val="1"/>
      <w:marLeft w:val="0"/>
      <w:marRight w:val="0"/>
      <w:marTop w:val="0"/>
      <w:marBottom w:val="0"/>
      <w:divBdr>
        <w:top w:val="none" w:sz="0" w:space="0" w:color="auto"/>
        <w:left w:val="none" w:sz="0" w:space="0" w:color="auto"/>
        <w:bottom w:val="none" w:sz="0" w:space="0" w:color="auto"/>
        <w:right w:val="none" w:sz="0" w:space="0" w:color="auto"/>
      </w:divBdr>
    </w:div>
    <w:div w:id="814906416">
      <w:bodyDiv w:val="1"/>
      <w:marLeft w:val="0"/>
      <w:marRight w:val="0"/>
      <w:marTop w:val="0"/>
      <w:marBottom w:val="0"/>
      <w:divBdr>
        <w:top w:val="none" w:sz="0" w:space="0" w:color="auto"/>
        <w:left w:val="none" w:sz="0" w:space="0" w:color="auto"/>
        <w:bottom w:val="none" w:sz="0" w:space="0" w:color="auto"/>
        <w:right w:val="none" w:sz="0" w:space="0" w:color="auto"/>
      </w:divBdr>
    </w:div>
    <w:div w:id="1154956170">
      <w:bodyDiv w:val="1"/>
      <w:marLeft w:val="0"/>
      <w:marRight w:val="0"/>
      <w:marTop w:val="0"/>
      <w:marBottom w:val="0"/>
      <w:divBdr>
        <w:top w:val="none" w:sz="0" w:space="0" w:color="auto"/>
        <w:left w:val="none" w:sz="0" w:space="0" w:color="auto"/>
        <w:bottom w:val="none" w:sz="0" w:space="0" w:color="auto"/>
        <w:right w:val="none" w:sz="0" w:space="0" w:color="auto"/>
      </w:divBdr>
    </w:div>
    <w:div w:id="1248616663">
      <w:bodyDiv w:val="1"/>
      <w:marLeft w:val="0"/>
      <w:marRight w:val="0"/>
      <w:marTop w:val="0"/>
      <w:marBottom w:val="0"/>
      <w:divBdr>
        <w:top w:val="none" w:sz="0" w:space="0" w:color="auto"/>
        <w:left w:val="none" w:sz="0" w:space="0" w:color="auto"/>
        <w:bottom w:val="none" w:sz="0" w:space="0" w:color="auto"/>
        <w:right w:val="none" w:sz="0" w:space="0" w:color="auto"/>
      </w:divBdr>
    </w:div>
    <w:div w:id="1599018320">
      <w:bodyDiv w:val="1"/>
      <w:marLeft w:val="0"/>
      <w:marRight w:val="0"/>
      <w:marTop w:val="0"/>
      <w:marBottom w:val="0"/>
      <w:divBdr>
        <w:top w:val="none" w:sz="0" w:space="0" w:color="auto"/>
        <w:left w:val="none" w:sz="0" w:space="0" w:color="auto"/>
        <w:bottom w:val="none" w:sz="0" w:space="0" w:color="auto"/>
        <w:right w:val="none" w:sz="0" w:space="0" w:color="auto"/>
      </w:divBdr>
    </w:div>
    <w:div w:id="1889564540">
      <w:bodyDiv w:val="1"/>
      <w:marLeft w:val="0"/>
      <w:marRight w:val="0"/>
      <w:marTop w:val="0"/>
      <w:marBottom w:val="0"/>
      <w:divBdr>
        <w:top w:val="none" w:sz="0" w:space="0" w:color="auto"/>
        <w:left w:val="none" w:sz="0" w:space="0" w:color="auto"/>
        <w:bottom w:val="none" w:sz="0" w:space="0" w:color="auto"/>
        <w:right w:val="none" w:sz="0" w:space="0" w:color="auto"/>
      </w:divBdr>
    </w:div>
    <w:div w:id="2146922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orldbank.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worldbank.or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570824-3016-4CA0-9E44-8C2CA044E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27</Pages>
  <Words>3858</Words>
  <Characters>21991</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Марал Гильманов</cp:lastModifiedBy>
  <cp:revision>17</cp:revision>
  <cp:lastPrinted>2024-11-04T09:49:00Z</cp:lastPrinted>
  <dcterms:created xsi:type="dcterms:W3CDTF">2024-11-14T06:41:00Z</dcterms:created>
  <dcterms:modified xsi:type="dcterms:W3CDTF">2024-12-02T12:53:00Z</dcterms:modified>
</cp:coreProperties>
</file>