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15" w:rsidRPr="00F83AF0" w:rsidRDefault="00F83AF0" w:rsidP="006632DD">
      <w:pPr>
        <w:shd w:val="clear" w:color="auto" w:fill="FFFFFF"/>
        <w:tabs>
          <w:tab w:val="left" w:pos="567"/>
        </w:tabs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83AF0">
        <w:rPr>
          <w:rFonts w:ascii="Times New Roman" w:eastAsia="Calibri" w:hAnsi="Times New Roman" w:cs="Times New Roman"/>
          <w:b/>
          <w:sz w:val="28"/>
          <w:szCs w:val="28"/>
        </w:rPr>
        <w:t>Отч</w:t>
      </w:r>
      <w:r w:rsidR="00C9057E">
        <w:rPr>
          <w:rFonts w:ascii="Times New Roman" w:eastAsia="Calibri" w:hAnsi="Times New Roman" w:cs="Times New Roman"/>
          <w:b/>
          <w:sz w:val="28"/>
          <w:szCs w:val="28"/>
        </w:rPr>
        <w:t>ет о развитии Астанинской агломерации</w:t>
      </w:r>
      <w:r w:rsidR="006632DD">
        <w:rPr>
          <w:rFonts w:ascii="Times New Roman" w:eastAsia="Calibri" w:hAnsi="Times New Roman" w:cs="Times New Roman"/>
          <w:b/>
          <w:sz w:val="28"/>
          <w:szCs w:val="28"/>
        </w:rPr>
        <w:t xml:space="preserve"> (2023-2024 годы)</w:t>
      </w:r>
    </w:p>
    <w:p w:rsidR="00531CCF" w:rsidRPr="00F83AF0" w:rsidRDefault="00531CCF" w:rsidP="00333C15">
      <w:pPr>
        <w:shd w:val="clear" w:color="auto" w:fill="FFFFFF"/>
        <w:tabs>
          <w:tab w:val="left" w:pos="567"/>
        </w:tabs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57E" w:rsidRPr="00F83AF0" w:rsidRDefault="00C9057E" w:rsidP="00C90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</w:t>
      </w:r>
      <w:r w:rsidRPr="00C9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C905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азахстан</w:t>
      </w:r>
      <w:r w:rsidRPr="00C9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июня 2023 года «Об утверждении перечня и состава агломераций»,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Астанинской агломерации входят 47 населенных пунктов: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F83A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города: Астана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ядро агломерации и </w:t>
      </w:r>
      <w:r w:rsidRPr="00F83A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 Косшы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 </w:t>
      </w:r>
      <w:r w:rsidRPr="00F8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 сельских населенных пунктов (СНП)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83A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 СНП Аршалынского района, 30 СНП Целиноградского района и 3 СНП – Шортандинского района.</w:t>
      </w:r>
      <w:r w:rsidRPr="00F83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 46 населенных пунктах Акмолинской области проживают более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 тыс. человек или 25</w:t>
      </w:r>
      <w:r w:rsidRPr="00F8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населения области (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789 тыс. человек). </w:t>
      </w:r>
    </w:p>
    <w:p w:rsidR="00C9057E" w:rsidRDefault="00C9057E" w:rsidP="00C90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агломерации наблюдается динамичный рост численности населения.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 последние 10 лет (с 2014 по 2024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 по городу Астане – ядру агломерации, численность насел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возросла почти вдвое: с 833,1 тыс. чел в 2014 году до 1,5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человек в настоящее время.</w:t>
      </w:r>
    </w:p>
    <w:p w:rsidR="00C9057E" w:rsidRDefault="00C9057E" w:rsidP="00C9057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9057E">
        <w:rPr>
          <w:rFonts w:ascii="Times New Roman" w:eastAsia="Calibri" w:hAnsi="Times New Roman" w:cs="Times New Roman"/>
          <w:b/>
          <w:sz w:val="28"/>
          <w:szCs w:val="28"/>
        </w:rPr>
        <w:t xml:space="preserve">В 2023 году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был </w:t>
      </w:r>
      <w:r w:rsidRPr="00C9057E">
        <w:rPr>
          <w:rFonts w:ascii="Times New Roman" w:eastAsia="Calibri" w:hAnsi="Times New Roman" w:cs="Times New Roman"/>
          <w:b/>
          <w:sz w:val="28"/>
          <w:szCs w:val="28"/>
        </w:rPr>
        <w:t>разработан и внесен на утверждение Правительства РК проект «Комплексный план развития Астанинской агломерации на 2024-2028 годы»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(далее – КПР)</w:t>
      </w:r>
      <w:r w:rsidRPr="00C9057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9057E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</w:p>
    <w:p w:rsidR="00C9057E" w:rsidRPr="00F83AF0" w:rsidRDefault="00C9057E" w:rsidP="00C90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КПР</w:t>
      </w:r>
    </w:p>
    <w:p w:rsidR="00C9057E" w:rsidRPr="00F83AF0" w:rsidRDefault="00C9057E" w:rsidP="00C90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КПР разработан во исполнение пункта 2.3 Протокола совещания с участием Главы государства от 11 июля 2023 года </w:t>
      </w:r>
      <w:r w:rsidRPr="00F83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(срок исполнения – ППРК февраль 2024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Законом РК «О развитии агломераций» от 1 января 2023 года.</w:t>
      </w:r>
    </w:p>
    <w:p w:rsidR="00C9057E" w:rsidRPr="00F83AF0" w:rsidRDefault="00C9057E" w:rsidP="00C90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новым Законом РК «О развитии агломераций» от 1 января 2023 года принят ряд нормативно-правовых актов: постановление Правительства приказы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 национальной экономики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азахстан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регламентирующие компетенцию государственных органов, работу на всех уровнях. </w:t>
      </w:r>
    </w:p>
    <w:p w:rsidR="00C9057E" w:rsidRPr="00F83AF0" w:rsidRDefault="00C9057E" w:rsidP="00C90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данной работы </w:t>
      </w:r>
      <w:r w:rsidRPr="00C9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марта 2023 года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совместным постановлением акиматов города Астаны и Акмолинской области был создан Местный совет Астанинской агломерации (далее – МСАА), в который вошли 15 человек.</w:t>
      </w:r>
    </w:p>
    <w:p w:rsidR="00C9057E" w:rsidRPr="00F83AF0" w:rsidRDefault="00C9057E" w:rsidP="00C90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13 Закона РК «О развитии агломераций» Комплексный план развития агломерации учитывает документы Системы государственного планирования, генеральные планы (или их заменяющие схемы развития и застройки населенных пунктов с численностью до пяти тысяч человек) и содержит следующие положения:</w:t>
      </w:r>
    </w:p>
    <w:p w:rsidR="00C9057E" w:rsidRPr="00F83AF0" w:rsidRDefault="00C9057E" w:rsidP="00C90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оценку текущего состояния социально-экономического развития населенных пунктов, вхо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дящих в агломерацию.</w:t>
      </w:r>
    </w:p>
    <w:p w:rsidR="00C9057E" w:rsidRPr="00F83AF0" w:rsidRDefault="00C9057E" w:rsidP="00C90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акимов сельских округов, на 1 января 2023 года, из 45 сельских населенных пунктов, в 6-ти проживает менее 100 человек (ст.Жайнак-94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с.Сарыадыр 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с.Жабай – 60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с.Акжар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разъезд 102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разъезд 41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13-ти селах проживает от 100 до 600 человек (с.Нура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с.Косшокы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482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с.Жанажол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с.Раздольное – 346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с.Аккаин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442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с.Жана Жайнак – 513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с.Сарыколь 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478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с.Преображенка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с.Ключи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503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с.Койгельды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321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с.Разъезд 42 – 190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с.Костомар – 546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ст.Бабатай – 428</w:t>
      </w:r>
      <w:r w:rsid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),  в 12-ти селах проживает от 600 до 2000 человек (с.Отемис-650</w:t>
      </w:r>
      <w:r w:rsidR="00C2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,с.Кызылжар-1400</w:t>
      </w:r>
      <w:r w:rsidR="00C2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с.Ынтымак-1198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с.Тонкерис-1391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с.Шубар–789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с.Кызылсуат-1415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с.Р.Кошкарбаева-719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с.Елток-1060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с.Булаксай-762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с.Жалтырколь-1335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ст.Тонк</w:t>
      </w:r>
      <w:r w:rsidR="00554A0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Шорт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андинский райо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н-989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Арнасай-864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7-ми  селах насчитывается от 2 до 5 тысяч человек (с.Тайтобе-2795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с.Арайлы-2356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с.Нуресиль-2287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с.Софиевка-3434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с.Кажымукан-2493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с.Ы.Алтынсарина-2515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с.Бозайгыр-3531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 5 до 30 тысяч человек - 7 сел (с.Акмол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12583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с.Кабанбай батыра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6180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с.Каражар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5397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с.Караоткель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19056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с.Коянды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16488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1E62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20490 (до 30 тыс), с.Талапкер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10611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с.Жибек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10002</w:t>
      </w:r>
      <w:r w:rsidR="002E4F4D"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2E4F4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057E" w:rsidRPr="00F83AF0" w:rsidRDefault="00C9057E" w:rsidP="00C90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крупным по численности населенным пункто</w:t>
      </w:r>
      <w:bookmarkStart w:id="0" w:name="_GoBack"/>
      <w:bookmarkEnd w:id="0"/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Акмолинской области, вошедшим в агломерацию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город областного значения – Косшы – 54 205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1.01.2023г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Второе: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Комплексном плане должны быть изложены проблемы городского и пространственного планирования, развития коммунальной, транспортной и социальной инфраструктуры агломерации;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выделено </w:t>
      </w:r>
      <w:r w:rsidRPr="00F8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группы сельских округов: активно растущие, развивающиеся и стагнирующие.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группа сельских округов требует отдельного подхода в развитии.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проблемой для большинства сельских населенных пунктов, входящих в состав агломерации, является отсутствие и слаборазвитая инженерная инфраструктура (централизованное отопление, а в некоторых случаях и водоснабжение), отсутствие мест приложений труда и объектов социальной инфраструктуры. 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текущей ситуации показал, что в 11 селах отсутствуют школы, в 20 селах отсутствуют детские сады и медучреждения. Всего в 46 населенных пунктах агломерации действуют 41 школа, из них 7 – в городе Косшы (54205 чел), 2 в селе Караоткель (19056 чел), 2 школы в с.Коянды (20490 и до 30 тысяч чел). При этом школы практически везде переполнены, к примеру, в селе Коянды: при проектной мощности 900 мест, школу посещает 1944 ученика, и во второй школе при мощности 1200 мест, фактически обучается 2260 учеников.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медицинским учреждениям такая же картина: 7 ФАПов, 6 медпунктов, 5 амбулаторий, 3 частные клиники в Косшы и в селе Коянды имеется клиника эндохирургии и врачебная амбулатория.</w:t>
      </w:r>
    </w:p>
    <w:p w:rsidR="00C9057E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пространственного развития агломерации анализ показал, что для разработки единой стратегии развития прилегающих населенных пунктов необходимо обновить и актуализировать градостроительные проекты на данные территории. 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актуализировать часть генеральных планов СНП по территории агломерации, а в некоторых случаях разработать новые, ввиду того, что населенные пункты не имеют генеральные планы или имеют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устаревшие проекты генеральных планов (с. Акжар – 1985 г, Аккайын, Кызыслуат, Шубар – 2009 г.). 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определены основные группы вопросов: 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рост численности населения в прилегающих к столице населенных пунктов Акмолинской области, 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значительных миграционных процессов в направлении ядра агломерации (в поисках работы, на учебу, лечение), 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объектов социальной инфраструктуры (школы, детские сады, поликлиники; 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высокая загруженность инженерной и транспортной инфраструктуры; 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недостаточная развитость производственного потенциала в части производства и переработки сельскохозяйственной продукции, стройиндустрии, рекреации и т.д.; 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актуализации проектов генеральных планов населенных пунктов агломерации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Третье: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Комплексном плане сформулированы цели и задачи развития агломерации, в том числе в сферах развития коммунальной, транспортной и социальной инфраструктуры, благоустройства, защиты и охраны окружающей среды, развития промышленности, развития потребительского рынка, регулирования миграции на территории агломерации, а также в иных сферах социально-экономического развития;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Четвертое: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показатели и индикаторы, характеризующие цели и задачи развития агломерации отражены в Плане мероприятий.</w:t>
      </w:r>
    </w:p>
    <w:p w:rsidR="00ED1EC1" w:rsidRPr="00F83AF0" w:rsidRDefault="00ED1EC1" w:rsidP="00ED1E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Пятое:</w:t>
      </w:r>
      <w:r w:rsidR="0053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90764"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законодательству,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план должен содержать в себе не только стратегические направления, но и конкретные мероприятия с указанием источников и объемов финансирования, сроков реализации и ответственных исполнителей.  </w:t>
      </w:r>
    </w:p>
    <w:p w:rsidR="00333C15" w:rsidRPr="00F83AF0" w:rsidRDefault="00333C15" w:rsidP="004E5F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на территории агломерации не развита инфраструктура, инвесторы не проявляют активности в размещении производств, а имеющийся потенциал сельских территорий агломерации не обеспечивает и 10 % от потребности в основных видах продовольствия ядра агломерации – города Астаны.</w:t>
      </w:r>
    </w:p>
    <w:p w:rsidR="00333C15" w:rsidRPr="00F83AF0" w:rsidRDefault="00333C15" w:rsidP="004E5F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Комплексном плане сформулированы </w:t>
      </w:r>
      <w:r w:rsidRPr="00F83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стратегических направлений, </w:t>
      </w:r>
      <w:r w:rsidRPr="00F83A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развития агломерации, в том числе в сферах развития коммунальной, транспортной и социальной инфраструктуры, благоустройства, защиты и охраны окружающей среды, развития промышленности, развития потребительского рынка, регулирования миграции на территории агломерации, а также в иных сферах социально-экономического развития.</w:t>
      </w:r>
    </w:p>
    <w:p w:rsidR="00333C15" w:rsidRDefault="00C9057E" w:rsidP="004E5F20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2024 год</w:t>
      </w:r>
    </w:p>
    <w:p w:rsidR="00C2182D" w:rsidRDefault="00C2182D" w:rsidP="004E5F20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2024 году тенденция роста численности населения в Астанинской агломерации сохранилась.     </w:t>
      </w:r>
    </w:p>
    <w:p w:rsidR="00C2182D" w:rsidRDefault="00C2182D" w:rsidP="004E5F20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182D" w:rsidRDefault="00C2182D" w:rsidP="004E5F20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Наибольший рост численности населения наблюдается в ядре аг</w:t>
      </w:r>
      <w:r w:rsidR="002E4F4D">
        <w:rPr>
          <w:rFonts w:ascii="Times New Roman" w:eastAsia="Calibri" w:hAnsi="Times New Roman" w:cs="Times New Roman"/>
          <w:sz w:val="28"/>
          <w:szCs w:val="28"/>
        </w:rPr>
        <w:t>ломерации, городе Астане – прирост на 147,5 тыс чел с начала 2023 года по октябрь 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городе Косшы </w:t>
      </w:r>
      <w:r w:rsidR="002E4F4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F4D">
        <w:rPr>
          <w:rFonts w:ascii="Times New Roman" w:eastAsia="Calibri" w:hAnsi="Times New Roman" w:cs="Times New Roman"/>
          <w:sz w:val="28"/>
          <w:szCs w:val="28"/>
        </w:rPr>
        <w:t>прирост на 7,5 тыс чел</w:t>
      </w:r>
      <w:r w:rsidR="002D0381">
        <w:rPr>
          <w:rFonts w:ascii="Times New Roman" w:eastAsia="Calibri" w:hAnsi="Times New Roman" w:cs="Times New Roman"/>
          <w:sz w:val="28"/>
          <w:szCs w:val="28"/>
        </w:rPr>
        <w:t>, в с. Талапкер – прирост на 11,1 тыс чел,</w:t>
      </w:r>
      <w:r w:rsidR="002D0381" w:rsidRPr="002D0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381">
        <w:rPr>
          <w:rFonts w:ascii="Times New Roman" w:eastAsia="Calibri" w:hAnsi="Times New Roman" w:cs="Times New Roman"/>
          <w:sz w:val="28"/>
          <w:szCs w:val="28"/>
        </w:rPr>
        <w:t xml:space="preserve">в с. Коянды – на 7 тыс чел. В крупных населенных пунктах агломерации также наблюдается рост населения: в с. Жибек Жолы – прирост на 614 человек, в с. Акмол – на 217 </w:t>
      </w:r>
      <w:r w:rsidR="00ED39B5">
        <w:rPr>
          <w:rFonts w:ascii="Times New Roman" w:eastAsia="Calibri" w:hAnsi="Times New Roman" w:cs="Times New Roman"/>
          <w:sz w:val="28"/>
          <w:szCs w:val="28"/>
        </w:rPr>
        <w:t>чел.</w:t>
      </w:r>
      <w:r w:rsidR="002D0381">
        <w:rPr>
          <w:rFonts w:ascii="Times New Roman" w:eastAsia="Calibri" w:hAnsi="Times New Roman" w:cs="Times New Roman"/>
          <w:sz w:val="28"/>
          <w:szCs w:val="28"/>
        </w:rPr>
        <w:t>, в с. Караоткель – на 585 чел.</w:t>
      </w:r>
      <w:r w:rsidR="00550903">
        <w:rPr>
          <w:rFonts w:ascii="Times New Roman" w:eastAsia="Calibri" w:hAnsi="Times New Roman" w:cs="Times New Roman"/>
          <w:sz w:val="28"/>
          <w:szCs w:val="28"/>
        </w:rPr>
        <w:t xml:space="preserve"> Всего население агломерации с начала 2023 года увеличилось на 170 тыс человек, без учета ядра – на 22 тыс чел.</w:t>
      </w:r>
    </w:p>
    <w:p w:rsidR="00C2182D" w:rsidRPr="00C2182D" w:rsidRDefault="00C2182D" w:rsidP="004E5F20">
      <w:pPr>
        <w:shd w:val="clear" w:color="auto" w:fill="FFFFFF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765" w:rsidRPr="00F83AF0" w:rsidRDefault="007F5F73" w:rsidP="004C1B2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F0">
        <w:rPr>
          <w:rFonts w:ascii="Times New Roman" w:eastAsia="Calibri" w:hAnsi="Times New Roman" w:cs="Times New Roman"/>
          <w:sz w:val="28"/>
          <w:szCs w:val="28"/>
          <w:lang w:val="kk-KZ"/>
        </w:rPr>
        <w:t>В 2024 году продолжена работа</w:t>
      </w:r>
      <w:r w:rsidR="00C905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по итогам </w:t>
      </w:r>
      <w:bookmarkStart w:id="1" w:name="2925577230"/>
      <w:r w:rsidR="00C905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встречи </w:t>
      </w:r>
      <w:r w:rsidR="00187765" w:rsidRPr="00F83AF0">
        <w:rPr>
          <w:rFonts w:ascii="Times New Roman" w:hAnsi="Times New Roman" w:cs="Times New Roman"/>
          <w:color w:val="000000"/>
          <w:sz w:val="28"/>
          <w:szCs w:val="28"/>
        </w:rPr>
        <w:t>акимов город</w:t>
      </w:r>
      <w:r w:rsidR="00C9057E">
        <w:rPr>
          <w:rFonts w:ascii="Times New Roman" w:hAnsi="Times New Roman" w:cs="Times New Roman"/>
          <w:color w:val="000000"/>
          <w:sz w:val="28"/>
          <w:szCs w:val="28"/>
        </w:rPr>
        <w:t xml:space="preserve">а Астаны и Акмолинской области </w:t>
      </w:r>
      <w:r w:rsidR="00C905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29 января 2024 года </w:t>
      </w:r>
      <w:r w:rsidR="00AB5977">
        <w:rPr>
          <w:rFonts w:ascii="Times New Roman" w:hAnsi="Times New Roman" w:cs="Times New Roman"/>
          <w:color w:val="000000"/>
          <w:sz w:val="28"/>
          <w:szCs w:val="28"/>
        </w:rPr>
        <w:t xml:space="preserve">был разработан </w:t>
      </w:r>
      <w:r w:rsidR="00187765" w:rsidRPr="00F83AF0">
        <w:rPr>
          <w:rFonts w:ascii="Times New Roman" w:hAnsi="Times New Roman" w:cs="Times New Roman"/>
          <w:color w:val="000000"/>
          <w:sz w:val="28"/>
          <w:szCs w:val="28"/>
        </w:rPr>
        <w:t>и согласован со всеми заинтересованными органами План первоочередных задач развития Астанинской агломерации на</w:t>
      </w:r>
      <w:r w:rsidR="00C9057E">
        <w:rPr>
          <w:rFonts w:ascii="Times New Roman" w:hAnsi="Times New Roman" w:cs="Times New Roman"/>
          <w:color w:val="000000"/>
          <w:sz w:val="28"/>
          <w:szCs w:val="28"/>
        </w:rPr>
        <w:t xml:space="preserve"> 2024 год, в который включено 32 мероприятия</w:t>
      </w:r>
      <w:r w:rsidR="00DB0787" w:rsidRPr="00F83AF0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C9057E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следующим направлениям: </w:t>
      </w:r>
    </w:p>
    <w:p w:rsidR="00DB0787" w:rsidRPr="00C9057E" w:rsidRDefault="00C9057E" w:rsidP="00DB07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C905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B0787" w:rsidRPr="00C9057E">
        <w:rPr>
          <w:rFonts w:ascii="Times New Roman" w:hAnsi="Times New Roman" w:cs="Times New Roman"/>
          <w:color w:val="000000"/>
          <w:sz w:val="28"/>
          <w:szCs w:val="28"/>
        </w:rPr>
        <w:t>окращение трудовой миграции из населенных пунктов Акмолинской области в город Астану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0787" w:rsidRPr="006632DD" w:rsidRDefault="00C9057E" w:rsidP="00C9057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2182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B0787" w:rsidRPr="00C2182D">
        <w:rPr>
          <w:rFonts w:ascii="Times New Roman" w:hAnsi="Times New Roman" w:cs="Times New Roman"/>
          <w:color w:val="000000"/>
          <w:sz w:val="28"/>
          <w:szCs w:val="28"/>
        </w:rPr>
        <w:t>азвитие общественного транспорта, обслуживание населения пригородных населенн</w:t>
      </w:r>
      <w:r w:rsidRPr="00C2182D">
        <w:rPr>
          <w:rFonts w:ascii="Times New Roman" w:hAnsi="Times New Roman" w:cs="Times New Roman"/>
          <w:color w:val="000000"/>
          <w:sz w:val="28"/>
          <w:szCs w:val="28"/>
        </w:rPr>
        <w:t>ых пунктов Акмолинской области;</w:t>
      </w:r>
    </w:p>
    <w:p w:rsidR="00DB0787" w:rsidRPr="006632DD" w:rsidRDefault="00C2182D" w:rsidP="00DB07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C2182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B0787" w:rsidRPr="00C2182D">
        <w:rPr>
          <w:rFonts w:ascii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тие водоснабжения города Косшы;</w:t>
      </w:r>
    </w:p>
    <w:p w:rsidR="00DB0787" w:rsidRPr="00F83AF0" w:rsidRDefault="00C2182D" w:rsidP="00DB07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DB0787" w:rsidRPr="00F83AF0">
        <w:rPr>
          <w:rFonts w:ascii="Times New Roman" w:hAnsi="Times New Roman" w:cs="Times New Roman"/>
          <w:color w:val="000000"/>
          <w:sz w:val="28"/>
          <w:szCs w:val="28"/>
        </w:rPr>
        <w:t xml:space="preserve">о вопросам, связанным с использованием Астанинского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B0787" w:rsidRPr="00F83AF0">
        <w:rPr>
          <w:rFonts w:ascii="Times New Roman" w:hAnsi="Times New Roman" w:cs="Times New Roman"/>
          <w:color w:val="000000"/>
          <w:sz w:val="28"/>
          <w:szCs w:val="28"/>
        </w:rPr>
        <w:t>одохранилища источника централизованного хозяйственного-питьевого водоснабжения города Астаны:</w:t>
      </w:r>
    </w:p>
    <w:p w:rsidR="00DB0787" w:rsidRDefault="00C2182D" w:rsidP="00DB07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DB0787" w:rsidRPr="00C2182D">
        <w:rPr>
          <w:rFonts w:ascii="Times New Roman" w:hAnsi="Times New Roman" w:cs="Times New Roman"/>
          <w:color w:val="000000"/>
          <w:sz w:val="28"/>
          <w:szCs w:val="28"/>
        </w:rPr>
        <w:t>егулирование загруженности многопрофильных городских больниц,</w:t>
      </w:r>
      <w:r w:rsidR="00DB0787" w:rsidRPr="00663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иногородних пациентов;</w:t>
      </w:r>
    </w:p>
    <w:p w:rsidR="00DB0787" w:rsidRPr="00F83AF0" w:rsidRDefault="00C2182D" w:rsidP="00DB07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82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B0787" w:rsidRPr="00C2182D">
        <w:rPr>
          <w:rFonts w:ascii="Times New Roman" w:hAnsi="Times New Roman" w:cs="Times New Roman"/>
          <w:color w:val="000000"/>
          <w:sz w:val="28"/>
          <w:szCs w:val="28"/>
        </w:rPr>
        <w:t>сполнение поручения Главы государства «О создании 50 детских оздоровительных центров, строительству не менее 100 новых крупных объектов для развития творческого и инте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ллектуального потенциала детей» необходимо </w:t>
      </w:r>
      <w:r w:rsidR="00DB0787" w:rsidRPr="00F83AF0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по вопросам предоставления земельных участков на территории Акмолинской области для проектирования и строительства детских оздоровительных центров.</w:t>
      </w:r>
    </w:p>
    <w:p w:rsidR="00DB0787" w:rsidRPr="00F83AF0" w:rsidRDefault="00DB0787" w:rsidP="00DB07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AF0">
        <w:rPr>
          <w:rFonts w:ascii="Times New Roman" w:hAnsi="Times New Roman" w:cs="Times New Roman"/>
          <w:color w:val="000000"/>
          <w:sz w:val="28"/>
          <w:szCs w:val="28"/>
        </w:rPr>
        <w:t>Для предотвращения случаев несанкционированного выпаса скота на территории Зелено</w:t>
      </w:r>
      <w:r w:rsidR="00C2182D">
        <w:rPr>
          <w:rFonts w:ascii="Times New Roman" w:hAnsi="Times New Roman" w:cs="Times New Roman"/>
          <w:color w:val="000000"/>
          <w:sz w:val="28"/>
          <w:szCs w:val="28"/>
        </w:rPr>
        <w:t>го пояса города Астаны проводятся проверки и принимаются</w:t>
      </w:r>
      <w:r w:rsidRPr="00F83AF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соответствующие административные меры по устранению вышеуказанных нарушений.</w:t>
      </w:r>
    </w:p>
    <w:p w:rsidR="00C2182D" w:rsidRPr="00554A08" w:rsidRDefault="00DB0787" w:rsidP="00DB0787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3AF0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Pr="00C2182D">
        <w:rPr>
          <w:rFonts w:ascii="Times New Roman" w:hAnsi="Times New Roman" w:cs="Times New Roman"/>
          <w:color w:val="000000"/>
          <w:sz w:val="28"/>
          <w:szCs w:val="28"/>
        </w:rPr>
        <w:t>предотвращения образования несанкционированных стихийных свалок,</w:t>
      </w:r>
      <w:r w:rsidRPr="00663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3AF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переработки и сортировки отходов </w:t>
      </w:r>
      <w:r w:rsidR="00C2182D">
        <w:rPr>
          <w:rFonts w:ascii="Times New Roman" w:hAnsi="Times New Roman" w:cs="Times New Roman"/>
          <w:color w:val="000000"/>
          <w:sz w:val="28"/>
          <w:szCs w:val="28"/>
        </w:rPr>
        <w:t>Комплексным планом предусмотрен</w:t>
      </w:r>
      <w:r w:rsidR="00554A08">
        <w:rPr>
          <w:rFonts w:ascii="Times New Roman" w:hAnsi="Times New Roman" w:cs="Times New Roman"/>
          <w:color w:val="000000"/>
          <w:sz w:val="28"/>
          <w:szCs w:val="28"/>
        </w:rPr>
        <w:t>о до конца 2028 года</w:t>
      </w:r>
      <w:r w:rsidR="00554A0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7F0F07" w:rsidRDefault="00C2182D" w:rsidP="004C1B2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4CF"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r w:rsidR="00F32A32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 2024 года</w:t>
      </w:r>
      <w:r w:rsidR="000C203C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 из 4</w:t>
      </w:r>
      <w:r w:rsidR="000616A1" w:rsidRPr="001454C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0F07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запланированных к завершению до </w:t>
      </w:r>
      <w:r w:rsidR="00554A08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конца</w:t>
      </w:r>
      <w:r w:rsidR="007F0F07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 года, фактически завершено </w:t>
      </w:r>
      <w:r w:rsidR="000C203C" w:rsidRPr="001454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D2B0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C203C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числе: по г. Астана – </w:t>
      </w:r>
      <w:r w:rsidR="001454CF" w:rsidRPr="001454C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B23E6" w:rsidRPr="001454CF">
        <w:rPr>
          <w:rFonts w:ascii="Times New Roman" w:hAnsi="Times New Roman" w:cs="Times New Roman"/>
          <w:color w:val="000000"/>
          <w:sz w:val="28"/>
          <w:szCs w:val="28"/>
        </w:rPr>
        <w:t>, по Акмолинской области – 1</w:t>
      </w:r>
      <w:r w:rsidR="001454CF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9B23E6" w:rsidRPr="001454CF">
        <w:rPr>
          <w:rFonts w:ascii="Times New Roman" w:hAnsi="Times New Roman" w:cs="Times New Roman"/>
          <w:color w:val="000000"/>
          <w:sz w:val="28"/>
          <w:szCs w:val="28"/>
        </w:rPr>
        <w:t>(из них 2 мероприятия были запланированы на 2025 год</w:t>
      </w:r>
      <w:r w:rsidR="00F32A32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32A32" w:rsidRPr="001454CF">
        <w:rPr>
          <w:rFonts w:ascii="Times New Roman" w:hAnsi="Times New Roman" w:cs="Times New Roman"/>
          <w:i/>
          <w:color w:val="000000"/>
          <w:sz w:val="28"/>
          <w:szCs w:val="28"/>
        </w:rPr>
        <w:t>Строительство школы на 1200 мест в г. Косшы и Строительство птицефабрики в с. Жалтырколь Аршалынский район</w:t>
      </w:r>
      <w:r w:rsidR="009B23E6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), по Карагандинской области – </w:t>
      </w:r>
      <w:r w:rsidR="004D2B0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B23E6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. До конца 2024 года планируется завершить ещё </w:t>
      </w:r>
      <w:r w:rsidR="004D2B0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B23E6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в том числе: по г. Астана – 2, по Акмолинской области – </w:t>
      </w:r>
      <w:r w:rsidR="001454CF" w:rsidRPr="001454C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C203C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. На 2025 год было </w:t>
      </w:r>
      <w:r w:rsidR="000C203C" w:rsidRPr="001454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перенесено </w:t>
      </w:r>
      <w:r w:rsidR="001454CF" w:rsidRPr="001454CF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0C203C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в том числе: </w:t>
      </w:r>
      <w:r w:rsidR="001454CF" w:rsidRPr="001454C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B23E6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 по г. Астана, </w:t>
      </w:r>
      <w:r w:rsidR="001454CF" w:rsidRPr="001454C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B23E6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 по Акмолинской области, 2 по Карагандинской области.</w:t>
      </w:r>
      <w:r w:rsidR="000616A1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23E6" w:rsidRPr="001454CF"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 w:rsidR="005F51AC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0616A1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 часть перенесенных мероприятий финансируется за счет частных инвестиций и</w:t>
      </w:r>
      <w:r w:rsidR="009B23E6" w:rsidRPr="001454CF">
        <w:rPr>
          <w:rFonts w:ascii="Times New Roman" w:hAnsi="Times New Roman" w:cs="Times New Roman"/>
          <w:color w:val="000000"/>
          <w:sz w:val="28"/>
          <w:szCs w:val="28"/>
        </w:rPr>
        <w:t xml:space="preserve"> причиной переноса реализации мероприятий на 2025 год является </w:t>
      </w:r>
      <w:r w:rsidR="000616A1" w:rsidRPr="001454CF">
        <w:rPr>
          <w:rFonts w:ascii="Times New Roman" w:hAnsi="Times New Roman" w:cs="Times New Roman"/>
          <w:color w:val="000000"/>
          <w:sz w:val="28"/>
          <w:szCs w:val="28"/>
        </w:rPr>
        <w:t>отсутствие финансирования</w:t>
      </w:r>
      <w:r w:rsidR="009B23E6" w:rsidRPr="001454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182D" w:rsidRDefault="00C2182D" w:rsidP="004C1B2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182D" w:rsidRDefault="00C2182D" w:rsidP="004C1B2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0105F6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5F6">
        <w:rPr>
          <w:rFonts w:ascii="Times New Roman" w:hAnsi="Times New Roman" w:cs="Times New Roman"/>
          <w:color w:val="000000"/>
          <w:sz w:val="28"/>
          <w:szCs w:val="28"/>
        </w:rPr>
        <w:t>Завершенные в 2024 году</w:t>
      </w:r>
      <w:r w:rsidR="00F81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5F6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3400"/>
        <w:gridCol w:w="2551"/>
        <w:gridCol w:w="2827"/>
      </w:tblGrid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105F6" w:rsidRDefault="000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105F6" w:rsidRDefault="000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105F6" w:rsidTr="000105F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Акмолинская область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1200 мест в городе Косшы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МНЭ, акимат Акмолинской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 w:rsidP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  <w:r w:rsidR="0001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5F6"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– в 2025 году)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культурно-развлекательного комплекса в селе Каражар Целиноградского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Акмолинской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 w:rsidP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0105F6" w:rsidTr="001454CF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 цеха по переработке мясной продукции в городе Косшы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Акмолинской области</w:t>
            </w:r>
          </w:p>
          <w:p w:rsidR="000105F6" w:rsidRDefault="000105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 w:rsidP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птицефабрики в селе Жалтырколь Аршалынского района (2 этап)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Акмолинской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 w:rsidP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  <w:r w:rsidR="000105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4CF">
              <w:rPr>
                <w:rFonts w:ascii="Times New Roman" w:hAnsi="Times New Roman" w:cs="Times New Roman"/>
                <w:b/>
                <w:sz w:val="24"/>
                <w:szCs w:val="24"/>
              </w:rPr>
              <w:t>(по плану – в 2025 году)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молочно-товарной фермы в селе Мәншүк Мәметова Целиноградского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Акмолинской области</w:t>
            </w:r>
          </w:p>
          <w:p w:rsidR="000105F6" w:rsidRDefault="00010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 w:rsidP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мясной фермы в селе Андыкожа Батыра района Биржан сал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Акмолинской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Default="00ED39B5" w:rsidP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мясной фермы в селе Аксу района Биржан сал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Акмолинской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 w:rsidP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молочно-товарной фермы в селе Приозерное Сандыктауского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Акмолинской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 w:rsidP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1454CF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F" w:rsidRDefault="0014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F" w:rsidRDefault="001454CF" w:rsidP="001454CF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F">
              <w:rPr>
                <w:rFonts w:ascii="Times New Roman" w:hAnsi="Times New Roman" w:cs="Times New Roman"/>
                <w:sz w:val="24"/>
                <w:szCs w:val="24"/>
              </w:rPr>
              <w:t>Строительство оросительной системы в селе Максимовка Сандыктауского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5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F" w:rsidRDefault="0014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Акмолинской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CF" w:rsidRDefault="00ED39B5" w:rsidP="0014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14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 для базирования структурного подразделения по привлечению инвестиции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города Астаны, акимат Акмолинской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 w:rsidP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 Центр развития инвестиций «AQMOLA INVEST» 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1454CF" w:rsidP="0014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зоны отдыха в селе Аккайын Целиноградского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Default="0014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Акмолинской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 w:rsidP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0105F6" w:rsidTr="000105F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Астана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логистического комплекса в городе Астане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города Астаны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 w:rsidP="00E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  <w:r w:rsidR="0001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5F6" w:rsidRP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производственного цеха в городе Астане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города Астаны</w:t>
            </w:r>
          </w:p>
          <w:p w:rsidR="000105F6" w:rsidRDefault="000105F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овощехранилищ в городе Астане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города Астаны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торгового центра в городе Астане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города Астаны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складских комплексов в городе Астане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города Астаны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0105F6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овощехранилищ в городе Астане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города Астаны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ED3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  <w:tr w:rsidR="000105F6" w:rsidTr="000105F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Карагандинская область</w:t>
            </w:r>
          </w:p>
        </w:tc>
      </w:tr>
      <w:tr w:rsidR="004D2B0A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A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A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молочно-товарной фермы на 1100 голов в селе Кобетей Нуринского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A" w:rsidRDefault="004D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Карагандинской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A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эксплуатацию.</w:t>
            </w:r>
          </w:p>
        </w:tc>
      </w:tr>
      <w:tr w:rsidR="000105F6" w:rsidTr="004D2B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элеватора и комбикормового завода в селе Новодубовка Абайского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Карагандинской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эксплуатацию.</w:t>
            </w:r>
          </w:p>
        </w:tc>
      </w:tr>
      <w:tr w:rsidR="004D2B0A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A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A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новых орошаемых земель на площади 326 га в селе Юбилейное Абайского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A" w:rsidRDefault="004D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Карагандинской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A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эксплуатацию.</w:t>
            </w:r>
          </w:p>
        </w:tc>
      </w:tr>
      <w:tr w:rsidR="000105F6" w:rsidTr="004D2B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новых орошаемых земель на площади 150 га в селе Кулайгыр Абайского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Карагандинской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эксплуатацию.</w:t>
            </w:r>
          </w:p>
        </w:tc>
      </w:tr>
      <w:tr w:rsidR="000105F6" w:rsidTr="004D2B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орошаемых земель на площади 600 га в селе Байтуган Нуринского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Карагандинской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эксплуатацию.</w:t>
            </w:r>
          </w:p>
        </w:tc>
      </w:tr>
      <w:tr w:rsidR="000105F6" w:rsidTr="004D2B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орошаемых земель на площади 200 га в селе Тассуат Нуринского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Карагандинской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эксплуатацию.</w:t>
            </w:r>
          </w:p>
        </w:tc>
      </w:tr>
      <w:tr w:rsidR="000105F6" w:rsidTr="004D2B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F6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орошаемых земель на площади 700 га в селе Кобетей Нуринского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Карагандинской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F6" w:rsidRDefault="0001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эксплуатацию.</w:t>
            </w:r>
          </w:p>
        </w:tc>
      </w:tr>
      <w:tr w:rsidR="004D2B0A" w:rsidTr="00010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A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A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производственного оборудования в селе Доскей Бухар-Жырауского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A" w:rsidRDefault="004D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акимат Карагандинской области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A" w:rsidRDefault="004D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</w:t>
            </w:r>
          </w:p>
        </w:tc>
      </w:tr>
    </w:tbl>
    <w:p w:rsidR="000105F6" w:rsidRDefault="000105F6" w:rsidP="004C1B2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07EB" w:rsidRPr="00ED39B5" w:rsidRDefault="00AA07EB" w:rsidP="004C1B2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B5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реализации завершенных мероприятий наблюдается положительный эффект в </w:t>
      </w:r>
      <w:r w:rsidRPr="00ED39B5">
        <w:rPr>
          <w:rFonts w:ascii="Times New Roman" w:hAnsi="Times New Roman" w:cs="Times New Roman"/>
          <w:i/>
          <w:color w:val="000000"/>
          <w:sz w:val="28"/>
          <w:szCs w:val="28"/>
        </w:rPr>
        <w:t>социальной сфере</w:t>
      </w:r>
      <w:r w:rsidRPr="00ED39B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B377D" w:rsidRPr="00ED39B5" w:rsidRDefault="00AA07EB" w:rsidP="00003C9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B5">
        <w:rPr>
          <w:rFonts w:ascii="Times New Roman" w:hAnsi="Times New Roman" w:cs="Times New Roman"/>
          <w:color w:val="000000"/>
          <w:sz w:val="28"/>
          <w:szCs w:val="28"/>
        </w:rPr>
        <w:t>в Акмолинской области – увеличение числа ученических мест в г. Косшы на 2400 мест (при двусменном обучении), появление культурно-развлекательного комплекса в с. Каражар</w:t>
      </w:r>
      <w:r w:rsidR="00003C99" w:rsidRPr="00ED39B5">
        <w:rPr>
          <w:rFonts w:ascii="Times New Roman" w:hAnsi="Times New Roman" w:cs="Times New Roman"/>
          <w:color w:val="000000"/>
          <w:sz w:val="28"/>
          <w:szCs w:val="28"/>
        </w:rPr>
        <w:t xml:space="preserve"> Целиноградского района</w:t>
      </w:r>
      <w:r w:rsidRPr="00ED39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3C99" w:rsidRPr="00ED39B5">
        <w:rPr>
          <w:rFonts w:ascii="Times New Roman" w:hAnsi="Times New Roman" w:cs="Times New Roman"/>
          <w:color w:val="000000"/>
          <w:sz w:val="28"/>
          <w:szCs w:val="28"/>
        </w:rPr>
        <w:t>организация зоны отдыха в с. Аккайын Целиноградского района</w:t>
      </w:r>
      <w:r w:rsidR="008B377D" w:rsidRPr="00ED39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3C99" w:rsidRPr="00ED39B5" w:rsidRDefault="008B377D" w:rsidP="00003C9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B5">
        <w:rPr>
          <w:rFonts w:ascii="Times New Roman" w:hAnsi="Times New Roman" w:cs="Times New Roman"/>
          <w:color w:val="000000"/>
          <w:sz w:val="28"/>
          <w:szCs w:val="28"/>
        </w:rPr>
        <w:t>в г. Астана – вв</w:t>
      </w:r>
      <w:r w:rsidR="000616A1" w:rsidRPr="00ED39B5">
        <w:rPr>
          <w:rFonts w:ascii="Times New Roman" w:hAnsi="Times New Roman" w:cs="Times New Roman"/>
          <w:color w:val="000000"/>
          <w:sz w:val="28"/>
          <w:szCs w:val="28"/>
        </w:rPr>
        <w:t>едены торговые центры</w:t>
      </w:r>
      <w:r w:rsidR="00554A0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ED39B5">
        <w:rPr>
          <w:rFonts w:ascii="Times New Roman" w:hAnsi="Times New Roman" w:cs="Times New Roman"/>
          <w:color w:val="000000"/>
          <w:sz w:val="28"/>
          <w:szCs w:val="28"/>
        </w:rPr>
        <w:t>торгового центра увеличивает комфорт для жителей района</w:t>
      </w:r>
      <w:r w:rsidR="00003C99" w:rsidRPr="00ED39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3C99" w:rsidRPr="00ED39B5" w:rsidRDefault="00003C99" w:rsidP="00003C9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B5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Наибольший положительный эффект наблюдается в сфере </w:t>
      </w:r>
      <w:r w:rsidRPr="00ED39B5">
        <w:rPr>
          <w:rFonts w:ascii="Times New Roman" w:hAnsi="Times New Roman" w:cs="Times New Roman"/>
          <w:i/>
          <w:color w:val="000000"/>
          <w:sz w:val="28"/>
          <w:szCs w:val="28"/>
        </w:rPr>
        <w:t>промышленности и сельского хозяйства</w:t>
      </w:r>
      <w:r w:rsidRPr="00ED39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16A1" w:rsidRPr="00ED39B5" w:rsidRDefault="00003C99" w:rsidP="00003C9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Акмолинской области </w:t>
      </w:r>
      <w:r w:rsidR="008E59C0" w:rsidRPr="00ED39B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D39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9C0" w:rsidRPr="00ED39B5">
        <w:rPr>
          <w:rFonts w:ascii="Times New Roman" w:hAnsi="Times New Roman" w:cs="Times New Roman"/>
          <w:color w:val="000000"/>
          <w:sz w:val="28"/>
          <w:szCs w:val="28"/>
        </w:rPr>
        <w:t>введение в эксплуатацию заводов, ферм и фабрик обеспечит жителей сёл рабочими местами, а также поспособствует укреплению продовольственной безопа</w:t>
      </w:r>
      <w:r w:rsidR="000616A1" w:rsidRPr="00ED39B5">
        <w:rPr>
          <w:rFonts w:ascii="Times New Roman" w:hAnsi="Times New Roman" w:cs="Times New Roman"/>
          <w:color w:val="000000"/>
          <w:sz w:val="28"/>
          <w:szCs w:val="28"/>
        </w:rPr>
        <w:t>сности Астанинской агломерации.</w:t>
      </w:r>
    </w:p>
    <w:p w:rsidR="008E59C0" w:rsidRPr="00ED39B5" w:rsidRDefault="008E59C0" w:rsidP="00003C9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B5">
        <w:rPr>
          <w:rFonts w:ascii="Times New Roman" w:hAnsi="Times New Roman" w:cs="Times New Roman"/>
          <w:color w:val="000000"/>
          <w:sz w:val="28"/>
          <w:szCs w:val="28"/>
        </w:rPr>
        <w:t>в г. Астана – введение логистического</w:t>
      </w:r>
      <w:r w:rsidR="008B377D" w:rsidRPr="00ED39B5">
        <w:rPr>
          <w:rFonts w:ascii="Times New Roman" w:hAnsi="Times New Roman" w:cs="Times New Roman"/>
          <w:color w:val="000000"/>
          <w:sz w:val="28"/>
          <w:szCs w:val="28"/>
        </w:rPr>
        <w:t>, складского комплексов</w:t>
      </w:r>
      <w:r w:rsidRPr="00ED39B5">
        <w:rPr>
          <w:rFonts w:ascii="Times New Roman" w:hAnsi="Times New Roman" w:cs="Times New Roman"/>
          <w:color w:val="000000"/>
          <w:sz w:val="28"/>
          <w:szCs w:val="28"/>
        </w:rPr>
        <w:t xml:space="preserve"> и производственного цеха обеспечило новые рабочие места, а также вносит вклад в экономику города;</w:t>
      </w:r>
    </w:p>
    <w:p w:rsidR="00003C99" w:rsidRDefault="008E59C0" w:rsidP="00003C9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9B5">
        <w:rPr>
          <w:rFonts w:ascii="Times New Roman" w:hAnsi="Times New Roman" w:cs="Times New Roman"/>
          <w:color w:val="000000"/>
          <w:sz w:val="28"/>
          <w:szCs w:val="28"/>
        </w:rPr>
        <w:t xml:space="preserve">в Карагандинской области – ввод новых орошаемых земель поспособствует </w:t>
      </w:r>
      <w:r w:rsidR="00F467AA" w:rsidRPr="00ED39B5">
        <w:rPr>
          <w:rFonts w:ascii="Times New Roman" w:hAnsi="Times New Roman" w:cs="Times New Roman"/>
          <w:color w:val="000000"/>
          <w:sz w:val="28"/>
          <w:szCs w:val="28"/>
        </w:rPr>
        <w:t>укреплению продовольственной безопасности</w:t>
      </w:r>
      <w:r w:rsidRPr="00ED39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"/>
    <w:p w:rsidR="007408BB" w:rsidRPr="00F83AF0" w:rsidRDefault="007408BB" w:rsidP="007F5F7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408BB" w:rsidRPr="00F83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B1" w:rsidRDefault="00646AB1" w:rsidP="00243195">
      <w:pPr>
        <w:spacing w:after="0" w:line="240" w:lineRule="auto"/>
      </w:pPr>
      <w:r>
        <w:separator/>
      </w:r>
    </w:p>
  </w:endnote>
  <w:endnote w:type="continuationSeparator" w:id="0">
    <w:p w:rsidR="00646AB1" w:rsidRDefault="00646AB1" w:rsidP="0024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95" w:rsidRDefault="002431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226532"/>
      <w:docPartObj>
        <w:docPartGallery w:val="Page Numbers (Bottom of Page)"/>
        <w:docPartUnique/>
      </w:docPartObj>
    </w:sdtPr>
    <w:sdtEndPr/>
    <w:sdtContent>
      <w:p w:rsidR="00243195" w:rsidRDefault="002431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A08">
          <w:rPr>
            <w:noProof/>
          </w:rPr>
          <w:t>2</w:t>
        </w:r>
        <w:r>
          <w:fldChar w:fldCharType="end"/>
        </w:r>
      </w:p>
    </w:sdtContent>
  </w:sdt>
  <w:p w:rsidR="00243195" w:rsidRDefault="002431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95" w:rsidRDefault="002431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B1" w:rsidRDefault="00646AB1" w:rsidP="00243195">
      <w:pPr>
        <w:spacing w:after="0" w:line="240" w:lineRule="auto"/>
      </w:pPr>
      <w:r>
        <w:separator/>
      </w:r>
    </w:p>
  </w:footnote>
  <w:footnote w:type="continuationSeparator" w:id="0">
    <w:p w:rsidR="00646AB1" w:rsidRDefault="00646AB1" w:rsidP="0024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95" w:rsidRDefault="002431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95" w:rsidRDefault="002431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95" w:rsidRDefault="002431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53F6"/>
    <w:multiLevelType w:val="hybridMultilevel"/>
    <w:tmpl w:val="01FEA89C"/>
    <w:lvl w:ilvl="0" w:tplc="1DDA87D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EA1DB6"/>
    <w:multiLevelType w:val="hybridMultilevel"/>
    <w:tmpl w:val="21C4B032"/>
    <w:lvl w:ilvl="0" w:tplc="E7AA093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482" w:hanging="360"/>
      </w:pPr>
    </w:lvl>
    <w:lvl w:ilvl="2" w:tplc="0419001B">
      <w:start w:val="1"/>
      <w:numFmt w:val="lowerRoman"/>
      <w:lvlText w:val="%3."/>
      <w:lvlJc w:val="right"/>
      <w:pPr>
        <w:ind w:left="5202" w:hanging="180"/>
      </w:pPr>
    </w:lvl>
    <w:lvl w:ilvl="3" w:tplc="0419000F">
      <w:start w:val="1"/>
      <w:numFmt w:val="decimal"/>
      <w:lvlText w:val="%4."/>
      <w:lvlJc w:val="left"/>
      <w:pPr>
        <w:ind w:left="5922" w:hanging="360"/>
      </w:pPr>
    </w:lvl>
    <w:lvl w:ilvl="4" w:tplc="04190019">
      <w:start w:val="1"/>
      <w:numFmt w:val="lowerLetter"/>
      <w:lvlText w:val="%5."/>
      <w:lvlJc w:val="left"/>
      <w:pPr>
        <w:ind w:left="6642" w:hanging="360"/>
      </w:pPr>
    </w:lvl>
    <w:lvl w:ilvl="5" w:tplc="0419001B">
      <w:start w:val="1"/>
      <w:numFmt w:val="lowerRoman"/>
      <w:lvlText w:val="%6."/>
      <w:lvlJc w:val="right"/>
      <w:pPr>
        <w:ind w:left="7362" w:hanging="180"/>
      </w:pPr>
    </w:lvl>
    <w:lvl w:ilvl="6" w:tplc="0419000F">
      <w:start w:val="1"/>
      <w:numFmt w:val="decimal"/>
      <w:lvlText w:val="%7."/>
      <w:lvlJc w:val="left"/>
      <w:pPr>
        <w:ind w:left="8082" w:hanging="360"/>
      </w:pPr>
    </w:lvl>
    <w:lvl w:ilvl="7" w:tplc="04190019">
      <w:start w:val="1"/>
      <w:numFmt w:val="lowerLetter"/>
      <w:lvlText w:val="%8."/>
      <w:lvlJc w:val="left"/>
      <w:pPr>
        <w:ind w:left="8802" w:hanging="360"/>
      </w:pPr>
    </w:lvl>
    <w:lvl w:ilvl="8" w:tplc="0419001B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700E1E6E"/>
    <w:multiLevelType w:val="hybridMultilevel"/>
    <w:tmpl w:val="42F4F8FA"/>
    <w:lvl w:ilvl="0" w:tplc="DB26D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D7"/>
    <w:rsid w:val="00003C99"/>
    <w:rsid w:val="000105F6"/>
    <w:rsid w:val="00012610"/>
    <w:rsid w:val="000616A1"/>
    <w:rsid w:val="000C203C"/>
    <w:rsid w:val="000D1D79"/>
    <w:rsid w:val="000E1773"/>
    <w:rsid w:val="00102FC5"/>
    <w:rsid w:val="001454CF"/>
    <w:rsid w:val="00187765"/>
    <w:rsid w:val="001A32F1"/>
    <w:rsid w:val="001A73D8"/>
    <w:rsid w:val="00224443"/>
    <w:rsid w:val="00243195"/>
    <w:rsid w:val="00284BFC"/>
    <w:rsid w:val="00292E89"/>
    <w:rsid w:val="002D0381"/>
    <w:rsid w:val="002E4F4D"/>
    <w:rsid w:val="00310BE6"/>
    <w:rsid w:val="00333C15"/>
    <w:rsid w:val="00372EAD"/>
    <w:rsid w:val="003D0B0C"/>
    <w:rsid w:val="0042461E"/>
    <w:rsid w:val="004C1B2B"/>
    <w:rsid w:val="004D2B0A"/>
    <w:rsid w:val="004E066C"/>
    <w:rsid w:val="004E5F20"/>
    <w:rsid w:val="0050611A"/>
    <w:rsid w:val="00531CCF"/>
    <w:rsid w:val="005326EB"/>
    <w:rsid w:val="00550903"/>
    <w:rsid w:val="00554A08"/>
    <w:rsid w:val="005F51AC"/>
    <w:rsid w:val="00646AB1"/>
    <w:rsid w:val="006632DD"/>
    <w:rsid w:val="006D50C9"/>
    <w:rsid w:val="006E6263"/>
    <w:rsid w:val="00704320"/>
    <w:rsid w:val="007408BB"/>
    <w:rsid w:val="00790764"/>
    <w:rsid w:val="007F0F07"/>
    <w:rsid w:val="007F5F73"/>
    <w:rsid w:val="008564E3"/>
    <w:rsid w:val="00867F5E"/>
    <w:rsid w:val="008747D7"/>
    <w:rsid w:val="008A3B62"/>
    <w:rsid w:val="008B377D"/>
    <w:rsid w:val="008E59C0"/>
    <w:rsid w:val="0092054E"/>
    <w:rsid w:val="009B23E6"/>
    <w:rsid w:val="00AA07EB"/>
    <w:rsid w:val="00AB5977"/>
    <w:rsid w:val="00AF6E30"/>
    <w:rsid w:val="00B63CE5"/>
    <w:rsid w:val="00B81274"/>
    <w:rsid w:val="00B86584"/>
    <w:rsid w:val="00BF7E20"/>
    <w:rsid w:val="00C2182D"/>
    <w:rsid w:val="00C9057E"/>
    <w:rsid w:val="00D54648"/>
    <w:rsid w:val="00DB0787"/>
    <w:rsid w:val="00E77A8C"/>
    <w:rsid w:val="00EC0D57"/>
    <w:rsid w:val="00ED1EC1"/>
    <w:rsid w:val="00ED39B5"/>
    <w:rsid w:val="00F240A6"/>
    <w:rsid w:val="00F32A32"/>
    <w:rsid w:val="00F467AA"/>
    <w:rsid w:val="00F81E62"/>
    <w:rsid w:val="00F8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3CDC-CCE8-4F48-B1D4-446AD66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195"/>
  </w:style>
  <w:style w:type="paragraph" w:styleId="a5">
    <w:name w:val="footer"/>
    <w:basedOn w:val="a"/>
    <w:link w:val="a6"/>
    <w:uiPriority w:val="99"/>
    <w:unhideWhenUsed/>
    <w:rsid w:val="0024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195"/>
  </w:style>
  <w:style w:type="paragraph" w:styleId="a7">
    <w:name w:val="Balloon Text"/>
    <w:basedOn w:val="a"/>
    <w:link w:val="a8"/>
    <w:uiPriority w:val="99"/>
    <w:semiHidden/>
    <w:unhideWhenUsed/>
    <w:rsid w:val="00920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054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83AF0"/>
    <w:pPr>
      <w:ind w:left="720"/>
      <w:contextualSpacing/>
    </w:pPr>
  </w:style>
  <w:style w:type="table" w:styleId="aa">
    <w:name w:val="Table Grid"/>
    <w:basedOn w:val="a1"/>
    <w:uiPriority w:val="39"/>
    <w:rsid w:val="0001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Мелешенко Иннокентий</dc:creator>
  <cp:lastModifiedBy>Меруерт</cp:lastModifiedBy>
  <cp:revision>16</cp:revision>
  <cp:lastPrinted>2024-09-25T13:03:00Z</cp:lastPrinted>
  <dcterms:created xsi:type="dcterms:W3CDTF">2024-12-04T12:23:00Z</dcterms:created>
  <dcterms:modified xsi:type="dcterms:W3CDTF">2024-12-24T12:37:00Z</dcterms:modified>
</cp:coreProperties>
</file>