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E22B3">
      <w:pPr>
        <w:jc w:val="center"/>
        <w:rPr>
          <w:rFonts w:ascii="Times New Roman" w:hAnsi="Times New Roman" w:cs="Times New Roman"/>
          <w:b/>
          <w:sz w:val="28"/>
          <w:lang w:val="kk-KZ"/>
        </w:rPr>
      </w:pPr>
      <w:bookmarkStart w:id="0" w:name="_GoBack"/>
      <w:bookmarkEnd w:id="0"/>
      <w:r>
        <w:rPr>
          <w:rFonts w:ascii="Times New Roman" w:hAnsi="Times New Roman" w:cs="Times New Roman"/>
          <w:b/>
          <w:sz w:val="28"/>
          <w:lang w:val="kk-KZ"/>
        </w:rPr>
        <w:t>ПЕРЕЧЕНЬ КОРРУПЦИОННЫХ РИСКОВ</w:t>
      </w:r>
    </w:p>
    <w:p w14:paraId="76F8F697">
      <w:pPr>
        <w:jc w:val="center"/>
        <w:rPr>
          <w:rFonts w:ascii="Times New Roman" w:hAnsi="Times New Roman" w:cs="Times New Roman"/>
          <w:b/>
          <w:sz w:val="28"/>
          <w:lang w:val="kk-KZ"/>
        </w:rPr>
      </w:pPr>
      <w:r>
        <w:rPr>
          <w:rFonts w:ascii="Times New Roman" w:hAnsi="Times New Roman" w:eastAsia="Calibri" w:cs="Times New Roman"/>
          <w:b/>
          <w:sz w:val="28"/>
          <w:szCs w:val="28"/>
          <w:lang w:val="ru-RU"/>
        </w:rPr>
        <w:t>Управления образования города Алматы</w:t>
      </w:r>
    </w:p>
    <w:p w14:paraId="27D41BCC">
      <w:pPr>
        <w:rPr>
          <w:rFonts w:ascii="Times New Roman" w:hAnsi="Times New Roman" w:cs="Times New Roman"/>
          <w:sz w:val="28"/>
          <w:lang w:val="kk-KZ"/>
        </w:rPr>
      </w:pPr>
      <w:r>
        <w:rPr>
          <w:rFonts w:ascii="Times New Roman" w:hAnsi="Times New Roman" w:cs="Times New Roman"/>
          <w:sz w:val="28"/>
          <w:lang w:val="kk-KZ"/>
        </w:rPr>
        <w:tab/>
      </w:r>
    </w:p>
    <w:tbl>
      <w:tblPr>
        <w:tblStyle w:val="7"/>
        <w:tblW w:w="1555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7"/>
        <w:gridCol w:w="4082"/>
        <w:gridCol w:w="2268"/>
        <w:gridCol w:w="2126"/>
        <w:gridCol w:w="1836"/>
      </w:tblGrid>
      <w:tr w14:paraId="01C3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816B1DA">
            <w:pPr>
              <w:jc w:val="center"/>
              <w:rPr>
                <w:rFonts w:ascii="Times New Roman" w:hAnsi="Times New Roman" w:cs="Times New Roman"/>
                <w:b/>
                <w:sz w:val="28"/>
                <w:lang w:val="kk-KZ"/>
              </w:rPr>
            </w:pPr>
            <w:r>
              <w:rPr>
                <w:rFonts w:ascii="Times New Roman" w:hAnsi="Times New Roman" w:cs="Times New Roman"/>
                <w:b/>
                <w:sz w:val="28"/>
                <w:lang w:val="kk-KZ"/>
              </w:rPr>
              <w:t>№</w:t>
            </w:r>
          </w:p>
        </w:tc>
        <w:tc>
          <w:tcPr>
            <w:tcW w:w="4537" w:type="dxa"/>
          </w:tcPr>
          <w:p w14:paraId="49CF1350">
            <w:pPr>
              <w:jc w:val="center"/>
              <w:rPr>
                <w:rFonts w:ascii="Times New Roman" w:hAnsi="Times New Roman" w:cs="Times New Roman"/>
                <w:b/>
                <w:sz w:val="28"/>
                <w:lang w:val="kk-KZ"/>
              </w:rPr>
            </w:pPr>
            <w:r>
              <w:rPr>
                <w:rFonts w:ascii="Times New Roman" w:hAnsi="Times New Roman" w:cs="Times New Roman"/>
                <w:b/>
                <w:sz w:val="28"/>
                <w:lang w:val="kk-KZ"/>
              </w:rPr>
              <w:t>Выявленный коррупционный риск</w:t>
            </w:r>
          </w:p>
        </w:tc>
        <w:tc>
          <w:tcPr>
            <w:tcW w:w="4082" w:type="dxa"/>
          </w:tcPr>
          <w:p w14:paraId="5ACF5179">
            <w:pPr>
              <w:jc w:val="center"/>
              <w:rPr>
                <w:rFonts w:ascii="Times New Roman" w:hAnsi="Times New Roman" w:cs="Times New Roman"/>
                <w:b/>
                <w:sz w:val="28"/>
                <w:lang w:val="kk-KZ"/>
              </w:rPr>
            </w:pPr>
            <w:r>
              <w:rPr>
                <w:rFonts w:ascii="Times New Roman" w:hAnsi="Times New Roman" w:cs="Times New Roman"/>
                <w:b/>
                <w:sz w:val="28"/>
                <w:lang w:val="kk-KZ"/>
              </w:rPr>
              <w:t xml:space="preserve">Рекомендации </w:t>
            </w:r>
          </w:p>
          <w:p w14:paraId="0E096B94">
            <w:pPr>
              <w:jc w:val="center"/>
              <w:rPr>
                <w:rFonts w:ascii="Times New Roman" w:hAnsi="Times New Roman" w:cs="Times New Roman"/>
                <w:b/>
                <w:sz w:val="28"/>
                <w:lang w:val="kk-KZ"/>
              </w:rPr>
            </w:pPr>
            <w:r>
              <w:rPr>
                <w:rFonts w:ascii="Times New Roman" w:hAnsi="Times New Roman" w:cs="Times New Roman"/>
                <w:b/>
                <w:sz w:val="28"/>
                <w:lang w:val="kk-KZ"/>
              </w:rPr>
              <w:t>по устранению</w:t>
            </w:r>
          </w:p>
          <w:p w14:paraId="68A8B47D">
            <w:pPr>
              <w:jc w:val="center"/>
              <w:rPr>
                <w:rFonts w:ascii="Times New Roman" w:hAnsi="Times New Roman" w:cs="Times New Roman"/>
                <w:sz w:val="28"/>
                <w:lang w:val="kk-KZ"/>
              </w:rPr>
            </w:pPr>
            <w:r>
              <w:rPr>
                <w:rFonts w:ascii="Times New Roman" w:hAnsi="Times New Roman" w:cs="Times New Roman"/>
                <w:b/>
                <w:sz w:val="28"/>
                <w:lang w:val="kk-KZ"/>
              </w:rPr>
              <w:t>риска</w:t>
            </w:r>
          </w:p>
        </w:tc>
        <w:tc>
          <w:tcPr>
            <w:tcW w:w="2268" w:type="dxa"/>
          </w:tcPr>
          <w:p w14:paraId="506D44BB">
            <w:pPr>
              <w:jc w:val="center"/>
              <w:rPr>
                <w:rFonts w:ascii="Times New Roman" w:hAnsi="Times New Roman" w:cs="Times New Roman"/>
                <w:b/>
                <w:sz w:val="28"/>
                <w:lang w:val="kk-KZ"/>
              </w:rPr>
            </w:pPr>
            <w:r>
              <w:rPr>
                <w:rFonts w:ascii="Times New Roman" w:hAnsi="Times New Roman" w:cs="Times New Roman"/>
                <w:b/>
                <w:sz w:val="28"/>
                <w:lang w:val="kk-KZ"/>
              </w:rPr>
              <w:t>Форма исполнения рекомендации</w:t>
            </w:r>
          </w:p>
        </w:tc>
        <w:tc>
          <w:tcPr>
            <w:tcW w:w="2126" w:type="dxa"/>
          </w:tcPr>
          <w:p w14:paraId="75A05F87">
            <w:pPr>
              <w:jc w:val="center"/>
              <w:rPr>
                <w:rFonts w:ascii="Times New Roman" w:hAnsi="Times New Roman" w:cs="Times New Roman"/>
                <w:b/>
                <w:sz w:val="28"/>
                <w:lang w:val="kk-KZ"/>
              </w:rPr>
            </w:pPr>
            <w:r>
              <w:rPr>
                <w:rFonts w:ascii="Times New Roman" w:hAnsi="Times New Roman" w:cs="Times New Roman"/>
                <w:b/>
                <w:sz w:val="28"/>
                <w:lang w:val="kk-KZ"/>
              </w:rPr>
              <w:t>Позиция уполномоченного государственного органа</w:t>
            </w:r>
          </w:p>
          <w:p w14:paraId="61AA4B11">
            <w:pPr>
              <w:jc w:val="center"/>
              <w:rPr>
                <w:rFonts w:ascii="Times New Roman" w:hAnsi="Times New Roman" w:cs="Times New Roman"/>
                <w:sz w:val="8"/>
                <w:szCs w:val="8"/>
                <w:lang w:val="kk-KZ"/>
              </w:rPr>
            </w:pPr>
          </w:p>
          <w:p w14:paraId="72093FBB">
            <w:pPr>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*При направлении рекомендаций </w:t>
            </w:r>
          </w:p>
          <w:p w14:paraId="2102C1F5">
            <w:pPr>
              <w:jc w:val="center"/>
              <w:rPr>
                <w:rFonts w:ascii="Times New Roman" w:hAnsi="Times New Roman" w:cs="Times New Roman"/>
                <w:sz w:val="28"/>
                <w:lang w:val="kk-KZ"/>
              </w:rPr>
            </w:pPr>
            <w:r>
              <w:rPr>
                <w:rFonts w:ascii="Times New Roman" w:hAnsi="Times New Roman" w:cs="Times New Roman"/>
                <w:i/>
                <w:sz w:val="24"/>
                <w:szCs w:val="24"/>
                <w:lang w:val="kk-KZ"/>
              </w:rPr>
              <w:t>в другой гос. орган</w:t>
            </w:r>
          </w:p>
        </w:tc>
        <w:tc>
          <w:tcPr>
            <w:tcW w:w="1836" w:type="dxa"/>
          </w:tcPr>
          <w:p w14:paraId="3D347E64">
            <w:pPr>
              <w:jc w:val="center"/>
              <w:rPr>
                <w:rFonts w:ascii="Times New Roman" w:hAnsi="Times New Roman" w:cs="Times New Roman"/>
                <w:b/>
                <w:sz w:val="28"/>
                <w:lang w:val="kk-KZ"/>
              </w:rPr>
            </w:pPr>
            <w:r>
              <w:rPr>
                <w:rFonts w:ascii="Times New Roman" w:hAnsi="Times New Roman" w:cs="Times New Roman"/>
                <w:b/>
                <w:sz w:val="28"/>
                <w:lang w:val="kk-KZ"/>
              </w:rPr>
              <w:t>Срок</w:t>
            </w:r>
          </w:p>
          <w:p w14:paraId="7E826979">
            <w:pPr>
              <w:jc w:val="center"/>
              <w:rPr>
                <w:rFonts w:ascii="Times New Roman" w:hAnsi="Times New Roman" w:cs="Times New Roman"/>
                <w:sz w:val="28"/>
                <w:lang w:val="kk-KZ"/>
              </w:rPr>
            </w:pPr>
            <w:r>
              <w:rPr>
                <w:rFonts w:ascii="Times New Roman" w:hAnsi="Times New Roman" w:cs="Times New Roman"/>
                <w:b/>
                <w:sz w:val="28"/>
                <w:lang w:val="kk-KZ"/>
              </w:rPr>
              <w:t>исполнения</w:t>
            </w:r>
          </w:p>
        </w:tc>
      </w:tr>
      <w:tr w14:paraId="757C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9FF2C52">
            <w:pPr>
              <w:pStyle w:val="11"/>
              <w:numPr>
                <w:ilvl w:val="0"/>
                <w:numId w:val="1"/>
              </w:numPr>
              <w:rPr>
                <w:rFonts w:ascii="Times New Roman" w:hAnsi="Times New Roman" w:cs="Times New Roman"/>
                <w:sz w:val="28"/>
                <w:lang w:val="kk-KZ"/>
              </w:rPr>
            </w:pPr>
          </w:p>
          <w:p w14:paraId="08BA834B">
            <w:pPr>
              <w:rPr>
                <w:lang w:val="kk-KZ"/>
              </w:rPr>
            </w:pPr>
          </w:p>
          <w:p w14:paraId="0D924956">
            <w:pPr>
              <w:pStyle w:val="11"/>
              <w:rPr>
                <w:rFonts w:ascii="Times New Roman" w:hAnsi="Times New Roman" w:cs="Times New Roman"/>
                <w:b/>
                <w:sz w:val="28"/>
                <w:szCs w:val="28"/>
                <w:lang w:val="kk-KZ"/>
              </w:rPr>
            </w:pPr>
          </w:p>
        </w:tc>
        <w:tc>
          <w:tcPr>
            <w:tcW w:w="4537" w:type="dxa"/>
          </w:tcPr>
          <w:p w14:paraId="103935CF">
            <w:pPr>
              <w:jc w:val="both"/>
              <w:rPr>
                <w:rFonts w:ascii="Times New Roman" w:hAnsi="Times New Roman" w:cs="Times New Roman"/>
                <w:sz w:val="28"/>
                <w:lang w:val="kk-KZ"/>
              </w:rPr>
            </w:pPr>
            <w:r>
              <w:rPr>
                <w:rFonts w:ascii="Times New Roman" w:hAnsi="Times New Roman" w:cs="Times New Roman"/>
                <w:sz w:val="28"/>
                <w:lang w:val="kk-KZ"/>
              </w:rPr>
              <w:t>Согласно утвержденному бюджету города Алматы в 2024 году на дополнительное образование детей выделено 2,3 млрд. тенге на 8 500 мест.</w:t>
            </w:r>
          </w:p>
          <w:p w14:paraId="637E5E58">
            <w:pPr>
              <w:jc w:val="both"/>
              <w:rPr>
                <w:rFonts w:ascii="Times New Roman" w:hAnsi="Times New Roman" w:cs="Times New Roman"/>
                <w:sz w:val="28"/>
                <w:lang w:val="kk-KZ"/>
              </w:rPr>
            </w:pPr>
            <w:r>
              <w:rPr>
                <w:rFonts w:ascii="Times New Roman" w:hAnsi="Times New Roman" w:cs="Times New Roman"/>
                <w:sz w:val="28"/>
                <w:lang w:val="kk-KZ"/>
              </w:rPr>
              <w:t>С организациями и Управлением образования города Алматы заключаются договоры на предоставление образовательных услуг дополнительного образования детей с указанием количества мест по государственному образовательному заказу на дополнительное образование детей.</w:t>
            </w:r>
          </w:p>
          <w:p w14:paraId="108AD55F">
            <w:pPr>
              <w:jc w:val="both"/>
              <w:rPr>
                <w:rFonts w:ascii="Times New Roman" w:hAnsi="Times New Roman" w:cs="Times New Roman"/>
                <w:sz w:val="28"/>
                <w:lang w:val="kk-KZ"/>
              </w:rPr>
            </w:pPr>
            <w:r>
              <w:rPr>
                <w:rFonts w:ascii="Times New Roman" w:hAnsi="Times New Roman" w:cs="Times New Roman"/>
                <w:sz w:val="28"/>
                <w:lang w:val="kk-KZ"/>
              </w:rPr>
              <w:t>В целях обеспечения прозрачности занятий детей в организациях отслеживания коррупционных рисков на портале bilimalmaty.kz проводится электронное табелирование детей, где родители подтверждают фактическое участие ребенка через ЭЦП ключ. Данная мера позволяет оплатить фактически проведенные занятия.</w:t>
            </w:r>
          </w:p>
          <w:p w14:paraId="24650806">
            <w:pPr>
              <w:jc w:val="both"/>
              <w:rPr>
                <w:rFonts w:ascii="Times New Roman" w:hAnsi="Times New Roman" w:cs="Times New Roman"/>
                <w:sz w:val="28"/>
                <w:lang w:val="kk-KZ"/>
              </w:rPr>
            </w:pPr>
            <w:r>
              <w:rPr>
                <w:rFonts w:ascii="Times New Roman" w:hAnsi="Times New Roman" w:cs="Times New Roman"/>
                <w:sz w:val="28"/>
                <w:lang w:val="kk-KZ"/>
              </w:rPr>
              <w:t>Однако присутствуют риски предоставления фиктивных актов, которые не гарантируют посещение детей кружков.</w:t>
            </w:r>
          </w:p>
          <w:p w14:paraId="5182CB28">
            <w:pPr>
              <w:jc w:val="both"/>
              <w:rPr>
                <w:rFonts w:ascii="Times New Roman" w:hAnsi="Times New Roman" w:cs="Times New Roman"/>
                <w:sz w:val="28"/>
                <w:lang w:val="kk-KZ"/>
              </w:rPr>
            </w:pPr>
            <w:r>
              <w:rPr>
                <w:rFonts w:ascii="Times New Roman" w:hAnsi="Times New Roman" w:cs="Times New Roman"/>
                <w:sz w:val="28"/>
                <w:lang w:val="kk-KZ"/>
              </w:rPr>
              <w:t>На сегодняшний день, не разработан механизм фактического слежения по посещаемости детей данных кружков.</w:t>
            </w:r>
          </w:p>
        </w:tc>
        <w:tc>
          <w:tcPr>
            <w:tcW w:w="4082" w:type="dxa"/>
          </w:tcPr>
          <w:p w14:paraId="199C610E">
            <w:pPr>
              <w:pStyle w:val="12"/>
              <w:jc w:val="both"/>
              <w:rPr>
                <w:rFonts w:ascii="Times New Roman" w:hAnsi="Times New Roman" w:cs="Times New Roman"/>
                <w:sz w:val="28"/>
                <w:szCs w:val="28"/>
                <w:lang w:val="ru-RU"/>
              </w:rPr>
            </w:pPr>
            <w:r>
              <w:rPr>
                <w:rFonts w:ascii="Times New Roman" w:hAnsi="Times New Roman" w:cs="Times New Roman"/>
                <w:sz w:val="28"/>
                <w:szCs w:val="28"/>
                <w:lang w:val="ru-RU"/>
              </w:rPr>
              <w:t>Обращение в Министерство  просвещения Республики Казахстан с предложением внести в Правила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потребностей рынка труда, (</w:t>
            </w:r>
            <w:r>
              <w:rPr>
                <w:rFonts w:ascii="Times New Roman" w:hAnsi="Times New Roman" w:cs="Times New Roman"/>
                <w:sz w:val="24"/>
                <w:szCs w:val="24"/>
                <w:lang w:val="ru-RU"/>
              </w:rPr>
              <w:t>далее – Правила</w:t>
            </w:r>
            <w:r>
              <w:rPr>
                <w:rFonts w:ascii="Times New Roman" w:hAnsi="Times New Roman" w:cs="Times New Roman"/>
                <w:sz w:val="28"/>
                <w:szCs w:val="28"/>
                <w:lang w:val="ru-RU"/>
              </w:rPr>
              <w:t>) утвержденные приказом Министра  просвещения Республики Казахстан от 27 августа 2022 № 381, дополнения в пункт 66 Правил требования по наличию систем контроля и управления доступом в здание с возможностью контроля посещаемости учащимися в здании учреждения.</w:t>
            </w:r>
          </w:p>
        </w:tc>
        <w:tc>
          <w:tcPr>
            <w:tcW w:w="2268" w:type="dxa"/>
          </w:tcPr>
          <w:p w14:paraId="654A807F">
            <w:pPr>
              <w:jc w:val="both"/>
              <w:rPr>
                <w:rFonts w:ascii="Times New Roman" w:hAnsi="Times New Roman" w:cs="Times New Roman"/>
                <w:sz w:val="28"/>
                <w:lang w:val="kk-KZ"/>
              </w:rPr>
            </w:pPr>
            <w:r>
              <w:rPr>
                <w:rFonts w:ascii="Times New Roman" w:hAnsi="Times New Roman" w:cs="Times New Roman"/>
                <w:sz w:val="28"/>
                <w:lang w:val="kk-KZ"/>
              </w:rPr>
              <w:t>Письмо в Министерство просвещения Республики Казахстан</w:t>
            </w:r>
          </w:p>
        </w:tc>
        <w:tc>
          <w:tcPr>
            <w:tcW w:w="2126" w:type="dxa"/>
          </w:tcPr>
          <w:p w14:paraId="743925EA">
            <w:pPr>
              <w:jc w:val="both"/>
              <w:rPr>
                <w:rFonts w:ascii="Times New Roman" w:hAnsi="Times New Roman" w:cs="Times New Roman"/>
                <w:sz w:val="28"/>
                <w:lang w:val="kk-KZ"/>
              </w:rPr>
            </w:pPr>
            <w:r>
              <w:rPr>
                <w:rFonts w:ascii="Times New Roman" w:hAnsi="Times New Roman" w:cs="Times New Roman"/>
                <w:sz w:val="28"/>
                <w:lang w:val="kk-KZ"/>
              </w:rPr>
              <w:t>На согласо</w:t>
            </w:r>
            <w:r>
              <w:rPr>
                <w:rFonts w:ascii="Times New Roman" w:hAnsi="Times New Roman" w:cs="Times New Roman"/>
                <w:sz w:val="28"/>
                <w:lang w:val="ru-RU"/>
              </w:rPr>
              <w:t>в</w:t>
            </w:r>
            <w:r>
              <w:rPr>
                <w:rFonts w:ascii="Times New Roman" w:hAnsi="Times New Roman" w:cs="Times New Roman"/>
                <w:sz w:val="28"/>
                <w:lang w:val="kk-KZ"/>
              </w:rPr>
              <w:t xml:space="preserve">ании   </w:t>
            </w:r>
          </w:p>
        </w:tc>
        <w:tc>
          <w:tcPr>
            <w:tcW w:w="1836" w:type="dxa"/>
          </w:tcPr>
          <w:p w14:paraId="34B6A28F">
            <w:pPr>
              <w:jc w:val="center"/>
              <w:rPr>
                <w:rFonts w:ascii="Times New Roman" w:hAnsi="Times New Roman" w:cs="Times New Roman"/>
                <w:sz w:val="28"/>
                <w:lang w:val="kk-KZ"/>
              </w:rPr>
            </w:pPr>
            <w:r>
              <w:rPr>
                <w:rFonts w:ascii="Times New Roman" w:hAnsi="Times New Roman" w:cs="Times New Roman"/>
                <w:sz w:val="28"/>
                <w:lang w:val="kk-KZ"/>
              </w:rPr>
              <w:t>03.11.2024г.</w:t>
            </w:r>
          </w:p>
        </w:tc>
      </w:tr>
      <w:tr w14:paraId="17A8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2D10FB0">
            <w:pPr>
              <w:pStyle w:val="11"/>
              <w:numPr>
                <w:ilvl w:val="0"/>
                <w:numId w:val="1"/>
              </w:numPr>
              <w:jc w:val="center"/>
              <w:rPr>
                <w:rFonts w:ascii="Times New Roman" w:hAnsi="Times New Roman" w:cs="Times New Roman"/>
                <w:sz w:val="28"/>
                <w:lang w:val="kk-KZ"/>
              </w:rPr>
            </w:pPr>
          </w:p>
        </w:tc>
        <w:tc>
          <w:tcPr>
            <w:tcW w:w="4537" w:type="dxa"/>
          </w:tcPr>
          <w:p w14:paraId="429EBEEC">
            <w:pPr>
              <w:jc w:val="both"/>
              <w:rPr>
                <w:rFonts w:ascii="Times New Roman" w:hAnsi="Times New Roman" w:cs="Times New Roman"/>
                <w:sz w:val="28"/>
                <w:lang w:val="kk-KZ"/>
              </w:rPr>
            </w:pPr>
            <w:r>
              <w:rPr>
                <w:rFonts w:ascii="Times New Roman" w:hAnsi="Times New Roman" w:cs="Times New Roman"/>
                <w:sz w:val="28"/>
                <w:lang w:val="kk-KZ"/>
              </w:rPr>
              <w:t>В соответствии с подпунктом 27-1) пункта 1 статьи 6 Закона РК «Об образовании» в функции местных исполнительных органов входит обеспечение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14:paraId="1D974213">
            <w:pPr>
              <w:jc w:val="both"/>
              <w:rPr>
                <w:rFonts w:ascii="Times New Roman" w:hAnsi="Times New Roman" w:cs="Times New Roman"/>
                <w:sz w:val="28"/>
                <w:lang w:val="kk-KZ"/>
              </w:rPr>
            </w:pPr>
            <w:r>
              <w:rPr>
                <w:rFonts w:ascii="Times New Roman" w:hAnsi="Times New Roman" w:cs="Times New Roman"/>
                <w:sz w:val="28"/>
                <w:lang w:val="kk-KZ"/>
              </w:rPr>
              <w:t xml:space="preserve">Приказом руководителя Управления образования создается комиссия, которая состоит не менее чем из 5 (пяти) человек, в том числе председателя, избираемого из числа членов комиссии. В состав входят представители Управления образования города Алматы, методических кабинетов (центров), средств массовой информации, общественных объединений в сфере образования. Секретарь комиссии организует заседания комиссии, не является ее членом. </w:t>
            </w:r>
          </w:p>
          <w:p w14:paraId="6F65244A">
            <w:pPr>
              <w:jc w:val="both"/>
              <w:rPr>
                <w:rFonts w:ascii="Times New Roman" w:hAnsi="Times New Roman" w:cs="Times New Roman"/>
                <w:sz w:val="28"/>
                <w:lang w:val="kk-KZ"/>
              </w:rPr>
            </w:pPr>
            <w:r>
              <w:rPr>
                <w:rFonts w:ascii="Times New Roman" w:hAnsi="Times New Roman" w:cs="Times New Roman"/>
                <w:sz w:val="28"/>
                <w:lang w:val="kk-KZ"/>
              </w:rPr>
              <w:t>В случае отсутствия сведений в Национальной образовательной базе данных кадровая служба в течение 1 рабочего дня направляет запрос о представлении информации по электронной почте в организацию образования.</w:t>
            </w:r>
          </w:p>
          <w:p w14:paraId="76B35E8F">
            <w:pPr>
              <w:jc w:val="both"/>
              <w:rPr>
                <w:rFonts w:ascii="Times New Roman" w:hAnsi="Times New Roman" w:cs="Times New Roman"/>
                <w:sz w:val="28"/>
                <w:lang w:val="kk-KZ"/>
              </w:rPr>
            </w:pPr>
            <w:r>
              <w:rPr>
                <w:rFonts w:ascii="Times New Roman" w:hAnsi="Times New Roman" w:cs="Times New Roman"/>
                <w:sz w:val="28"/>
                <w:lang w:val="kk-KZ"/>
              </w:rPr>
              <w:t xml:space="preserve">В течение 2 (двух) рабочих дней со дня формирования отчета и получения дополнительной информации, формируется электронное портфолио на каждого первого руководителя и направляется на рассмотрение Комиссии по ротации. </w:t>
            </w:r>
          </w:p>
          <w:p w14:paraId="64A86265">
            <w:pPr>
              <w:jc w:val="both"/>
              <w:rPr>
                <w:rFonts w:ascii="Times New Roman" w:hAnsi="Times New Roman" w:cs="Times New Roman"/>
                <w:sz w:val="28"/>
                <w:lang w:val="kk-KZ"/>
              </w:rPr>
            </w:pPr>
            <w:r>
              <w:rPr>
                <w:rFonts w:ascii="Times New Roman" w:hAnsi="Times New Roman" w:cs="Times New Roman"/>
                <w:sz w:val="28"/>
                <w:lang w:val="kk-KZ"/>
              </w:rPr>
              <w:t>Однкао в Правилах отсутствует механизм оценки кандидатов, а данные оценки представлены общими сведениями.</w:t>
            </w:r>
          </w:p>
        </w:tc>
        <w:tc>
          <w:tcPr>
            <w:tcW w:w="4082" w:type="dxa"/>
          </w:tcPr>
          <w:p w14:paraId="3FE8C892">
            <w:pPr>
              <w:jc w:val="both"/>
              <w:rPr>
                <w:rFonts w:ascii="Times New Roman" w:hAnsi="Times New Roman" w:cs="Times New Roman"/>
                <w:sz w:val="28"/>
                <w:lang w:val="kk-KZ"/>
              </w:rPr>
            </w:pPr>
            <w:r>
              <w:rPr>
                <w:rFonts w:ascii="Times New Roman" w:hAnsi="Times New Roman" w:cs="Times New Roman"/>
                <w:sz w:val="28"/>
                <w:lang w:val="kk-KZ"/>
              </w:rPr>
              <w:t>Обращение в Министерство  просвещения Республики Казахстан с предложением предусмотреть в Правилах проведения ротации первых руководителей государственных организаций образования, утвержденных приказом Министра образования и науки Республики Казахстан от 11 ноября 2021 года Nº 559, критерии  оценке кандидатов при проведении ротации, критерии оценки кандидатов, а также основания для отказа в проведении ротации между первыми руководителями в пределах должности.</w:t>
            </w:r>
          </w:p>
        </w:tc>
        <w:tc>
          <w:tcPr>
            <w:tcW w:w="2268" w:type="dxa"/>
          </w:tcPr>
          <w:p w14:paraId="58A6F71F">
            <w:pPr>
              <w:jc w:val="both"/>
              <w:rPr>
                <w:rFonts w:ascii="Times New Roman" w:hAnsi="Times New Roman" w:cs="Times New Roman"/>
                <w:sz w:val="28"/>
                <w:lang w:val="kk-KZ"/>
              </w:rPr>
            </w:pPr>
            <w:r>
              <w:rPr>
                <w:rFonts w:ascii="Times New Roman" w:hAnsi="Times New Roman" w:cs="Times New Roman"/>
                <w:sz w:val="28"/>
                <w:lang w:val="kk-KZ"/>
              </w:rPr>
              <w:t>Письмо в Министерство просвещения Республики Казахстан</w:t>
            </w:r>
          </w:p>
        </w:tc>
        <w:tc>
          <w:tcPr>
            <w:tcW w:w="2126" w:type="dxa"/>
          </w:tcPr>
          <w:p w14:paraId="35684863">
            <w:pPr>
              <w:jc w:val="both"/>
              <w:rPr>
                <w:rFonts w:ascii="Times New Roman" w:hAnsi="Times New Roman" w:cs="Times New Roman"/>
                <w:sz w:val="28"/>
                <w:lang w:val="kk-KZ"/>
              </w:rPr>
            </w:pPr>
            <w:r>
              <w:rPr>
                <w:rFonts w:ascii="Times New Roman" w:hAnsi="Times New Roman" w:cs="Times New Roman"/>
                <w:sz w:val="28"/>
                <w:lang w:val="kk-KZ"/>
              </w:rPr>
              <w:t>На согласо</w:t>
            </w:r>
            <w:r>
              <w:rPr>
                <w:rFonts w:ascii="Times New Roman" w:hAnsi="Times New Roman" w:cs="Times New Roman"/>
                <w:sz w:val="28"/>
                <w:lang w:val="ru-RU"/>
              </w:rPr>
              <w:t>в</w:t>
            </w:r>
            <w:r>
              <w:rPr>
                <w:rFonts w:ascii="Times New Roman" w:hAnsi="Times New Roman" w:cs="Times New Roman"/>
                <w:sz w:val="28"/>
                <w:lang w:val="kk-KZ"/>
              </w:rPr>
              <w:t>ании</w:t>
            </w:r>
          </w:p>
        </w:tc>
        <w:tc>
          <w:tcPr>
            <w:tcW w:w="1836" w:type="dxa"/>
          </w:tcPr>
          <w:p w14:paraId="71EBE63B">
            <w:pPr>
              <w:jc w:val="both"/>
              <w:rPr>
                <w:rFonts w:ascii="Times New Roman" w:hAnsi="Times New Roman" w:cs="Times New Roman"/>
                <w:sz w:val="28"/>
                <w:lang w:val="kk-KZ"/>
              </w:rPr>
            </w:pPr>
            <w:r>
              <w:rPr>
                <w:rFonts w:ascii="Times New Roman" w:hAnsi="Times New Roman" w:cs="Times New Roman"/>
                <w:sz w:val="28"/>
                <w:lang w:val="kk-KZ"/>
              </w:rPr>
              <w:t>03.11.2024 г</w:t>
            </w:r>
          </w:p>
        </w:tc>
      </w:tr>
    </w:tbl>
    <w:p w14:paraId="3D5D48E9">
      <w:pPr>
        <w:jc w:val="both"/>
        <w:rPr>
          <w:rFonts w:ascii="Times New Roman" w:hAnsi="Times New Roman" w:eastAsia="Calibri" w:cs="Times New Roman"/>
          <w:b/>
          <w:sz w:val="28"/>
          <w:szCs w:val="28"/>
          <w:lang w:val="ru-RU"/>
        </w:rPr>
      </w:pPr>
    </w:p>
    <w:p w14:paraId="33259D38">
      <w:pPr>
        <w:jc w:val="center"/>
        <w:rPr>
          <w:rFonts w:ascii="Times New Roman" w:hAnsi="Times New Roman" w:cs="Times New Roman"/>
          <w:b/>
          <w:sz w:val="28"/>
        </w:rPr>
      </w:pPr>
      <w:r>
        <w:rPr>
          <w:rFonts w:ascii="Times New Roman" w:hAnsi="Times New Roman" w:cs="Times New Roman"/>
          <w:b/>
          <w:sz w:val="28"/>
        </w:rPr>
        <w:t>СЫБАЙЛАС ЖЕМҚОРЛЫҚ ТӘУЕКЕЛДЕРІНІҢ ТІЗБЕСІ</w:t>
      </w:r>
    </w:p>
    <w:p w14:paraId="59ADDCCD">
      <w:pPr>
        <w:tabs>
          <w:tab w:val="left" w:pos="10915"/>
        </w:tabs>
        <w:jc w:val="center"/>
        <w:rPr>
          <w:rFonts w:ascii="Times New Roman" w:hAnsi="Times New Roman" w:cs="Times New Roman"/>
          <w:b/>
          <w:sz w:val="28"/>
          <w:lang w:val="kk-KZ"/>
        </w:rPr>
      </w:pPr>
      <w:r>
        <w:rPr>
          <w:rFonts w:ascii="Times New Roman" w:hAnsi="Times New Roman" w:eastAsia="Calibri" w:cs="Times New Roman"/>
          <w:b/>
          <w:sz w:val="28"/>
          <w:szCs w:val="28"/>
          <w:lang w:val="ru-RU"/>
        </w:rPr>
        <w:t>А</w:t>
      </w:r>
      <w:r>
        <w:rPr>
          <w:rFonts w:ascii="Times New Roman" w:hAnsi="Times New Roman" w:eastAsia="Calibri" w:cs="Times New Roman"/>
          <w:b/>
          <w:sz w:val="28"/>
          <w:szCs w:val="28"/>
          <w:lang w:val="kk-KZ"/>
        </w:rPr>
        <w:t>лматы қаласының Білім Басқармасы</w:t>
      </w:r>
    </w:p>
    <w:p w14:paraId="3DE7702C">
      <w:pPr>
        <w:rPr>
          <w:rFonts w:ascii="Times New Roman" w:hAnsi="Times New Roman" w:cs="Times New Roman"/>
          <w:sz w:val="28"/>
          <w:lang w:val="kk-KZ"/>
        </w:rPr>
      </w:pPr>
      <w:r>
        <w:rPr>
          <w:rFonts w:ascii="Times New Roman" w:hAnsi="Times New Roman" w:cs="Times New Roman"/>
          <w:sz w:val="28"/>
          <w:lang w:val="kk-KZ"/>
        </w:rPr>
        <w:tab/>
      </w:r>
    </w:p>
    <w:tbl>
      <w:tblPr>
        <w:tblStyle w:val="7"/>
        <w:tblW w:w="1555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7"/>
        <w:gridCol w:w="4082"/>
        <w:gridCol w:w="2268"/>
        <w:gridCol w:w="2126"/>
        <w:gridCol w:w="1836"/>
      </w:tblGrid>
      <w:tr w14:paraId="7F11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A279AD4">
            <w:pPr>
              <w:jc w:val="center"/>
              <w:rPr>
                <w:rFonts w:ascii="Times New Roman" w:hAnsi="Times New Roman" w:cs="Times New Roman"/>
                <w:b/>
                <w:sz w:val="28"/>
                <w:lang w:val="kk-KZ"/>
              </w:rPr>
            </w:pPr>
            <w:r>
              <w:rPr>
                <w:rFonts w:ascii="Times New Roman" w:hAnsi="Times New Roman" w:cs="Times New Roman"/>
                <w:b/>
                <w:sz w:val="28"/>
                <w:lang w:val="kk-KZ"/>
              </w:rPr>
              <w:t>№</w:t>
            </w:r>
          </w:p>
        </w:tc>
        <w:tc>
          <w:tcPr>
            <w:tcW w:w="4537" w:type="dxa"/>
          </w:tcPr>
          <w:p w14:paraId="24C0C6C2">
            <w:pPr>
              <w:jc w:val="center"/>
              <w:rPr>
                <w:rFonts w:ascii="Times New Roman" w:hAnsi="Times New Roman" w:cs="Times New Roman"/>
                <w:b/>
                <w:sz w:val="28"/>
                <w:lang w:val="kk-KZ"/>
              </w:rPr>
            </w:pPr>
            <w:r>
              <w:rPr>
                <w:rFonts w:ascii="Times New Roman" w:hAnsi="Times New Roman" w:cs="Times New Roman"/>
                <w:b/>
                <w:sz w:val="28"/>
                <w:lang w:val="kk-KZ"/>
              </w:rPr>
              <w:t>Анықталған сыбайлас жемқорлық тәуекелі</w:t>
            </w:r>
          </w:p>
        </w:tc>
        <w:tc>
          <w:tcPr>
            <w:tcW w:w="4082" w:type="dxa"/>
          </w:tcPr>
          <w:p w14:paraId="1AB26D0A">
            <w:pPr>
              <w:jc w:val="center"/>
              <w:rPr>
                <w:rFonts w:ascii="Times New Roman" w:hAnsi="Times New Roman" w:cs="Times New Roman"/>
                <w:b/>
                <w:sz w:val="28"/>
                <w:lang w:val="kk-KZ"/>
              </w:rPr>
            </w:pPr>
            <w:r>
              <w:rPr>
                <w:rFonts w:ascii="Times New Roman" w:hAnsi="Times New Roman" w:cs="Times New Roman"/>
                <w:b/>
                <w:sz w:val="28"/>
                <w:lang w:val="kk-KZ"/>
              </w:rPr>
              <w:t xml:space="preserve">Ұсыныстар </w:t>
            </w:r>
          </w:p>
          <w:p w14:paraId="7A31B70B">
            <w:pPr>
              <w:jc w:val="center"/>
              <w:rPr>
                <w:rFonts w:ascii="Times New Roman" w:hAnsi="Times New Roman" w:cs="Times New Roman"/>
                <w:b/>
                <w:sz w:val="28"/>
                <w:lang w:val="kk-KZ"/>
              </w:rPr>
            </w:pPr>
            <w:r>
              <w:rPr>
                <w:rFonts w:ascii="Times New Roman" w:hAnsi="Times New Roman" w:cs="Times New Roman"/>
                <w:b/>
                <w:sz w:val="28"/>
                <w:lang w:val="kk-KZ"/>
              </w:rPr>
              <w:t>жою бойынша</w:t>
            </w:r>
          </w:p>
          <w:p w14:paraId="3465546D">
            <w:pPr>
              <w:jc w:val="center"/>
              <w:rPr>
                <w:rFonts w:ascii="Times New Roman" w:hAnsi="Times New Roman" w:cs="Times New Roman"/>
                <w:sz w:val="28"/>
                <w:lang w:val="kk-KZ"/>
              </w:rPr>
            </w:pPr>
            <w:r>
              <w:rPr>
                <w:rFonts w:ascii="Times New Roman" w:hAnsi="Times New Roman" w:cs="Times New Roman"/>
                <w:b/>
                <w:sz w:val="28"/>
                <w:lang w:val="kk-KZ"/>
              </w:rPr>
              <w:t>тәуекел</w:t>
            </w:r>
          </w:p>
        </w:tc>
        <w:tc>
          <w:tcPr>
            <w:tcW w:w="2268" w:type="dxa"/>
          </w:tcPr>
          <w:p w14:paraId="7AAC16FF">
            <w:pPr>
              <w:jc w:val="center"/>
              <w:rPr>
                <w:rFonts w:ascii="Times New Roman" w:hAnsi="Times New Roman" w:cs="Times New Roman"/>
                <w:b/>
                <w:sz w:val="28"/>
                <w:lang w:val="kk-KZ"/>
              </w:rPr>
            </w:pPr>
            <w:r>
              <w:rPr>
                <w:rFonts w:ascii="Times New Roman" w:hAnsi="Times New Roman" w:cs="Times New Roman"/>
                <w:b/>
                <w:sz w:val="28"/>
                <w:lang w:val="kk-KZ"/>
              </w:rPr>
              <w:t>Ұсынымды орындау нысаны</w:t>
            </w:r>
          </w:p>
        </w:tc>
        <w:tc>
          <w:tcPr>
            <w:tcW w:w="2126" w:type="dxa"/>
          </w:tcPr>
          <w:p w14:paraId="7B7DFE5F">
            <w:pPr>
              <w:jc w:val="center"/>
              <w:rPr>
                <w:rFonts w:ascii="Times New Roman" w:hAnsi="Times New Roman" w:cs="Times New Roman"/>
                <w:sz w:val="8"/>
                <w:szCs w:val="8"/>
                <w:lang w:val="kk-KZ"/>
              </w:rPr>
            </w:pPr>
            <w:r>
              <w:rPr>
                <w:rFonts w:ascii="Times New Roman" w:hAnsi="Times New Roman" w:cs="Times New Roman"/>
                <w:b/>
                <w:sz w:val="28"/>
                <w:lang w:val="kk-KZ"/>
              </w:rPr>
              <w:t>Уәкілетті мемлекеттік органның ұстанымы</w:t>
            </w:r>
          </w:p>
          <w:p w14:paraId="1E1600C3">
            <w:pPr>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Ұсынымдарды жіберу кезінде </w:t>
            </w:r>
          </w:p>
          <w:p w14:paraId="375F1B68">
            <w:pPr>
              <w:jc w:val="center"/>
              <w:rPr>
                <w:rFonts w:ascii="Times New Roman" w:hAnsi="Times New Roman" w:cs="Times New Roman"/>
                <w:sz w:val="28"/>
                <w:lang w:val="kk-KZ"/>
              </w:rPr>
            </w:pPr>
            <w:r>
              <w:rPr>
                <w:rFonts w:ascii="Times New Roman" w:hAnsi="Times New Roman" w:cs="Times New Roman"/>
                <w:i/>
                <w:sz w:val="24"/>
                <w:szCs w:val="24"/>
                <w:lang w:val="kk-KZ"/>
              </w:rPr>
              <w:t>басқа мемлекеттік органға</w:t>
            </w:r>
          </w:p>
        </w:tc>
        <w:tc>
          <w:tcPr>
            <w:tcW w:w="1836" w:type="dxa"/>
          </w:tcPr>
          <w:p w14:paraId="5834CC1B">
            <w:pPr>
              <w:jc w:val="center"/>
              <w:rPr>
                <w:rFonts w:ascii="Times New Roman" w:hAnsi="Times New Roman" w:cs="Times New Roman"/>
                <w:b/>
                <w:sz w:val="28"/>
                <w:lang w:val="kk-KZ"/>
              </w:rPr>
            </w:pPr>
            <w:r>
              <w:rPr>
                <w:rFonts w:ascii="Times New Roman" w:hAnsi="Times New Roman" w:cs="Times New Roman"/>
                <w:b/>
                <w:sz w:val="28"/>
                <w:lang w:val="kk-KZ"/>
              </w:rPr>
              <w:t>Мерзімі</w:t>
            </w:r>
          </w:p>
          <w:p w14:paraId="14038717">
            <w:pPr>
              <w:jc w:val="center"/>
              <w:rPr>
                <w:rFonts w:ascii="Times New Roman" w:hAnsi="Times New Roman" w:cs="Times New Roman"/>
                <w:sz w:val="28"/>
                <w:lang w:val="kk-KZ"/>
              </w:rPr>
            </w:pPr>
            <w:r>
              <w:rPr>
                <w:rFonts w:ascii="Times New Roman" w:hAnsi="Times New Roman" w:cs="Times New Roman"/>
                <w:b/>
                <w:sz w:val="28"/>
                <w:lang w:val="kk-KZ"/>
              </w:rPr>
              <w:t>орындау</w:t>
            </w:r>
          </w:p>
        </w:tc>
      </w:tr>
      <w:tr w14:paraId="3511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019E291">
            <w:pPr>
              <w:pStyle w:val="11"/>
              <w:numPr>
                <w:ilvl w:val="0"/>
                <w:numId w:val="2"/>
              </w:numPr>
              <w:rPr>
                <w:rFonts w:ascii="Times New Roman" w:hAnsi="Times New Roman" w:cs="Times New Roman"/>
                <w:sz w:val="28"/>
                <w:lang w:val="kk-KZ"/>
              </w:rPr>
            </w:pPr>
          </w:p>
          <w:p w14:paraId="2D0DBBF8">
            <w:pPr>
              <w:rPr>
                <w:lang w:val="kk-KZ"/>
              </w:rPr>
            </w:pPr>
          </w:p>
          <w:p w14:paraId="5BCE419C">
            <w:pPr>
              <w:pStyle w:val="11"/>
              <w:rPr>
                <w:rFonts w:ascii="Times New Roman" w:hAnsi="Times New Roman" w:cs="Times New Roman"/>
                <w:b/>
                <w:sz w:val="28"/>
                <w:szCs w:val="28"/>
                <w:lang w:val="kk-KZ"/>
              </w:rPr>
            </w:pPr>
          </w:p>
        </w:tc>
        <w:tc>
          <w:tcPr>
            <w:tcW w:w="4537" w:type="dxa"/>
          </w:tcPr>
          <w:p w14:paraId="3C310BFE">
            <w:pPr>
              <w:jc w:val="both"/>
              <w:rPr>
                <w:rFonts w:ascii="Times New Roman" w:hAnsi="Times New Roman" w:cs="Times New Roman"/>
                <w:sz w:val="28"/>
                <w:lang w:val="kk-KZ"/>
              </w:rPr>
            </w:pPr>
            <w:r>
              <w:rPr>
                <w:rFonts w:ascii="Times New Roman" w:hAnsi="Times New Roman" w:cs="Times New Roman"/>
                <w:sz w:val="28"/>
                <w:lang w:val="kk-KZ"/>
              </w:rPr>
              <w:t>Алматы қаласының бекітілген бюджетіне сәйкес 2024 жылы балаларға қосымша білім беруге 8500 орынға 2,3 млрд. теңге бөлінді.</w:t>
            </w:r>
          </w:p>
          <w:p w14:paraId="7F1A8BDE">
            <w:pPr>
              <w:jc w:val="both"/>
              <w:rPr>
                <w:rFonts w:ascii="Times New Roman" w:hAnsi="Times New Roman" w:cs="Times New Roman"/>
                <w:sz w:val="28"/>
                <w:lang w:val="kk-KZ"/>
              </w:rPr>
            </w:pPr>
            <w:r>
              <w:rPr>
                <w:rFonts w:ascii="Times New Roman" w:hAnsi="Times New Roman" w:cs="Times New Roman"/>
                <w:sz w:val="28"/>
                <w:lang w:val="kk-KZ"/>
              </w:rPr>
              <w:t>Алматы қаласының білім беру ұйымдарымен және басқармасымен балаларға қосымша білім беруге арналған мемлекеттік білім беру тапсырысы бойынша орындардың санын көрсете отырып, балаларға қосымша білім берудің білім беру қызметтерін ұсынуға шарттар жасалады.</w:t>
            </w:r>
          </w:p>
          <w:p w14:paraId="5870C0A7">
            <w:pPr>
              <w:jc w:val="both"/>
              <w:rPr>
                <w:rFonts w:ascii="Times New Roman" w:hAnsi="Times New Roman" w:cs="Times New Roman"/>
                <w:sz w:val="28"/>
                <w:lang w:val="kk-KZ"/>
              </w:rPr>
            </w:pPr>
            <w:r>
              <w:rPr>
                <w:rFonts w:ascii="Times New Roman" w:hAnsi="Times New Roman" w:cs="Times New Roman"/>
                <w:sz w:val="28"/>
                <w:lang w:val="kk-KZ"/>
              </w:rPr>
              <w:t>Порталда сыбайлас жемқорлық тәуекелдерін қадағалау ұйымдарында балалардың сабақтарының ашықтығын қамтамасыз ету мақсатында bilimalmaty.kz балаларды электрондық кестелеу жүргізіледі, онда ата-аналар баланың ЭЦҚ кілті арқылы нақты қатысуын растайды. Бұл шара нақты өткізілген сабақтарға ақы төлеуге мүмкіндік береді.</w:t>
            </w:r>
          </w:p>
          <w:p w14:paraId="38C0C780">
            <w:pPr>
              <w:jc w:val="both"/>
              <w:rPr>
                <w:rFonts w:ascii="Times New Roman" w:hAnsi="Times New Roman" w:cs="Times New Roman"/>
                <w:sz w:val="28"/>
                <w:lang w:val="kk-KZ"/>
              </w:rPr>
            </w:pPr>
            <w:r>
              <w:rPr>
                <w:rFonts w:ascii="Times New Roman" w:hAnsi="Times New Roman" w:cs="Times New Roman"/>
                <w:sz w:val="28"/>
                <w:lang w:val="kk-KZ"/>
              </w:rPr>
              <w:t>Алайда, үйірмелердің балаларына баруға кепілдік бермейтін жалған актілерді ұсыну қаупі бар.</w:t>
            </w:r>
          </w:p>
          <w:p w14:paraId="6931FE9D">
            <w:pPr>
              <w:jc w:val="both"/>
              <w:rPr>
                <w:rFonts w:ascii="Times New Roman" w:hAnsi="Times New Roman" w:cs="Times New Roman"/>
                <w:sz w:val="28"/>
                <w:lang w:val="kk-KZ"/>
              </w:rPr>
            </w:pPr>
            <w:r>
              <w:rPr>
                <w:rFonts w:ascii="Times New Roman" w:hAnsi="Times New Roman" w:cs="Times New Roman"/>
                <w:sz w:val="28"/>
                <w:lang w:val="kk-KZ"/>
              </w:rPr>
              <w:t>Бүгінгі таңда осы үйірмелердің балаларының қатысуын нақты бақылау тетігі әзірленбеген.</w:t>
            </w:r>
          </w:p>
          <w:p w14:paraId="7025A419">
            <w:pPr>
              <w:jc w:val="both"/>
              <w:rPr>
                <w:rFonts w:ascii="Times New Roman" w:hAnsi="Times New Roman" w:cs="Times New Roman"/>
                <w:sz w:val="28"/>
                <w:lang w:val="kk-KZ"/>
              </w:rPr>
            </w:pPr>
          </w:p>
        </w:tc>
        <w:tc>
          <w:tcPr>
            <w:tcW w:w="4082" w:type="dxa"/>
          </w:tcPr>
          <w:p w14:paraId="14729C67">
            <w:pPr>
              <w:pStyle w:val="12"/>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Білім министрлігіне мектепке дейінгі тәрбие мен оқытуға, орта білім беруге, балаларға қосымша білім беруге және еңбек нарығының қажеттіліктерін ескере отырып, техникалық және кәсіптік, орта білімнен кейінгі білімі бар кадрларды даярлауға мемлекеттік білім беру тапсырысын орналастыру қағидаларына (бұдан әрі – Қағидалар) Қазақстан Республикасы Ағарту министрінің 2022 жылғы 27 тамыздағы № 381 бұйрығымен бекітілген, мекеме ғимаратында оқушылардың қатысуын бақылау мүмкіндігі бар ғимаратқа кіруді бақылау және басқару жүйелерінің болуы жөніндегі талаптар қағидаларының 66-тармағына толықтырулар енгізіледі.</w:t>
            </w:r>
          </w:p>
        </w:tc>
        <w:tc>
          <w:tcPr>
            <w:tcW w:w="2268" w:type="dxa"/>
          </w:tcPr>
          <w:p w14:paraId="63A94AFB">
            <w:pPr>
              <w:jc w:val="both"/>
              <w:rPr>
                <w:rFonts w:ascii="Times New Roman" w:hAnsi="Times New Roman" w:cs="Times New Roman"/>
                <w:sz w:val="28"/>
                <w:lang w:val="kk-KZ"/>
              </w:rPr>
            </w:pPr>
            <w:r>
              <w:rPr>
                <w:rFonts w:ascii="Times New Roman" w:hAnsi="Times New Roman" w:cs="Times New Roman"/>
                <w:sz w:val="28"/>
                <w:lang w:val="kk-KZ"/>
              </w:rPr>
              <w:t>Қазақстан Республикасының Білім министрлігіне хат</w:t>
            </w:r>
          </w:p>
        </w:tc>
        <w:tc>
          <w:tcPr>
            <w:tcW w:w="2126" w:type="dxa"/>
          </w:tcPr>
          <w:p w14:paraId="1FD674E4">
            <w:pPr>
              <w:jc w:val="both"/>
              <w:rPr>
                <w:rFonts w:ascii="Times New Roman" w:hAnsi="Times New Roman" w:cs="Times New Roman"/>
                <w:sz w:val="28"/>
                <w:lang w:val="kk-KZ"/>
              </w:rPr>
            </w:pPr>
            <w:r>
              <w:rPr>
                <w:rFonts w:ascii="Times New Roman" w:hAnsi="Times New Roman" w:cs="Times New Roman"/>
                <w:sz w:val="28"/>
                <w:lang w:val="kk-KZ"/>
              </w:rPr>
              <w:t>Келісімде</w:t>
            </w:r>
          </w:p>
        </w:tc>
        <w:tc>
          <w:tcPr>
            <w:tcW w:w="1836" w:type="dxa"/>
          </w:tcPr>
          <w:p w14:paraId="3095EDE5">
            <w:pPr>
              <w:jc w:val="center"/>
              <w:rPr>
                <w:rFonts w:ascii="Times New Roman" w:hAnsi="Times New Roman" w:cs="Times New Roman"/>
                <w:sz w:val="28"/>
                <w:lang w:val="kk-KZ"/>
              </w:rPr>
            </w:pPr>
            <w:r>
              <w:rPr>
                <w:rFonts w:ascii="Times New Roman" w:hAnsi="Times New Roman" w:cs="Times New Roman"/>
                <w:sz w:val="28"/>
                <w:lang w:val="kk-KZ"/>
              </w:rPr>
              <w:t>03.11.2024г.</w:t>
            </w:r>
          </w:p>
        </w:tc>
      </w:tr>
      <w:tr w14:paraId="1E69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E3480A4">
            <w:pPr>
              <w:pStyle w:val="11"/>
              <w:numPr>
                <w:ilvl w:val="0"/>
                <w:numId w:val="2"/>
              </w:numPr>
              <w:jc w:val="center"/>
              <w:rPr>
                <w:rFonts w:ascii="Times New Roman" w:hAnsi="Times New Roman" w:cs="Times New Roman"/>
                <w:sz w:val="28"/>
                <w:lang w:val="kk-KZ"/>
              </w:rPr>
            </w:pPr>
          </w:p>
        </w:tc>
        <w:tc>
          <w:tcPr>
            <w:tcW w:w="4537" w:type="dxa"/>
          </w:tcPr>
          <w:p w14:paraId="172A3063">
            <w:pPr>
              <w:jc w:val="both"/>
              <w:rPr>
                <w:rFonts w:ascii="Times New Roman" w:hAnsi="Times New Roman" w:cs="Times New Roman"/>
                <w:sz w:val="28"/>
                <w:lang w:val="kk-KZ"/>
              </w:rPr>
            </w:pPr>
            <w:r>
              <w:rPr>
                <w:rFonts w:ascii="Times New Roman" w:hAnsi="Times New Roman" w:cs="Times New Roman"/>
                <w:sz w:val="28"/>
                <w:lang w:val="kk-KZ"/>
              </w:rPr>
              <w:t>"Білім туралы" ҚР Заңының 6-бабы 1-тармағының 27-1) тармақшасына сәйкес жергілікті атқарушы органдардың функцияларына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қамтамасыз ету кіреді.</w:t>
            </w:r>
          </w:p>
          <w:p w14:paraId="4A45A8BA">
            <w:pPr>
              <w:jc w:val="both"/>
              <w:rPr>
                <w:rFonts w:ascii="Times New Roman" w:hAnsi="Times New Roman" w:cs="Times New Roman"/>
                <w:sz w:val="28"/>
                <w:lang w:val="kk-KZ"/>
              </w:rPr>
            </w:pPr>
            <w:r>
              <w:rPr>
                <w:rFonts w:ascii="Times New Roman" w:hAnsi="Times New Roman" w:cs="Times New Roman"/>
                <w:sz w:val="28"/>
                <w:lang w:val="kk-KZ"/>
              </w:rPr>
              <w:t xml:space="preserve">Білім басқармасы басшысының бұйрығымен комиссия құрылады, ол кемінде 5 (бес) адамнан, оның ішінде Комиссия мүшелерінің арасынан сайланатын төрағадан тұрады. Құрамына Алматы қаласы білім басқармасының, әдістемелік кабинеттердің (орталықтардың), бұқаралық ақпарат құралдарының, білім беру саласындағы қоғамдық бірлестіктердің өкілдері кіреді. Комиссия хатшысы комиссия отырыстарын ұйымдастырады, оның мүшесі болып табылмайды. </w:t>
            </w:r>
          </w:p>
          <w:p w14:paraId="14050283">
            <w:pPr>
              <w:jc w:val="both"/>
              <w:rPr>
                <w:rFonts w:ascii="Times New Roman" w:hAnsi="Times New Roman" w:cs="Times New Roman"/>
                <w:sz w:val="28"/>
                <w:lang w:val="kk-KZ"/>
              </w:rPr>
            </w:pPr>
            <w:r>
              <w:rPr>
                <w:rFonts w:ascii="Times New Roman" w:hAnsi="Times New Roman" w:cs="Times New Roman"/>
                <w:sz w:val="28"/>
                <w:lang w:val="kk-KZ"/>
              </w:rPr>
              <w:t>Ұлттық білім беру дерекқорында мәліметтер болмаған жағдайда кадр қызметі 1 жұмыс күні ішінде білім беру ұйымына электрондық пошта арқылы ақпарат беру туралы сұрау салуды жібереді.</w:t>
            </w:r>
          </w:p>
          <w:p w14:paraId="52763B06">
            <w:pPr>
              <w:jc w:val="both"/>
              <w:rPr>
                <w:rFonts w:ascii="Times New Roman" w:hAnsi="Times New Roman" w:cs="Times New Roman"/>
                <w:sz w:val="28"/>
                <w:lang w:val="kk-KZ"/>
              </w:rPr>
            </w:pPr>
            <w:r>
              <w:rPr>
                <w:rFonts w:ascii="Times New Roman" w:hAnsi="Times New Roman" w:cs="Times New Roman"/>
                <w:sz w:val="28"/>
                <w:lang w:val="kk-KZ"/>
              </w:rPr>
              <w:t xml:space="preserve">Есепті қалыптастырған және қосымша ақпарат алған күннен бастап 2 (екі) жұмыс күні ішінде әрбір бірінші басшыға электрондық портфолио қалыптастырылады және ротация жөніндегі Комиссияның қарауына жіберіледі. </w:t>
            </w:r>
          </w:p>
          <w:p w14:paraId="2AB828CC">
            <w:pPr>
              <w:jc w:val="both"/>
              <w:rPr>
                <w:rFonts w:ascii="Times New Roman" w:hAnsi="Times New Roman" w:cs="Times New Roman"/>
                <w:sz w:val="28"/>
                <w:lang w:val="kk-KZ"/>
              </w:rPr>
            </w:pPr>
            <w:r>
              <w:rPr>
                <w:rFonts w:ascii="Times New Roman" w:hAnsi="Times New Roman" w:cs="Times New Roman"/>
                <w:sz w:val="28"/>
                <w:lang w:val="kk-KZ"/>
              </w:rPr>
              <w:t>Алайда, Ережеде үміткерлерді бағалау механизмі жоқ, ал бағалау деректері жалпы мәліметтермен ұсынылған.</w:t>
            </w:r>
          </w:p>
        </w:tc>
        <w:tc>
          <w:tcPr>
            <w:tcW w:w="4082" w:type="dxa"/>
          </w:tcPr>
          <w:p w14:paraId="3C7641CC">
            <w:pPr>
              <w:jc w:val="both"/>
              <w:rPr>
                <w:rFonts w:ascii="Times New Roman" w:hAnsi="Times New Roman" w:cs="Times New Roman"/>
                <w:sz w:val="28"/>
                <w:lang w:val="kk-KZ"/>
              </w:rPr>
            </w:pPr>
            <w:r>
              <w:rPr>
                <w:rFonts w:ascii="Times New Roman" w:hAnsi="Times New Roman" w:cs="Times New Roman"/>
                <w:sz w:val="28"/>
                <w:lang w:val="kk-KZ"/>
              </w:rPr>
              <w:t>Қазақстан Республикасы Білім және ғылым министрінің 2021 жылғы 11 қарашадағы nº 559 бұйрығымен бекітілген мемлекеттік білім беру ұйымдарының бірінші басшыларын ротациялауды жүргізу қағидаларында, ротациялауды жүргізу кезінде кандидаттарды бағалау өлшемшарттарын, кандидаттарды бағалау өлшемшарттарын, сондай-ақ лауазым шегінде бірінші басшылар арасында ротациялауды жүргізуден бас тарту үшін негіздерді көздеу ұсынысымен Қазақстан Республикасының Ағарту министрлігіне жүгіну.</w:t>
            </w:r>
          </w:p>
        </w:tc>
        <w:tc>
          <w:tcPr>
            <w:tcW w:w="2268" w:type="dxa"/>
          </w:tcPr>
          <w:p w14:paraId="3E8A1AEA">
            <w:pPr>
              <w:jc w:val="both"/>
              <w:rPr>
                <w:rFonts w:ascii="Times New Roman" w:hAnsi="Times New Roman" w:cs="Times New Roman"/>
                <w:sz w:val="28"/>
                <w:lang w:val="kk-KZ"/>
              </w:rPr>
            </w:pPr>
            <w:r>
              <w:rPr>
                <w:rFonts w:ascii="Times New Roman" w:hAnsi="Times New Roman" w:cs="Times New Roman"/>
                <w:sz w:val="28"/>
                <w:lang w:val="kk-KZ"/>
              </w:rPr>
              <w:t>Қазақстан Республикасының Білім министрлігіне хат</w:t>
            </w:r>
          </w:p>
        </w:tc>
        <w:tc>
          <w:tcPr>
            <w:tcW w:w="2126" w:type="dxa"/>
          </w:tcPr>
          <w:p w14:paraId="5DEF0C02">
            <w:pPr>
              <w:jc w:val="both"/>
              <w:rPr>
                <w:rFonts w:ascii="Times New Roman" w:hAnsi="Times New Roman" w:cs="Times New Roman"/>
                <w:sz w:val="28"/>
                <w:lang w:val="kk-KZ"/>
              </w:rPr>
            </w:pPr>
            <w:r>
              <w:rPr>
                <w:rFonts w:ascii="Times New Roman" w:hAnsi="Times New Roman" w:cs="Times New Roman"/>
                <w:sz w:val="28"/>
                <w:lang w:val="kk-KZ"/>
              </w:rPr>
              <w:t>Келісімде</w:t>
            </w:r>
          </w:p>
        </w:tc>
        <w:tc>
          <w:tcPr>
            <w:tcW w:w="1836" w:type="dxa"/>
          </w:tcPr>
          <w:p w14:paraId="03229F12">
            <w:pPr>
              <w:jc w:val="both"/>
              <w:rPr>
                <w:rFonts w:ascii="Times New Roman" w:hAnsi="Times New Roman" w:cs="Times New Roman"/>
                <w:sz w:val="28"/>
                <w:lang w:val="kk-KZ"/>
              </w:rPr>
            </w:pPr>
            <w:r>
              <w:rPr>
                <w:rFonts w:ascii="Times New Roman" w:hAnsi="Times New Roman" w:cs="Times New Roman"/>
                <w:sz w:val="28"/>
                <w:lang w:val="kk-KZ"/>
              </w:rPr>
              <w:t>03.11.2024 г</w:t>
            </w:r>
          </w:p>
        </w:tc>
      </w:tr>
    </w:tbl>
    <w:p w14:paraId="7052EE25">
      <w:pPr>
        <w:rPr>
          <w:rFonts w:ascii="Times New Roman" w:hAnsi="Times New Roman" w:cs="Times New Roman"/>
          <w:sz w:val="28"/>
          <w:lang w:val="kk-KZ"/>
        </w:rPr>
      </w:pPr>
    </w:p>
    <w:sectPr>
      <w:pgSz w:w="16838" w:h="11906" w:orient="landscape"/>
      <w:pgMar w:top="1135" w:right="1134" w:bottom="851" w:left="1134" w:header="709" w:footer="709" w:gutter="0"/>
      <w:cols w:space="708"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6106A"/>
    <w:multiLevelType w:val="multilevel"/>
    <w:tmpl w:val="6846106A"/>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CF80853"/>
    <w:multiLevelType w:val="multilevel"/>
    <w:tmpl w:val="7CF80853"/>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AA"/>
    <w:rsid w:val="002A2B10"/>
    <w:rsid w:val="00337624"/>
    <w:rsid w:val="003B5E6C"/>
    <w:rsid w:val="00415F5F"/>
    <w:rsid w:val="004C4C4A"/>
    <w:rsid w:val="004F1478"/>
    <w:rsid w:val="005F6031"/>
    <w:rsid w:val="0074354E"/>
    <w:rsid w:val="00850DB7"/>
    <w:rsid w:val="00851107"/>
    <w:rsid w:val="00860944"/>
    <w:rsid w:val="009C17AA"/>
    <w:rsid w:val="00D265AE"/>
    <w:rsid w:val="00E17EE0"/>
    <w:rsid w:val="00E70541"/>
    <w:rsid w:val="00F10F09"/>
    <w:rsid w:val="00F43EB3"/>
    <w:rsid w:val="00FC6554"/>
    <w:rsid w:val="00FD6870"/>
    <w:rsid w:val="48F0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Arial" w:hAnsi="Arial" w:eastAsiaTheme="minorHAnsi" w:cstheme="minorBidi"/>
      <w:sz w:val="32"/>
      <w:szCs w:val="3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Segoe UI" w:hAnsi="Segoe UI" w:cs="Segoe UI"/>
      <w:sz w:val="18"/>
      <w:szCs w:val="18"/>
    </w:rPr>
  </w:style>
  <w:style w:type="paragraph" w:styleId="5">
    <w:name w:val="header"/>
    <w:basedOn w:val="1"/>
    <w:link w:val="8"/>
    <w:unhideWhenUsed/>
    <w:uiPriority w:val="99"/>
    <w:pPr>
      <w:tabs>
        <w:tab w:val="center" w:pos="4677"/>
        <w:tab w:val="right" w:pos="9355"/>
      </w:tabs>
    </w:pPr>
  </w:style>
  <w:style w:type="paragraph" w:styleId="6">
    <w:name w:val="footer"/>
    <w:basedOn w:val="1"/>
    <w:link w:val="9"/>
    <w:unhideWhenUsed/>
    <w:uiPriority w:val="99"/>
    <w:pPr>
      <w:tabs>
        <w:tab w:val="center" w:pos="4677"/>
        <w:tab w:val="right" w:pos="9355"/>
      </w:tabs>
    </w:pPr>
  </w:style>
  <w:style w:type="table" w:styleId="7">
    <w:name w:val="Table Grid"/>
    <w:basedOn w:val="3"/>
    <w:uiPriority w:val="39"/>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Верхний колонтитул Знак"/>
    <w:basedOn w:val="2"/>
    <w:link w:val="5"/>
    <w:uiPriority w:val="99"/>
    <w:rPr>
      <w:lang w:val="ru-RU"/>
    </w:rPr>
  </w:style>
  <w:style w:type="character" w:customStyle="1" w:styleId="9">
    <w:name w:val="Нижний колонтитул Знак"/>
    <w:basedOn w:val="2"/>
    <w:link w:val="6"/>
    <w:uiPriority w:val="99"/>
    <w:rPr>
      <w:lang w:val="ru-RU"/>
    </w:rPr>
  </w:style>
  <w:style w:type="character" w:customStyle="1" w:styleId="10">
    <w:name w:val="Текст выноски Знак"/>
    <w:basedOn w:val="2"/>
    <w:link w:val="4"/>
    <w:semiHidden/>
    <w:uiPriority w:val="99"/>
    <w:rPr>
      <w:rFonts w:ascii="Segoe UI" w:hAnsi="Segoe UI" w:cs="Segoe UI"/>
      <w:sz w:val="18"/>
      <w:szCs w:val="18"/>
      <w:lang w:val="ru-RU"/>
    </w:rPr>
  </w:style>
  <w:style w:type="paragraph" w:styleId="11">
    <w:name w:val="List Paragraph"/>
    <w:basedOn w:val="1"/>
    <w:qFormat/>
    <w:uiPriority w:val="34"/>
    <w:pPr>
      <w:ind w:left="720"/>
      <w:contextualSpacing/>
    </w:pPr>
  </w:style>
  <w:style w:type="paragraph" w:styleId="12">
    <w:name w:val="No Spacing"/>
    <w:qFormat/>
    <w:uiPriority w:val="1"/>
    <w:rPr>
      <w:rFonts w:ascii="Arial" w:hAnsi="Arial" w:eastAsiaTheme="minorHAnsi" w:cstheme="minorBidi"/>
      <w:sz w:val="32"/>
      <w:szCs w:val="3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1175</Words>
  <Characters>6704</Characters>
  <Lines>55</Lines>
  <Paragraphs>15</Paragraphs>
  <TotalTime>1</TotalTime>
  <ScaleCrop>false</ScaleCrop>
  <LinksUpToDate>false</LinksUpToDate>
  <CharactersWithSpaces>7864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2024-08-28T15:22:00Z</dcterms:created>
  <dc:creator>Тлеужан Мейрманов</dc:creator>
  <cp:lastModifiedBy>d.aubakirov</cp:lastModifiedBy>
  <dcterms:modified xsi:type="dcterms:W3CDTF">2024-12-22T07:37:21Z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240C7C816D434005BE20C810A838C1C0_12</vt:lpwstr>
  </property>
</Properties>
</file>