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A7" w:rsidRDefault="00CB47A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0B5AA7" w:rsidRDefault="000B5AA7">
      <w:pPr>
        <w:rPr>
          <w:color w:val="3399FF"/>
          <w:lang w:val="kk-KZ"/>
        </w:rPr>
      </w:pPr>
    </w:p>
    <w:p w:rsidR="000B5AA7" w:rsidRDefault="000B5AA7">
      <w:pPr>
        <w:rPr>
          <w:color w:val="3399FF"/>
          <w:lang w:val="kk-KZ"/>
        </w:rPr>
      </w:pPr>
    </w:p>
    <w:p w:rsidR="000B5AA7" w:rsidRDefault="00CB47A3">
      <w:pPr>
        <w:pStyle w:val="a7"/>
        <w:jc w:val="center"/>
        <w:rPr>
          <w:b/>
          <w:bCs/>
          <w:kern w:val="36"/>
          <w:sz w:val="28"/>
          <w:szCs w:val="28"/>
          <w:lang w:val="kk-KZ"/>
        </w:rPr>
      </w:pPr>
      <w:r w:rsidRPr="008F5D9E">
        <w:rPr>
          <w:b/>
          <w:bCs/>
          <w:kern w:val="36"/>
          <w:sz w:val="28"/>
          <w:szCs w:val="28"/>
          <w:lang w:val="kk-KZ"/>
        </w:rPr>
        <w:t>«Тауарларды есепке алу жүйелеріне қойылатын талаптарды, тауарларды есепке алу жүйесінің бар болуына тексеру өткізудің және тауарлардың есепке алуын жүргізу қағидаларын бекіту туралы» Қазақстан Республикасы Пре</w:t>
      </w:r>
      <w:r w:rsidRPr="008F5D9E">
        <w:rPr>
          <w:b/>
          <w:bCs/>
          <w:kern w:val="36"/>
          <w:sz w:val="28"/>
          <w:szCs w:val="28"/>
          <w:lang w:val="kk-KZ"/>
        </w:rPr>
        <w:t xml:space="preserve">мьер-Министрінің Бірінші орынбасары – Қазақстан Республикасы Қаржы министрінің 2019 жылғы 20 қыркүйектегі </w:t>
      </w:r>
    </w:p>
    <w:p w:rsidR="000B5AA7" w:rsidRDefault="00CB47A3">
      <w:pPr>
        <w:pStyle w:val="a7"/>
        <w:jc w:val="center"/>
        <w:rPr>
          <w:b/>
          <w:sz w:val="28"/>
          <w:szCs w:val="28"/>
          <w:lang w:val="kk-KZ"/>
        </w:rPr>
      </w:pPr>
      <w:r w:rsidRPr="008F5D9E">
        <w:rPr>
          <w:b/>
          <w:bCs/>
          <w:kern w:val="36"/>
          <w:sz w:val="28"/>
          <w:szCs w:val="28"/>
          <w:lang w:val="kk-KZ"/>
        </w:rPr>
        <w:t>№ 1030 бұйрығына өзгерістер енгізу туралы</w:t>
      </w:r>
    </w:p>
    <w:p w:rsidR="000B5AA7" w:rsidRDefault="000B5AA7">
      <w:pPr>
        <w:pStyle w:val="a7"/>
        <w:jc w:val="center"/>
        <w:rPr>
          <w:b/>
          <w:sz w:val="28"/>
          <w:szCs w:val="28"/>
          <w:lang w:val="kk-KZ"/>
        </w:rPr>
      </w:pPr>
    </w:p>
    <w:p w:rsidR="000B5AA7" w:rsidRDefault="000B5AA7">
      <w:pPr>
        <w:pStyle w:val="a7"/>
        <w:jc w:val="center"/>
        <w:rPr>
          <w:b/>
          <w:bCs/>
          <w:sz w:val="28"/>
          <w:szCs w:val="28"/>
          <w:lang w:val="kk-KZ"/>
        </w:rPr>
      </w:pPr>
    </w:p>
    <w:p w:rsidR="000B5AA7" w:rsidRDefault="00CB47A3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8F5D9E">
        <w:rPr>
          <w:b/>
          <w:color w:val="000000"/>
          <w:sz w:val="28"/>
          <w:szCs w:val="28"/>
          <w:lang w:val="kk-KZ"/>
        </w:rPr>
        <w:t>БҰЙЫРАМЫН</w:t>
      </w:r>
      <w:r w:rsidRPr="008F5D9E">
        <w:rPr>
          <w:b/>
          <w:color w:val="000000"/>
          <w:sz w:val="28"/>
          <w:lang w:val="kk-KZ"/>
        </w:rPr>
        <w:t>:</w:t>
      </w:r>
      <w:r w:rsidRPr="008F5D9E">
        <w:rPr>
          <w:color w:val="000000"/>
          <w:sz w:val="28"/>
          <w:lang w:val="kk-KZ"/>
        </w:rPr>
        <w:t xml:space="preserve"> 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8F5D9E">
        <w:rPr>
          <w:sz w:val="28"/>
          <w:szCs w:val="28"/>
          <w:lang w:val="kk-KZ"/>
        </w:rPr>
        <w:t>1. «Тауарларды есепке алу жүйелеріне қойылатын талаптарды, тауарларды есепке алу жүйесінің ба</w:t>
      </w:r>
      <w:r w:rsidRPr="008F5D9E">
        <w:rPr>
          <w:sz w:val="28"/>
          <w:szCs w:val="28"/>
          <w:lang w:val="kk-KZ"/>
        </w:rPr>
        <w:t>р болуына тексеру өткізудің және тауарлардың есепке алуын жүргізу қағидаларын бекіту туралы» Қазақстан Республикасы Премьер-Министрінің Бірінші орынбасары – Қазақстан Республикасы Қаржы министрінің 2019 жылғы 20 қыркүйектегі № 1030 бұйрығына (Нормативтік қ</w:t>
      </w:r>
      <w:r w:rsidRPr="008F5D9E">
        <w:rPr>
          <w:sz w:val="28"/>
          <w:szCs w:val="28"/>
          <w:lang w:val="kk-KZ"/>
        </w:rPr>
        <w:t>ұқықтық актілерді мемлекеттік тіркеу тізілімінде    № 19411 болып тіркелген) мынадай өзгерістер енгізілсін: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8F5D9E">
        <w:rPr>
          <w:sz w:val="28"/>
          <w:szCs w:val="28"/>
          <w:lang w:val="kk-KZ"/>
        </w:rPr>
        <w:t xml:space="preserve">кіріспе мынадай редакцияда жазылсын: 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8F5D9E">
        <w:rPr>
          <w:sz w:val="28"/>
          <w:szCs w:val="28"/>
          <w:lang w:val="kk-KZ"/>
        </w:rPr>
        <w:t xml:space="preserve">«Қазақстан Республикасындағы кедендік реттеу туралы» Қазақстан Республикасы Кодексінің 436-бабы 2-тармағына, 517-бабы 1-тармағының                  3) тармақшасына, 532-бабы 1-тармағының 7) тармақшасына сәйкес </w:t>
      </w:r>
      <w:r w:rsidRPr="008F5D9E">
        <w:rPr>
          <w:b/>
          <w:sz w:val="28"/>
          <w:szCs w:val="28"/>
          <w:lang w:val="kk-KZ"/>
        </w:rPr>
        <w:t>БҰЙЫРАМЫН</w:t>
      </w:r>
      <w:r w:rsidRPr="008F5D9E">
        <w:rPr>
          <w:sz w:val="28"/>
          <w:szCs w:val="28"/>
          <w:lang w:val="kk-KZ"/>
        </w:rPr>
        <w:t>:»;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8F5D9E">
        <w:rPr>
          <w:rFonts w:eastAsiaTheme="minorHAnsi"/>
          <w:sz w:val="28"/>
          <w:szCs w:val="22"/>
          <w:lang w:val="kk-KZ" w:eastAsia="en-US"/>
        </w:rPr>
        <w:t xml:space="preserve">көрсетілген бұйрықпен бекітілген </w:t>
      </w:r>
      <w:r w:rsidRPr="008F5D9E">
        <w:rPr>
          <w:rFonts w:eastAsiaTheme="minorHAnsi"/>
          <w:sz w:val="28"/>
          <w:szCs w:val="22"/>
          <w:lang w:val="kk-KZ" w:eastAsia="en-US"/>
        </w:rPr>
        <w:t>Тауарларды есепке алу жүйесінің бар болуына тексеру өткізудің және тауарлардың есепке алуын жүргізу қағидаларында</w:t>
      </w:r>
      <w:r w:rsidRPr="008F5D9E">
        <w:rPr>
          <w:sz w:val="28"/>
          <w:szCs w:val="28"/>
          <w:lang w:val="kk-KZ"/>
        </w:rPr>
        <w:t>:</w:t>
      </w:r>
    </w:p>
    <w:p w:rsidR="000B5AA7" w:rsidRDefault="00CB47A3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2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t>1 және 2-тармақ мынадай редакцияда жазылсын: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8F5D9E">
        <w:rPr>
          <w:sz w:val="28"/>
          <w:szCs w:val="28"/>
          <w:lang w:val="kk-KZ"/>
        </w:rPr>
        <w:t xml:space="preserve">«1. Осы </w:t>
      </w:r>
      <w:r w:rsidRPr="008F5D9E">
        <w:rPr>
          <w:rFonts w:eastAsiaTheme="minorHAnsi"/>
          <w:sz w:val="28"/>
          <w:szCs w:val="22"/>
          <w:lang w:val="kk-KZ" w:eastAsia="en-US"/>
        </w:rPr>
        <w:t>Тауарларды есепке алу жүйесінің бар болуына тексеру өткізудің және тауарлардың есепке ал</w:t>
      </w:r>
      <w:r w:rsidRPr="008F5D9E">
        <w:rPr>
          <w:rFonts w:eastAsiaTheme="minorHAnsi"/>
          <w:sz w:val="28"/>
          <w:szCs w:val="22"/>
          <w:lang w:val="kk-KZ" w:eastAsia="en-US"/>
        </w:rPr>
        <w:t>уын жүргізу қағидалары</w:t>
      </w:r>
      <w:r w:rsidRPr="008F5D9E">
        <w:rPr>
          <w:sz w:val="28"/>
          <w:szCs w:val="28"/>
          <w:lang w:val="kk-KZ"/>
        </w:rPr>
        <w:t xml:space="preserve"> (бұдан әрі – Қағидалар) «Қазақстан Республикасындағы кедендік реттеу туралы» Қазақстан Республикасы Кодексінің (бұдан әрі – Кодекс) 436-бабы 2-тармағына сәйкес әзірленген.</w:t>
      </w:r>
    </w:p>
    <w:p w:rsidR="000B5AA7" w:rsidRDefault="00CB47A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t xml:space="preserve">2. </w:t>
      </w:r>
      <w:r w:rsidRPr="008F5D9E">
        <w:rPr>
          <w:sz w:val="28"/>
          <w:szCs w:val="28"/>
          <w:lang w:val="kk-KZ"/>
        </w:rPr>
        <w:t>Еркін қойма иелері тізіліміне енгізуіне үміттенетін тұлғал</w:t>
      </w:r>
      <w:r w:rsidRPr="008F5D9E">
        <w:rPr>
          <w:sz w:val="28"/>
          <w:szCs w:val="28"/>
          <w:lang w:val="kk-KZ"/>
        </w:rPr>
        <w:t xml:space="preserve">ар үшін Кодексінің </w:t>
      </w:r>
      <w:hyperlink r:id="rId10" w:anchor="z518" w:history="1">
        <w:r w:rsidRPr="008F5D9E">
          <w:rPr>
            <w:sz w:val="28"/>
            <w:szCs w:val="28"/>
            <w:lang w:val="kk-KZ"/>
          </w:rPr>
          <w:t>518-бабына</w:t>
        </w:r>
      </w:hyperlink>
      <w:r w:rsidRPr="008F5D9E">
        <w:rPr>
          <w:sz w:val="28"/>
          <w:szCs w:val="28"/>
          <w:lang w:val="kk-KZ"/>
        </w:rPr>
        <w:t xml:space="preserve"> сәйкес берілген екін қойма иелері тізіліміне енгізу туралы өтініш </w:t>
      </w:r>
      <w:r w:rsidRPr="008F5D9E">
        <w:rPr>
          <w:rFonts w:eastAsiaTheme="minorHAnsi"/>
          <w:sz w:val="28"/>
          <w:szCs w:val="28"/>
          <w:lang w:val="kk-KZ" w:eastAsia="en-US"/>
        </w:rPr>
        <w:t xml:space="preserve">(бұдан әрі – өтініш) </w:t>
      </w:r>
      <w:r w:rsidRPr="008F5D9E">
        <w:rPr>
          <w:sz w:val="28"/>
          <w:szCs w:val="28"/>
          <w:lang w:val="kk-KZ"/>
        </w:rPr>
        <w:t xml:space="preserve"> тауарларды есепке алу жүйесінің бар болуына тексеру жүргізудің негізі </w:t>
      </w:r>
      <w:r w:rsidRPr="008F5D9E">
        <w:rPr>
          <w:sz w:val="28"/>
          <w:szCs w:val="28"/>
          <w:lang w:val="kk-KZ"/>
        </w:rPr>
        <w:t>болып табылады.</w:t>
      </w:r>
    </w:p>
    <w:p w:rsidR="000B5AA7" w:rsidRDefault="00CB47A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lastRenderedPageBreak/>
        <w:t>Өтініш</w:t>
      </w:r>
      <w:r w:rsidRPr="008F5D9E">
        <w:rPr>
          <w:rFonts w:eastAsiaTheme="minorHAnsi"/>
          <w:sz w:val="28"/>
          <w:szCs w:val="22"/>
          <w:lang w:val="kk-KZ" w:eastAsia="en-US"/>
        </w:rPr>
        <w:t xml:space="preserve"> «Қазақстан Республикасының Мемлекеттік кірістер органдарының мемлекеттік қызметтер көрсету қағидаларын бекіту туралы» Қазақстан Республикасы Қаржы министрінің м.а. 2020 жылғы 10 шiлдедегi        № 665 бұйрығына (Нормативтік құқықтық </w:t>
      </w:r>
      <w:r w:rsidRPr="008F5D9E">
        <w:rPr>
          <w:rFonts w:eastAsiaTheme="minorHAnsi"/>
          <w:sz w:val="28"/>
          <w:szCs w:val="22"/>
          <w:lang w:val="kk-KZ" w:eastAsia="en-US"/>
        </w:rPr>
        <w:t>актілерді мемлекеттік тіркеу тізілімінде № 20955 болып тіркелген) 25-қосымшаға сәйкес нысаны бойынша ресімделеді.»;</w:t>
      </w:r>
    </w:p>
    <w:p w:rsidR="000B5AA7" w:rsidRDefault="00CB47A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t>4-тармақ мынадай редакцияда жазылсын:</w:t>
      </w:r>
    </w:p>
    <w:p w:rsidR="000B5AA7" w:rsidRDefault="00CB47A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8F5D9E">
        <w:rPr>
          <w:sz w:val="28"/>
          <w:szCs w:val="28"/>
          <w:lang w:val="kk-KZ"/>
        </w:rPr>
        <w:t>«</w:t>
      </w:r>
      <w:r w:rsidRPr="008F5D9E">
        <w:rPr>
          <w:sz w:val="28"/>
          <w:szCs w:val="28"/>
          <w:lang w:val="kk-KZ"/>
        </w:rPr>
        <w:t>4. Еркін қоймалар тізіліміне</w:t>
      </w:r>
      <w:r w:rsidRPr="008F5D9E">
        <w:rPr>
          <w:sz w:val="28"/>
          <w:szCs w:val="28"/>
          <w:lang w:val="kk-KZ"/>
        </w:rPr>
        <w:t>,</w:t>
      </w:r>
      <w:r w:rsidRPr="008F5D9E">
        <w:rPr>
          <w:sz w:val="28"/>
          <w:szCs w:val="28"/>
          <w:lang w:val="kk-KZ"/>
        </w:rPr>
        <w:t xml:space="preserve"> кеден ісі саласындағы қызметті жүзеге асыратын тұлғаларды</w:t>
      </w:r>
      <w:r w:rsidRPr="008F5D9E">
        <w:rPr>
          <w:sz w:val="28"/>
          <w:szCs w:val="28"/>
          <w:lang w:val="kk-KZ"/>
        </w:rPr>
        <w:t>ң тізілім</w:t>
      </w:r>
      <w:r w:rsidRPr="008F5D9E">
        <w:rPr>
          <w:sz w:val="28"/>
          <w:szCs w:val="28"/>
          <w:lang w:val="kk-KZ"/>
        </w:rPr>
        <w:t xml:space="preserve">іне </w:t>
      </w:r>
      <w:r w:rsidRPr="008F5D9E">
        <w:rPr>
          <w:sz w:val="28"/>
          <w:szCs w:val="28"/>
          <w:lang w:val="kk-KZ"/>
        </w:rPr>
        <w:t>е</w:t>
      </w:r>
      <w:r w:rsidRPr="008F5D9E">
        <w:rPr>
          <w:sz w:val="28"/>
          <w:szCs w:val="28"/>
          <w:lang w:val="kk-KZ"/>
        </w:rPr>
        <w:t>нгізілуге үміткер тұлғаларда және осындай тізілімдерг</w:t>
      </w:r>
      <w:r w:rsidRPr="008F5D9E">
        <w:rPr>
          <w:sz w:val="28"/>
          <w:szCs w:val="28"/>
          <w:lang w:val="kk-KZ"/>
        </w:rPr>
        <w:t>е енгізілген тұлғаларда тауарларды есепке алу жүйесінің бар болуын тексеру Кодекстің 424-бабы 1-тармағының 13) тармақшасына сәйкес жүргізіледі.</w:t>
      </w:r>
      <w:r w:rsidRPr="008F5D9E">
        <w:rPr>
          <w:sz w:val="28"/>
          <w:szCs w:val="28"/>
          <w:highlight w:val="yellow"/>
          <w:lang w:val="kk-KZ"/>
        </w:rPr>
        <w:t xml:space="preserve"> </w:t>
      </w:r>
    </w:p>
    <w:p w:rsidR="000B5AA7" w:rsidRDefault="00CB47A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8F5D9E">
        <w:rPr>
          <w:rFonts w:eastAsiaTheme="minorHAnsi"/>
          <w:sz w:val="28"/>
          <w:szCs w:val="28"/>
          <w:lang w:val="kk-KZ" w:eastAsia="en-US"/>
        </w:rPr>
        <w:t>Тексеру аяқталған күннен кейінгі екі жұмыс күні ішінде м</w:t>
      </w:r>
      <w:r w:rsidRPr="008F5D9E">
        <w:rPr>
          <w:sz w:val="28"/>
          <w:szCs w:val="28"/>
          <w:lang w:val="kk-KZ"/>
        </w:rPr>
        <w:t>ем</w:t>
      </w:r>
      <w:r w:rsidRPr="008F5D9E">
        <w:rPr>
          <w:sz w:val="28"/>
          <w:szCs w:val="28"/>
          <w:lang w:val="kk-KZ"/>
        </w:rPr>
        <w:t xml:space="preserve">лекеттік кірістер органдарының лауазымды адамы осы Қағидаларға </w:t>
      </w:r>
      <w:hyperlink r:id="rId11" w:anchor="z36" w:history="1">
        <w:r w:rsidRPr="008F5D9E">
          <w:rPr>
            <w:rStyle w:val="ab"/>
            <w:color w:val="auto"/>
            <w:sz w:val="28"/>
            <w:szCs w:val="28"/>
            <w:u w:val="none"/>
            <w:lang w:val="kk-KZ"/>
          </w:rPr>
          <w:t>қосымшаға</w:t>
        </w:r>
      </w:hyperlink>
      <w:r w:rsidRPr="008F5D9E">
        <w:rPr>
          <w:sz w:val="28"/>
          <w:szCs w:val="28"/>
          <w:lang w:val="kk-KZ"/>
        </w:rPr>
        <w:t xml:space="preserve"> сәйкес нысан бойынша </w:t>
      </w:r>
      <w:r w:rsidRPr="008F5D9E">
        <w:rPr>
          <w:rFonts w:eastAsiaTheme="minorHAnsi"/>
          <w:sz w:val="28"/>
          <w:szCs w:val="28"/>
          <w:lang w:val="kk-KZ" w:eastAsia="en-US"/>
        </w:rPr>
        <w:t xml:space="preserve">тауарларды есепке алу жүйесін тексерудің нәтижелері туралы </w:t>
      </w:r>
      <w:r w:rsidRPr="008F5D9E">
        <w:rPr>
          <w:sz w:val="28"/>
          <w:szCs w:val="28"/>
          <w:lang w:val="kk-KZ"/>
        </w:rPr>
        <w:t xml:space="preserve">қорытынды </w:t>
      </w:r>
      <w:r w:rsidRPr="008F5D9E">
        <w:rPr>
          <w:rFonts w:eastAsiaTheme="minorHAnsi"/>
          <w:sz w:val="28"/>
          <w:szCs w:val="28"/>
          <w:lang w:val="kk-KZ" w:eastAsia="en-US"/>
        </w:rPr>
        <w:t xml:space="preserve">(бұдан әрі – қорытынды) </w:t>
      </w:r>
      <w:r w:rsidRPr="008F5D9E">
        <w:rPr>
          <w:sz w:val="28"/>
          <w:szCs w:val="28"/>
          <w:lang w:val="kk-KZ"/>
        </w:rPr>
        <w:t>жасайды.</w:t>
      </w:r>
    </w:p>
    <w:p w:rsidR="000B5AA7" w:rsidRDefault="00CB47A3">
      <w:pPr>
        <w:pStyle w:val="ae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8F5D9E">
        <w:rPr>
          <w:sz w:val="28"/>
          <w:szCs w:val="28"/>
          <w:lang w:val="kk-KZ"/>
        </w:rPr>
        <w:t>Қорытындыға екі данада жасалады, оған тексеруді жүргізген мемлекеттік кірістер органдарының лауазымды адамы және тексеру барысында болған уәкілетті адам қол қояды. Қорытындының екінші данасы тексерілген тұлғаға беріледі.</w:t>
      </w:r>
      <w:r w:rsidRPr="008F5D9E">
        <w:rPr>
          <w:rFonts w:eastAsiaTheme="minorHAnsi"/>
          <w:sz w:val="28"/>
          <w:szCs w:val="22"/>
          <w:lang w:val="kk-KZ" w:eastAsia="en-US"/>
        </w:rPr>
        <w:t>»;</w:t>
      </w:r>
    </w:p>
    <w:p w:rsidR="000B5AA7" w:rsidRDefault="00CB47A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2"/>
          <w:highlight w:val="yellow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t>12-тармақ мынадай редакц</w:t>
      </w:r>
      <w:r w:rsidRPr="008F5D9E">
        <w:rPr>
          <w:rFonts w:eastAsiaTheme="minorHAnsi"/>
          <w:sz w:val="28"/>
          <w:szCs w:val="22"/>
          <w:lang w:val="kk-KZ" w:eastAsia="en-US"/>
        </w:rPr>
        <w:t>ияда жазылсын:</w:t>
      </w:r>
    </w:p>
    <w:p w:rsidR="000B5AA7" w:rsidRDefault="00CB47A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t>«12. Мынадай:</w:t>
      </w:r>
    </w:p>
    <w:p w:rsidR="000B5AA7" w:rsidRDefault="00CB47A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t>1) еркін қойма;</w:t>
      </w:r>
    </w:p>
    <w:p w:rsidR="000B5AA7" w:rsidRDefault="00CB47A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t>2) кеден қоймасы;</w:t>
      </w:r>
    </w:p>
    <w:p w:rsidR="000B5AA7" w:rsidRDefault="00CB47A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t>3) еркін кедендік аймақ кедендік рәсімдерімен орналастырылған тауарлар тауарлардың есебін жүргізуді тексеруге жатады.»;</w:t>
      </w:r>
    </w:p>
    <w:p w:rsidR="000B5AA7" w:rsidRDefault="00CB47A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8F5D9E">
        <w:rPr>
          <w:rFonts w:eastAsiaTheme="minorHAnsi"/>
          <w:sz w:val="28"/>
          <w:szCs w:val="22"/>
          <w:lang w:val="kk-KZ" w:eastAsia="en-US"/>
        </w:rPr>
        <w:t>16-тармақ мынадай редакцияда жазылсын:</w:t>
      </w:r>
    </w:p>
    <w:p w:rsidR="000B5AA7" w:rsidRDefault="00CB47A3">
      <w:pPr>
        <w:tabs>
          <w:tab w:val="left" w:pos="709"/>
        </w:tabs>
        <w:ind w:firstLine="709"/>
        <w:jc w:val="both"/>
        <w:rPr>
          <w:lang w:val="kk-KZ"/>
        </w:rPr>
      </w:pPr>
      <w:r w:rsidRPr="008F5D9E">
        <w:rPr>
          <w:rFonts w:eastAsiaTheme="minorHAnsi"/>
          <w:sz w:val="28"/>
          <w:szCs w:val="22"/>
          <w:lang w:val="kk-KZ" w:eastAsia="en-US"/>
        </w:rPr>
        <w:t xml:space="preserve">«16. </w:t>
      </w:r>
      <w:r w:rsidRPr="008F5D9E">
        <w:rPr>
          <w:sz w:val="28"/>
          <w:szCs w:val="28"/>
          <w:lang w:val="kk-KZ"/>
        </w:rPr>
        <w:t>Кедендік рәсімдермен орналастырылған тауарларды иеленетін және (немесе) қолданатын тұлғалардың, кеден ісі саласындағы қызметті жүзеге асыратын тұлғалардың және УЭО тауарларды есепке алуды жүргізуі тәртібін сақталмауы анықталған кезде мемлекеттік кірістер о</w:t>
      </w:r>
      <w:r w:rsidRPr="008F5D9E">
        <w:rPr>
          <w:sz w:val="28"/>
          <w:szCs w:val="28"/>
          <w:lang w:val="kk-KZ"/>
        </w:rPr>
        <w:t xml:space="preserve">ргандары Қазақстан Республикасының Әкімшілік құқық бұзушылық туралы кодексінің </w:t>
      </w:r>
      <w:hyperlink r:id="rId12" w:anchor="z539" w:history="1">
        <w:r w:rsidRPr="008F5D9E">
          <w:rPr>
            <w:rStyle w:val="ab"/>
            <w:color w:val="auto"/>
            <w:sz w:val="28"/>
            <w:szCs w:val="28"/>
            <w:u w:val="none"/>
            <w:lang w:val="kk-KZ"/>
          </w:rPr>
          <w:t>539-бабы</w:t>
        </w:r>
      </w:hyperlink>
      <w:r w:rsidRPr="008F5D9E">
        <w:rPr>
          <w:sz w:val="28"/>
          <w:szCs w:val="28"/>
          <w:lang w:val="kk-KZ"/>
        </w:rPr>
        <w:t xml:space="preserve"> бойынша көрсетілген тұлғаларды әкімшілік жауапкершілікке тарту жөніндегі шаралар қолданылады</w:t>
      </w:r>
      <w:r w:rsidRPr="008F5D9E">
        <w:rPr>
          <w:rFonts w:eastAsiaTheme="minorHAnsi"/>
          <w:sz w:val="28"/>
          <w:szCs w:val="22"/>
          <w:lang w:val="kk-KZ" w:eastAsia="en-US"/>
        </w:rPr>
        <w:t>.»;</w:t>
      </w:r>
      <w:r w:rsidRPr="008F5D9E">
        <w:rPr>
          <w:lang w:val="kk-KZ"/>
        </w:rPr>
        <w:t xml:space="preserve"> </w:t>
      </w:r>
    </w:p>
    <w:p w:rsidR="000B5AA7" w:rsidRDefault="00CB47A3">
      <w:pPr>
        <w:tabs>
          <w:tab w:val="left" w:pos="567"/>
          <w:tab w:val="left" w:pos="851"/>
        </w:tabs>
        <w:spacing w:line="240" w:lineRule="atLeast"/>
        <w:ind w:firstLine="709"/>
        <w:jc w:val="both"/>
        <w:rPr>
          <w:sz w:val="28"/>
          <w:szCs w:val="28"/>
          <w:lang w:val="kk-KZ"/>
        </w:rPr>
      </w:pPr>
      <w:r w:rsidRPr="008F5D9E">
        <w:rPr>
          <w:sz w:val="28"/>
          <w:szCs w:val="28"/>
          <w:lang w:val="kk-KZ"/>
        </w:rPr>
        <w:t>көр</w:t>
      </w:r>
      <w:r w:rsidRPr="008F5D9E">
        <w:rPr>
          <w:sz w:val="28"/>
          <w:szCs w:val="28"/>
          <w:lang w:val="kk-KZ"/>
        </w:rPr>
        <w:t xml:space="preserve">сетілген Қағидаларға қосымшаға осы бұйрыққа қосымшаға сәйкес жаңа редакцияда жазылсын. 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 w:eastAsia="zh-CN"/>
        </w:rPr>
      </w:pPr>
      <w:r w:rsidRPr="008F5D9E">
        <w:rPr>
          <w:sz w:val="28"/>
          <w:szCs w:val="28"/>
          <w:lang w:val="kk-KZ" w:eastAsia="zh-CN"/>
        </w:rPr>
        <w:t>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 w:eastAsia="zh-CN"/>
        </w:rPr>
      </w:pPr>
      <w:r w:rsidRPr="008F5D9E">
        <w:rPr>
          <w:sz w:val="28"/>
          <w:szCs w:val="28"/>
          <w:lang w:val="kk-KZ" w:eastAsia="zh-CN"/>
        </w:rPr>
        <w:t>1) осы бұйрықтың Қазақстан Ре</w:t>
      </w:r>
      <w:r w:rsidRPr="008F5D9E">
        <w:rPr>
          <w:sz w:val="28"/>
          <w:szCs w:val="28"/>
          <w:lang w:val="kk-KZ" w:eastAsia="zh-CN"/>
        </w:rPr>
        <w:t>спубликасының Әділет министрлігінде мемлекеттік тіркелуін;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 w:eastAsia="zh-CN"/>
        </w:rPr>
      </w:pPr>
      <w:r w:rsidRPr="008F5D9E">
        <w:rPr>
          <w:sz w:val="28"/>
          <w:szCs w:val="28"/>
          <w:lang w:val="kk-KZ" w:eastAsia="zh-CN"/>
        </w:rPr>
        <w:t>2) осы бұйрықтың Қазақстан Республикасы Қаржы министрлігінің интернет-ресурсында орналастырылуын;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 w:eastAsia="zh-CN"/>
        </w:rPr>
      </w:pPr>
      <w:r w:rsidRPr="008F5D9E">
        <w:rPr>
          <w:sz w:val="28"/>
          <w:szCs w:val="28"/>
          <w:lang w:val="kk-KZ" w:eastAsia="zh-CN"/>
        </w:rPr>
        <w:t xml:space="preserve">3) осы бұйрық Қазақстан Республикасы Әділет министрлігінде мемлекеттік тіркелгеннен кейін он жұмыс </w:t>
      </w:r>
      <w:r w:rsidRPr="008F5D9E">
        <w:rPr>
          <w:sz w:val="28"/>
          <w:szCs w:val="28"/>
          <w:lang w:val="kk-KZ" w:eastAsia="zh-CN"/>
        </w:rPr>
        <w:t xml:space="preserve">күні ішінде осы тармақтың 1) және   </w:t>
      </w:r>
      <w:r w:rsidRPr="008F5D9E">
        <w:rPr>
          <w:sz w:val="28"/>
          <w:szCs w:val="28"/>
          <w:lang w:val="kk-KZ" w:eastAsia="zh-CN"/>
        </w:rPr>
        <w:lastRenderedPageBreak/>
        <w:t>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p w:rsidR="000B5AA7" w:rsidRDefault="00CB47A3">
      <w:pPr>
        <w:tabs>
          <w:tab w:val="left" w:pos="709"/>
        </w:tabs>
        <w:ind w:firstLine="709"/>
        <w:jc w:val="both"/>
        <w:rPr>
          <w:sz w:val="28"/>
          <w:szCs w:val="28"/>
          <w:lang w:val="kk-KZ" w:eastAsia="zh-CN"/>
        </w:rPr>
      </w:pPr>
      <w:r w:rsidRPr="008F5D9E">
        <w:rPr>
          <w:sz w:val="28"/>
          <w:szCs w:val="28"/>
          <w:lang w:val="kk-KZ" w:eastAsia="zh-CN"/>
        </w:rPr>
        <w:t>3. Осы бұйрық алғашқы ресми жарияланған күнінен кейін күнтізбелік он күн өткен соң қолданысқа енгізіледі.</w:t>
      </w:r>
    </w:p>
    <w:p w:rsidR="000B5AA7" w:rsidRDefault="000B5AA7">
      <w:pPr>
        <w:rPr>
          <w:color w:val="3399FF"/>
          <w:lang w:val="kk-KZ"/>
        </w:rPr>
      </w:pPr>
    </w:p>
    <w:p w:rsidR="000B5AA7" w:rsidRDefault="000B5AA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B5AA7" w:rsidTr="008858D2">
        <w:tc>
          <w:tcPr>
            <w:tcW w:w="3652" w:type="dxa"/>
            <w:hideMark/>
          </w:tcPr>
          <w:p w:rsidR="000B5AA7" w:rsidRDefault="00CB47A3">
            <w:r>
              <w:rPr>
                <w:b/>
                <w:sz w:val="28"/>
              </w:rPr>
              <w:t>Қазақстан Республикасының Қаржы министрі</w:t>
            </w:r>
          </w:p>
        </w:tc>
        <w:tc>
          <w:tcPr>
            <w:tcW w:w="2126" w:type="dxa"/>
          </w:tcPr>
          <w:p w:rsidR="000B5AA7" w:rsidRDefault="000B5AA7"/>
        </w:tc>
        <w:tc>
          <w:tcPr>
            <w:tcW w:w="3152" w:type="dxa"/>
            <w:hideMark/>
          </w:tcPr>
          <w:p w:rsidR="000B5AA7" w:rsidRDefault="00CB47A3">
            <w:r>
              <w:rPr>
                <w:b/>
                <w:sz w:val="28"/>
              </w:rPr>
              <w:t>М. Такиев</w:t>
            </w:r>
          </w:p>
        </w:tc>
      </w:tr>
    </w:tbl>
    <w:p w:rsidR="000B5AA7" w:rsidRDefault="000B5AA7">
      <w:pPr>
        <w:overflowPunct/>
        <w:autoSpaceDE/>
        <w:autoSpaceDN/>
        <w:adjustRightInd/>
        <w:rPr>
          <w:lang w:val="kk-KZ"/>
        </w:rPr>
      </w:pPr>
    </w:p>
    <w:p w:rsidR="000B5AA7" w:rsidRDefault="000B5AA7"/>
    <w:p w:rsidR="000B5AA7" w:rsidRDefault="00CB47A3">
      <w:r>
        <w:rPr>
          <w:u w:val="single"/>
        </w:rPr>
        <w:t>Результаты согласования</w:t>
      </w:r>
    </w:p>
    <w:p w:rsidR="000B5AA7" w:rsidRDefault="00CB47A3">
      <w:r>
        <w:t>Министерство финансов Республики Казахстан - директор ДЮС Асет Багдатович Шонов, 22.10.2024 17:21:03, положительный результат проверки ЭЦП</w:t>
      </w:r>
    </w:p>
    <w:p w:rsidR="000B5AA7" w:rsidRDefault="00CB47A3">
      <w:r>
        <w:t>Министерство юстиции РК - Вице-министр юстиции Республики Казахстан Ботагоз Шаймардановна Жакселекова, 28.10.2024 18:</w:t>
      </w:r>
      <w:r>
        <w:t>03:21, положительный результат проверки ЭЦП</w:t>
      </w:r>
    </w:p>
    <w:p w:rsidR="000B5AA7" w:rsidRDefault="00CB47A3">
      <w:r>
        <w:rPr>
          <w:u w:val="single"/>
        </w:rPr>
        <w:t>Результаты подписания</w:t>
      </w:r>
    </w:p>
    <w:p w:rsidR="000B5AA7" w:rsidRDefault="00CB47A3">
      <w:r>
        <w:t>Қазақстан Республикасы Қаржы министрлігі - Қазақстан Республикасының Қаржы министрі М. Такиев, 29.10.2024 09:58:45, положительный результат проверки ЭЦП</w:t>
      </w:r>
    </w:p>
    <w:sectPr w:rsidR="000B5AA7" w:rsidSect="0064221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A3" w:rsidRDefault="00CB47A3">
      <w:r>
        <w:separator/>
      </w:r>
    </w:p>
  </w:endnote>
  <w:endnote w:type="continuationSeparator" w:id="0">
    <w:p w:rsidR="00CB47A3" w:rsidRDefault="00CB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A7" w:rsidRDefault="000B5AA7">
    <w:pPr>
      <w:jc w:val="center"/>
    </w:pPr>
  </w:p>
  <w:p w:rsidR="000B5AA7" w:rsidRDefault="00CB47A3">
    <w:pPr>
      <w:jc w:val="center"/>
    </w:pPr>
    <w:r>
      <w:t>Нормативтік құқықтық актілерді мемлекеттік тіркеудің тізіліміне №  болып енгізілді</w:t>
    </w:r>
  </w:p>
  <w:p w:rsidR="000B5AA7" w:rsidRDefault="00CB47A3">
    <w:pPr>
      <w:jc w:val="center"/>
    </w:pPr>
    <w:r>
      <w:t>ИС «ИПГО». Копия электронного документа. Дата  29.10.2024.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A7" w:rsidRDefault="000B5AA7">
    <w:pPr>
      <w:jc w:val="center"/>
    </w:pPr>
  </w:p>
  <w:p w:rsidR="000B5AA7" w:rsidRDefault="00CB47A3">
    <w:pPr>
      <w:jc w:val="center"/>
    </w:pPr>
    <w:r>
      <w:t>ИС «ИПГО». Копия электронного документа. Дата  29.10.2024.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A3" w:rsidRDefault="00CB47A3">
      <w:r>
        <w:separator/>
      </w:r>
    </w:p>
  </w:footnote>
  <w:footnote w:type="continuationSeparator" w:id="0">
    <w:p w:rsidR="00CB47A3" w:rsidRDefault="00CB4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A7" w:rsidRDefault="00CB47A3">
    <w:pPr>
      <w:pStyle w:val="aa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1.7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ОА 317301501"/>
          <w10:wrap anchorx="margin" anchory="margin"/>
        </v:shape>
      </w:pict>
    </w:r>
    <w:r>
      <w:rPr>
        <w:rStyle w:val="af"/>
      </w:rPr>
      <w:pgNum/>
    </w:r>
  </w:p>
  <w:p w:rsidR="000B5AA7" w:rsidRDefault="000B5A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A7" w:rsidRDefault="00CB47A3">
    <w:pPr>
      <w:pStyle w:val="aa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51.7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ОА 317301501"/>
          <w10:wrap anchorx="margin" anchory="margin"/>
        </v:shape>
      </w:pict>
    </w: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C613A">
      <w:rPr>
        <w:rStyle w:val="af"/>
        <w:noProof/>
      </w:rPr>
      <w:t>2</w:t>
    </w:r>
    <w:r>
      <w:rPr>
        <w:rStyle w:val="af"/>
      </w:rPr>
      <w:fldChar w:fldCharType="end"/>
    </w:r>
  </w:p>
  <w:p w:rsidR="000B5AA7" w:rsidRDefault="000B5AA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0B5AA7" w:rsidTr="00DC45FB">
      <w:trPr>
        <w:trHeight w:val="1348"/>
      </w:trPr>
      <w:tc>
        <w:tcPr>
          <w:tcW w:w="4362" w:type="dxa"/>
          <w:shd w:val="clear" w:color="auto" w:fill="auto"/>
        </w:tcPr>
        <w:p w:rsidR="000B5AA7" w:rsidRDefault="00CB47A3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0B5AA7" w:rsidRDefault="00CB47A3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0B5AA7" w:rsidRDefault="00CB47A3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ҚАРЖЫ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0B5AA7" w:rsidRDefault="00CB47A3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B5AA7" w:rsidRDefault="00CB47A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0B5AA7" w:rsidRDefault="00CB47A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ФИНАНСОВ</w:t>
          </w:r>
        </w:p>
        <w:p w:rsidR="000B5AA7" w:rsidRDefault="00CB47A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0B5AA7" w:rsidTr="00DC45FB">
      <w:trPr>
        <w:trHeight w:val="591"/>
      </w:trPr>
      <w:tc>
        <w:tcPr>
          <w:tcW w:w="4362" w:type="dxa"/>
          <w:shd w:val="clear" w:color="auto" w:fill="auto"/>
        </w:tcPr>
        <w:p w:rsidR="000B5AA7" w:rsidRDefault="000B5AA7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0B5AA7" w:rsidRDefault="00CB47A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0B5AA7" w:rsidRDefault="000B5AA7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0B5AA7" w:rsidRDefault="00CB47A3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212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983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0B5AA7" w:rsidRDefault="00CB47A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0B5AA7" w:rsidRDefault="00CB47A3">
    <w:pPr>
      <w:pStyle w:val="aa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51.7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ОА 317301501"/>
          <w10:wrap anchorx="margin" anchory="margin"/>
        </v:shape>
      </w:pict>
    </w:r>
  </w:p>
  <w:p w:rsidR="000B5AA7" w:rsidRDefault="00CB47A3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2024 жылғы 29 қазандағы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720                      </w:t>
    </w:r>
  </w:p>
  <w:p w:rsidR="000B5AA7" w:rsidRDefault="000B5AA7">
    <w:pPr>
      <w:rPr>
        <w:color w:val="3A7234"/>
        <w:sz w:val="14"/>
        <w:szCs w:val="14"/>
        <w:lang w:val="kk-KZ"/>
      </w:rPr>
    </w:pPr>
  </w:p>
  <w:p w:rsidR="000B5AA7" w:rsidRDefault="000B5AA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2705"/>
    <w:multiLevelType w:val="multilevel"/>
    <w:tmpl w:val="59C6986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A6D54CC"/>
    <w:multiLevelType w:val="hybridMultilevel"/>
    <w:tmpl w:val="C0B46EF8"/>
    <w:lvl w:ilvl="0" w:tplc="AC2C8C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2A2FEB0">
      <w:start w:val="1"/>
      <w:numFmt w:val="lowerLetter"/>
      <w:lvlText w:val="%2."/>
      <w:lvlJc w:val="left"/>
      <w:pPr>
        <w:ind w:left="1785" w:hanging="360"/>
      </w:pPr>
    </w:lvl>
    <w:lvl w:ilvl="2" w:tplc="2EB41E16">
      <w:start w:val="1"/>
      <w:numFmt w:val="lowerRoman"/>
      <w:lvlText w:val="%3."/>
      <w:lvlJc w:val="right"/>
      <w:pPr>
        <w:ind w:left="2505" w:hanging="180"/>
      </w:pPr>
    </w:lvl>
    <w:lvl w:ilvl="3" w:tplc="A80AFC32">
      <w:start w:val="1"/>
      <w:numFmt w:val="decimal"/>
      <w:lvlText w:val="%4."/>
      <w:lvlJc w:val="left"/>
      <w:pPr>
        <w:ind w:left="3225" w:hanging="360"/>
      </w:pPr>
    </w:lvl>
    <w:lvl w:ilvl="4" w:tplc="A4D6504A">
      <w:start w:val="1"/>
      <w:numFmt w:val="lowerLetter"/>
      <w:lvlText w:val="%5."/>
      <w:lvlJc w:val="left"/>
      <w:pPr>
        <w:ind w:left="3945" w:hanging="360"/>
      </w:pPr>
    </w:lvl>
    <w:lvl w:ilvl="5" w:tplc="7A3A857C">
      <w:start w:val="1"/>
      <w:numFmt w:val="lowerRoman"/>
      <w:lvlText w:val="%6."/>
      <w:lvlJc w:val="right"/>
      <w:pPr>
        <w:ind w:left="4665" w:hanging="180"/>
      </w:pPr>
    </w:lvl>
    <w:lvl w:ilvl="6" w:tplc="721E648E">
      <w:start w:val="1"/>
      <w:numFmt w:val="decimal"/>
      <w:lvlText w:val="%7."/>
      <w:lvlJc w:val="left"/>
      <w:pPr>
        <w:ind w:left="5385" w:hanging="360"/>
      </w:pPr>
    </w:lvl>
    <w:lvl w:ilvl="7" w:tplc="FD764814">
      <w:start w:val="1"/>
      <w:numFmt w:val="lowerLetter"/>
      <w:lvlText w:val="%8."/>
      <w:lvlJc w:val="left"/>
      <w:pPr>
        <w:ind w:left="6105" w:hanging="360"/>
      </w:pPr>
    </w:lvl>
    <w:lvl w:ilvl="8" w:tplc="BC6C1E1E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730970"/>
    <w:multiLevelType w:val="hybridMultilevel"/>
    <w:tmpl w:val="7BB2E61C"/>
    <w:lvl w:ilvl="0" w:tplc="77AC6FB4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B7721AB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5870515C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B1442C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15C6CDD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4BC2A1C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CDCA1C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C58F41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6D12A68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6987203A"/>
    <w:multiLevelType w:val="hybridMultilevel"/>
    <w:tmpl w:val="F8E64770"/>
    <w:lvl w:ilvl="0" w:tplc="DF7C5598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2E8F466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B00E79B0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EC343D6C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BFD01A0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F7ECCBB4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39BAEE2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B592129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7FE2A0A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>
    <w:nsid w:val="7C453448"/>
    <w:multiLevelType w:val="multilevel"/>
    <w:tmpl w:val="E3248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A7"/>
    <w:rsid w:val="000B5AA7"/>
    <w:rsid w:val="000C613A"/>
    <w:rsid w:val="00C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link w:val="a8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link w:val="af5"/>
    <w:semiHidden/>
    <w:unhideWhenUsed/>
    <w:rsid w:val="00F0513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F05134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locked/>
    <w:rsid w:val="00F051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link w:val="a8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link w:val="af5"/>
    <w:semiHidden/>
    <w:unhideWhenUsed/>
    <w:rsid w:val="00F0513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F05134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locked/>
    <w:rsid w:val="00F05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adilet.zan.kz/kaz/docs/K140000023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dilet.zan.kz/kaz/docs/V1900019411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adilet.zan.kz/kaz/docs/K170000012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5012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2024-10-01T05:57:00Z</dcterms:created>
  <dc:creator>user</dc:creator>
  <lastModifiedBy>Тощевикова Оксана</lastModifiedBy>
  <lastPrinted>2024-10-18T10:30:00Z</lastPrinted>
  <dcterms:modified xsi:type="dcterms:W3CDTF">2024-10-18T10:46:00Z</dcterms:modified>
  <revision>10</revision>
  <dc:title>ЌАЗАЌСТАН</dc:title>
</coreProperties>
</file>

<file path=customXml/itemProps1.xml><?xml version="1.0" encoding="utf-8"?>
<ds:datastoreItem xmlns:ds="http://schemas.openxmlformats.org/officeDocument/2006/customXml" ds:itemID="{9B83465B-8697-43FD-9986-AEDDDA68A79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BC08AEE-9AD3-4569-A1AB-58176635C619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Тощевикова Оксана</cp:lastModifiedBy>
  <cp:revision>2</cp:revision>
  <cp:lastPrinted>2024-10-18T10:30:00Z</cp:lastPrinted>
  <dcterms:created xsi:type="dcterms:W3CDTF">2024-10-29T12:31:00Z</dcterms:created>
  <dcterms:modified xsi:type="dcterms:W3CDTF">2024-10-29T12:31:00Z</dcterms:modified>
</cp:coreProperties>
</file>