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FE1F" w14:textId="77777777" w:rsidR="0004244C" w:rsidRDefault="0004244C" w:rsidP="0004244C">
      <w:pPr>
        <w:widowControl w:val="0"/>
        <w:ind w:right="107"/>
        <w:jc w:val="center"/>
        <w:outlineLvl w:val="0"/>
        <w:rPr>
          <w:b/>
          <w:bCs/>
          <w:sz w:val="28"/>
          <w:szCs w:val="28"/>
          <w:lang w:val="kk-KZ"/>
        </w:rPr>
      </w:pPr>
    </w:p>
    <w:p w14:paraId="76B0C4CC" w14:textId="77777777" w:rsidR="0004244C" w:rsidRDefault="0004244C" w:rsidP="0004244C">
      <w:pPr>
        <w:widowControl w:val="0"/>
        <w:ind w:right="107"/>
        <w:jc w:val="center"/>
        <w:outlineLvl w:val="0"/>
        <w:rPr>
          <w:b/>
          <w:bCs/>
          <w:sz w:val="28"/>
          <w:szCs w:val="28"/>
          <w:lang w:val="kk-KZ"/>
        </w:rPr>
      </w:pPr>
    </w:p>
    <w:p w14:paraId="767AC8A2" w14:textId="77777777" w:rsidR="0004244C" w:rsidRDefault="0004244C" w:rsidP="0004244C">
      <w:pPr>
        <w:widowControl w:val="0"/>
        <w:ind w:right="107"/>
        <w:jc w:val="center"/>
        <w:outlineLvl w:val="0"/>
        <w:rPr>
          <w:b/>
          <w:bCs/>
          <w:sz w:val="28"/>
          <w:szCs w:val="28"/>
          <w:lang w:val="kk-KZ"/>
        </w:rPr>
      </w:pPr>
    </w:p>
    <w:p w14:paraId="5F6FD8E0" w14:textId="77777777" w:rsidR="0004244C" w:rsidRDefault="0004244C" w:rsidP="0004244C">
      <w:pPr>
        <w:widowControl w:val="0"/>
        <w:ind w:right="107"/>
        <w:jc w:val="center"/>
        <w:outlineLvl w:val="0"/>
        <w:rPr>
          <w:b/>
          <w:bCs/>
          <w:sz w:val="28"/>
          <w:szCs w:val="28"/>
          <w:lang w:val="kk-KZ"/>
        </w:rPr>
      </w:pPr>
    </w:p>
    <w:p w14:paraId="60DFE41D" w14:textId="77777777" w:rsidR="0004244C" w:rsidRDefault="0004244C" w:rsidP="0004244C">
      <w:pPr>
        <w:widowControl w:val="0"/>
        <w:ind w:right="107"/>
        <w:jc w:val="center"/>
        <w:outlineLvl w:val="0"/>
        <w:rPr>
          <w:b/>
          <w:bCs/>
          <w:sz w:val="28"/>
          <w:szCs w:val="28"/>
          <w:lang w:val="kk-KZ"/>
        </w:rPr>
      </w:pPr>
    </w:p>
    <w:p w14:paraId="083F051B" w14:textId="77777777" w:rsidR="0004244C" w:rsidRDefault="0004244C" w:rsidP="0004244C">
      <w:pPr>
        <w:widowControl w:val="0"/>
        <w:ind w:right="107"/>
        <w:jc w:val="center"/>
        <w:outlineLvl w:val="0"/>
        <w:rPr>
          <w:b/>
          <w:bCs/>
          <w:sz w:val="28"/>
          <w:szCs w:val="28"/>
          <w:lang w:val="kk-KZ"/>
        </w:rPr>
      </w:pPr>
    </w:p>
    <w:p w14:paraId="74B384BE" w14:textId="77777777" w:rsidR="0004244C" w:rsidRDefault="0004244C" w:rsidP="0004244C">
      <w:pPr>
        <w:widowControl w:val="0"/>
        <w:ind w:right="107"/>
        <w:jc w:val="center"/>
        <w:outlineLvl w:val="0"/>
        <w:rPr>
          <w:b/>
          <w:bCs/>
          <w:sz w:val="28"/>
          <w:szCs w:val="28"/>
          <w:lang w:val="kk-KZ"/>
        </w:rPr>
      </w:pPr>
    </w:p>
    <w:p w14:paraId="25F8661C" w14:textId="77777777" w:rsidR="0004244C" w:rsidRDefault="0004244C" w:rsidP="0004244C">
      <w:pPr>
        <w:widowControl w:val="0"/>
        <w:ind w:right="107"/>
        <w:jc w:val="center"/>
        <w:outlineLvl w:val="0"/>
        <w:rPr>
          <w:b/>
          <w:bCs/>
          <w:sz w:val="28"/>
          <w:szCs w:val="28"/>
          <w:lang w:val="kk-KZ"/>
        </w:rPr>
      </w:pPr>
    </w:p>
    <w:p w14:paraId="45720807" w14:textId="77777777" w:rsidR="0041389F" w:rsidRDefault="0041389F" w:rsidP="0004244C">
      <w:pPr>
        <w:widowControl w:val="0"/>
        <w:ind w:right="107"/>
        <w:jc w:val="center"/>
        <w:outlineLvl w:val="0"/>
        <w:rPr>
          <w:b/>
          <w:bCs/>
          <w:sz w:val="28"/>
          <w:szCs w:val="28"/>
          <w:lang w:val="kk-KZ"/>
        </w:rPr>
      </w:pPr>
    </w:p>
    <w:p w14:paraId="42AAD5CD" w14:textId="77777777" w:rsidR="0004244C" w:rsidRPr="00186C0A" w:rsidRDefault="0004244C" w:rsidP="0004244C">
      <w:pPr>
        <w:widowControl w:val="0"/>
        <w:ind w:right="107"/>
        <w:jc w:val="center"/>
        <w:outlineLvl w:val="0"/>
        <w:rPr>
          <w:b/>
          <w:bCs/>
          <w:sz w:val="28"/>
          <w:szCs w:val="28"/>
          <w:lang w:val="kk-KZ"/>
        </w:rPr>
      </w:pPr>
      <w:r w:rsidRPr="00186C0A">
        <w:rPr>
          <w:b/>
          <w:bCs/>
          <w:sz w:val="28"/>
          <w:szCs w:val="28"/>
          <w:lang w:val="kk-KZ"/>
        </w:rPr>
        <w:t xml:space="preserve">«Ақпаратқа кіру, шешімдер қабылдау процесіне жұртшылықтың қатысуы және қоршаған ортаға қатысты мәселелер бойынша сот әділдігіне қол жеткізу туралы конвенцияға </w:t>
      </w:r>
      <w:r w:rsidR="0041389F" w:rsidRPr="0050688F">
        <w:rPr>
          <w:b/>
          <w:szCs w:val="28"/>
          <w:lang w:val="kk-KZ"/>
        </w:rPr>
        <w:t>Г</w:t>
      </w:r>
      <w:r w:rsidR="0041389F" w:rsidRPr="0050688F">
        <w:rPr>
          <w:b/>
          <w:sz w:val="28"/>
          <w:szCs w:val="28"/>
          <w:lang w:val="kk-KZ"/>
        </w:rPr>
        <w:t>енетикалық өзгертілген организмдер туралы түзе</w:t>
      </w:r>
      <w:r w:rsidR="0041389F" w:rsidRPr="0041389F">
        <w:rPr>
          <w:b/>
          <w:bCs/>
          <w:sz w:val="28"/>
          <w:szCs w:val="28"/>
          <w:lang w:val="kk-KZ"/>
        </w:rPr>
        <w:t>туді</w:t>
      </w:r>
      <w:r w:rsidR="0041389F" w:rsidRPr="0050688F">
        <w:rPr>
          <w:b/>
          <w:bCs/>
          <w:szCs w:val="28"/>
          <w:lang w:val="kk-KZ"/>
        </w:rPr>
        <w:t xml:space="preserve"> </w:t>
      </w:r>
      <w:r w:rsidRPr="00186C0A">
        <w:rPr>
          <w:b/>
          <w:bCs/>
          <w:sz w:val="28"/>
          <w:szCs w:val="28"/>
          <w:lang w:val="kk-KZ"/>
        </w:rPr>
        <w:t>ратификациялау туралы» Қазақстан Республикасы Заңының жобасы туралы</w:t>
      </w:r>
    </w:p>
    <w:p w14:paraId="2ED8EA79" w14:textId="77777777" w:rsidR="0004244C" w:rsidRPr="00186C0A" w:rsidRDefault="0004244C" w:rsidP="0004244C">
      <w:pPr>
        <w:widowControl w:val="0"/>
        <w:rPr>
          <w:sz w:val="28"/>
          <w:szCs w:val="28"/>
          <w:lang w:val="kk-KZ"/>
        </w:rPr>
      </w:pPr>
    </w:p>
    <w:p w14:paraId="52A7E4FE" w14:textId="77777777" w:rsidR="0004244C" w:rsidRPr="00186C0A" w:rsidRDefault="0004244C" w:rsidP="0004244C">
      <w:pPr>
        <w:widowControl w:val="0"/>
        <w:rPr>
          <w:sz w:val="28"/>
          <w:szCs w:val="28"/>
          <w:lang w:val="kk-KZ"/>
        </w:rPr>
      </w:pPr>
    </w:p>
    <w:p w14:paraId="0E08D797" w14:textId="77777777" w:rsidR="0004244C" w:rsidRPr="00186C0A" w:rsidRDefault="0004244C" w:rsidP="0004244C">
      <w:pPr>
        <w:widowControl w:val="0"/>
        <w:ind w:right="-2" w:firstLine="707"/>
        <w:jc w:val="both"/>
        <w:rPr>
          <w:sz w:val="28"/>
          <w:szCs w:val="28"/>
          <w:lang w:val="kk-KZ"/>
        </w:rPr>
      </w:pPr>
      <w:r w:rsidRPr="00186C0A">
        <w:rPr>
          <w:sz w:val="28"/>
          <w:szCs w:val="28"/>
          <w:lang w:val="kk-KZ"/>
        </w:rPr>
        <w:t xml:space="preserve">Қазақстан Республикасының Үкіметі </w:t>
      </w:r>
      <w:r w:rsidRPr="00186C0A">
        <w:rPr>
          <w:b/>
          <w:sz w:val="28"/>
          <w:szCs w:val="28"/>
          <w:lang w:val="kk-KZ"/>
        </w:rPr>
        <w:t>ҚАУЛЫ ЕТЕДІ:</w:t>
      </w:r>
    </w:p>
    <w:p w14:paraId="0443843D" w14:textId="77777777" w:rsidR="0004244C" w:rsidRPr="00186C0A" w:rsidRDefault="0004244C" w:rsidP="0004244C">
      <w:pPr>
        <w:widowControl w:val="0"/>
        <w:ind w:right="-2" w:firstLine="707"/>
        <w:jc w:val="both"/>
        <w:rPr>
          <w:sz w:val="28"/>
          <w:szCs w:val="28"/>
          <w:lang w:val="kk-KZ"/>
        </w:rPr>
      </w:pPr>
      <w:r w:rsidRPr="00186C0A">
        <w:rPr>
          <w:sz w:val="28"/>
          <w:szCs w:val="28"/>
          <w:lang w:val="kk-KZ"/>
        </w:rPr>
        <w:t>«</w:t>
      </w:r>
      <w:r w:rsidR="0041389F" w:rsidRPr="0041389F">
        <w:rPr>
          <w:sz w:val="28"/>
          <w:szCs w:val="28"/>
          <w:lang w:val="kk-KZ"/>
        </w:rPr>
        <w:t>Ақпаратқа кіру, шешімдер қабылдау процесіне жұртшылықтың қатысуы және қоршаған ортаға қатысты мәселелер бойынша сот әділдігіне қол жеткізу туралы конвенцияға Генетикалық өзгертілген организмдер туралы түзетуді ратификациялау туралы</w:t>
      </w:r>
      <w:r w:rsidRPr="00186C0A">
        <w:rPr>
          <w:sz w:val="28"/>
          <w:szCs w:val="28"/>
          <w:lang w:val="kk-KZ"/>
        </w:rPr>
        <w:t>» Қазақстан Республикасы Заңының жобасы Қазақстан Республикасының Парламенті Мәжілісінің қарауына енгізілсін.</w:t>
      </w:r>
    </w:p>
    <w:p w14:paraId="2D34DD78" w14:textId="77777777" w:rsidR="0004244C" w:rsidRPr="00186C0A" w:rsidRDefault="0004244C" w:rsidP="0004244C">
      <w:pPr>
        <w:widowControl w:val="0"/>
        <w:rPr>
          <w:sz w:val="28"/>
          <w:szCs w:val="28"/>
          <w:lang w:val="kk-KZ"/>
        </w:rPr>
      </w:pPr>
    </w:p>
    <w:p w14:paraId="60211F1B" w14:textId="77777777" w:rsidR="0004244C" w:rsidRPr="00186C0A" w:rsidRDefault="0004244C" w:rsidP="0004244C">
      <w:pPr>
        <w:widowControl w:val="0"/>
        <w:rPr>
          <w:sz w:val="28"/>
          <w:szCs w:val="28"/>
          <w:lang w:val="kk-KZ"/>
        </w:rPr>
      </w:pPr>
    </w:p>
    <w:p w14:paraId="71B338D4" w14:textId="77777777" w:rsidR="0004244C" w:rsidRPr="00186C0A" w:rsidRDefault="0004244C" w:rsidP="0004244C">
      <w:pPr>
        <w:widowControl w:val="0"/>
        <w:tabs>
          <w:tab w:val="left" w:pos="8607"/>
        </w:tabs>
        <w:ind w:firstLine="709"/>
        <w:rPr>
          <w:b/>
          <w:sz w:val="28"/>
          <w:szCs w:val="28"/>
          <w:lang w:val="kk-KZ"/>
        </w:rPr>
      </w:pPr>
      <w:r w:rsidRPr="00186C0A">
        <w:rPr>
          <w:b/>
          <w:sz w:val="28"/>
          <w:szCs w:val="28"/>
          <w:lang w:val="kk-KZ"/>
        </w:rPr>
        <w:t>Қазақстан Республикасының</w:t>
      </w:r>
    </w:p>
    <w:p w14:paraId="03981E0C" w14:textId="77777777" w:rsidR="00EE223E" w:rsidRPr="0004244C" w:rsidRDefault="0004244C" w:rsidP="0041389F">
      <w:pPr>
        <w:widowControl w:val="0"/>
        <w:tabs>
          <w:tab w:val="left" w:pos="8607"/>
        </w:tabs>
        <w:ind w:firstLine="709"/>
        <w:rPr>
          <w:lang w:val="kk-KZ"/>
        </w:rPr>
      </w:pPr>
      <w:r w:rsidRPr="00186C0A">
        <w:rPr>
          <w:b/>
          <w:sz w:val="28"/>
          <w:szCs w:val="28"/>
          <w:lang w:val="kk-KZ"/>
        </w:rPr>
        <w:t xml:space="preserve">          Премьер-Министрі                                 </w:t>
      </w:r>
      <w:r>
        <w:rPr>
          <w:b/>
          <w:sz w:val="28"/>
          <w:szCs w:val="28"/>
          <w:lang w:val="kk-KZ"/>
        </w:rPr>
        <w:t xml:space="preserve">  </w:t>
      </w:r>
      <w:r w:rsidRPr="00186C0A">
        <w:rPr>
          <w:b/>
          <w:sz w:val="28"/>
          <w:szCs w:val="28"/>
          <w:lang w:val="kk-KZ"/>
        </w:rPr>
        <w:t xml:space="preserve">                  </w:t>
      </w:r>
      <w:r w:rsidR="0041389F">
        <w:rPr>
          <w:b/>
          <w:sz w:val="28"/>
          <w:szCs w:val="28"/>
          <w:lang w:val="kk-KZ"/>
        </w:rPr>
        <w:t xml:space="preserve">      </w:t>
      </w:r>
      <w:r w:rsidRPr="00186C0A">
        <w:rPr>
          <w:b/>
          <w:sz w:val="28"/>
          <w:szCs w:val="28"/>
          <w:lang w:val="kk-KZ"/>
        </w:rPr>
        <w:t xml:space="preserve"> </w:t>
      </w:r>
      <w:r w:rsidR="0041389F" w:rsidRPr="008B002C">
        <w:rPr>
          <w:b/>
          <w:sz w:val="28"/>
          <w:szCs w:val="28"/>
        </w:rPr>
        <w:t xml:space="preserve">О. </w:t>
      </w:r>
      <w:proofErr w:type="spellStart"/>
      <w:r w:rsidR="0041389F" w:rsidRPr="008B002C">
        <w:rPr>
          <w:b/>
          <w:sz w:val="28"/>
          <w:szCs w:val="28"/>
        </w:rPr>
        <w:t>Бектенов</w:t>
      </w:r>
      <w:proofErr w:type="spellEnd"/>
    </w:p>
    <w:sectPr w:rsidR="00EE223E" w:rsidRPr="0004244C" w:rsidSect="00FF50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4C"/>
    <w:rsid w:val="0004244C"/>
    <w:rsid w:val="0041389F"/>
    <w:rsid w:val="00B703AE"/>
    <w:rsid w:val="00EE223E"/>
    <w:rsid w:val="00FA32BC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2262"/>
  <w15:chartTrackingRefBased/>
  <w15:docId w15:val="{044E5227-84F1-4B3F-91D5-1DA9CAC6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Е. Мурзабекова</dc:creator>
  <cp:keywords/>
  <dc:description/>
  <cp:lastModifiedBy>Балжан Макашева</cp:lastModifiedBy>
  <cp:revision>2</cp:revision>
  <dcterms:created xsi:type="dcterms:W3CDTF">2024-10-21T09:34:00Z</dcterms:created>
  <dcterms:modified xsi:type="dcterms:W3CDTF">2024-10-21T09:34:00Z</dcterms:modified>
</cp:coreProperties>
</file>