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B0" w:rsidRDefault="00A04E91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03DB0" w:rsidRDefault="00603DB0">
      <w:pPr>
        <w:rPr>
          <w:color w:val="3399FF"/>
          <w:lang w:val="kk-KZ"/>
        </w:rPr>
      </w:pPr>
    </w:p>
    <w:p w:rsidR="00603DB0" w:rsidRDefault="00603DB0">
      <w:pPr>
        <w:rPr>
          <w:color w:val="3399FF"/>
          <w:sz w:val="28"/>
          <w:szCs w:val="28"/>
          <w:lang w:val="kk-KZ"/>
        </w:rPr>
      </w:pPr>
    </w:p>
    <w:p w:rsidR="00603DB0" w:rsidRDefault="00603DB0">
      <w:pPr>
        <w:rPr>
          <w:color w:val="3399FF"/>
          <w:sz w:val="28"/>
          <w:szCs w:val="28"/>
          <w:lang w:val="kk-KZ"/>
        </w:rPr>
      </w:pPr>
    </w:p>
    <w:p w:rsidR="00603DB0" w:rsidRDefault="00A04E91">
      <w:pPr>
        <w:ind w:firstLine="709"/>
        <w:jc w:val="center"/>
        <w:rPr>
          <w:color w:val="000000"/>
          <w:sz w:val="28"/>
          <w:szCs w:val="28"/>
          <w:lang w:val="kk-KZ"/>
        </w:rPr>
      </w:pPr>
      <w:r w:rsidRPr="0037158B">
        <w:rPr>
          <w:b/>
          <w:color w:val="000000"/>
          <w:sz w:val="28"/>
          <w:szCs w:val="28"/>
          <w:lang w:val="kk-KZ"/>
        </w:rPr>
        <w:t>Ауыл шаруашылығы жануарларын Қазақстан Республикасының аумағынан әкетудің кейбір мәселелері туралы</w:t>
      </w:r>
    </w:p>
    <w:p w:rsidR="00603DB0" w:rsidRDefault="00603DB0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603DB0" w:rsidRDefault="00603DB0">
      <w:pPr>
        <w:ind w:firstLine="709"/>
        <w:jc w:val="both"/>
        <w:rPr>
          <w:color w:val="000000"/>
          <w:sz w:val="28"/>
          <w:lang w:val="kk-KZ"/>
        </w:rPr>
      </w:pP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bookmarkStart w:id="0" w:name="z5"/>
      <w:r w:rsidRPr="00FA086B">
        <w:rPr>
          <w:color w:val="000000"/>
          <w:sz w:val="28"/>
          <w:lang w:val="kk-KZ"/>
        </w:rPr>
        <w:t xml:space="preserve"> «Сауда қызметін реттеу туралы» Қазақстан Республикасы Заңының 17-бабының 2-тармағына және 18-бабының 3-тар</w:t>
      </w:r>
      <w:r w:rsidRPr="00FA086B">
        <w:rPr>
          <w:color w:val="000000"/>
          <w:sz w:val="28"/>
          <w:lang w:val="kk-KZ"/>
        </w:rPr>
        <w:t xml:space="preserve">мағына, </w:t>
      </w:r>
      <w:r w:rsidRPr="00FA086B">
        <w:rPr>
          <w:bCs/>
          <w:kern w:val="36"/>
          <w:sz w:val="28"/>
          <w:szCs w:val="28"/>
          <w:lang w:val="kk-KZ"/>
        </w:rPr>
        <w:t>«Еуразиялық экономикалық одақ туралы шартты ратификациялау туралы» Қазақстан Республикасының Заңымен ратификацияланған</w:t>
      </w:r>
      <w:r w:rsidRPr="00FA086B">
        <w:rPr>
          <w:color w:val="000000"/>
          <w:sz w:val="28"/>
          <w:lang w:val="kk-KZ"/>
        </w:rPr>
        <w:t xml:space="preserve"> 2014 жылғы 29 мамырдағы Еуразиялық экономикалық одақ туралы шарттың 29 және 47-баптарына сәйкес </w:t>
      </w:r>
      <w:r w:rsidRPr="00FA086B">
        <w:rPr>
          <w:b/>
          <w:color w:val="000000"/>
          <w:sz w:val="28"/>
          <w:lang w:val="kk-KZ"/>
        </w:rPr>
        <w:t>БҰЙЫРАМЫН:</w:t>
      </w:r>
      <w:bookmarkEnd w:id="0"/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1. Алты ай мерзімге мы</w:t>
      </w:r>
      <w:r w:rsidRPr="00FA086B">
        <w:rPr>
          <w:color w:val="000000"/>
          <w:sz w:val="28"/>
          <w:lang w:val="kk-KZ"/>
        </w:rPr>
        <w:t>наларға сандық шектеулер (квоталар) енгізілсін: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60 000 (алпыс мың) бас бұқашық мөлшерінде тірі ірі қара малды (Еуразиялық экономикалық одақтың сыртқы экономикалық қызметінің тауар номенклатурасының коды 0102) Қазақстан Республикасының аумағынан үшінші елде</w:t>
      </w:r>
      <w:r w:rsidRPr="00FA086B">
        <w:rPr>
          <w:color w:val="000000"/>
          <w:sz w:val="28"/>
          <w:lang w:val="kk-KZ"/>
        </w:rPr>
        <w:t>рге және Еуразиялық экономикалық одақ елдеріне әкетуге;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120 000 (жүз жиырма мың) бас еркек тоқты</w:t>
      </w:r>
      <w:r>
        <w:rPr>
          <w:color w:val="000000"/>
          <w:sz w:val="28"/>
          <w:lang w:val="kk-KZ"/>
        </w:rPr>
        <w:t xml:space="preserve"> </w:t>
      </w:r>
      <w:r w:rsidRPr="00FA086B">
        <w:rPr>
          <w:color w:val="000000"/>
          <w:sz w:val="28"/>
          <w:lang w:val="kk-KZ"/>
        </w:rPr>
        <w:t>мөлшерінде тірі қой және ешкілерді (Еуразиялық экономикалық одақтың сыртқы экономикалық қызметінің тауар номенклатурасының коды 0104) Қазақстан Республикасының</w:t>
      </w:r>
      <w:r w:rsidRPr="00FA086B">
        <w:rPr>
          <w:color w:val="000000"/>
          <w:sz w:val="28"/>
          <w:lang w:val="kk-KZ"/>
        </w:rPr>
        <w:t xml:space="preserve"> аумағынан үшінші елдерге және Еуразиялық экономикалық одақ елдеріне әкетуге.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bookmarkStart w:id="1" w:name="z8"/>
      <w:r w:rsidRPr="0001235C">
        <w:rPr>
          <w:color w:val="000000"/>
          <w:sz w:val="28"/>
          <w:lang w:val="kk-KZ"/>
        </w:rPr>
        <w:t xml:space="preserve">2. Осы бұйрыққа 1-қосымшаға сәйкес қоса беріліп отырған </w:t>
      </w:r>
      <w:r>
        <w:rPr>
          <w:color w:val="000000"/>
          <w:sz w:val="28"/>
          <w:lang w:val="kk-KZ"/>
        </w:rPr>
        <w:t>С</w:t>
      </w:r>
      <w:r w:rsidRPr="0001235C">
        <w:rPr>
          <w:color w:val="000000"/>
          <w:sz w:val="28"/>
          <w:lang w:val="kk-KZ"/>
        </w:rPr>
        <w:t>андық шектеулерді (квоталарды) бөлу қағидалары бекітілсін</w:t>
      </w:r>
      <w:r>
        <w:rPr>
          <w:color w:val="000000"/>
          <w:sz w:val="28"/>
          <w:lang w:val="kk-KZ"/>
        </w:rPr>
        <w:t>.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01235C">
        <w:rPr>
          <w:color w:val="000000"/>
          <w:sz w:val="28"/>
          <w:lang w:val="kk-KZ"/>
        </w:rPr>
        <w:t>3. Осы бұйрыққа 2-қосымшаға сәйкес тізбе бойынша Қазақстан Рес</w:t>
      </w:r>
      <w:r w:rsidRPr="0001235C">
        <w:rPr>
          <w:color w:val="000000"/>
          <w:sz w:val="28"/>
          <w:lang w:val="kk-KZ"/>
        </w:rPr>
        <w:t xml:space="preserve">публикасы Ауыл шаруашылығы министрінің кейбір бұйрықтарының күші жойылды деп танылсын. </w:t>
      </w:r>
      <w:bookmarkEnd w:id="1"/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4</w:t>
      </w:r>
      <w:r w:rsidRPr="00FA086B">
        <w:rPr>
          <w:color w:val="000000"/>
          <w:sz w:val="28"/>
          <w:lang w:val="kk-KZ"/>
        </w:rPr>
        <w:t>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</w:p>
    <w:p w:rsidR="00603DB0" w:rsidRDefault="00A04E91">
      <w:pPr>
        <w:tabs>
          <w:tab w:val="left" w:pos="1125"/>
        </w:tabs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1) осы бұйрықтың Қазақстан Республикасының Әділет министрлігінде мемлекеттік тірке</w:t>
      </w:r>
      <w:r w:rsidRPr="00FA086B">
        <w:rPr>
          <w:color w:val="000000"/>
          <w:sz w:val="28"/>
          <w:lang w:val="kk-KZ"/>
        </w:rPr>
        <w:t>луін;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>5</w:t>
      </w:r>
      <w:r w:rsidRPr="00FA086B">
        <w:rPr>
          <w:color w:val="000000"/>
          <w:sz w:val="28"/>
          <w:lang w:val="kk-KZ"/>
        </w:rPr>
        <w:t>. Осы бұйрықтың орындалуын бақылау жетекшілік ететін Қазақстан Республикасының ауыл шаруашылығ</w:t>
      </w:r>
      <w:r w:rsidRPr="00FA086B">
        <w:rPr>
          <w:color w:val="000000"/>
          <w:sz w:val="28"/>
          <w:lang w:val="kk-KZ"/>
        </w:rPr>
        <w:t>ы вице-министріне жүктелсін.</w:t>
      </w:r>
    </w:p>
    <w:p w:rsidR="00603DB0" w:rsidRDefault="00A04E91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6</w:t>
      </w:r>
      <w:r w:rsidRPr="00FA086B">
        <w:rPr>
          <w:color w:val="000000"/>
          <w:sz w:val="28"/>
          <w:lang w:val="kk-KZ"/>
        </w:rPr>
        <w:t>. Осы бұйрық алғашқы ресми жарияланған күнінен кейін күнтізбелік он күн өткен соң қолданысқа енгізіледі.</w:t>
      </w:r>
    </w:p>
    <w:p w:rsidR="00603DB0" w:rsidRDefault="00603DB0">
      <w:pPr>
        <w:rPr>
          <w:color w:val="3399FF"/>
          <w:sz w:val="28"/>
          <w:szCs w:val="28"/>
          <w:lang w:val="kk-KZ"/>
        </w:rPr>
      </w:pPr>
    </w:p>
    <w:p w:rsidR="00603DB0" w:rsidRDefault="00603DB0">
      <w:pPr>
        <w:rPr>
          <w:color w:val="3399FF"/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03DB0" w:rsidTr="008858D2">
        <w:tc>
          <w:tcPr>
            <w:tcW w:w="3652" w:type="dxa"/>
            <w:hideMark/>
          </w:tcPr>
          <w:p w:rsidR="00603DB0" w:rsidRPr="00A844F1" w:rsidRDefault="00A04E91">
            <w:pPr>
              <w:rPr>
                <w:lang w:val="kk-KZ"/>
              </w:rPr>
            </w:pPr>
            <w:r w:rsidRPr="00A844F1">
              <w:rPr>
                <w:b/>
                <w:sz w:val="28"/>
                <w:lang w:val="kk-KZ"/>
              </w:rPr>
              <w:t>Қазақстан Республикасы Ауыл шаруашылығы министрінің міндетін атқарушы</w:t>
            </w:r>
          </w:p>
        </w:tc>
        <w:tc>
          <w:tcPr>
            <w:tcW w:w="2126" w:type="dxa"/>
          </w:tcPr>
          <w:p w:rsidR="00603DB0" w:rsidRPr="00A844F1" w:rsidRDefault="00603DB0">
            <w:pPr>
              <w:rPr>
                <w:lang w:val="kk-KZ"/>
              </w:rPr>
            </w:pPr>
          </w:p>
        </w:tc>
        <w:tc>
          <w:tcPr>
            <w:tcW w:w="3152" w:type="dxa"/>
            <w:hideMark/>
          </w:tcPr>
          <w:p w:rsidR="00603DB0" w:rsidRDefault="00A04E91">
            <w:r>
              <w:rPr>
                <w:b/>
                <w:sz w:val="28"/>
              </w:rPr>
              <w:t>А. Султанов</w:t>
            </w:r>
          </w:p>
        </w:tc>
      </w:tr>
    </w:tbl>
    <w:p w:rsidR="00603DB0" w:rsidRDefault="00603DB0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03DB0" w:rsidRDefault="00603DB0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03DB0" w:rsidRDefault="00603DB0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03DB0" w:rsidRDefault="00603DB0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03DB0" w:rsidRDefault="00A04E91">
      <w:pPr>
        <w:ind w:firstLine="709"/>
        <w:jc w:val="both"/>
        <w:rPr>
          <w:lang w:val="kk-KZ"/>
        </w:rPr>
      </w:pPr>
      <w:bookmarkStart w:id="2" w:name="z15"/>
      <w:r w:rsidRPr="00FA086B">
        <w:rPr>
          <w:color w:val="000000"/>
          <w:sz w:val="28"/>
          <w:lang w:val="kk-KZ"/>
        </w:rPr>
        <w:t>«КЕЛІСІЛДІ»</w:t>
      </w:r>
      <w:bookmarkEnd w:id="2"/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 xml:space="preserve">Қазақстан Республикасы </w:t>
      </w:r>
    </w:p>
    <w:p w:rsidR="00603DB0" w:rsidRDefault="00A04E91">
      <w:pPr>
        <w:ind w:firstLine="709"/>
        <w:jc w:val="both"/>
        <w:rPr>
          <w:lang w:val="kk-KZ"/>
        </w:rPr>
      </w:pPr>
      <w:r w:rsidRPr="00FA086B">
        <w:rPr>
          <w:color w:val="000000"/>
          <w:sz w:val="28"/>
          <w:lang w:val="kk-KZ"/>
        </w:rPr>
        <w:t>Қаржы министрлігі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bookmarkStart w:id="3" w:name="z16"/>
      <w:r w:rsidRPr="00FA086B">
        <w:rPr>
          <w:color w:val="000000"/>
          <w:sz w:val="28"/>
          <w:lang w:val="kk-KZ"/>
        </w:rPr>
        <w:t>     </w:t>
      </w:r>
    </w:p>
    <w:p w:rsidR="00603DB0" w:rsidRDefault="00603DB0">
      <w:pPr>
        <w:ind w:firstLine="709"/>
        <w:jc w:val="both"/>
        <w:rPr>
          <w:color w:val="000000"/>
          <w:sz w:val="28"/>
          <w:lang w:val="kk-KZ"/>
        </w:rPr>
      </w:pPr>
    </w:p>
    <w:p w:rsidR="00603DB0" w:rsidRDefault="00A04E91">
      <w:pPr>
        <w:ind w:firstLine="709"/>
        <w:jc w:val="both"/>
        <w:rPr>
          <w:lang w:val="kk-KZ"/>
        </w:rPr>
      </w:pPr>
      <w:r w:rsidRPr="00FA086B">
        <w:rPr>
          <w:color w:val="000000"/>
          <w:sz w:val="28"/>
          <w:lang w:val="kk-KZ"/>
        </w:rPr>
        <w:t>«КЕЛІСІЛДІ»</w:t>
      </w:r>
      <w:bookmarkEnd w:id="3"/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 xml:space="preserve">Қазақстан Республикасы </w:t>
      </w:r>
    </w:p>
    <w:p w:rsidR="00603DB0" w:rsidRDefault="00A04E91">
      <w:pPr>
        <w:ind w:firstLine="709"/>
        <w:jc w:val="both"/>
        <w:rPr>
          <w:lang w:val="kk-KZ"/>
        </w:rPr>
      </w:pPr>
      <w:r w:rsidRPr="00FA086B">
        <w:rPr>
          <w:color w:val="000000"/>
          <w:sz w:val="28"/>
          <w:lang w:val="kk-KZ"/>
        </w:rPr>
        <w:t>Сауда және интеграция министрлігі</w:t>
      </w:r>
    </w:p>
    <w:p w:rsidR="00603DB0" w:rsidRDefault="00603DB0">
      <w:pPr>
        <w:ind w:firstLine="709"/>
        <w:jc w:val="both"/>
        <w:rPr>
          <w:color w:val="000000"/>
          <w:sz w:val="28"/>
          <w:lang w:val="kk-KZ"/>
        </w:rPr>
      </w:pPr>
      <w:bookmarkStart w:id="4" w:name="z17"/>
    </w:p>
    <w:p w:rsidR="00603DB0" w:rsidRDefault="00603DB0">
      <w:pPr>
        <w:ind w:firstLine="709"/>
        <w:jc w:val="both"/>
        <w:rPr>
          <w:color w:val="000000"/>
          <w:sz w:val="28"/>
          <w:lang w:val="kk-KZ"/>
        </w:rPr>
      </w:pPr>
    </w:p>
    <w:p w:rsidR="00603DB0" w:rsidRDefault="00A04E91">
      <w:pPr>
        <w:ind w:firstLine="709"/>
        <w:jc w:val="both"/>
        <w:rPr>
          <w:lang w:val="kk-KZ"/>
        </w:rPr>
      </w:pPr>
      <w:r w:rsidRPr="00FA086B">
        <w:rPr>
          <w:color w:val="000000"/>
          <w:sz w:val="28"/>
          <w:lang w:val="kk-KZ"/>
        </w:rPr>
        <w:t>«КЕЛІСІЛДІ»</w:t>
      </w:r>
      <w:bookmarkEnd w:id="4"/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 xml:space="preserve">Қазақстан Республикасы 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Ұлттық экономика министрлігі</w:t>
      </w:r>
    </w:p>
    <w:p w:rsidR="00603DB0" w:rsidRDefault="00603DB0">
      <w:pPr>
        <w:ind w:firstLine="709"/>
        <w:jc w:val="both"/>
        <w:rPr>
          <w:color w:val="000000"/>
          <w:sz w:val="28"/>
          <w:lang w:val="kk-KZ"/>
        </w:rPr>
      </w:pPr>
    </w:p>
    <w:p w:rsidR="00603DB0" w:rsidRDefault="00603DB0">
      <w:pPr>
        <w:ind w:firstLine="709"/>
        <w:jc w:val="both"/>
        <w:rPr>
          <w:color w:val="000000"/>
          <w:sz w:val="28"/>
          <w:lang w:val="kk-KZ"/>
        </w:rPr>
      </w:pPr>
    </w:p>
    <w:p w:rsidR="00603DB0" w:rsidRDefault="00A04E91">
      <w:pPr>
        <w:ind w:firstLine="709"/>
        <w:jc w:val="both"/>
        <w:rPr>
          <w:lang w:val="kk-KZ"/>
        </w:rPr>
      </w:pPr>
      <w:r w:rsidRPr="00FA086B">
        <w:rPr>
          <w:color w:val="000000"/>
          <w:sz w:val="28"/>
          <w:lang w:val="kk-KZ"/>
        </w:rPr>
        <w:t>«КЕЛІСІЛДІ»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 xml:space="preserve">Қазақстан Республикасы 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 xml:space="preserve">Цифрлық даму, 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инновациялар және</w:t>
      </w:r>
    </w:p>
    <w:p w:rsidR="00603DB0" w:rsidRDefault="00A04E91">
      <w:pPr>
        <w:ind w:firstLine="709"/>
        <w:jc w:val="both"/>
        <w:rPr>
          <w:color w:val="000000"/>
          <w:sz w:val="28"/>
          <w:lang w:val="kk-KZ"/>
        </w:rPr>
      </w:pPr>
      <w:r w:rsidRPr="00FA086B">
        <w:rPr>
          <w:color w:val="000000"/>
          <w:sz w:val="28"/>
          <w:lang w:val="kk-KZ"/>
        </w:rPr>
        <w:t>аэроғарыш өнеркәсібі министрлігі</w:t>
      </w:r>
    </w:p>
    <w:p w:rsidR="00603DB0" w:rsidRDefault="00603DB0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03DB0" w:rsidRPr="00A844F1" w:rsidRDefault="00603DB0">
      <w:pPr>
        <w:rPr>
          <w:lang w:val="kk-KZ"/>
        </w:rPr>
      </w:pPr>
      <w:bookmarkStart w:id="5" w:name="_GoBack"/>
      <w:bookmarkEnd w:id="5"/>
    </w:p>
    <w:sectPr w:rsidR="00603DB0" w:rsidRPr="00A844F1" w:rsidSect="0064221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91" w:rsidRDefault="00A04E91">
      <w:r>
        <w:separator/>
      </w:r>
    </w:p>
  </w:endnote>
  <w:endnote w:type="continuationSeparator" w:id="0">
    <w:p w:rsidR="00A04E91" w:rsidRDefault="00A0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B0" w:rsidRDefault="00603DB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B0" w:rsidRDefault="00603DB0">
    <w:pPr>
      <w:jc w:val="center"/>
    </w:pPr>
  </w:p>
  <w:p w:rsidR="00603DB0" w:rsidRDefault="00603DB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91" w:rsidRDefault="00A04E91">
      <w:r>
        <w:separator/>
      </w:r>
    </w:p>
  </w:footnote>
  <w:footnote w:type="continuationSeparator" w:id="0">
    <w:p w:rsidR="00A04E91" w:rsidRDefault="00A0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B0" w:rsidRDefault="00A04E9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2.9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АН 8196707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end"/>
    </w:r>
  </w:p>
  <w:p w:rsidR="00603DB0" w:rsidRDefault="00603DB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B0" w:rsidRDefault="00A04E91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844F1">
      <w:rPr>
        <w:rStyle w:val="ae"/>
        <w:noProof/>
      </w:rPr>
      <w:t>2</w:t>
    </w:r>
    <w:r>
      <w:rPr>
        <w:rStyle w:val="ae"/>
      </w:rPr>
      <w:fldChar w:fldCharType="end"/>
    </w:r>
  </w:p>
  <w:p w:rsidR="00603DB0" w:rsidRDefault="00603DB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5" w:type="dxa"/>
      <w:tblInd w:w="-431" w:type="dxa"/>
      <w:tblLayout w:type="fixed"/>
      <w:tblLook w:val="01E0" w:firstRow="1" w:lastRow="1" w:firstColumn="1" w:lastColumn="1" w:noHBand="0" w:noVBand="0"/>
    </w:tblPr>
    <w:tblGrid>
      <w:gridCol w:w="4363"/>
      <w:gridCol w:w="2127"/>
      <w:gridCol w:w="4265"/>
    </w:tblGrid>
    <w:tr w:rsidR="00603DB0" w:rsidTr="0037158B">
      <w:trPr>
        <w:trHeight w:val="1348"/>
      </w:trPr>
      <w:tc>
        <w:tcPr>
          <w:tcW w:w="4362" w:type="dxa"/>
          <w:hideMark/>
        </w:tcPr>
        <w:p w:rsidR="00603DB0" w:rsidRDefault="00A04E9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>ҚАЗАҚСТАН</w:t>
          </w:r>
          <w:r>
            <w:rPr>
              <w:b/>
              <w:bCs/>
              <w:color w:val="3399FF"/>
              <w:lang w:val="kk-KZ"/>
            </w:rPr>
            <w:t xml:space="preserve"> РЕСПУБЛИКАСЫ</w:t>
          </w:r>
        </w:p>
        <w:p w:rsidR="00603DB0" w:rsidRDefault="00A04E9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АУЫЛ ШАРУАШЫЛЫҒЫ МИНИСТРЛІГІ</w:t>
          </w:r>
        </w:p>
      </w:tc>
      <w:tc>
        <w:tcPr>
          <w:tcW w:w="2126" w:type="dxa"/>
          <w:hideMark/>
        </w:tcPr>
        <w:p w:rsidR="00603DB0" w:rsidRDefault="00A04E9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1550" cy="971550"/>
                <wp:effectExtent l="0" t="0" r="0" b="0"/>
                <wp:docPr id="6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hideMark/>
        </w:tcPr>
        <w:p w:rsidR="00603DB0" w:rsidRDefault="00A04E9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03DB0" w:rsidRDefault="00A04E9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603DB0" w:rsidRDefault="00A04E9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03DB0" w:rsidTr="0037158B">
      <w:trPr>
        <w:trHeight w:val="591"/>
      </w:trPr>
      <w:tc>
        <w:tcPr>
          <w:tcW w:w="4362" w:type="dxa"/>
        </w:tcPr>
        <w:p w:rsidR="00603DB0" w:rsidRDefault="00603DB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03DB0" w:rsidRDefault="00A04E9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</w:tcPr>
        <w:p w:rsidR="00603DB0" w:rsidRDefault="00603DB0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hideMark/>
        </w:tcPr>
        <w:p w:rsidR="00603DB0" w:rsidRDefault="00A04E9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0" t="0" r="27305" b="19050"/>
                    <wp:wrapNone/>
                    <wp:docPr id="61" name="Прямая соединительная линия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Прямая соединительная линия 4" o:spid="_x0000_s147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216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603DB0" w:rsidRDefault="00A04E9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603DB0" w:rsidRDefault="00603DB0">
    <w:pPr>
      <w:pStyle w:val="a9"/>
      <w:rPr>
        <w:color w:val="3A7298"/>
        <w:sz w:val="22"/>
        <w:szCs w:val="22"/>
        <w:lang w:val="kk-KZ"/>
      </w:rPr>
    </w:pPr>
  </w:p>
  <w:p w:rsidR="00603DB0" w:rsidRDefault="00A04E91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 xml:space="preserve">2024 жылғы 18 қаңтардағы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21                       </w:t>
    </w:r>
  </w:p>
  <w:p w:rsidR="00603DB0" w:rsidRDefault="00603DB0">
    <w:pPr>
      <w:rPr>
        <w:color w:val="3A7234"/>
        <w:sz w:val="14"/>
        <w:szCs w:val="14"/>
        <w:lang w:val="kk-KZ"/>
      </w:rPr>
    </w:pPr>
  </w:p>
  <w:p w:rsidR="00603DB0" w:rsidRDefault="00603DB0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7AFC"/>
    <w:multiLevelType w:val="hybridMultilevel"/>
    <w:tmpl w:val="C3447C14"/>
    <w:lvl w:ilvl="0" w:tplc="AE2C3E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DBA688E">
      <w:start w:val="1"/>
      <w:numFmt w:val="lowerLetter"/>
      <w:lvlText w:val="%2."/>
      <w:lvlJc w:val="left"/>
      <w:pPr>
        <w:ind w:left="1785" w:hanging="360"/>
      </w:pPr>
    </w:lvl>
    <w:lvl w:ilvl="2" w:tplc="6C6A7A1A">
      <w:start w:val="1"/>
      <w:numFmt w:val="lowerRoman"/>
      <w:lvlText w:val="%3."/>
      <w:lvlJc w:val="right"/>
      <w:pPr>
        <w:ind w:left="2505" w:hanging="180"/>
      </w:pPr>
    </w:lvl>
    <w:lvl w:ilvl="3" w:tplc="9E4EA99A">
      <w:start w:val="1"/>
      <w:numFmt w:val="decimal"/>
      <w:lvlText w:val="%4."/>
      <w:lvlJc w:val="left"/>
      <w:pPr>
        <w:ind w:left="3225" w:hanging="360"/>
      </w:pPr>
    </w:lvl>
    <w:lvl w:ilvl="4" w:tplc="F8542F0C">
      <w:start w:val="1"/>
      <w:numFmt w:val="lowerLetter"/>
      <w:lvlText w:val="%5."/>
      <w:lvlJc w:val="left"/>
      <w:pPr>
        <w:ind w:left="3945" w:hanging="360"/>
      </w:pPr>
    </w:lvl>
    <w:lvl w:ilvl="5" w:tplc="26E80E72">
      <w:start w:val="1"/>
      <w:numFmt w:val="lowerRoman"/>
      <w:lvlText w:val="%6."/>
      <w:lvlJc w:val="right"/>
      <w:pPr>
        <w:ind w:left="4665" w:hanging="180"/>
      </w:pPr>
    </w:lvl>
    <w:lvl w:ilvl="6" w:tplc="928C93DC">
      <w:start w:val="1"/>
      <w:numFmt w:val="decimal"/>
      <w:lvlText w:val="%7."/>
      <w:lvlJc w:val="left"/>
      <w:pPr>
        <w:ind w:left="5385" w:hanging="360"/>
      </w:pPr>
    </w:lvl>
    <w:lvl w:ilvl="7" w:tplc="CFD0F982">
      <w:start w:val="1"/>
      <w:numFmt w:val="lowerLetter"/>
      <w:lvlText w:val="%8."/>
      <w:lvlJc w:val="left"/>
      <w:pPr>
        <w:ind w:left="6105" w:hanging="360"/>
      </w:pPr>
    </w:lvl>
    <w:lvl w:ilvl="8" w:tplc="97D4127E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6A7DFC"/>
    <w:multiLevelType w:val="multilevel"/>
    <w:tmpl w:val="E4D2E84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2DAF4DB9"/>
    <w:multiLevelType w:val="multilevel"/>
    <w:tmpl w:val="12606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3E0F73D0"/>
    <w:multiLevelType w:val="multilevel"/>
    <w:tmpl w:val="A6EAD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5C9A4348"/>
    <w:multiLevelType w:val="multilevel"/>
    <w:tmpl w:val="B346FBA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7249224A"/>
    <w:multiLevelType w:val="hybridMultilevel"/>
    <w:tmpl w:val="5BE8272A"/>
    <w:lvl w:ilvl="0" w:tplc="BF82790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2BD4AF7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8DEABF64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B3A928E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D578009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E106633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4308DCD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9C8AD9D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CDD29C10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>
    <w:nsid w:val="77195E2B"/>
    <w:multiLevelType w:val="hybridMultilevel"/>
    <w:tmpl w:val="C1AEA7A2"/>
    <w:lvl w:ilvl="0" w:tplc="8FE2357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7EB0B23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9F4A6E6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B76AFA0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5FACE84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4E69E7C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61824F4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E4CCF42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0001A2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0"/>
    <w:rsid w:val="00603DB0"/>
    <w:rsid w:val="00A04E91"/>
    <w:rsid w:val="00A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878DB57-A04B-4124-8CB8-629F5774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2560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2024-01-15T13:00:00Z</dcterms:created>
  <dc:creator>user</dc:creator>
  <lastModifiedBy>Приемная ДАРПС</lastModifiedBy>
  <dcterms:modified xsi:type="dcterms:W3CDTF">2024-01-16T04:48:00Z</dcterms:modified>
  <revision>4</revision>
  <dc:title>ЌАЗАЌСТАН</dc:title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2378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Приемная ДАРПС</lastModifiedBy>
  <dcterms:modified xsi:type="dcterms:W3CDTF">2023-12-22T10:29:00Z</dcterms:modified>
  <revision>29</revision>
  <dc:title>ЌАЗАЌСТАН</dc:title>
</coreProperties>
</file>

<file path=customXml/itemProps1.xml><?xml version="1.0" encoding="utf-8"?>
<ds:datastoreItem xmlns:ds="http://schemas.openxmlformats.org/officeDocument/2006/customXml" ds:itemID="{106CFDD8-0405-4E0C-B8A5-6787D3C9417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DAC235C-FFCF-4E0D-92F3-BAD7D57FAB8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CD9D8D-B1A9-42F3-AE3A-8AF137E47D0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0FD7456-CE7D-4A57-ABB2-A2FA568A8B7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>АО НИТ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Приемная ДАРПС</cp:lastModifiedBy>
  <cp:revision>6</cp:revision>
  <dcterms:created xsi:type="dcterms:W3CDTF">2024-01-15T13:00:00Z</dcterms:created>
  <dcterms:modified xsi:type="dcterms:W3CDTF">2024-01-22T07:26:00Z</dcterms:modified>
</cp:coreProperties>
</file>