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306F" w14:textId="2FB090F4" w:rsidR="00CF69E3" w:rsidRDefault="00CF69E3" w:rsidP="003278AB">
      <w:pPr>
        <w:jc w:val="center"/>
        <w:rPr>
          <w:b/>
        </w:rPr>
      </w:pPr>
    </w:p>
    <w:p w14:paraId="10D0796C" w14:textId="77777777" w:rsidR="0043174A" w:rsidRPr="00984648" w:rsidRDefault="0043174A" w:rsidP="003278AB">
      <w:pPr>
        <w:jc w:val="center"/>
        <w:rPr>
          <w:b/>
        </w:rPr>
      </w:pPr>
    </w:p>
    <w:p w14:paraId="6673CCFE" w14:textId="77777777" w:rsidR="003278AB" w:rsidRPr="00825E7F" w:rsidRDefault="003278AB" w:rsidP="003278AB">
      <w:pPr>
        <w:jc w:val="center"/>
        <w:rPr>
          <w:b/>
        </w:rPr>
      </w:pPr>
      <w:r w:rsidRPr="00825E7F">
        <w:rPr>
          <w:b/>
        </w:rPr>
        <w:t>Заключение</w:t>
      </w:r>
    </w:p>
    <w:p w14:paraId="038C0EBC" w14:textId="13DA25FD" w:rsidR="003278AB" w:rsidRPr="00825E7F" w:rsidRDefault="003278AB" w:rsidP="00CA7158">
      <w:pPr>
        <w:jc w:val="center"/>
        <w:rPr>
          <w:b/>
        </w:rPr>
      </w:pPr>
      <w:r w:rsidRPr="00825E7F">
        <w:rPr>
          <w:b/>
        </w:rPr>
        <w:t>по результатам проведенного анализа рынк</w:t>
      </w:r>
      <w:r w:rsidR="00C15D6A" w:rsidRPr="00825E7F">
        <w:rPr>
          <w:b/>
        </w:rPr>
        <w:t>а</w:t>
      </w:r>
      <w:r w:rsidRPr="00825E7F">
        <w:rPr>
          <w:b/>
        </w:rPr>
        <w:t xml:space="preserve"> </w:t>
      </w:r>
      <w:bookmarkStart w:id="0" w:name="_Hlk119750823"/>
      <w:r w:rsidR="00E00DDE" w:rsidRPr="00825E7F">
        <w:rPr>
          <w:b/>
        </w:rPr>
        <w:t xml:space="preserve">услуг оператора </w:t>
      </w:r>
      <w:r w:rsidR="00E703C3" w:rsidRPr="00825E7F">
        <w:rPr>
          <w:b/>
        </w:rPr>
        <w:t xml:space="preserve">вагонов - </w:t>
      </w:r>
      <w:r w:rsidR="00E00DDE" w:rsidRPr="00825E7F">
        <w:rPr>
          <w:b/>
        </w:rPr>
        <w:t>зерновозов на территории Республики Казахстан</w:t>
      </w:r>
    </w:p>
    <w:bookmarkEnd w:id="0"/>
    <w:p w14:paraId="2F1DE956" w14:textId="77777777" w:rsidR="003278AB" w:rsidRPr="00825E7F" w:rsidRDefault="003278AB" w:rsidP="003278AB">
      <w:pPr>
        <w:jc w:val="center"/>
        <w:rPr>
          <w:b/>
        </w:rPr>
      </w:pPr>
    </w:p>
    <w:p w14:paraId="6375ED97" w14:textId="77777777" w:rsidR="007176AD" w:rsidRPr="003C4AEA" w:rsidRDefault="007176AD" w:rsidP="003278AB">
      <w:pPr>
        <w:jc w:val="center"/>
        <w:rPr>
          <w:b/>
        </w:rPr>
      </w:pPr>
    </w:p>
    <w:p w14:paraId="2DDF097C" w14:textId="79F3265F" w:rsidR="003278AB" w:rsidRPr="00825E7F" w:rsidRDefault="003278AB" w:rsidP="003278AB">
      <w:pPr>
        <w:ind w:firstLine="567"/>
        <w:jc w:val="both"/>
        <w:rPr>
          <w:i/>
          <w:iCs/>
          <w:sz w:val="24"/>
          <w:szCs w:val="24"/>
        </w:rPr>
      </w:pPr>
      <w:r w:rsidRPr="00825E7F">
        <w:rPr>
          <w:i/>
          <w:iCs/>
          <w:sz w:val="24"/>
          <w:szCs w:val="24"/>
        </w:rPr>
        <w:t xml:space="preserve">г. </w:t>
      </w:r>
      <w:r w:rsidR="00BB0E08" w:rsidRPr="00825E7F">
        <w:rPr>
          <w:i/>
          <w:iCs/>
          <w:sz w:val="24"/>
          <w:szCs w:val="24"/>
        </w:rPr>
        <w:t>Астана</w:t>
      </w:r>
      <w:r w:rsidRPr="00825E7F">
        <w:rPr>
          <w:i/>
          <w:iCs/>
          <w:sz w:val="24"/>
          <w:szCs w:val="24"/>
        </w:rPr>
        <w:t xml:space="preserve"> </w:t>
      </w:r>
      <w:r w:rsidRPr="00825E7F">
        <w:rPr>
          <w:i/>
          <w:iCs/>
          <w:sz w:val="24"/>
          <w:szCs w:val="24"/>
        </w:rPr>
        <w:tab/>
      </w:r>
      <w:r w:rsidRPr="00825E7F">
        <w:rPr>
          <w:i/>
          <w:iCs/>
          <w:sz w:val="24"/>
          <w:szCs w:val="24"/>
        </w:rPr>
        <w:tab/>
      </w:r>
      <w:r w:rsidRPr="00825E7F">
        <w:rPr>
          <w:i/>
          <w:iCs/>
          <w:sz w:val="24"/>
          <w:szCs w:val="24"/>
        </w:rPr>
        <w:tab/>
      </w:r>
      <w:r w:rsidRPr="00825E7F">
        <w:rPr>
          <w:i/>
          <w:iCs/>
          <w:sz w:val="24"/>
          <w:szCs w:val="24"/>
        </w:rPr>
        <w:tab/>
      </w:r>
      <w:r w:rsidRPr="00825E7F">
        <w:rPr>
          <w:i/>
          <w:iCs/>
          <w:sz w:val="24"/>
          <w:szCs w:val="24"/>
        </w:rPr>
        <w:tab/>
      </w:r>
      <w:r w:rsidRPr="00825E7F">
        <w:rPr>
          <w:i/>
          <w:iCs/>
          <w:sz w:val="24"/>
          <w:szCs w:val="24"/>
        </w:rPr>
        <w:tab/>
      </w:r>
      <w:r w:rsidRPr="00825E7F">
        <w:rPr>
          <w:i/>
          <w:iCs/>
          <w:sz w:val="24"/>
          <w:szCs w:val="24"/>
        </w:rPr>
        <w:tab/>
        <w:t xml:space="preserve">    </w:t>
      </w:r>
      <w:r w:rsidRPr="00825E7F">
        <w:rPr>
          <w:i/>
          <w:iCs/>
          <w:sz w:val="24"/>
          <w:szCs w:val="24"/>
        </w:rPr>
        <w:tab/>
      </w:r>
      <w:r w:rsidRPr="00825E7F">
        <w:rPr>
          <w:i/>
          <w:iCs/>
          <w:sz w:val="24"/>
          <w:szCs w:val="24"/>
        </w:rPr>
        <w:tab/>
      </w:r>
      <w:r w:rsidR="0043174A" w:rsidRPr="00825E7F">
        <w:rPr>
          <w:i/>
          <w:iCs/>
          <w:sz w:val="24"/>
          <w:szCs w:val="24"/>
        </w:rPr>
        <w:t xml:space="preserve">           </w:t>
      </w:r>
      <w:r w:rsidRPr="00825E7F">
        <w:rPr>
          <w:i/>
          <w:iCs/>
          <w:sz w:val="24"/>
          <w:szCs w:val="24"/>
        </w:rPr>
        <w:t>202</w:t>
      </w:r>
      <w:r w:rsidR="004A6DD2" w:rsidRPr="00825E7F">
        <w:rPr>
          <w:i/>
          <w:iCs/>
          <w:sz w:val="24"/>
          <w:szCs w:val="24"/>
        </w:rPr>
        <w:t>3</w:t>
      </w:r>
      <w:r w:rsidRPr="00825E7F">
        <w:rPr>
          <w:i/>
          <w:iCs/>
          <w:sz w:val="24"/>
          <w:szCs w:val="24"/>
        </w:rPr>
        <w:t xml:space="preserve"> год</w:t>
      </w:r>
    </w:p>
    <w:p w14:paraId="5F105323" w14:textId="46414A82" w:rsidR="0043174A" w:rsidRPr="00825E7F" w:rsidRDefault="0043174A" w:rsidP="00AA48CD">
      <w:pPr>
        <w:pStyle w:val="a6"/>
        <w:spacing w:after="0" w:line="240" w:lineRule="auto"/>
        <w:ind w:left="0"/>
        <w:rPr>
          <w:rFonts w:ascii="Times New Roman" w:hAnsi="Times New Roman"/>
          <w:b/>
          <w:sz w:val="28"/>
          <w:szCs w:val="28"/>
        </w:rPr>
      </w:pPr>
    </w:p>
    <w:p w14:paraId="5CDA82D7" w14:textId="027FD2DB" w:rsidR="003278AB" w:rsidRPr="00825E7F" w:rsidRDefault="00D61F91" w:rsidP="00AA48CD">
      <w:pPr>
        <w:tabs>
          <w:tab w:val="left" w:pos="6660"/>
        </w:tabs>
        <w:ind w:firstLine="567"/>
        <w:jc w:val="both"/>
      </w:pPr>
      <w:r w:rsidRPr="00825E7F">
        <w:t>Департаментом</w:t>
      </w:r>
      <w:r w:rsidR="003278AB" w:rsidRPr="00825E7F">
        <w:t xml:space="preserve"> транспорта и связи</w:t>
      </w:r>
      <w:r w:rsidR="00880828" w:rsidRPr="00825E7F">
        <w:t>,</w:t>
      </w:r>
      <w:r w:rsidR="003278AB" w:rsidRPr="00825E7F">
        <w:t xml:space="preserve"> </w:t>
      </w:r>
      <w:r w:rsidR="003D43C3" w:rsidRPr="003D43C3">
        <w:t>в соответствии с Планом работы Агентства на 2023 год</w:t>
      </w:r>
      <w:r w:rsidR="007A3B40" w:rsidRPr="00825E7F">
        <w:t xml:space="preserve"> </w:t>
      </w:r>
      <w:r w:rsidR="003278AB" w:rsidRPr="00825E7F">
        <w:t>проведен анализ рынк</w:t>
      </w:r>
      <w:r w:rsidR="00A56895" w:rsidRPr="00825E7F">
        <w:t>а</w:t>
      </w:r>
      <w:r w:rsidR="003278AB" w:rsidRPr="00825E7F">
        <w:t xml:space="preserve"> </w:t>
      </w:r>
      <w:r w:rsidR="007A3B40" w:rsidRPr="00825E7F">
        <w:t xml:space="preserve">по оказанию услуг оператора вагонов-зерновозов на территории Республики Казахстан </w:t>
      </w:r>
      <w:r w:rsidR="00FD0FC8" w:rsidRPr="00825E7F">
        <w:t xml:space="preserve">по </w:t>
      </w:r>
      <w:r w:rsidR="003278AB" w:rsidRPr="00825E7F">
        <w:t>итогам 20</w:t>
      </w:r>
      <w:r w:rsidR="00AB0A87" w:rsidRPr="00825E7F">
        <w:t>2</w:t>
      </w:r>
      <w:r w:rsidR="007A3B40" w:rsidRPr="00825E7F">
        <w:rPr>
          <w:lang w:val="kk-KZ"/>
        </w:rPr>
        <w:t>1</w:t>
      </w:r>
      <w:r w:rsidR="00CA7158" w:rsidRPr="00825E7F">
        <w:t>-202</w:t>
      </w:r>
      <w:r w:rsidR="007A3B40" w:rsidRPr="00825E7F">
        <w:rPr>
          <w:lang w:val="kk-KZ"/>
        </w:rPr>
        <w:t>2</w:t>
      </w:r>
      <w:r w:rsidR="00A56895" w:rsidRPr="00825E7F">
        <w:t xml:space="preserve"> год</w:t>
      </w:r>
      <w:r w:rsidR="005817B9" w:rsidRPr="00825E7F">
        <w:t>ов</w:t>
      </w:r>
      <w:r w:rsidR="00C340AF">
        <w:t xml:space="preserve"> и с января по 31 октября 2023 года</w:t>
      </w:r>
      <w:r w:rsidR="003278AB" w:rsidRPr="00825E7F">
        <w:t>.</w:t>
      </w:r>
    </w:p>
    <w:p w14:paraId="2C0FD9E3" w14:textId="77777777" w:rsidR="00FA79E3" w:rsidRPr="00825E7F" w:rsidRDefault="003278AB" w:rsidP="00AA48CD">
      <w:pPr>
        <w:ind w:firstLine="567"/>
        <w:jc w:val="both"/>
      </w:pPr>
      <w:r w:rsidRPr="00825E7F">
        <w:t>Анализ пров</w:t>
      </w:r>
      <w:r w:rsidR="009412EC" w:rsidRPr="00825E7F">
        <w:t xml:space="preserve">еден </w:t>
      </w:r>
      <w:r w:rsidRPr="00825E7F">
        <w:t>в соответствии с Предпринимательским кодексом Республики Казахстан (</w:t>
      </w:r>
      <w:r w:rsidRPr="00825E7F">
        <w:rPr>
          <w:i/>
          <w:sz w:val="24"/>
          <w:szCs w:val="24"/>
        </w:rPr>
        <w:t xml:space="preserve">далее </w:t>
      </w:r>
      <w:r w:rsidR="00FD0FC8" w:rsidRPr="00825E7F">
        <w:rPr>
          <w:i/>
          <w:sz w:val="24"/>
          <w:szCs w:val="24"/>
        </w:rPr>
        <w:t xml:space="preserve">– </w:t>
      </w:r>
      <w:r w:rsidRPr="00825E7F">
        <w:rPr>
          <w:i/>
          <w:sz w:val="24"/>
          <w:szCs w:val="24"/>
        </w:rPr>
        <w:t>Кодекс</w:t>
      </w:r>
      <w:r w:rsidRPr="00825E7F">
        <w:t>) и Методикой по проведению анализа и оценки состояния конкурентной среды на товарном рынке (</w:t>
      </w:r>
      <w:r w:rsidRPr="00825E7F">
        <w:rPr>
          <w:i/>
          <w:sz w:val="24"/>
          <w:szCs w:val="24"/>
        </w:rPr>
        <w:t xml:space="preserve">далее </w:t>
      </w:r>
      <w:r w:rsidR="00FD0FC8" w:rsidRPr="00825E7F">
        <w:rPr>
          <w:i/>
          <w:sz w:val="24"/>
          <w:szCs w:val="24"/>
        </w:rPr>
        <w:t xml:space="preserve">– </w:t>
      </w:r>
      <w:r w:rsidRPr="00825E7F">
        <w:rPr>
          <w:i/>
          <w:sz w:val="24"/>
          <w:szCs w:val="24"/>
        </w:rPr>
        <w:t>Методика</w:t>
      </w:r>
      <w:r w:rsidRPr="00825E7F">
        <w:t>)</w:t>
      </w:r>
      <w:r w:rsidR="00FA79E3" w:rsidRPr="00825E7F">
        <w:t>.</w:t>
      </w:r>
    </w:p>
    <w:p w14:paraId="635B9C40" w14:textId="0114B193" w:rsidR="00FA79E3" w:rsidRDefault="00FA79E3" w:rsidP="00AA48CD">
      <w:pPr>
        <w:ind w:firstLine="540"/>
        <w:jc w:val="both"/>
      </w:pPr>
      <w:r w:rsidRPr="00825E7F">
        <w:t xml:space="preserve">В соответствии с п.п.2) п. 1 статьи 196 Кодекса,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 определения доли доминирования субъекта рынка при рассмотрении признаков </w:t>
      </w:r>
      <w:proofErr w:type="spellStart"/>
      <w:r w:rsidRPr="00825E7F">
        <w:t>антиконкурентных</w:t>
      </w:r>
      <w:proofErr w:type="spellEnd"/>
      <w:r w:rsidRPr="00825E7F">
        <w:t xml:space="preserve"> соглашений и согласованных действий, злоупотребления доминирующим или монопольным положением.</w:t>
      </w:r>
    </w:p>
    <w:p w14:paraId="11ECFC44" w14:textId="34D829FE" w:rsidR="000D2FC0" w:rsidRPr="00825E7F" w:rsidRDefault="000D2FC0" w:rsidP="00AA48CD">
      <w:pPr>
        <w:ind w:firstLine="540"/>
        <w:jc w:val="both"/>
      </w:pPr>
      <w:r w:rsidRPr="009B6B3E">
        <w:t>В соответствии с п.п.1) п. 1 Методик</w:t>
      </w:r>
      <w:r w:rsidR="00C340AF" w:rsidRPr="009B6B3E">
        <w:t>а по проведению анализа состояния конкуренции на товарных рынках применяется в целях практического овладения навыками проведения анализа и используется в случаях, требующих анализа состояния конкуренции на товарных рынках или положения на нем субъектов рынка, в том числе при проведении анализа товарных рынков с целью определения состояния конкуренции на данных товарных рынках и (или) выявления ключевой мощности в соответствии со статьей 176-1 Кодекса.</w:t>
      </w:r>
    </w:p>
    <w:p w14:paraId="0D2FE5D3" w14:textId="1655ECC1" w:rsidR="00FA79E3" w:rsidRPr="00825E7F" w:rsidRDefault="00FA79E3" w:rsidP="00AA48CD">
      <w:pPr>
        <w:ind w:firstLine="540"/>
        <w:jc w:val="both"/>
      </w:pPr>
      <w:r w:rsidRPr="00825E7F">
        <w:t xml:space="preserve">При проведении анализа в качестве исходной информации использованы данные Бюро национальной статистики Агентства Республики Казахстан по стратегическому планированию и реформам </w:t>
      </w:r>
      <w:r w:rsidRPr="00825E7F">
        <w:rPr>
          <w:i/>
          <w:iCs/>
          <w:sz w:val="24"/>
          <w:szCs w:val="24"/>
        </w:rPr>
        <w:t>(далее – Бюро статистики)</w:t>
      </w:r>
      <w:r w:rsidRPr="00825E7F">
        <w:t xml:space="preserve">, Министерства индустрии и инновационного развития Республики Казахстан </w:t>
      </w:r>
      <w:r w:rsidRPr="00825E7F">
        <w:rPr>
          <w:i/>
          <w:iCs/>
          <w:sz w:val="24"/>
          <w:szCs w:val="24"/>
        </w:rPr>
        <w:t>(далее – МИИР)</w:t>
      </w:r>
      <w:r w:rsidRPr="00825E7F">
        <w:t xml:space="preserve">, а также сведения субъектов рынка </w:t>
      </w:r>
      <w:r w:rsidRPr="00825E7F">
        <w:rPr>
          <w:i/>
          <w:iCs/>
          <w:sz w:val="24"/>
          <w:szCs w:val="24"/>
        </w:rPr>
        <w:t>(компаний),</w:t>
      </w:r>
      <w:r w:rsidRPr="00825E7F">
        <w:rPr>
          <w:sz w:val="24"/>
          <w:szCs w:val="24"/>
        </w:rPr>
        <w:t xml:space="preserve"> </w:t>
      </w:r>
      <w:r w:rsidRPr="00825E7F">
        <w:t>осуществляющих деятельность на соответствующем товарном рынке.</w:t>
      </w:r>
    </w:p>
    <w:p w14:paraId="42A4CEF3" w14:textId="47A41300" w:rsidR="00EF4183" w:rsidRPr="00825E7F" w:rsidRDefault="00EF4183" w:rsidP="00522896">
      <w:pPr>
        <w:ind w:firstLine="540"/>
        <w:jc w:val="both"/>
        <w:rPr>
          <w:lang w:val="kk-KZ"/>
        </w:rPr>
      </w:pPr>
    </w:p>
    <w:p w14:paraId="2C7C5408" w14:textId="0BF4D360" w:rsidR="003278AB" w:rsidRPr="00825E7F" w:rsidRDefault="003278AB" w:rsidP="0043174A">
      <w:pPr>
        <w:pStyle w:val="a6"/>
        <w:numPr>
          <w:ilvl w:val="0"/>
          <w:numId w:val="8"/>
        </w:numPr>
        <w:jc w:val="center"/>
        <w:rPr>
          <w:rFonts w:ascii="Times New Roman" w:hAnsi="Times New Roman"/>
          <w:b/>
          <w:bCs/>
          <w:sz w:val="28"/>
          <w:szCs w:val="28"/>
        </w:rPr>
      </w:pPr>
      <w:r w:rsidRPr="00825E7F">
        <w:rPr>
          <w:rFonts w:ascii="Times New Roman" w:hAnsi="Times New Roman"/>
          <w:b/>
          <w:bCs/>
          <w:sz w:val="28"/>
          <w:szCs w:val="28"/>
        </w:rPr>
        <w:t xml:space="preserve">Определение </w:t>
      </w:r>
      <w:r w:rsidR="00C64B6A" w:rsidRPr="00825E7F">
        <w:rPr>
          <w:rFonts w:ascii="Times New Roman" w:hAnsi="Times New Roman"/>
          <w:b/>
          <w:bCs/>
          <w:sz w:val="28"/>
          <w:szCs w:val="28"/>
        </w:rPr>
        <w:t>критериев взаимозаменяемости товаров</w:t>
      </w:r>
    </w:p>
    <w:p w14:paraId="54859064" w14:textId="77777777" w:rsidR="00C31C1F" w:rsidRPr="00825E7F" w:rsidRDefault="00C31C1F" w:rsidP="00C31C1F">
      <w:pPr>
        <w:ind w:firstLine="540"/>
        <w:jc w:val="both"/>
      </w:pPr>
      <w:r w:rsidRPr="00825E7F">
        <w:t>Процедура определения критериев взаимозаменяемости товара, не имеющего заменителя, или взаимозаменяемых товаров (работ, услуг), обращающихся на одном и том же товарном рынке, включает:</w:t>
      </w:r>
    </w:p>
    <w:p w14:paraId="23012C63" w14:textId="77777777" w:rsidR="00C31C1F" w:rsidRPr="00825E7F" w:rsidRDefault="00C31C1F" w:rsidP="00C31C1F">
      <w:pPr>
        <w:ind w:firstLine="540"/>
        <w:jc w:val="both"/>
      </w:pPr>
      <w:r w:rsidRPr="00825E7F">
        <w:t>- определение наименования товара;</w:t>
      </w:r>
    </w:p>
    <w:p w14:paraId="7F10A68E" w14:textId="77777777" w:rsidR="00C31C1F" w:rsidRPr="00825E7F" w:rsidRDefault="00C31C1F" w:rsidP="00C31C1F">
      <w:pPr>
        <w:ind w:firstLine="540"/>
        <w:jc w:val="both"/>
      </w:pPr>
      <w:r w:rsidRPr="00825E7F">
        <w:t>- определение свойств товара, определяющих выбор покупателя, и товаров, потенциально являющихся взаимозаменяемыми для данного товара;</w:t>
      </w:r>
    </w:p>
    <w:p w14:paraId="3CD29890" w14:textId="0A5E8B1B" w:rsidR="00C31C1F" w:rsidRPr="00825E7F" w:rsidRDefault="00C31C1F" w:rsidP="00C31C1F">
      <w:pPr>
        <w:ind w:firstLine="540"/>
        <w:jc w:val="both"/>
      </w:pPr>
      <w:r w:rsidRPr="00825E7F">
        <w:lastRenderedPageBreak/>
        <w:t>- определение взаимозаменяемых товаров.</w:t>
      </w:r>
    </w:p>
    <w:p w14:paraId="76339344" w14:textId="77777777" w:rsidR="00C31C1F" w:rsidRPr="00825E7F" w:rsidRDefault="00C31C1F" w:rsidP="00C31C1F">
      <w:pPr>
        <w:ind w:firstLine="540"/>
        <w:jc w:val="both"/>
      </w:pPr>
      <w:r w:rsidRPr="00825E7F">
        <w:t>Предварительное определение наименования товара проводится на основе одного из следующих критериев:</w:t>
      </w:r>
    </w:p>
    <w:p w14:paraId="33A5986E" w14:textId="680B50DD" w:rsidR="00C31C1F" w:rsidRPr="00825E7F" w:rsidRDefault="00C31C1F" w:rsidP="00C31C1F">
      <w:pPr>
        <w:ind w:firstLine="540"/>
        <w:jc w:val="both"/>
      </w:pPr>
      <w:r w:rsidRPr="00825E7F">
        <w:t>1) товарных словарей или справочников товароведов;</w:t>
      </w:r>
    </w:p>
    <w:p w14:paraId="72D59032" w14:textId="5CC1AB94" w:rsidR="00C31C1F" w:rsidRPr="00825E7F" w:rsidRDefault="00C31C1F" w:rsidP="00C31C1F">
      <w:pPr>
        <w:ind w:firstLine="540"/>
        <w:jc w:val="both"/>
      </w:pPr>
      <w:r w:rsidRPr="00825E7F">
        <w:t>2) заключений специалистов, имеющих специальные знания в соответствующей сфере;</w:t>
      </w:r>
    </w:p>
    <w:p w14:paraId="0609BF03" w14:textId="1816E23E" w:rsidR="00C31C1F" w:rsidRPr="00825E7F" w:rsidRDefault="00C31C1F" w:rsidP="00C31C1F">
      <w:pPr>
        <w:ind w:firstLine="540"/>
        <w:jc w:val="both"/>
      </w:pPr>
      <w:r w:rsidRPr="00825E7F">
        <w:t>3) решений о предоставлении лицензий, документов, подтверждающих наличие лицензии;</w:t>
      </w:r>
    </w:p>
    <w:p w14:paraId="3EF1787B" w14:textId="18510FDD" w:rsidR="00C31C1F" w:rsidRPr="00825E7F" w:rsidRDefault="00C31C1F" w:rsidP="00C31C1F">
      <w:pPr>
        <w:ind w:firstLine="540"/>
        <w:jc w:val="both"/>
      </w:pPr>
      <w:r w:rsidRPr="00825E7F">
        <w:t>4) условий договора, предметом которого является рассматриваемый товар;</w:t>
      </w:r>
    </w:p>
    <w:p w14:paraId="50A7EED5" w14:textId="2A3DCB9B" w:rsidR="00C31C1F" w:rsidRPr="00825E7F" w:rsidRDefault="00C31C1F" w:rsidP="00C31C1F">
      <w:pPr>
        <w:ind w:firstLine="540"/>
        <w:jc w:val="both"/>
      </w:pPr>
      <w:r w:rsidRPr="00825E7F">
        <w:t>5) способа, позволяющего однозначно определить товар.</w:t>
      </w:r>
    </w:p>
    <w:p w14:paraId="55824DA6" w14:textId="77777777" w:rsidR="00C31C1F" w:rsidRPr="00825E7F" w:rsidRDefault="00C31C1F" w:rsidP="00C31C1F">
      <w:pPr>
        <w:ind w:firstLine="540"/>
        <w:jc w:val="both"/>
      </w:pPr>
      <w:r w:rsidRPr="00825E7F">
        <w:t>При определении свойств товара, определяющих выбор покупателя, анализируются:</w:t>
      </w:r>
    </w:p>
    <w:p w14:paraId="02E9C535" w14:textId="43C4E3DC" w:rsidR="00C31C1F" w:rsidRPr="00825E7F" w:rsidRDefault="00C31C1F" w:rsidP="00C31C1F">
      <w:pPr>
        <w:ind w:firstLine="540"/>
        <w:jc w:val="both"/>
      </w:pPr>
      <w:r w:rsidRPr="00825E7F">
        <w:t>1) функциональное назначение и применение товара, в том числе цель потребления товара и его потребительские свойства;</w:t>
      </w:r>
    </w:p>
    <w:p w14:paraId="5D3F24F2" w14:textId="00D0457A" w:rsidR="00C31C1F" w:rsidRPr="00825E7F" w:rsidRDefault="00C31C1F" w:rsidP="00C31C1F">
      <w:pPr>
        <w:ind w:firstLine="540"/>
        <w:jc w:val="both"/>
      </w:pPr>
      <w:r w:rsidRPr="00825E7F">
        <w:t>2) качественные характеристики, в том числе вид, сорт, упаковка, особенности в системе распространения и сбыта;</w:t>
      </w:r>
    </w:p>
    <w:p w14:paraId="5A793593" w14:textId="79E6E077" w:rsidR="00C31C1F" w:rsidRPr="00825E7F" w:rsidRDefault="00C31C1F" w:rsidP="00C31C1F">
      <w:pPr>
        <w:ind w:firstLine="540"/>
        <w:jc w:val="both"/>
      </w:pPr>
      <w:r w:rsidRPr="00825E7F">
        <w:t>3) технические характеристики, в том числе эксплуатационные показатели, ограничения по транспортировке, условия сборки, ремонта, технического обслуживания (включая гарантийное обслуживание), особенности профессионального использования (производственного потребления);</w:t>
      </w:r>
    </w:p>
    <w:p w14:paraId="77093B30" w14:textId="7A1A2E17" w:rsidR="00C31C1F" w:rsidRPr="00825E7F" w:rsidRDefault="00C31C1F" w:rsidP="00C31C1F">
      <w:pPr>
        <w:ind w:firstLine="540"/>
        <w:jc w:val="both"/>
      </w:pPr>
      <w:r w:rsidRPr="00825E7F">
        <w:t>4) цена;</w:t>
      </w:r>
    </w:p>
    <w:p w14:paraId="3830AB21" w14:textId="423893C1" w:rsidR="00C31C1F" w:rsidRPr="00825E7F" w:rsidRDefault="00C31C1F" w:rsidP="00C31C1F">
      <w:pPr>
        <w:ind w:firstLine="540"/>
        <w:jc w:val="both"/>
      </w:pPr>
      <w:r w:rsidRPr="00825E7F">
        <w:t>5) условия реализации, в том числе размер партий товаров, способ реализации товара;</w:t>
      </w:r>
    </w:p>
    <w:p w14:paraId="3E21F338" w14:textId="4F1877AD" w:rsidR="00C31C1F" w:rsidRPr="00825E7F" w:rsidRDefault="00C31C1F" w:rsidP="00C31C1F">
      <w:pPr>
        <w:ind w:firstLine="540"/>
        <w:jc w:val="both"/>
      </w:pPr>
      <w:r w:rsidRPr="00825E7F">
        <w:t>6) характеристики товара.</w:t>
      </w:r>
    </w:p>
    <w:p w14:paraId="29BD991A" w14:textId="47EC063E" w:rsidR="0043174A" w:rsidRPr="00825E7F" w:rsidRDefault="00C31C1F" w:rsidP="00C31C1F">
      <w:pPr>
        <w:ind w:firstLine="540"/>
        <w:jc w:val="both"/>
      </w:pPr>
      <w:r w:rsidRPr="00825E7F">
        <w:t>Состав свойств товара, определяющих выбор покупателя, и необходимая степень детализации описания товара зависят от целей проводимого исследования, а также от особенностей товарного рынка.</w:t>
      </w:r>
    </w:p>
    <w:p w14:paraId="2D7E88E6" w14:textId="2F801B2F" w:rsidR="00575B42" w:rsidRPr="00825E7F" w:rsidRDefault="0030649C" w:rsidP="006E1551">
      <w:pPr>
        <w:widowControl w:val="0"/>
        <w:autoSpaceDE w:val="0"/>
        <w:autoSpaceDN w:val="0"/>
        <w:ind w:firstLine="708"/>
        <w:jc w:val="both"/>
      </w:pPr>
      <w:r w:rsidRPr="00825E7F">
        <w:t>Услуги оператора зерновозов</w:t>
      </w:r>
      <w:r w:rsidR="005817B9" w:rsidRPr="00825E7F">
        <w:t xml:space="preserve"> на </w:t>
      </w:r>
      <w:r w:rsidRPr="00825E7F">
        <w:t xml:space="preserve">территории Республики Казахстан регламентируются </w:t>
      </w:r>
      <w:r w:rsidR="006E1551" w:rsidRPr="00825E7F">
        <w:t xml:space="preserve">Законом РК «О железнодорожном транспорте» </w:t>
      </w:r>
      <w:r w:rsidR="006E1551" w:rsidRPr="00825E7F">
        <w:rPr>
          <w:i/>
          <w:iCs/>
          <w:sz w:val="24"/>
          <w:szCs w:val="24"/>
        </w:rPr>
        <w:t>(далее – Закон)</w:t>
      </w:r>
      <w:r w:rsidR="005817B9" w:rsidRPr="00825E7F">
        <w:rPr>
          <w:i/>
          <w:iCs/>
          <w:sz w:val="24"/>
          <w:szCs w:val="24"/>
        </w:rPr>
        <w:t xml:space="preserve">, </w:t>
      </w:r>
      <w:r w:rsidR="005817B9" w:rsidRPr="00825E7F">
        <w:t>а также</w:t>
      </w:r>
      <w:r w:rsidR="006E1551" w:rsidRPr="00825E7F">
        <w:rPr>
          <w:sz w:val="32"/>
          <w:szCs w:val="32"/>
        </w:rPr>
        <w:t xml:space="preserve"> </w:t>
      </w:r>
      <w:r w:rsidR="006E1551" w:rsidRPr="00825E7F">
        <w:t>Правилами предоставления услуг операторов вагонов (контейнеров),</w:t>
      </w:r>
      <w:r w:rsidR="00575B42" w:rsidRPr="00825E7F">
        <w:t xml:space="preserve"> утвержденными приказом Министра транспорта и коммуникаций РК от 19.10.2012 года №709 </w:t>
      </w:r>
      <w:r w:rsidR="00575B42" w:rsidRPr="00825E7F">
        <w:rPr>
          <w:i/>
          <w:iCs/>
          <w:sz w:val="24"/>
          <w:szCs w:val="24"/>
        </w:rPr>
        <w:t>(далее – Правила оперирования)</w:t>
      </w:r>
      <w:r w:rsidR="005817B9" w:rsidRPr="00825E7F">
        <w:t>.</w:t>
      </w:r>
    </w:p>
    <w:p w14:paraId="4145EB03" w14:textId="30516442" w:rsidR="00F92DB0" w:rsidRPr="00825E7F" w:rsidRDefault="00F92DB0" w:rsidP="006E1551">
      <w:pPr>
        <w:widowControl w:val="0"/>
        <w:autoSpaceDE w:val="0"/>
        <w:autoSpaceDN w:val="0"/>
        <w:ind w:firstLine="708"/>
        <w:jc w:val="both"/>
      </w:pPr>
      <w:r w:rsidRPr="00825E7F">
        <w:t>В соответствии с понятийным аппаратом Закона, в данном анализе используются следующие понятия и термины:</w:t>
      </w:r>
    </w:p>
    <w:p w14:paraId="73CE20E4" w14:textId="59D21A16" w:rsidR="00F92DB0" w:rsidRPr="00825E7F" w:rsidRDefault="00F92DB0" w:rsidP="006E1551">
      <w:pPr>
        <w:widowControl w:val="0"/>
        <w:autoSpaceDE w:val="0"/>
        <w:autoSpaceDN w:val="0"/>
        <w:ind w:firstLine="708"/>
        <w:jc w:val="both"/>
      </w:pPr>
      <w:r w:rsidRPr="00825E7F">
        <w:rPr>
          <w:i/>
          <w:iCs/>
        </w:rPr>
        <w:t>Вагон</w:t>
      </w:r>
      <w:r w:rsidRPr="00825E7F">
        <w:t xml:space="preserve"> - несамоходное прицепное транспортное средство, предназначенное для перевозки по железнодорожным путям.</w:t>
      </w:r>
    </w:p>
    <w:p w14:paraId="6C3F98F4" w14:textId="59C1DA69" w:rsidR="00F92DB0" w:rsidRPr="00825E7F" w:rsidRDefault="00F92DB0" w:rsidP="006E1551">
      <w:pPr>
        <w:widowControl w:val="0"/>
        <w:autoSpaceDE w:val="0"/>
        <w:autoSpaceDN w:val="0"/>
        <w:ind w:firstLine="708"/>
        <w:jc w:val="both"/>
      </w:pPr>
      <w:r w:rsidRPr="00825E7F">
        <w:rPr>
          <w:i/>
          <w:iCs/>
        </w:rPr>
        <w:t>Подача-уборка вагонов</w:t>
      </w:r>
      <w:r w:rsidRPr="00825E7F">
        <w:t xml:space="preserve"> – перемещение вагонов маневровым локомотивом: от станционных путей – к местам погрузки, выгрузки (разгрузки), подъездным путям.</w:t>
      </w:r>
    </w:p>
    <w:p w14:paraId="7CE4DB76" w14:textId="5A99FB55" w:rsidR="00F92DB0" w:rsidRPr="00825E7F" w:rsidRDefault="00F92DB0" w:rsidP="006E1551">
      <w:pPr>
        <w:widowControl w:val="0"/>
        <w:autoSpaceDE w:val="0"/>
        <w:autoSpaceDN w:val="0"/>
        <w:ind w:firstLine="708"/>
        <w:jc w:val="both"/>
      </w:pPr>
      <w:r w:rsidRPr="00825E7F">
        <w:rPr>
          <w:i/>
          <w:iCs/>
        </w:rPr>
        <w:t>На подъездных путях</w:t>
      </w:r>
      <w:r w:rsidRPr="00825E7F">
        <w:t xml:space="preserve"> – между приемо-сдаточными (выставочными) путями и местами погрузки, выгрузки (разгрузки) контрагента.</w:t>
      </w:r>
    </w:p>
    <w:p w14:paraId="604BDE84" w14:textId="5F183BA3" w:rsidR="00F92DB0" w:rsidRPr="00825E7F" w:rsidRDefault="00F92DB0" w:rsidP="006E1551">
      <w:pPr>
        <w:widowControl w:val="0"/>
        <w:autoSpaceDE w:val="0"/>
        <w:autoSpaceDN w:val="0"/>
        <w:ind w:firstLine="708"/>
        <w:jc w:val="both"/>
      </w:pPr>
      <w:r w:rsidRPr="00825E7F">
        <w:rPr>
          <w:i/>
          <w:iCs/>
        </w:rPr>
        <w:t>Оператор вагонов (контейнеров)</w:t>
      </w:r>
      <w:r w:rsidRPr="00825E7F">
        <w:t xml:space="preserve">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w:t>
      </w:r>
      <w:r w:rsidRPr="00825E7F">
        <w:lastRenderedPageBreak/>
        <w:t>документах.</w:t>
      </w:r>
    </w:p>
    <w:p w14:paraId="3FB4C796" w14:textId="19FADAED" w:rsidR="00F92DB0" w:rsidRDefault="00F92DB0" w:rsidP="006E1551">
      <w:pPr>
        <w:widowControl w:val="0"/>
        <w:autoSpaceDE w:val="0"/>
        <w:autoSpaceDN w:val="0"/>
        <w:ind w:firstLine="708"/>
        <w:jc w:val="both"/>
      </w:pPr>
      <w:r w:rsidRPr="00825E7F">
        <w:rPr>
          <w:i/>
          <w:iCs/>
        </w:rPr>
        <w:t>Услуги оператора вагонов (контейнеров)</w:t>
      </w:r>
      <w:r w:rsidRPr="00825E7F">
        <w:t xml:space="preserve"> - услуги по обеспечению на договорной основе вагонами (контейнерами), распределению и управлению движением вагонов (контейнеров) в порядке, установленном уполномоченным органом.</w:t>
      </w:r>
    </w:p>
    <w:p w14:paraId="165DE318" w14:textId="1536BE83" w:rsidR="00F92DB0" w:rsidRPr="00825E7F" w:rsidRDefault="00A526B9" w:rsidP="006E1551">
      <w:pPr>
        <w:widowControl w:val="0"/>
        <w:autoSpaceDE w:val="0"/>
        <w:autoSpaceDN w:val="0"/>
        <w:ind w:firstLine="708"/>
        <w:jc w:val="both"/>
      </w:pPr>
      <w:r w:rsidRPr="00825E7F">
        <w:rPr>
          <w:i/>
          <w:iCs/>
        </w:rPr>
        <w:t xml:space="preserve">Груз </w:t>
      </w:r>
      <w:r w:rsidRPr="00825E7F">
        <w:t>– имущество, в том числе порожний собственный вагон (контейнер), принятое к перевозке с оформлением договора перевозки.</w:t>
      </w:r>
    </w:p>
    <w:p w14:paraId="70377224" w14:textId="67642AF6" w:rsidR="00A526B9" w:rsidRPr="00825E7F" w:rsidRDefault="00A526B9" w:rsidP="006E1551">
      <w:pPr>
        <w:widowControl w:val="0"/>
        <w:autoSpaceDE w:val="0"/>
        <w:autoSpaceDN w:val="0"/>
        <w:ind w:firstLine="708"/>
        <w:jc w:val="both"/>
      </w:pPr>
      <w:r w:rsidRPr="00825E7F">
        <w:rPr>
          <w:i/>
          <w:iCs/>
        </w:rPr>
        <w:t>Грузополучатель</w:t>
      </w:r>
      <w:r w:rsidRPr="00825E7F">
        <w:t xml:space="preserve"> - лицо, указанное в перевозочных документах и получающее груз.</w:t>
      </w:r>
    </w:p>
    <w:p w14:paraId="08D11D66" w14:textId="537DA340" w:rsidR="00A526B9" w:rsidRPr="00825E7F" w:rsidRDefault="00A526B9" w:rsidP="006E1551">
      <w:pPr>
        <w:widowControl w:val="0"/>
        <w:autoSpaceDE w:val="0"/>
        <w:autoSpaceDN w:val="0"/>
        <w:ind w:firstLine="708"/>
        <w:jc w:val="both"/>
      </w:pPr>
      <w:r w:rsidRPr="00825E7F">
        <w:rPr>
          <w:i/>
          <w:iCs/>
        </w:rPr>
        <w:t>Грузоотправитель</w:t>
      </w:r>
      <w:r w:rsidRPr="00825E7F">
        <w:t xml:space="preserve"> - лицо, указанное в перевозочных документах и отправляющее груз.</w:t>
      </w:r>
    </w:p>
    <w:p w14:paraId="35841250" w14:textId="7E346937" w:rsidR="00A526B9" w:rsidRPr="00825E7F" w:rsidRDefault="00A526B9" w:rsidP="006E1551">
      <w:pPr>
        <w:widowControl w:val="0"/>
        <w:autoSpaceDE w:val="0"/>
        <w:autoSpaceDN w:val="0"/>
        <w:ind w:firstLine="708"/>
        <w:jc w:val="both"/>
      </w:pPr>
      <w:r w:rsidRPr="00825E7F">
        <w:rPr>
          <w:i/>
          <w:iCs/>
        </w:rPr>
        <w:t>Подвижной состав</w:t>
      </w:r>
      <w:r w:rsidRPr="00825E7F">
        <w:t xml:space="preserve"> – тяговые транспортные средства (локомотивы), вагоны, самоходные и иные железнодорожные транспортные средства, предназначенные для перевозки по железнодорожным путям пассажиров, багажа, грузов, </w:t>
      </w:r>
      <w:proofErr w:type="spellStart"/>
      <w:r w:rsidRPr="00825E7F">
        <w:t>грузобагажа</w:t>
      </w:r>
      <w:proofErr w:type="spellEnd"/>
      <w:r w:rsidRPr="00825E7F">
        <w:t>, почтовых отправлений, а также специальный подвижной состав.</w:t>
      </w:r>
    </w:p>
    <w:p w14:paraId="3BB54E81" w14:textId="32A5E16E" w:rsidR="00A526B9" w:rsidRPr="00825E7F" w:rsidRDefault="00A526B9" w:rsidP="006E1551">
      <w:pPr>
        <w:widowControl w:val="0"/>
        <w:autoSpaceDE w:val="0"/>
        <w:autoSpaceDN w:val="0"/>
        <w:ind w:firstLine="708"/>
        <w:jc w:val="both"/>
      </w:pPr>
      <w:r w:rsidRPr="00825E7F">
        <w:rPr>
          <w:i/>
          <w:iCs/>
        </w:rPr>
        <w:t>Подъездные пути</w:t>
      </w:r>
      <w:r w:rsidRPr="00825E7F">
        <w:t xml:space="preserve">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 (или) станционным путям.</w:t>
      </w:r>
    </w:p>
    <w:p w14:paraId="20C600AB" w14:textId="56338D57" w:rsidR="00A526B9" w:rsidRPr="00825E7F" w:rsidRDefault="00A526B9" w:rsidP="006E1551">
      <w:pPr>
        <w:widowControl w:val="0"/>
        <w:autoSpaceDE w:val="0"/>
        <w:autoSpaceDN w:val="0"/>
        <w:ind w:firstLine="708"/>
        <w:jc w:val="both"/>
      </w:pPr>
      <w:r w:rsidRPr="00825E7F">
        <w:rPr>
          <w:i/>
          <w:iCs/>
        </w:rPr>
        <w:t>Услуги подъездных путей</w:t>
      </w:r>
      <w:r w:rsidRPr="00825E7F">
        <w:t xml:space="preserve"> - услуги </w:t>
      </w:r>
      <w:proofErr w:type="spellStart"/>
      <w:r w:rsidRPr="00825E7F">
        <w:t>ветвевладельца</w:t>
      </w:r>
      <w:proofErr w:type="spellEnd"/>
      <w:r w:rsidRPr="00825E7F">
        <w:t xml:space="preserve"> по предоставлению в пользование подъездных путей или обслуживанию им грузоотправителей и грузополучателей.</w:t>
      </w:r>
    </w:p>
    <w:p w14:paraId="12C2322D" w14:textId="6220E3D5" w:rsidR="00A526B9" w:rsidRPr="00825E7F" w:rsidRDefault="00A526B9" w:rsidP="006E1551">
      <w:pPr>
        <w:widowControl w:val="0"/>
        <w:autoSpaceDE w:val="0"/>
        <w:autoSpaceDN w:val="0"/>
        <w:ind w:firstLine="708"/>
        <w:jc w:val="both"/>
      </w:pPr>
      <w:r w:rsidRPr="00825E7F">
        <w:rPr>
          <w:i/>
          <w:iCs/>
        </w:rPr>
        <w:t>Перевозка</w:t>
      </w:r>
      <w:r w:rsidRPr="00825E7F">
        <w:t xml:space="preserve"> – перемещение пассажиров, багажа, </w:t>
      </w:r>
      <w:proofErr w:type="spellStart"/>
      <w:r w:rsidRPr="00825E7F">
        <w:t>грузобагажа</w:t>
      </w:r>
      <w:proofErr w:type="spellEnd"/>
      <w:r w:rsidRPr="00825E7F">
        <w:t>, почтовых отправлений, грузов из пункта отправления в пункт назначения.</w:t>
      </w:r>
    </w:p>
    <w:p w14:paraId="24182E84" w14:textId="48916426" w:rsidR="00A526B9" w:rsidRPr="00825E7F" w:rsidRDefault="00A526B9" w:rsidP="006E1551">
      <w:pPr>
        <w:widowControl w:val="0"/>
        <w:autoSpaceDE w:val="0"/>
        <w:autoSpaceDN w:val="0"/>
        <w:ind w:firstLine="708"/>
        <w:jc w:val="both"/>
      </w:pPr>
      <w:r w:rsidRPr="00825E7F">
        <w:rPr>
          <w:i/>
          <w:iCs/>
        </w:rPr>
        <w:t>Правила перевозок</w:t>
      </w:r>
      <w:r w:rsidRPr="00825E7F">
        <w:t xml:space="preserve"> - нормативные правовые акты, регулирующие деятельность и взаимоотношения всех участников перевозочного процесса.</w:t>
      </w:r>
    </w:p>
    <w:p w14:paraId="0CBBD801" w14:textId="1D18ABA0" w:rsidR="0075256E" w:rsidRPr="00825E7F" w:rsidRDefault="0075256E" w:rsidP="006E1551">
      <w:pPr>
        <w:widowControl w:val="0"/>
        <w:autoSpaceDE w:val="0"/>
        <w:autoSpaceDN w:val="0"/>
        <w:ind w:firstLine="708"/>
        <w:jc w:val="both"/>
      </w:pPr>
      <w:r w:rsidRPr="00825E7F">
        <w:rPr>
          <w:i/>
          <w:iCs/>
        </w:rPr>
        <w:t>Перевозочные документы</w:t>
      </w:r>
      <w:r w:rsidRPr="00825E7F">
        <w:t xml:space="preserve"> - документы, путем оформления которых заключается договор перевозки (проездной документ (билет), багажная и </w:t>
      </w:r>
      <w:proofErr w:type="spellStart"/>
      <w:r w:rsidRPr="00825E7F">
        <w:t>грузобагажная</w:t>
      </w:r>
      <w:proofErr w:type="spellEnd"/>
      <w:r w:rsidRPr="00825E7F">
        <w:t xml:space="preserve"> квитанции, железнодорожная транспортная накладная).</w:t>
      </w:r>
    </w:p>
    <w:p w14:paraId="567CD178" w14:textId="59671981" w:rsidR="0075256E" w:rsidRPr="00825E7F" w:rsidRDefault="0075256E" w:rsidP="006E1551">
      <w:pPr>
        <w:widowControl w:val="0"/>
        <w:autoSpaceDE w:val="0"/>
        <w:autoSpaceDN w:val="0"/>
        <w:ind w:firstLine="708"/>
        <w:jc w:val="both"/>
      </w:pPr>
      <w:r w:rsidRPr="00825E7F">
        <w:rPr>
          <w:i/>
          <w:iCs/>
        </w:rPr>
        <w:t>Перевозочный процесс</w:t>
      </w:r>
      <w:r w:rsidRPr="00825E7F">
        <w:t xml:space="preserve"> – совокупность организационно и технологически взаимосвязанных операций, выполняемых при подготовке, осуществлении и завершении перевозок железнодорожным транспортом.</w:t>
      </w:r>
    </w:p>
    <w:p w14:paraId="634A4BDE" w14:textId="7D867ED1" w:rsidR="0075256E" w:rsidRPr="00825E7F" w:rsidRDefault="0075256E" w:rsidP="006E1551">
      <w:pPr>
        <w:widowControl w:val="0"/>
        <w:autoSpaceDE w:val="0"/>
        <w:autoSpaceDN w:val="0"/>
        <w:ind w:firstLine="708"/>
        <w:jc w:val="both"/>
      </w:pPr>
      <w:r w:rsidRPr="00825E7F">
        <w:rPr>
          <w:i/>
          <w:iCs/>
        </w:rPr>
        <w:t>Участник перевозочного процесса</w:t>
      </w:r>
      <w:r w:rsidRPr="00825E7F">
        <w:t xml:space="preserve">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w:t>
      </w:r>
      <w:proofErr w:type="spellStart"/>
      <w:r w:rsidRPr="00825E7F">
        <w:t>ветвевладелец</w:t>
      </w:r>
      <w:proofErr w:type="spellEnd"/>
      <w:r w:rsidRPr="00825E7F">
        <w:t>, а также владелец железнодорожных путей по договорам государственно-частного партнерства, в том числе по договорам концессии.</w:t>
      </w:r>
    </w:p>
    <w:p w14:paraId="2BBC24F1" w14:textId="398F9118" w:rsidR="0075256E" w:rsidRPr="00825E7F" w:rsidRDefault="0075256E" w:rsidP="006E1551">
      <w:pPr>
        <w:widowControl w:val="0"/>
        <w:autoSpaceDE w:val="0"/>
        <w:autoSpaceDN w:val="0"/>
        <w:ind w:firstLine="708"/>
        <w:jc w:val="both"/>
      </w:pPr>
      <w:r w:rsidRPr="00825E7F">
        <w:rPr>
          <w:i/>
          <w:iCs/>
        </w:rPr>
        <w:t>Перевозчик</w:t>
      </w:r>
      <w:r w:rsidRPr="00825E7F">
        <w:t xml:space="preserve"> – лицо, осуществляющее деятельность по перевозке грузов или пассажиров, багажа, </w:t>
      </w:r>
      <w:proofErr w:type="spellStart"/>
      <w:r w:rsidRPr="00825E7F">
        <w:t>грузобагажа</w:t>
      </w:r>
      <w:proofErr w:type="spellEnd"/>
      <w:r w:rsidRPr="00825E7F">
        <w:t>,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p w14:paraId="6CFE9EB6" w14:textId="36572B33" w:rsidR="00EE468F" w:rsidRPr="00825E7F" w:rsidRDefault="002356DB" w:rsidP="006E1551">
      <w:pPr>
        <w:widowControl w:val="0"/>
        <w:autoSpaceDE w:val="0"/>
        <w:autoSpaceDN w:val="0"/>
        <w:ind w:firstLine="708"/>
        <w:jc w:val="both"/>
      </w:pPr>
      <w:r w:rsidRPr="00825E7F">
        <w:t xml:space="preserve">Согласно п.6 Правил оперирования к деятельности оператора относится </w:t>
      </w:r>
      <w:r w:rsidRPr="00825E7F">
        <w:lastRenderedPageBreak/>
        <w:t>предоставление вагонов, организация перевозки порожних вагонов, указания в перевозочных документах в качестве владельца вагонов (если является собственником), обеспечение исполнения требований от участников перевозочного процесса. Оператор оказывает клиентам услуги на основании ежедекадных, ежемесячных заявок, с указанием необходимого количества вагонов (контейнеров) согласно заключенным Договорам.</w:t>
      </w:r>
    </w:p>
    <w:p w14:paraId="27A8F081" w14:textId="56BC1055" w:rsidR="006E1551" w:rsidRPr="00825E7F" w:rsidRDefault="006E1551" w:rsidP="006E1551">
      <w:pPr>
        <w:widowControl w:val="0"/>
        <w:autoSpaceDE w:val="0"/>
        <w:autoSpaceDN w:val="0"/>
        <w:ind w:firstLine="708"/>
        <w:jc w:val="both"/>
        <w:rPr>
          <w:bCs/>
          <w:lang w:eastAsia="en-US"/>
        </w:rPr>
      </w:pPr>
      <w:r w:rsidRPr="00825E7F">
        <w:t>Вместе с тем</w:t>
      </w:r>
      <w:r w:rsidR="00574546" w:rsidRPr="00825E7F">
        <w:t>,</w:t>
      </w:r>
      <w:r w:rsidRPr="00825E7F">
        <w:t xml:space="preserve"> </w:t>
      </w:r>
      <w:r w:rsidR="00574546" w:rsidRPr="00825E7F">
        <w:t xml:space="preserve">согласно </w:t>
      </w:r>
      <w:r w:rsidRPr="00825E7F">
        <w:rPr>
          <w:bCs/>
          <w:lang w:eastAsia="en-US"/>
        </w:rPr>
        <w:t xml:space="preserve">Общему классификатору видов экономической деятельности </w:t>
      </w:r>
      <w:r w:rsidRPr="00825E7F">
        <w:rPr>
          <w:bCs/>
          <w:i/>
          <w:iCs/>
          <w:lang w:eastAsia="en-US"/>
        </w:rPr>
        <w:t>(далее ОКЭД)</w:t>
      </w:r>
      <w:r w:rsidRPr="00825E7F">
        <w:rPr>
          <w:bCs/>
          <w:lang w:eastAsia="en-US"/>
        </w:rPr>
        <w:t>, услугам оперирования отдельный ОКЭД не присвоен</w:t>
      </w:r>
      <w:r w:rsidR="005817B9" w:rsidRPr="00825E7F">
        <w:rPr>
          <w:bCs/>
          <w:lang w:eastAsia="en-US"/>
        </w:rPr>
        <w:t>, данные услуги отражаются в ОКЭД – 52291 (транспортно-экспедиционные услуги)</w:t>
      </w:r>
    </w:p>
    <w:p w14:paraId="15EC36C6" w14:textId="5C117EC0" w:rsidR="002356DB" w:rsidRPr="00825E7F" w:rsidRDefault="00A416F1" w:rsidP="006E1551">
      <w:pPr>
        <w:widowControl w:val="0"/>
        <w:autoSpaceDE w:val="0"/>
        <w:autoSpaceDN w:val="0"/>
        <w:ind w:firstLine="708"/>
        <w:jc w:val="both"/>
        <w:rPr>
          <w:bCs/>
          <w:lang w:eastAsia="en-US"/>
        </w:rPr>
      </w:pPr>
      <w:r w:rsidRPr="00825E7F">
        <w:rPr>
          <w:bCs/>
          <w:lang w:eastAsia="en-US"/>
        </w:rPr>
        <w:t xml:space="preserve">Согласно п.338 главы 19 Правил перевозок грузов железнодорожным транспортом утвержденным Приказом Министра индустрии и инфраструктурного развития Республики Казахстан от 2 августа 2019 года № 612, грузы, требующие защиты от атмосферных осадков и распыления, перевозятся насыпью и навалом в специализированных крытых вагонах (например, в вагонах-муковозах, </w:t>
      </w:r>
      <w:r w:rsidRPr="00825E7F">
        <w:rPr>
          <w:b/>
          <w:u w:val="single"/>
          <w:lang w:eastAsia="en-US"/>
        </w:rPr>
        <w:t>зерновозах</w:t>
      </w:r>
      <w:r w:rsidRPr="00825E7F">
        <w:rPr>
          <w:bCs/>
          <w:lang w:eastAsia="en-US"/>
        </w:rPr>
        <w:t xml:space="preserve">, цементовозах, </w:t>
      </w:r>
      <w:proofErr w:type="spellStart"/>
      <w:r w:rsidRPr="00825E7F">
        <w:rPr>
          <w:bCs/>
          <w:lang w:eastAsia="en-US"/>
        </w:rPr>
        <w:t>минераловозах</w:t>
      </w:r>
      <w:proofErr w:type="spellEnd"/>
      <w:r w:rsidRPr="00825E7F">
        <w:rPr>
          <w:bCs/>
          <w:lang w:eastAsia="en-US"/>
        </w:rPr>
        <w:t xml:space="preserve">), специализированных контейнерах. Для перевозки грузов навалом в упакованном виде могут использоваться крытые вагоны. Перед погрузкой грузов, подлежащих к перевозке насыпью или навалом, грузоотправитель принимает меры по заделке конструктивных зазоров вагонов. Заделка зазоров вагонов необходима для исключения просыпания в пути следования грузов на железнодорожные пути и загрязнения окружающей среды. Перевозка грузов навалом и насыпью в крытых вагонах допускается только с установленными грузоотправителем дверными заграждениями. </w:t>
      </w:r>
    </w:p>
    <w:p w14:paraId="3E45C870" w14:textId="56EE643E" w:rsidR="00B37C1E" w:rsidRPr="00825E7F" w:rsidRDefault="00B37C1E" w:rsidP="006E1551">
      <w:pPr>
        <w:widowControl w:val="0"/>
        <w:autoSpaceDE w:val="0"/>
        <w:autoSpaceDN w:val="0"/>
        <w:ind w:firstLine="708"/>
        <w:jc w:val="both"/>
        <w:rPr>
          <w:bCs/>
          <w:lang w:eastAsia="en-US"/>
        </w:rPr>
      </w:pPr>
      <w:r w:rsidRPr="00825E7F">
        <w:rPr>
          <w:bCs/>
          <w:lang w:eastAsia="en-US"/>
        </w:rPr>
        <w:t xml:space="preserve">Исходя из выше сказанного, а также </w:t>
      </w:r>
      <w:r w:rsidR="003D306A" w:rsidRPr="00825E7F">
        <w:rPr>
          <w:bCs/>
          <w:lang w:eastAsia="en-US"/>
        </w:rPr>
        <w:t>информации,</w:t>
      </w:r>
      <w:r w:rsidRPr="00825E7F">
        <w:rPr>
          <w:bCs/>
          <w:lang w:eastAsia="en-US"/>
        </w:rPr>
        <w:t xml:space="preserve"> представленной субъектами рынка и ОЮЛ «Зерновой Союз Казахстана», было выяснено, что для перевозки зерновых и масличных культур железнодорожным транспортом, помимо специализированного парка хопперов-зерновозов, могут также использоваться </w:t>
      </w:r>
      <w:proofErr w:type="spellStart"/>
      <w:r w:rsidRPr="00825E7F">
        <w:rPr>
          <w:bCs/>
          <w:lang w:eastAsia="en-US"/>
        </w:rPr>
        <w:t>минераловозы</w:t>
      </w:r>
      <w:proofErr w:type="spellEnd"/>
      <w:r w:rsidRPr="00825E7F">
        <w:rPr>
          <w:bCs/>
          <w:lang w:eastAsia="en-US"/>
        </w:rPr>
        <w:t>, цементовозы, крытые универсальные вагоны, контейнеры и полувагоны.</w:t>
      </w:r>
    </w:p>
    <w:p w14:paraId="0A06E86F" w14:textId="77777777" w:rsidR="008D314E" w:rsidRPr="00825E7F" w:rsidRDefault="008D314E" w:rsidP="008D314E">
      <w:pPr>
        <w:ind w:firstLine="540"/>
        <w:jc w:val="both"/>
        <w:rPr>
          <w:bCs/>
          <w:lang w:eastAsia="en-US"/>
        </w:rPr>
      </w:pPr>
      <w:r w:rsidRPr="00825E7F">
        <w:rPr>
          <w:bCs/>
          <w:lang w:eastAsia="en-US"/>
        </w:rPr>
        <w:t xml:space="preserve">Определение критериев взаимозаменяемости товаров представляет собой процедуру определения критериев взаимозаменяемости товаров. </w:t>
      </w:r>
    </w:p>
    <w:p w14:paraId="460F9376" w14:textId="77777777" w:rsidR="008D314E" w:rsidRPr="00825E7F" w:rsidRDefault="008D314E" w:rsidP="008D314E">
      <w:pPr>
        <w:ind w:firstLine="540"/>
        <w:jc w:val="both"/>
        <w:rPr>
          <w:bCs/>
          <w:lang w:eastAsia="en-US"/>
        </w:rPr>
      </w:pPr>
      <w:r w:rsidRPr="00825E7F">
        <w:rPr>
          <w:bCs/>
          <w:lang w:eastAsia="en-US"/>
        </w:rPr>
        <w:t>В соответствии с пунктом 11 Методики, определение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 (в том числе производственного), учитывая их функциональное назначение, применение, качественные и технические характеристики, цену и параметры.</w:t>
      </w:r>
    </w:p>
    <w:p w14:paraId="714FF964" w14:textId="3F3E8CE5" w:rsidR="008B0D3E" w:rsidRPr="00825E7F" w:rsidRDefault="008D314E" w:rsidP="008D314E">
      <w:pPr>
        <w:ind w:firstLine="540"/>
        <w:jc w:val="both"/>
        <w:rPr>
          <w:bCs/>
          <w:lang w:eastAsia="en-US"/>
        </w:rPr>
      </w:pPr>
      <w:r w:rsidRPr="00825E7F">
        <w:rPr>
          <w:bCs/>
          <w:lang w:eastAsia="en-US"/>
        </w:rPr>
        <w:t xml:space="preserve">С целью определения взаимозаменяемости товара проведен «тест гипотетического монополиста» </w:t>
      </w:r>
      <w:r w:rsidRPr="00825E7F">
        <w:rPr>
          <w:bCs/>
          <w:i/>
          <w:iCs/>
          <w:sz w:val="24"/>
          <w:szCs w:val="24"/>
          <w:lang w:eastAsia="en-US"/>
        </w:rPr>
        <w:t>(далее - ТГМ),</w:t>
      </w:r>
      <w:r w:rsidRPr="00825E7F">
        <w:rPr>
          <w:bCs/>
          <w:sz w:val="24"/>
          <w:szCs w:val="24"/>
          <w:lang w:eastAsia="en-US"/>
        </w:rPr>
        <w:t xml:space="preserve"> </w:t>
      </w:r>
      <w:r w:rsidRPr="00825E7F">
        <w:rPr>
          <w:bCs/>
          <w:lang w:eastAsia="en-US"/>
        </w:rPr>
        <w:t>в рамках которого заданы следующие вопросы:</w:t>
      </w:r>
    </w:p>
    <w:p w14:paraId="3D5F9D45" w14:textId="4E3D9243" w:rsidR="00294142" w:rsidRDefault="00294142" w:rsidP="008D314E">
      <w:pPr>
        <w:ind w:firstLine="540"/>
        <w:jc w:val="both"/>
        <w:rPr>
          <w:bCs/>
          <w:lang w:eastAsia="en-US"/>
        </w:rPr>
      </w:pPr>
    </w:p>
    <w:tbl>
      <w:tblPr>
        <w:tblStyle w:val="11"/>
        <w:tblW w:w="9781" w:type="dxa"/>
        <w:tblInd w:w="-5" w:type="dxa"/>
        <w:tblLayout w:type="fixed"/>
        <w:tblLook w:val="04A0" w:firstRow="1" w:lastRow="0" w:firstColumn="1" w:lastColumn="0" w:noHBand="0" w:noVBand="1"/>
      </w:tblPr>
      <w:tblGrid>
        <w:gridCol w:w="851"/>
        <w:gridCol w:w="1701"/>
        <w:gridCol w:w="567"/>
        <w:gridCol w:w="1559"/>
        <w:gridCol w:w="567"/>
        <w:gridCol w:w="1701"/>
        <w:gridCol w:w="425"/>
        <w:gridCol w:w="1843"/>
        <w:gridCol w:w="567"/>
      </w:tblGrid>
      <w:tr w:rsidR="005238AC" w:rsidRPr="00825E7F" w14:paraId="50E6CC20" w14:textId="52B57BE2" w:rsidTr="00294142">
        <w:tc>
          <w:tcPr>
            <w:tcW w:w="851" w:type="dxa"/>
            <w:shd w:val="clear" w:color="auto" w:fill="E7E6E6" w:themeFill="background2"/>
            <w:vAlign w:val="center"/>
          </w:tcPr>
          <w:p w14:paraId="7DE2897F" w14:textId="77777777" w:rsidR="005238AC" w:rsidRPr="00825E7F" w:rsidRDefault="005238AC" w:rsidP="005238AC">
            <w:pPr>
              <w:jc w:val="center"/>
              <w:rPr>
                <w:sz w:val="20"/>
                <w:szCs w:val="20"/>
              </w:rPr>
            </w:pPr>
            <w:r w:rsidRPr="00825E7F">
              <w:rPr>
                <w:sz w:val="20"/>
                <w:szCs w:val="20"/>
              </w:rPr>
              <w:t>Вопрос:</w:t>
            </w:r>
          </w:p>
        </w:tc>
        <w:tc>
          <w:tcPr>
            <w:tcW w:w="1701" w:type="dxa"/>
            <w:shd w:val="clear" w:color="auto" w:fill="E7E6E6" w:themeFill="background2"/>
            <w:vAlign w:val="center"/>
          </w:tcPr>
          <w:p w14:paraId="76C1C180" w14:textId="7B5F481F" w:rsidR="005238AC" w:rsidRPr="00825E7F" w:rsidRDefault="005238AC" w:rsidP="005238AC">
            <w:pPr>
              <w:jc w:val="center"/>
              <w:rPr>
                <w:sz w:val="20"/>
                <w:szCs w:val="20"/>
              </w:rPr>
            </w:pPr>
            <w:r w:rsidRPr="00825E7F">
              <w:rPr>
                <w:sz w:val="20"/>
                <w:szCs w:val="20"/>
              </w:rPr>
              <w:t>Если при перевозке зерна перед Вами будет выбор перевозка специализирован</w:t>
            </w:r>
            <w:r w:rsidRPr="00825E7F">
              <w:rPr>
                <w:sz w:val="20"/>
                <w:szCs w:val="20"/>
              </w:rPr>
              <w:lastRenderedPageBreak/>
              <w:t>ными вагонами-зерновозами либо взаимозаменяемыми вагонами, что будет предпочтительнее:</w:t>
            </w:r>
          </w:p>
        </w:tc>
        <w:tc>
          <w:tcPr>
            <w:tcW w:w="567" w:type="dxa"/>
            <w:shd w:val="clear" w:color="auto" w:fill="E7E6E6" w:themeFill="background2"/>
            <w:vAlign w:val="center"/>
          </w:tcPr>
          <w:p w14:paraId="02293FB8" w14:textId="77777777" w:rsidR="005238AC" w:rsidRPr="00825E7F" w:rsidRDefault="005238AC" w:rsidP="005238AC">
            <w:pPr>
              <w:jc w:val="center"/>
              <w:rPr>
                <w:b/>
                <w:bCs/>
                <w:sz w:val="20"/>
                <w:szCs w:val="20"/>
              </w:rPr>
            </w:pPr>
            <w:r w:rsidRPr="00825E7F">
              <w:rPr>
                <w:b/>
                <w:bCs/>
                <w:sz w:val="20"/>
                <w:szCs w:val="20"/>
              </w:rPr>
              <w:lastRenderedPageBreak/>
              <w:t>%</w:t>
            </w:r>
          </w:p>
        </w:tc>
        <w:tc>
          <w:tcPr>
            <w:tcW w:w="1559" w:type="dxa"/>
            <w:shd w:val="clear" w:color="auto" w:fill="E7E6E6" w:themeFill="background2"/>
            <w:vAlign w:val="center"/>
          </w:tcPr>
          <w:p w14:paraId="037E1ED5" w14:textId="5381F58D" w:rsidR="005238AC" w:rsidRPr="00825E7F" w:rsidRDefault="005238AC" w:rsidP="005238AC">
            <w:pPr>
              <w:jc w:val="center"/>
              <w:rPr>
                <w:sz w:val="20"/>
                <w:szCs w:val="20"/>
              </w:rPr>
            </w:pPr>
            <w:r w:rsidRPr="00825E7F">
              <w:rPr>
                <w:sz w:val="20"/>
                <w:szCs w:val="20"/>
              </w:rPr>
              <w:t xml:space="preserve">В случае снижения цены/тарифа на </w:t>
            </w:r>
            <w:r w:rsidR="007B300E" w:rsidRPr="00825E7F">
              <w:rPr>
                <w:sz w:val="20"/>
                <w:szCs w:val="20"/>
              </w:rPr>
              <w:t xml:space="preserve">крытые/полувагоны, </w:t>
            </w:r>
            <w:proofErr w:type="spellStart"/>
            <w:r w:rsidR="007B300E" w:rsidRPr="00825E7F">
              <w:rPr>
                <w:sz w:val="20"/>
                <w:szCs w:val="20"/>
              </w:rPr>
              <w:t>минераловозы</w:t>
            </w:r>
            <w:proofErr w:type="spellEnd"/>
            <w:r w:rsidR="007B300E" w:rsidRPr="00825E7F">
              <w:rPr>
                <w:sz w:val="20"/>
                <w:szCs w:val="20"/>
              </w:rPr>
              <w:t xml:space="preserve">, </w:t>
            </w:r>
            <w:r w:rsidR="007B300E" w:rsidRPr="00825E7F">
              <w:rPr>
                <w:sz w:val="20"/>
                <w:szCs w:val="20"/>
              </w:rPr>
              <w:lastRenderedPageBreak/>
              <w:t xml:space="preserve">цистерны, цементовозы, контейнеры </w:t>
            </w:r>
            <w:r w:rsidRPr="00825E7F">
              <w:rPr>
                <w:sz w:val="20"/>
                <w:szCs w:val="20"/>
              </w:rPr>
              <w:t>на 5-10%, готовы ли вы воспользоваться ими вместо вагонов-зерновозов</w:t>
            </w:r>
          </w:p>
        </w:tc>
        <w:tc>
          <w:tcPr>
            <w:tcW w:w="567" w:type="dxa"/>
            <w:shd w:val="clear" w:color="auto" w:fill="E7E6E6" w:themeFill="background2"/>
            <w:vAlign w:val="center"/>
          </w:tcPr>
          <w:p w14:paraId="18719292" w14:textId="77777777" w:rsidR="005238AC" w:rsidRPr="00825E7F" w:rsidRDefault="005238AC" w:rsidP="005238AC">
            <w:pPr>
              <w:jc w:val="center"/>
              <w:rPr>
                <w:b/>
                <w:bCs/>
                <w:sz w:val="20"/>
                <w:szCs w:val="20"/>
              </w:rPr>
            </w:pPr>
            <w:r w:rsidRPr="00825E7F">
              <w:rPr>
                <w:b/>
                <w:bCs/>
                <w:sz w:val="20"/>
                <w:szCs w:val="20"/>
              </w:rPr>
              <w:lastRenderedPageBreak/>
              <w:t>%</w:t>
            </w:r>
          </w:p>
        </w:tc>
        <w:tc>
          <w:tcPr>
            <w:tcW w:w="1701" w:type="dxa"/>
            <w:shd w:val="clear" w:color="auto" w:fill="E7E6E6" w:themeFill="background2"/>
            <w:vAlign w:val="center"/>
          </w:tcPr>
          <w:p w14:paraId="5810B68E" w14:textId="43BDCA84" w:rsidR="005238AC" w:rsidRPr="00825E7F" w:rsidRDefault="005238AC" w:rsidP="005238AC">
            <w:pPr>
              <w:jc w:val="center"/>
              <w:rPr>
                <w:sz w:val="20"/>
                <w:szCs w:val="20"/>
              </w:rPr>
            </w:pPr>
            <w:r w:rsidRPr="00825E7F">
              <w:rPr>
                <w:sz w:val="20"/>
                <w:szCs w:val="20"/>
              </w:rPr>
              <w:t xml:space="preserve">Влияет ли на качество зерна его транспортировка железнодорожным транспортом </w:t>
            </w:r>
            <w:r w:rsidRPr="00825E7F">
              <w:rPr>
                <w:sz w:val="20"/>
                <w:szCs w:val="20"/>
              </w:rPr>
              <w:lastRenderedPageBreak/>
              <w:t>при осуществлении перевозки крытыми</w:t>
            </w:r>
            <w:r w:rsidR="007B300E" w:rsidRPr="00825E7F">
              <w:rPr>
                <w:sz w:val="20"/>
                <w:szCs w:val="20"/>
              </w:rPr>
              <w:t xml:space="preserve">/полувагонами, </w:t>
            </w:r>
            <w:proofErr w:type="spellStart"/>
            <w:r w:rsidR="007B300E" w:rsidRPr="00825E7F">
              <w:rPr>
                <w:sz w:val="20"/>
                <w:szCs w:val="20"/>
              </w:rPr>
              <w:t>минераловозами</w:t>
            </w:r>
            <w:proofErr w:type="spellEnd"/>
            <w:r w:rsidR="007B300E" w:rsidRPr="00825E7F">
              <w:rPr>
                <w:sz w:val="20"/>
                <w:szCs w:val="20"/>
              </w:rPr>
              <w:t>, цистернами, цементовозами, контейнерами</w:t>
            </w:r>
          </w:p>
        </w:tc>
        <w:tc>
          <w:tcPr>
            <w:tcW w:w="425" w:type="dxa"/>
            <w:shd w:val="clear" w:color="auto" w:fill="E7E6E6" w:themeFill="background2"/>
            <w:vAlign w:val="center"/>
          </w:tcPr>
          <w:p w14:paraId="14385A24" w14:textId="77777777" w:rsidR="005238AC" w:rsidRPr="00825E7F" w:rsidRDefault="005238AC" w:rsidP="005238AC">
            <w:pPr>
              <w:jc w:val="center"/>
              <w:rPr>
                <w:b/>
                <w:bCs/>
                <w:sz w:val="20"/>
                <w:szCs w:val="20"/>
              </w:rPr>
            </w:pPr>
            <w:r w:rsidRPr="00825E7F">
              <w:rPr>
                <w:b/>
                <w:bCs/>
                <w:sz w:val="20"/>
                <w:szCs w:val="20"/>
              </w:rPr>
              <w:lastRenderedPageBreak/>
              <w:t>%</w:t>
            </w:r>
          </w:p>
        </w:tc>
        <w:tc>
          <w:tcPr>
            <w:tcW w:w="1843" w:type="dxa"/>
            <w:shd w:val="clear" w:color="auto" w:fill="E7E6E6" w:themeFill="background2"/>
            <w:vAlign w:val="center"/>
          </w:tcPr>
          <w:p w14:paraId="1663DB34" w14:textId="2F66B49A" w:rsidR="005238AC" w:rsidRPr="00825E7F" w:rsidRDefault="007B300E" w:rsidP="005238AC">
            <w:pPr>
              <w:jc w:val="center"/>
              <w:rPr>
                <w:b/>
                <w:bCs/>
                <w:sz w:val="20"/>
                <w:szCs w:val="20"/>
              </w:rPr>
            </w:pPr>
            <w:r w:rsidRPr="00825E7F">
              <w:rPr>
                <w:sz w:val="20"/>
                <w:szCs w:val="20"/>
              </w:rPr>
              <w:t xml:space="preserve">Требует ли перевозка зерна крытыми/полувагонами, </w:t>
            </w:r>
            <w:proofErr w:type="spellStart"/>
            <w:r w:rsidRPr="00825E7F">
              <w:rPr>
                <w:sz w:val="20"/>
                <w:szCs w:val="20"/>
              </w:rPr>
              <w:t>минераловозами</w:t>
            </w:r>
            <w:proofErr w:type="spellEnd"/>
            <w:r w:rsidRPr="00825E7F">
              <w:rPr>
                <w:sz w:val="20"/>
                <w:szCs w:val="20"/>
              </w:rPr>
              <w:t xml:space="preserve">, цистернами, </w:t>
            </w:r>
            <w:r w:rsidRPr="00825E7F">
              <w:rPr>
                <w:sz w:val="20"/>
                <w:szCs w:val="20"/>
              </w:rPr>
              <w:lastRenderedPageBreak/>
              <w:t>цементовозами, контейнерами дополнительных затрат в отличии от вагонов-зерновозов</w:t>
            </w:r>
          </w:p>
        </w:tc>
        <w:tc>
          <w:tcPr>
            <w:tcW w:w="567" w:type="dxa"/>
            <w:shd w:val="clear" w:color="auto" w:fill="E7E6E6" w:themeFill="background2"/>
            <w:vAlign w:val="center"/>
          </w:tcPr>
          <w:p w14:paraId="175E5D6D" w14:textId="33372DD3" w:rsidR="005238AC" w:rsidRPr="00825E7F" w:rsidRDefault="005238AC" w:rsidP="005238AC">
            <w:pPr>
              <w:jc w:val="center"/>
              <w:rPr>
                <w:b/>
                <w:bCs/>
                <w:sz w:val="20"/>
                <w:szCs w:val="20"/>
              </w:rPr>
            </w:pPr>
            <w:r w:rsidRPr="00825E7F">
              <w:rPr>
                <w:b/>
                <w:bCs/>
                <w:sz w:val="20"/>
                <w:szCs w:val="20"/>
              </w:rPr>
              <w:lastRenderedPageBreak/>
              <w:t>%</w:t>
            </w:r>
          </w:p>
        </w:tc>
      </w:tr>
      <w:tr w:rsidR="007B300E" w:rsidRPr="00825E7F" w14:paraId="155B3B61" w14:textId="1A32EDA6" w:rsidTr="00294142">
        <w:tc>
          <w:tcPr>
            <w:tcW w:w="851" w:type="dxa"/>
            <w:vAlign w:val="center"/>
          </w:tcPr>
          <w:p w14:paraId="4131D88B" w14:textId="77777777" w:rsidR="007B300E" w:rsidRPr="00825E7F" w:rsidRDefault="007B300E" w:rsidP="007B300E">
            <w:pPr>
              <w:jc w:val="center"/>
              <w:rPr>
                <w:color w:val="151515"/>
                <w:sz w:val="20"/>
                <w:szCs w:val="20"/>
                <w:shd w:val="clear" w:color="auto" w:fill="FBFBFB"/>
              </w:rPr>
            </w:pPr>
            <w:r w:rsidRPr="00825E7F">
              <w:rPr>
                <w:color w:val="151515"/>
                <w:sz w:val="20"/>
                <w:szCs w:val="20"/>
                <w:shd w:val="clear" w:color="auto" w:fill="FBFBFB"/>
              </w:rPr>
              <w:t>1.</w:t>
            </w:r>
          </w:p>
        </w:tc>
        <w:tc>
          <w:tcPr>
            <w:tcW w:w="1701" w:type="dxa"/>
            <w:vAlign w:val="center"/>
          </w:tcPr>
          <w:p w14:paraId="304D1C12" w14:textId="6F742EB6" w:rsidR="007B300E" w:rsidRPr="00825E7F" w:rsidRDefault="007B300E" w:rsidP="007B300E">
            <w:pPr>
              <w:jc w:val="center"/>
              <w:rPr>
                <w:color w:val="151515"/>
                <w:sz w:val="20"/>
                <w:szCs w:val="20"/>
                <w:shd w:val="clear" w:color="auto" w:fill="FBFBFB"/>
              </w:rPr>
            </w:pPr>
            <w:r w:rsidRPr="00825E7F">
              <w:rPr>
                <w:color w:val="151515"/>
                <w:sz w:val="20"/>
                <w:szCs w:val="20"/>
                <w:shd w:val="clear" w:color="auto" w:fill="FBFBFB"/>
              </w:rPr>
              <w:t>Вагоны-зерновозы</w:t>
            </w:r>
          </w:p>
        </w:tc>
        <w:tc>
          <w:tcPr>
            <w:tcW w:w="567" w:type="dxa"/>
            <w:vAlign w:val="center"/>
          </w:tcPr>
          <w:p w14:paraId="193AB4A2" w14:textId="1C3BF3B3"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78</w:t>
            </w:r>
          </w:p>
        </w:tc>
        <w:tc>
          <w:tcPr>
            <w:tcW w:w="1559" w:type="dxa"/>
            <w:vAlign w:val="center"/>
          </w:tcPr>
          <w:p w14:paraId="7C307960" w14:textId="5982DEAF" w:rsidR="007B300E" w:rsidRPr="00825E7F" w:rsidRDefault="007B300E" w:rsidP="007B300E">
            <w:pPr>
              <w:jc w:val="center"/>
              <w:rPr>
                <w:sz w:val="20"/>
                <w:szCs w:val="20"/>
              </w:rPr>
            </w:pPr>
            <w:r w:rsidRPr="00825E7F">
              <w:rPr>
                <w:color w:val="151515"/>
                <w:sz w:val="20"/>
                <w:szCs w:val="20"/>
                <w:shd w:val="clear" w:color="auto" w:fill="FBFBFB"/>
              </w:rPr>
              <w:t>да</w:t>
            </w:r>
          </w:p>
        </w:tc>
        <w:tc>
          <w:tcPr>
            <w:tcW w:w="567" w:type="dxa"/>
            <w:vAlign w:val="center"/>
          </w:tcPr>
          <w:p w14:paraId="6AAD3F80" w14:textId="6ECDBF53"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33</w:t>
            </w:r>
          </w:p>
        </w:tc>
        <w:tc>
          <w:tcPr>
            <w:tcW w:w="1701" w:type="dxa"/>
            <w:vAlign w:val="center"/>
          </w:tcPr>
          <w:p w14:paraId="1369F36F" w14:textId="6FEA5B5B" w:rsidR="007B300E" w:rsidRPr="00825E7F" w:rsidRDefault="007B300E" w:rsidP="007B300E">
            <w:pPr>
              <w:jc w:val="center"/>
              <w:rPr>
                <w:sz w:val="20"/>
                <w:szCs w:val="20"/>
              </w:rPr>
            </w:pPr>
            <w:r w:rsidRPr="00825E7F">
              <w:rPr>
                <w:color w:val="151515"/>
                <w:sz w:val="20"/>
                <w:szCs w:val="20"/>
                <w:shd w:val="clear" w:color="auto" w:fill="FBFBFB"/>
              </w:rPr>
              <w:t>да</w:t>
            </w:r>
          </w:p>
        </w:tc>
        <w:tc>
          <w:tcPr>
            <w:tcW w:w="425" w:type="dxa"/>
            <w:vAlign w:val="center"/>
          </w:tcPr>
          <w:p w14:paraId="62ACAC4F" w14:textId="3C91EC09"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91</w:t>
            </w:r>
          </w:p>
        </w:tc>
        <w:tc>
          <w:tcPr>
            <w:tcW w:w="1843" w:type="dxa"/>
            <w:vAlign w:val="center"/>
          </w:tcPr>
          <w:p w14:paraId="2E62204E" w14:textId="5E10AC18" w:rsidR="007B300E" w:rsidRPr="00825E7F" w:rsidRDefault="007B300E" w:rsidP="007B300E">
            <w:pPr>
              <w:jc w:val="center"/>
              <w:rPr>
                <w:b/>
                <w:bCs/>
                <w:color w:val="151515"/>
                <w:sz w:val="20"/>
                <w:szCs w:val="20"/>
                <w:shd w:val="clear" w:color="auto" w:fill="FBFBFB"/>
              </w:rPr>
            </w:pPr>
            <w:r w:rsidRPr="00825E7F">
              <w:rPr>
                <w:color w:val="151515"/>
                <w:sz w:val="20"/>
                <w:szCs w:val="20"/>
                <w:shd w:val="clear" w:color="auto" w:fill="FBFBFB"/>
              </w:rPr>
              <w:t>да</w:t>
            </w:r>
          </w:p>
        </w:tc>
        <w:tc>
          <w:tcPr>
            <w:tcW w:w="567" w:type="dxa"/>
            <w:vAlign w:val="center"/>
          </w:tcPr>
          <w:p w14:paraId="2ED3C4FC" w14:textId="7FAAF466"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88</w:t>
            </w:r>
          </w:p>
        </w:tc>
      </w:tr>
      <w:tr w:rsidR="007B300E" w:rsidRPr="00825E7F" w14:paraId="53C9F32F" w14:textId="0D38BC8F" w:rsidTr="00294142">
        <w:tc>
          <w:tcPr>
            <w:tcW w:w="851" w:type="dxa"/>
            <w:vAlign w:val="center"/>
          </w:tcPr>
          <w:p w14:paraId="6801A232" w14:textId="77777777" w:rsidR="007B300E" w:rsidRPr="00825E7F" w:rsidRDefault="007B300E" w:rsidP="007B300E">
            <w:pPr>
              <w:jc w:val="center"/>
              <w:rPr>
                <w:color w:val="151515"/>
                <w:sz w:val="20"/>
                <w:szCs w:val="20"/>
                <w:shd w:val="clear" w:color="auto" w:fill="FBFBFB"/>
              </w:rPr>
            </w:pPr>
            <w:r w:rsidRPr="00825E7F">
              <w:rPr>
                <w:color w:val="151515"/>
                <w:sz w:val="20"/>
                <w:szCs w:val="20"/>
                <w:shd w:val="clear" w:color="auto" w:fill="FBFBFB"/>
              </w:rPr>
              <w:t>2.</w:t>
            </w:r>
          </w:p>
        </w:tc>
        <w:tc>
          <w:tcPr>
            <w:tcW w:w="1701" w:type="dxa"/>
            <w:vAlign w:val="center"/>
          </w:tcPr>
          <w:p w14:paraId="21B84D94" w14:textId="11AF5F0A" w:rsidR="007B300E" w:rsidRPr="00825E7F" w:rsidRDefault="007B300E" w:rsidP="007B300E">
            <w:pPr>
              <w:jc w:val="center"/>
              <w:rPr>
                <w:color w:val="151515"/>
                <w:sz w:val="20"/>
                <w:szCs w:val="20"/>
                <w:shd w:val="clear" w:color="auto" w:fill="FBFBFB"/>
              </w:rPr>
            </w:pPr>
            <w:r w:rsidRPr="00825E7F">
              <w:rPr>
                <w:color w:val="151515"/>
                <w:sz w:val="20"/>
                <w:szCs w:val="20"/>
                <w:shd w:val="clear" w:color="auto" w:fill="FBFBFB"/>
              </w:rPr>
              <w:t>Крытые вагоны</w:t>
            </w:r>
          </w:p>
        </w:tc>
        <w:tc>
          <w:tcPr>
            <w:tcW w:w="567" w:type="dxa"/>
            <w:vAlign w:val="center"/>
          </w:tcPr>
          <w:p w14:paraId="3684F272" w14:textId="111ABC90"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5</w:t>
            </w:r>
          </w:p>
        </w:tc>
        <w:tc>
          <w:tcPr>
            <w:tcW w:w="1559" w:type="dxa"/>
            <w:vAlign w:val="center"/>
          </w:tcPr>
          <w:p w14:paraId="2555C46D" w14:textId="716E4B26" w:rsidR="007B300E" w:rsidRPr="00825E7F" w:rsidRDefault="007B300E" w:rsidP="007B300E">
            <w:pPr>
              <w:jc w:val="center"/>
              <w:rPr>
                <w:color w:val="151515"/>
                <w:sz w:val="20"/>
                <w:szCs w:val="20"/>
                <w:shd w:val="clear" w:color="auto" w:fill="FBFBFB"/>
              </w:rPr>
            </w:pPr>
            <w:r w:rsidRPr="00825E7F">
              <w:rPr>
                <w:color w:val="151515"/>
                <w:sz w:val="20"/>
                <w:szCs w:val="20"/>
                <w:shd w:val="clear" w:color="auto" w:fill="FBFBFB"/>
              </w:rPr>
              <w:t>нет</w:t>
            </w:r>
          </w:p>
        </w:tc>
        <w:tc>
          <w:tcPr>
            <w:tcW w:w="567" w:type="dxa"/>
            <w:vAlign w:val="center"/>
          </w:tcPr>
          <w:p w14:paraId="665D483C" w14:textId="6631B921"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67</w:t>
            </w:r>
          </w:p>
        </w:tc>
        <w:tc>
          <w:tcPr>
            <w:tcW w:w="1701" w:type="dxa"/>
            <w:vAlign w:val="center"/>
          </w:tcPr>
          <w:p w14:paraId="23A9204F" w14:textId="0CBFA6F3" w:rsidR="007B300E" w:rsidRPr="00825E7F" w:rsidRDefault="007B300E" w:rsidP="007B300E">
            <w:pPr>
              <w:jc w:val="center"/>
              <w:rPr>
                <w:color w:val="151515"/>
                <w:sz w:val="20"/>
                <w:szCs w:val="20"/>
                <w:shd w:val="clear" w:color="auto" w:fill="FBFBFB"/>
              </w:rPr>
            </w:pPr>
            <w:r w:rsidRPr="00825E7F">
              <w:rPr>
                <w:color w:val="151515"/>
                <w:sz w:val="20"/>
                <w:szCs w:val="20"/>
                <w:shd w:val="clear" w:color="auto" w:fill="FBFBFB"/>
              </w:rPr>
              <w:t>нет</w:t>
            </w:r>
          </w:p>
        </w:tc>
        <w:tc>
          <w:tcPr>
            <w:tcW w:w="425" w:type="dxa"/>
            <w:vAlign w:val="center"/>
          </w:tcPr>
          <w:p w14:paraId="2A492981" w14:textId="65B43835"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9</w:t>
            </w:r>
          </w:p>
        </w:tc>
        <w:tc>
          <w:tcPr>
            <w:tcW w:w="1843" w:type="dxa"/>
            <w:vAlign w:val="center"/>
          </w:tcPr>
          <w:p w14:paraId="519B2F3F" w14:textId="62D50AAF" w:rsidR="007B300E" w:rsidRPr="00825E7F" w:rsidRDefault="007B300E" w:rsidP="007B300E">
            <w:pPr>
              <w:jc w:val="center"/>
              <w:rPr>
                <w:b/>
                <w:bCs/>
                <w:color w:val="151515"/>
                <w:sz w:val="20"/>
                <w:szCs w:val="20"/>
                <w:shd w:val="clear" w:color="auto" w:fill="FBFBFB"/>
              </w:rPr>
            </w:pPr>
            <w:r w:rsidRPr="00825E7F">
              <w:rPr>
                <w:color w:val="151515"/>
                <w:sz w:val="20"/>
                <w:szCs w:val="20"/>
                <w:shd w:val="clear" w:color="auto" w:fill="FBFBFB"/>
              </w:rPr>
              <w:t>нет</w:t>
            </w:r>
          </w:p>
        </w:tc>
        <w:tc>
          <w:tcPr>
            <w:tcW w:w="567" w:type="dxa"/>
            <w:vAlign w:val="center"/>
          </w:tcPr>
          <w:p w14:paraId="54A67897" w14:textId="0ADEF38B"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12</w:t>
            </w:r>
          </w:p>
        </w:tc>
      </w:tr>
      <w:tr w:rsidR="007B300E" w:rsidRPr="00825E7F" w14:paraId="7C23C492" w14:textId="116D0D01" w:rsidTr="00294142">
        <w:tc>
          <w:tcPr>
            <w:tcW w:w="851" w:type="dxa"/>
            <w:vAlign w:val="center"/>
          </w:tcPr>
          <w:p w14:paraId="05832A32" w14:textId="77777777" w:rsidR="007B300E" w:rsidRPr="00825E7F" w:rsidRDefault="007B300E" w:rsidP="007B300E">
            <w:pPr>
              <w:jc w:val="center"/>
              <w:rPr>
                <w:color w:val="151515"/>
                <w:sz w:val="20"/>
                <w:szCs w:val="20"/>
                <w:shd w:val="clear" w:color="auto" w:fill="FBFBFB"/>
              </w:rPr>
            </w:pPr>
            <w:r w:rsidRPr="00825E7F">
              <w:rPr>
                <w:color w:val="151515"/>
                <w:sz w:val="20"/>
                <w:szCs w:val="20"/>
                <w:shd w:val="clear" w:color="auto" w:fill="FBFBFB"/>
              </w:rPr>
              <w:t>3.</w:t>
            </w:r>
          </w:p>
        </w:tc>
        <w:tc>
          <w:tcPr>
            <w:tcW w:w="1701" w:type="dxa"/>
            <w:vAlign w:val="center"/>
          </w:tcPr>
          <w:p w14:paraId="13F664A8" w14:textId="1E42E954" w:rsidR="007B300E" w:rsidRPr="00825E7F" w:rsidRDefault="007B300E" w:rsidP="007B300E">
            <w:pPr>
              <w:jc w:val="center"/>
              <w:rPr>
                <w:color w:val="151515"/>
                <w:sz w:val="20"/>
                <w:szCs w:val="20"/>
                <w:shd w:val="clear" w:color="auto" w:fill="FBFBFB"/>
              </w:rPr>
            </w:pPr>
            <w:r w:rsidRPr="00825E7F">
              <w:rPr>
                <w:color w:val="151515"/>
                <w:sz w:val="20"/>
                <w:szCs w:val="20"/>
                <w:shd w:val="clear" w:color="auto" w:fill="FBFBFB"/>
              </w:rPr>
              <w:t>Полувагоны</w:t>
            </w:r>
          </w:p>
        </w:tc>
        <w:tc>
          <w:tcPr>
            <w:tcW w:w="567" w:type="dxa"/>
            <w:vAlign w:val="center"/>
          </w:tcPr>
          <w:p w14:paraId="6E80461D" w14:textId="7EEC3BC8"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5</w:t>
            </w:r>
          </w:p>
        </w:tc>
        <w:tc>
          <w:tcPr>
            <w:tcW w:w="1559" w:type="dxa"/>
            <w:vAlign w:val="center"/>
          </w:tcPr>
          <w:p w14:paraId="4A0EB282" w14:textId="2F45DB94" w:rsidR="007B300E" w:rsidRPr="00825E7F" w:rsidRDefault="007B300E" w:rsidP="007B300E">
            <w:pPr>
              <w:jc w:val="center"/>
              <w:rPr>
                <w:color w:val="151515"/>
                <w:sz w:val="20"/>
                <w:szCs w:val="20"/>
                <w:shd w:val="clear" w:color="auto" w:fill="FBFBFB"/>
              </w:rPr>
            </w:pPr>
          </w:p>
        </w:tc>
        <w:tc>
          <w:tcPr>
            <w:tcW w:w="567" w:type="dxa"/>
            <w:vAlign w:val="center"/>
          </w:tcPr>
          <w:p w14:paraId="30E2F553" w14:textId="1C980912" w:rsidR="007B300E" w:rsidRPr="00825E7F" w:rsidRDefault="007B300E" w:rsidP="007B300E">
            <w:pPr>
              <w:jc w:val="center"/>
              <w:rPr>
                <w:b/>
                <w:bCs/>
                <w:color w:val="151515"/>
                <w:sz w:val="20"/>
                <w:szCs w:val="20"/>
                <w:shd w:val="clear" w:color="auto" w:fill="FBFBFB"/>
              </w:rPr>
            </w:pPr>
          </w:p>
        </w:tc>
        <w:tc>
          <w:tcPr>
            <w:tcW w:w="1701" w:type="dxa"/>
            <w:vAlign w:val="center"/>
          </w:tcPr>
          <w:p w14:paraId="0DEA51AA" w14:textId="60A85801" w:rsidR="007B300E" w:rsidRPr="00825E7F" w:rsidRDefault="007B300E" w:rsidP="007B300E">
            <w:pPr>
              <w:jc w:val="center"/>
              <w:rPr>
                <w:color w:val="151515"/>
                <w:sz w:val="20"/>
                <w:szCs w:val="20"/>
                <w:shd w:val="clear" w:color="auto" w:fill="FBFBFB"/>
              </w:rPr>
            </w:pPr>
          </w:p>
        </w:tc>
        <w:tc>
          <w:tcPr>
            <w:tcW w:w="425" w:type="dxa"/>
            <w:vAlign w:val="center"/>
          </w:tcPr>
          <w:p w14:paraId="714B986F" w14:textId="4DDD3E11" w:rsidR="007B300E" w:rsidRPr="00825E7F" w:rsidRDefault="007B300E" w:rsidP="007B300E">
            <w:pPr>
              <w:jc w:val="center"/>
              <w:rPr>
                <w:b/>
                <w:bCs/>
                <w:color w:val="151515"/>
                <w:sz w:val="20"/>
                <w:szCs w:val="20"/>
                <w:shd w:val="clear" w:color="auto" w:fill="FBFBFB"/>
              </w:rPr>
            </w:pPr>
          </w:p>
        </w:tc>
        <w:tc>
          <w:tcPr>
            <w:tcW w:w="1843" w:type="dxa"/>
            <w:vAlign w:val="center"/>
          </w:tcPr>
          <w:p w14:paraId="784F68A7" w14:textId="2128B77E" w:rsidR="007B300E" w:rsidRPr="00825E7F" w:rsidRDefault="007B300E" w:rsidP="007B300E">
            <w:pPr>
              <w:jc w:val="center"/>
              <w:rPr>
                <w:b/>
                <w:bCs/>
                <w:color w:val="151515"/>
                <w:sz w:val="20"/>
                <w:szCs w:val="20"/>
                <w:shd w:val="clear" w:color="auto" w:fill="FBFBFB"/>
              </w:rPr>
            </w:pPr>
          </w:p>
        </w:tc>
        <w:tc>
          <w:tcPr>
            <w:tcW w:w="567" w:type="dxa"/>
            <w:vAlign w:val="center"/>
          </w:tcPr>
          <w:p w14:paraId="1F98922B" w14:textId="4980793D" w:rsidR="007B300E" w:rsidRPr="00825E7F" w:rsidRDefault="007B300E" w:rsidP="007B300E">
            <w:pPr>
              <w:jc w:val="center"/>
              <w:rPr>
                <w:b/>
                <w:bCs/>
                <w:color w:val="151515"/>
                <w:sz w:val="20"/>
                <w:szCs w:val="20"/>
                <w:shd w:val="clear" w:color="auto" w:fill="FBFBFB"/>
              </w:rPr>
            </w:pPr>
          </w:p>
        </w:tc>
      </w:tr>
      <w:tr w:rsidR="007B300E" w:rsidRPr="00825E7F" w14:paraId="381DF125" w14:textId="3B2C34F1" w:rsidTr="00294142">
        <w:tc>
          <w:tcPr>
            <w:tcW w:w="851" w:type="dxa"/>
            <w:vAlign w:val="center"/>
          </w:tcPr>
          <w:p w14:paraId="033904C3" w14:textId="77777777" w:rsidR="007B300E" w:rsidRPr="00825E7F" w:rsidRDefault="007B300E" w:rsidP="007B300E">
            <w:pPr>
              <w:jc w:val="center"/>
              <w:rPr>
                <w:color w:val="151515"/>
                <w:sz w:val="20"/>
                <w:szCs w:val="20"/>
                <w:shd w:val="clear" w:color="auto" w:fill="FBFBFB"/>
              </w:rPr>
            </w:pPr>
            <w:r w:rsidRPr="00825E7F">
              <w:rPr>
                <w:color w:val="151515"/>
                <w:sz w:val="20"/>
                <w:szCs w:val="20"/>
                <w:shd w:val="clear" w:color="auto" w:fill="FBFBFB"/>
              </w:rPr>
              <w:t>4.</w:t>
            </w:r>
          </w:p>
        </w:tc>
        <w:tc>
          <w:tcPr>
            <w:tcW w:w="1701" w:type="dxa"/>
            <w:vAlign w:val="center"/>
          </w:tcPr>
          <w:p w14:paraId="3D7859B9" w14:textId="7D01A93F" w:rsidR="007B300E" w:rsidRPr="00825E7F" w:rsidRDefault="007B300E" w:rsidP="007B300E">
            <w:pPr>
              <w:jc w:val="center"/>
              <w:rPr>
                <w:color w:val="151515"/>
                <w:sz w:val="20"/>
                <w:szCs w:val="20"/>
                <w:shd w:val="clear" w:color="auto" w:fill="FBFBFB"/>
              </w:rPr>
            </w:pPr>
            <w:proofErr w:type="spellStart"/>
            <w:r w:rsidRPr="00825E7F">
              <w:rPr>
                <w:color w:val="151515"/>
                <w:sz w:val="20"/>
                <w:szCs w:val="20"/>
                <w:shd w:val="clear" w:color="auto" w:fill="FBFBFB"/>
              </w:rPr>
              <w:t>Минераловозы</w:t>
            </w:r>
            <w:proofErr w:type="spellEnd"/>
          </w:p>
        </w:tc>
        <w:tc>
          <w:tcPr>
            <w:tcW w:w="567" w:type="dxa"/>
            <w:vAlign w:val="center"/>
          </w:tcPr>
          <w:p w14:paraId="4D16E07B" w14:textId="6BE2F46D" w:rsidR="007B300E" w:rsidRPr="00825E7F" w:rsidRDefault="007B300E" w:rsidP="007B300E">
            <w:pPr>
              <w:jc w:val="center"/>
              <w:rPr>
                <w:b/>
                <w:bCs/>
                <w:color w:val="151515"/>
                <w:sz w:val="20"/>
                <w:szCs w:val="20"/>
                <w:shd w:val="clear" w:color="auto" w:fill="FBFBFB"/>
              </w:rPr>
            </w:pPr>
            <w:r w:rsidRPr="00825E7F">
              <w:rPr>
                <w:b/>
                <w:bCs/>
                <w:color w:val="151515"/>
                <w:sz w:val="20"/>
                <w:szCs w:val="20"/>
                <w:shd w:val="clear" w:color="auto" w:fill="FBFBFB"/>
              </w:rPr>
              <w:t>0</w:t>
            </w:r>
          </w:p>
        </w:tc>
        <w:tc>
          <w:tcPr>
            <w:tcW w:w="1559" w:type="dxa"/>
            <w:vAlign w:val="center"/>
          </w:tcPr>
          <w:p w14:paraId="01AEAA1A" w14:textId="26059C00" w:rsidR="007B300E" w:rsidRPr="00825E7F" w:rsidRDefault="007B300E" w:rsidP="007B300E">
            <w:pPr>
              <w:jc w:val="center"/>
              <w:rPr>
                <w:color w:val="151515"/>
                <w:sz w:val="20"/>
                <w:szCs w:val="20"/>
                <w:shd w:val="clear" w:color="auto" w:fill="FBFBFB"/>
              </w:rPr>
            </w:pPr>
          </w:p>
        </w:tc>
        <w:tc>
          <w:tcPr>
            <w:tcW w:w="567" w:type="dxa"/>
            <w:vAlign w:val="center"/>
          </w:tcPr>
          <w:p w14:paraId="24C04BA3" w14:textId="0FA0C877" w:rsidR="007B300E" w:rsidRPr="00825E7F" w:rsidRDefault="007B300E" w:rsidP="007B300E">
            <w:pPr>
              <w:jc w:val="center"/>
              <w:rPr>
                <w:b/>
                <w:bCs/>
                <w:color w:val="151515"/>
                <w:sz w:val="20"/>
                <w:szCs w:val="20"/>
                <w:shd w:val="clear" w:color="auto" w:fill="FBFBFB"/>
              </w:rPr>
            </w:pPr>
          </w:p>
        </w:tc>
        <w:tc>
          <w:tcPr>
            <w:tcW w:w="1701" w:type="dxa"/>
            <w:vAlign w:val="center"/>
          </w:tcPr>
          <w:p w14:paraId="00227BCC" w14:textId="35450FA8" w:rsidR="007B300E" w:rsidRPr="00825E7F" w:rsidRDefault="007B300E" w:rsidP="007B300E">
            <w:pPr>
              <w:jc w:val="center"/>
              <w:rPr>
                <w:color w:val="151515"/>
                <w:sz w:val="20"/>
                <w:szCs w:val="20"/>
                <w:shd w:val="clear" w:color="auto" w:fill="FBFBFB"/>
              </w:rPr>
            </w:pPr>
          </w:p>
        </w:tc>
        <w:tc>
          <w:tcPr>
            <w:tcW w:w="425" w:type="dxa"/>
            <w:vAlign w:val="center"/>
          </w:tcPr>
          <w:p w14:paraId="45F3E17A" w14:textId="3BA2F2D5" w:rsidR="007B300E" w:rsidRPr="00825E7F" w:rsidRDefault="007B300E" w:rsidP="007B300E">
            <w:pPr>
              <w:jc w:val="center"/>
              <w:rPr>
                <w:b/>
                <w:bCs/>
                <w:color w:val="151515"/>
                <w:sz w:val="20"/>
                <w:szCs w:val="20"/>
                <w:shd w:val="clear" w:color="auto" w:fill="FBFBFB"/>
              </w:rPr>
            </w:pPr>
          </w:p>
        </w:tc>
        <w:tc>
          <w:tcPr>
            <w:tcW w:w="1843" w:type="dxa"/>
            <w:vAlign w:val="center"/>
          </w:tcPr>
          <w:p w14:paraId="4770FBE2" w14:textId="3214229C" w:rsidR="007B300E" w:rsidRPr="00825E7F" w:rsidRDefault="007B300E" w:rsidP="007B300E">
            <w:pPr>
              <w:jc w:val="center"/>
              <w:rPr>
                <w:b/>
                <w:bCs/>
                <w:color w:val="151515"/>
                <w:sz w:val="20"/>
                <w:szCs w:val="20"/>
                <w:shd w:val="clear" w:color="auto" w:fill="FBFBFB"/>
              </w:rPr>
            </w:pPr>
          </w:p>
        </w:tc>
        <w:tc>
          <w:tcPr>
            <w:tcW w:w="567" w:type="dxa"/>
            <w:vAlign w:val="center"/>
          </w:tcPr>
          <w:p w14:paraId="29F7D9AB" w14:textId="60B7E656" w:rsidR="007B300E" w:rsidRPr="00825E7F" w:rsidRDefault="007B300E" w:rsidP="007B300E">
            <w:pPr>
              <w:jc w:val="center"/>
              <w:rPr>
                <w:b/>
                <w:bCs/>
                <w:color w:val="151515"/>
                <w:sz w:val="20"/>
                <w:szCs w:val="20"/>
                <w:shd w:val="clear" w:color="auto" w:fill="FBFBFB"/>
              </w:rPr>
            </w:pPr>
          </w:p>
        </w:tc>
      </w:tr>
      <w:tr w:rsidR="005238AC" w:rsidRPr="00825E7F" w14:paraId="02728F0E" w14:textId="24663FFA" w:rsidTr="00294142">
        <w:tc>
          <w:tcPr>
            <w:tcW w:w="851" w:type="dxa"/>
            <w:vAlign w:val="center"/>
          </w:tcPr>
          <w:p w14:paraId="364E56E9" w14:textId="54D20AB5" w:rsidR="005238AC" w:rsidRPr="00825E7F" w:rsidRDefault="005238AC" w:rsidP="005238AC">
            <w:pPr>
              <w:jc w:val="center"/>
              <w:rPr>
                <w:color w:val="151515"/>
                <w:sz w:val="20"/>
                <w:szCs w:val="20"/>
                <w:shd w:val="clear" w:color="auto" w:fill="FBFBFB"/>
              </w:rPr>
            </w:pPr>
            <w:r w:rsidRPr="00825E7F">
              <w:rPr>
                <w:color w:val="151515"/>
                <w:sz w:val="20"/>
                <w:szCs w:val="20"/>
                <w:shd w:val="clear" w:color="auto" w:fill="FBFBFB"/>
              </w:rPr>
              <w:t>5</w:t>
            </w:r>
          </w:p>
        </w:tc>
        <w:tc>
          <w:tcPr>
            <w:tcW w:w="1701" w:type="dxa"/>
            <w:vAlign w:val="center"/>
          </w:tcPr>
          <w:p w14:paraId="7668FB5D" w14:textId="448923C5" w:rsidR="005238AC" w:rsidRPr="00825E7F" w:rsidRDefault="005238AC" w:rsidP="005238AC">
            <w:pPr>
              <w:jc w:val="center"/>
              <w:rPr>
                <w:color w:val="151515"/>
                <w:sz w:val="20"/>
                <w:szCs w:val="20"/>
                <w:shd w:val="clear" w:color="auto" w:fill="FBFBFB"/>
              </w:rPr>
            </w:pPr>
            <w:r w:rsidRPr="00825E7F">
              <w:rPr>
                <w:color w:val="151515"/>
                <w:sz w:val="20"/>
                <w:szCs w:val="20"/>
                <w:shd w:val="clear" w:color="auto" w:fill="FBFBFB"/>
              </w:rPr>
              <w:t>Вагоны-цистерны</w:t>
            </w:r>
          </w:p>
        </w:tc>
        <w:tc>
          <w:tcPr>
            <w:tcW w:w="567" w:type="dxa"/>
            <w:vAlign w:val="center"/>
          </w:tcPr>
          <w:p w14:paraId="34800D01" w14:textId="7CC7ED22" w:rsidR="005238AC" w:rsidRPr="00825E7F" w:rsidRDefault="005238AC" w:rsidP="005238AC">
            <w:pPr>
              <w:jc w:val="center"/>
              <w:rPr>
                <w:b/>
                <w:bCs/>
                <w:color w:val="151515"/>
                <w:sz w:val="20"/>
                <w:szCs w:val="20"/>
                <w:shd w:val="clear" w:color="auto" w:fill="FBFBFB"/>
              </w:rPr>
            </w:pPr>
            <w:r w:rsidRPr="00825E7F">
              <w:rPr>
                <w:b/>
                <w:bCs/>
                <w:color w:val="151515"/>
                <w:sz w:val="20"/>
                <w:szCs w:val="20"/>
                <w:shd w:val="clear" w:color="auto" w:fill="FBFBFB"/>
              </w:rPr>
              <w:t>0</w:t>
            </w:r>
          </w:p>
        </w:tc>
        <w:tc>
          <w:tcPr>
            <w:tcW w:w="1559" w:type="dxa"/>
            <w:vAlign w:val="center"/>
          </w:tcPr>
          <w:p w14:paraId="2F7FC0B2" w14:textId="77777777" w:rsidR="005238AC" w:rsidRPr="00825E7F" w:rsidRDefault="005238AC" w:rsidP="005238AC">
            <w:pPr>
              <w:jc w:val="center"/>
              <w:rPr>
                <w:color w:val="151515"/>
                <w:sz w:val="20"/>
                <w:szCs w:val="20"/>
                <w:shd w:val="clear" w:color="auto" w:fill="FBFBFB"/>
              </w:rPr>
            </w:pPr>
          </w:p>
        </w:tc>
        <w:tc>
          <w:tcPr>
            <w:tcW w:w="567" w:type="dxa"/>
            <w:vAlign w:val="center"/>
          </w:tcPr>
          <w:p w14:paraId="531044A1" w14:textId="77777777" w:rsidR="005238AC" w:rsidRPr="00825E7F" w:rsidRDefault="005238AC" w:rsidP="005238AC">
            <w:pPr>
              <w:jc w:val="center"/>
              <w:rPr>
                <w:b/>
                <w:bCs/>
                <w:color w:val="151515"/>
                <w:sz w:val="20"/>
                <w:szCs w:val="20"/>
                <w:shd w:val="clear" w:color="auto" w:fill="FBFBFB"/>
              </w:rPr>
            </w:pPr>
          </w:p>
        </w:tc>
        <w:tc>
          <w:tcPr>
            <w:tcW w:w="1701" w:type="dxa"/>
            <w:vAlign w:val="center"/>
          </w:tcPr>
          <w:p w14:paraId="3225B7C5" w14:textId="77777777" w:rsidR="005238AC" w:rsidRPr="00825E7F" w:rsidRDefault="005238AC" w:rsidP="005238AC">
            <w:pPr>
              <w:jc w:val="center"/>
              <w:rPr>
                <w:color w:val="151515"/>
                <w:sz w:val="20"/>
                <w:szCs w:val="20"/>
                <w:shd w:val="clear" w:color="auto" w:fill="FBFBFB"/>
              </w:rPr>
            </w:pPr>
          </w:p>
        </w:tc>
        <w:tc>
          <w:tcPr>
            <w:tcW w:w="425" w:type="dxa"/>
            <w:vAlign w:val="center"/>
          </w:tcPr>
          <w:p w14:paraId="6C07CDE4" w14:textId="77777777" w:rsidR="005238AC" w:rsidRPr="00825E7F" w:rsidRDefault="005238AC" w:rsidP="005238AC">
            <w:pPr>
              <w:jc w:val="center"/>
              <w:rPr>
                <w:b/>
                <w:bCs/>
                <w:color w:val="151515"/>
                <w:sz w:val="20"/>
                <w:szCs w:val="20"/>
                <w:shd w:val="clear" w:color="auto" w:fill="FBFBFB"/>
              </w:rPr>
            </w:pPr>
          </w:p>
        </w:tc>
        <w:tc>
          <w:tcPr>
            <w:tcW w:w="1843" w:type="dxa"/>
            <w:vAlign w:val="center"/>
          </w:tcPr>
          <w:p w14:paraId="323D475E" w14:textId="77777777" w:rsidR="005238AC" w:rsidRPr="00825E7F" w:rsidRDefault="005238AC" w:rsidP="005238AC">
            <w:pPr>
              <w:jc w:val="center"/>
              <w:rPr>
                <w:b/>
                <w:bCs/>
                <w:color w:val="151515"/>
                <w:sz w:val="20"/>
                <w:szCs w:val="20"/>
                <w:shd w:val="clear" w:color="auto" w:fill="FBFBFB"/>
              </w:rPr>
            </w:pPr>
          </w:p>
        </w:tc>
        <w:tc>
          <w:tcPr>
            <w:tcW w:w="567" w:type="dxa"/>
            <w:vAlign w:val="center"/>
          </w:tcPr>
          <w:p w14:paraId="01B11EE9" w14:textId="77777777" w:rsidR="005238AC" w:rsidRPr="00825E7F" w:rsidRDefault="005238AC" w:rsidP="005238AC">
            <w:pPr>
              <w:jc w:val="center"/>
              <w:rPr>
                <w:b/>
                <w:bCs/>
                <w:color w:val="151515"/>
                <w:sz w:val="20"/>
                <w:szCs w:val="20"/>
                <w:shd w:val="clear" w:color="auto" w:fill="FBFBFB"/>
              </w:rPr>
            </w:pPr>
          </w:p>
        </w:tc>
      </w:tr>
      <w:tr w:rsidR="005238AC" w:rsidRPr="00825E7F" w14:paraId="0AEF6B60" w14:textId="02FB6FE5" w:rsidTr="00294142">
        <w:tc>
          <w:tcPr>
            <w:tcW w:w="851" w:type="dxa"/>
            <w:vAlign w:val="center"/>
          </w:tcPr>
          <w:p w14:paraId="5EAAA943" w14:textId="18F19CCB" w:rsidR="005238AC" w:rsidRPr="00825E7F" w:rsidRDefault="005238AC" w:rsidP="005238AC">
            <w:pPr>
              <w:jc w:val="center"/>
              <w:rPr>
                <w:color w:val="151515"/>
                <w:sz w:val="20"/>
                <w:szCs w:val="20"/>
                <w:shd w:val="clear" w:color="auto" w:fill="FBFBFB"/>
              </w:rPr>
            </w:pPr>
            <w:r w:rsidRPr="00825E7F">
              <w:rPr>
                <w:color w:val="151515"/>
                <w:sz w:val="20"/>
                <w:szCs w:val="20"/>
                <w:shd w:val="clear" w:color="auto" w:fill="FBFBFB"/>
              </w:rPr>
              <w:t>6</w:t>
            </w:r>
          </w:p>
        </w:tc>
        <w:tc>
          <w:tcPr>
            <w:tcW w:w="1701" w:type="dxa"/>
            <w:vAlign w:val="center"/>
          </w:tcPr>
          <w:p w14:paraId="542C6247" w14:textId="67FE65AB" w:rsidR="005238AC" w:rsidRPr="00825E7F" w:rsidRDefault="005238AC" w:rsidP="005238AC">
            <w:pPr>
              <w:jc w:val="center"/>
              <w:rPr>
                <w:color w:val="151515"/>
                <w:sz w:val="20"/>
                <w:szCs w:val="20"/>
                <w:shd w:val="clear" w:color="auto" w:fill="FBFBFB"/>
              </w:rPr>
            </w:pPr>
            <w:r w:rsidRPr="00825E7F">
              <w:rPr>
                <w:color w:val="151515"/>
                <w:sz w:val="20"/>
                <w:szCs w:val="20"/>
                <w:shd w:val="clear" w:color="auto" w:fill="FBFBFB"/>
              </w:rPr>
              <w:t>Цементовозы</w:t>
            </w:r>
          </w:p>
        </w:tc>
        <w:tc>
          <w:tcPr>
            <w:tcW w:w="567" w:type="dxa"/>
            <w:vAlign w:val="center"/>
          </w:tcPr>
          <w:p w14:paraId="45C3300F" w14:textId="1CE13527" w:rsidR="005238AC" w:rsidRPr="00825E7F" w:rsidRDefault="005238AC" w:rsidP="005238AC">
            <w:pPr>
              <w:jc w:val="center"/>
              <w:rPr>
                <w:b/>
                <w:bCs/>
                <w:color w:val="151515"/>
                <w:sz w:val="20"/>
                <w:szCs w:val="20"/>
                <w:shd w:val="clear" w:color="auto" w:fill="FBFBFB"/>
              </w:rPr>
            </w:pPr>
            <w:r w:rsidRPr="00825E7F">
              <w:rPr>
                <w:b/>
                <w:bCs/>
                <w:color w:val="151515"/>
                <w:sz w:val="20"/>
                <w:szCs w:val="20"/>
                <w:shd w:val="clear" w:color="auto" w:fill="FBFBFB"/>
              </w:rPr>
              <w:t>0</w:t>
            </w:r>
          </w:p>
        </w:tc>
        <w:tc>
          <w:tcPr>
            <w:tcW w:w="1559" w:type="dxa"/>
            <w:vAlign w:val="center"/>
          </w:tcPr>
          <w:p w14:paraId="6C17895C" w14:textId="77777777" w:rsidR="005238AC" w:rsidRPr="00825E7F" w:rsidRDefault="005238AC" w:rsidP="005238AC">
            <w:pPr>
              <w:jc w:val="center"/>
              <w:rPr>
                <w:color w:val="151515"/>
                <w:sz w:val="20"/>
                <w:szCs w:val="20"/>
                <w:shd w:val="clear" w:color="auto" w:fill="FBFBFB"/>
              </w:rPr>
            </w:pPr>
          </w:p>
        </w:tc>
        <w:tc>
          <w:tcPr>
            <w:tcW w:w="567" w:type="dxa"/>
            <w:vAlign w:val="center"/>
          </w:tcPr>
          <w:p w14:paraId="5DFD8D6D" w14:textId="77777777" w:rsidR="005238AC" w:rsidRPr="00825E7F" w:rsidRDefault="005238AC" w:rsidP="005238AC">
            <w:pPr>
              <w:jc w:val="center"/>
              <w:rPr>
                <w:b/>
                <w:bCs/>
                <w:color w:val="151515"/>
                <w:sz w:val="20"/>
                <w:szCs w:val="20"/>
                <w:shd w:val="clear" w:color="auto" w:fill="FBFBFB"/>
              </w:rPr>
            </w:pPr>
          </w:p>
        </w:tc>
        <w:tc>
          <w:tcPr>
            <w:tcW w:w="1701" w:type="dxa"/>
            <w:vAlign w:val="center"/>
          </w:tcPr>
          <w:p w14:paraId="632763F0" w14:textId="77777777" w:rsidR="005238AC" w:rsidRPr="00825E7F" w:rsidRDefault="005238AC" w:rsidP="005238AC">
            <w:pPr>
              <w:jc w:val="center"/>
              <w:rPr>
                <w:color w:val="151515"/>
                <w:sz w:val="20"/>
                <w:szCs w:val="20"/>
                <w:shd w:val="clear" w:color="auto" w:fill="FBFBFB"/>
              </w:rPr>
            </w:pPr>
          </w:p>
        </w:tc>
        <w:tc>
          <w:tcPr>
            <w:tcW w:w="425" w:type="dxa"/>
            <w:vAlign w:val="center"/>
          </w:tcPr>
          <w:p w14:paraId="7931EA1E" w14:textId="77777777" w:rsidR="005238AC" w:rsidRPr="00825E7F" w:rsidRDefault="005238AC" w:rsidP="005238AC">
            <w:pPr>
              <w:jc w:val="center"/>
              <w:rPr>
                <w:b/>
                <w:bCs/>
                <w:color w:val="151515"/>
                <w:sz w:val="20"/>
                <w:szCs w:val="20"/>
                <w:shd w:val="clear" w:color="auto" w:fill="FBFBFB"/>
              </w:rPr>
            </w:pPr>
          </w:p>
        </w:tc>
        <w:tc>
          <w:tcPr>
            <w:tcW w:w="1843" w:type="dxa"/>
            <w:vAlign w:val="center"/>
          </w:tcPr>
          <w:p w14:paraId="1B08F894" w14:textId="77777777" w:rsidR="005238AC" w:rsidRPr="00825E7F" w:rsidRDefault="005238AC" w:rsidP="005238AC">
            <w:pPr>
              <w:jc w:val="center"/>
              <w:rPr>
                <w:b/>
                <w:bCs/>
                <w:color w:val="151515"/>
                <w:sz w:val="20"/>
                <w:szCs w:val="20"/>
                <w:shd w:val="clear" w:color="auto" w:fill="FBFBFB"/>
              </w:rPr>
            </w:pPr>
          </w:p>
        </w:tc>
        <w:tc>
          <w:tcPr>
            <w:tcW w:w="567" w:type="dxa"/>
            <w:vAlign w:val="center"/>
          </w:tcPr>
          <w:p w14:paraId="03004DDC" w14:textId="77777777" w:rsidR="005238AC" w:rsidRPr="00825E7F" w:rsidRDefault="005238AC" w:rsidP="005238AC">
            <w:pPr>
              <w:jc w:val="center"/>
              <w:rPr>
                <w:b/>
                <w:bCs/>
                <w:color w:val="151515"/>
                <w:sz w:val="20"/>
                <w:szCs w:val="20"/>
                <w:shd w:val="clear" w:color="auto" w:fill="FBFBFB"/>
              </w:rPr>
            </w:pPr>
          </w:p>
        </w:tc>
      </w:tr>
      <w:tr w:rsidR="005238AC" w:rsidRPr="00825E7F" w14:paraId="0BB89928" w14:textId="3DB794BC" w:rsidTr="00294142">
        <w:tc>
          <w:tcPr>
            <w:tcW w:w="851" w:type="dxa"/>
            <w:vAlign w:val="center"/>
          </w:tcPr>
          <w:p w14:paraId="240EE1D0" w14:textId="0818E5D3" w:rsidR="005238AC" w:rsidRPr="00825E7F" w:rsidRDefault="005238AC" w:rsidP="005238AC">
            <w:pPr>
              <w:jc w:val="center"/>
              <w:rPr>
                <w:color w:val="151515"/>
                <w:sz w:val="20"/>
                <w:szCs w:val="20"/>
                <w:shd w:val="clear" w:color="auto" w:fill="FBFBFB"/>
              </w:rPr>
            </w:pPr>
            <w:r w:rsidRPr="00825E7F">
              <w:rPr>
                <w:color w:val="151515"/>
                <w:sz w:val="20"/>
                <w:szCs w:val="20"/>
                <w:shd w:val="clear" w:color="auto" w:fill="FBFBFB"/>
              </w:rPr>
              <w:t>7</w:t>
            </w:r>
          </w:p>
        </w:tc>
        <w:tc>
          <w:tcPr>
            <w:tcW w:w="1701" w:type="dxa"/>
            <w:vAlign w:val="center"/>
          </w:tcPr>
          <w:p w14:paraId="69F9A0E8" w14:textId="7A561E37" w:rsidR="005238AC" w:rsidRPr="00825E7F" w:rsidRDefault="005238AC" w:rsidP="005238AC">
            <w:pPr>
              <w:jc w:val="center"/>
              <w:rPr>
                <w:color w:val="151515"/>
                <w:sz w:val="20"/>
                <w:szCs w:val="20"/>
                <w:shd w:val="clear" w:color="auto" w:fill="FBFBFB"/>
              </w:rPr>
            </w:pPr>
            <w:r w:rsidRPr="00825E7F">
              <w:rPr>
                <w:color w:val="151515"/>
                <w:sz w:val="20"/>
                <w:szCs w:val="20"/>
                <w:shd w:val="clear" w:color="auto" w:fill="FBFBFB"/>
              </w:rPr>
              <w:t>Контейнеры</w:t>
            </w:r>
          </w:p>
        </w:tc>
        <w:tc>
          <w:tcPr>
            <w:tcW w:w="567" w:type="dxa"/>
            <w:vAlign w:val="center"/>
          </w:tcPr>
          <w:p w14:paraId="289ED4E6" w14:textId="306305FD" w:rsidR="005238AC" w:rsidRPr="00825E7F" w:rsidRDefault="005238AC" w:rsidP="005238AC">
            <w:pPr>
              <w:jc w:val="center"/>
              <w:rPr>
                <w:b/>
                <w:bCs/>
                <w:color w:val="151515"/>
                <w:sz w:val="20"/>
                <w:szCs w:val="20"/>
                <w:shd w:val="clear" w:color="auto" w:fill="FBFBFB"/>
              </w:rPr>
            </w:pPr>
            <w:r w:rsidRPr="00825E7F">
              <w:rPr>
                <w:b/>
                <w:bCs/>
                <w:color w:val="151515"/>
                <w:sz w:val="20"/>
                <w:szCs w:val="20"/>
                <w:shd w:val="clear" w:color="auto" w:fill="FBFBFB"/>
              </w:rPr>
              <w:t>15</w:t>
            </w:r>
          </w:p>
        </w:tc>
        <w:tc>
          <w:tcPr>
            <w:tcW w:w="1559" w:type="dxa"/>
            <w:vAlign w:val="center"/>
          </w:tcPr>
          <w:p w14:paraId="705A559E" w14:textId="77777777" w:rsidR="005238AC" w:rsidRPr="00825E7F" w:rsidRDefault="005238AC" w:rsidP="005238AC">
            <w:pPr>
              <w:jc w:val="center"/>
              <w:rPr>
                <w:color w:val="151515"/>
                <w:sz w:val="20"/>
                <w:szCs w:val="20"/>
                <w:shd w:val="clear" w:color="auto" w:fill="FBFBFB"/>
              </w:rPr>
            </w:pPr>
          </w:p>
        </w:tc>
        <w:tc>
          <w:tcPr>
            <w:tcW w:w="567" w:type="dxa"/>
            <w:vAlign w:val="center"/>
          </w:tcPr>
          <w:p w14:paraId="549374F9" w14:textId="77777777" w:rsidR="005238AC" w:rsidRPr="00825E7F" w:rsidRDefault="005238AC" w:rsidP="005238AC">
            <w:pPr>
              <w:jc w:val="center"/>
              <w:rPr>
                <w:b/>
                <w:bCs/>
                <w:color w:val="151515"/>
                <w:sz w:val="20"/>
                <w:szCs w:val="20"/>
                <w:shd w:val="clear" w:color="auto" w:fill="FBFBFB"/>
              </w:rPr>
            </w:pPr>
          </w:p>
        </w:tc>
        <w:tc>
          <w:tcPr>
            <w:tcW w:w="1701" w:type="dxa"/>
            <w:vAlign w:val="center"/>
          </w:tcPr>
          <w:p w14:paraId="37FB67EC" w14:textId="77777777" w:rsidR="005238AC" w:rsidRPr="00825E7F" w:rsidRDefault="005238AC" w:rsidP="005238AC">
            <w:pPr>
              <w:jc w:val="center"/>
              <w:rPr>
                <w:color w:val="151515"/>
                <w:sz w:val="20"/>
                <w:szCs w:val="20"/>
                <w:shd w:val="clear" w:color="auto" w:fill="FBFBFB"/>
              </w:rPr>
            </w:pPr>
          </w:p>
        </w:tc>
        <w:tc>
          <w:tcPr>
            <w:tcW w:w="425" w:type="dxa"/>
            <w:vAlign w:val="center"/>
          </w:tcPr>
          <w:p w14:paraId="42CE9F0D" w14:textId="77777777" w:rsidR="005238AC" w:rsidRPr="00825E7F" w:rsidRDefault="005238AC" w:rsidP="005238AC">
            <w:pPr>
              <w:jc w:val="center"/>
              <w:rPr>
                <w:b/>
                <w:bCs/>
                <w:color w:val="151515"/>
                <w:sz w:val="20"/>
                <w:szCs w:val="20"/>
                <w:shd w:val="clear" w:color="auto" w:fill="FBFBFB"/>
              </w:rPr>
            </w:pPr>
          </w:p>
        </w:tc>
        <w:tc>
          <w:tcPr>
            <w:tcW w:w="1843" w:type="dxa"/>
            <w:vAlign w:val="center"/>
          </w:tcPr>
          <w:p w14:paraId="05FCC92E" w14:textId="77777777" w:rsidR="005238AC" w:rsidRPr="00825E7F" w:rsidRDefault="005238AC" w:rsidP="005238AC">
            <w:pPr>
              <w:jc w:val="center"/>
              <w:rPr>
                <w:b/>
                <w:bCs/>
                <w:color w:val="151515"/>
                <w:sz w:val="20"/>
                <w:szCs w:val="20"/>
                <w:shd w:val="clear" w:color="auto" w:fill="FBFBFB"/>
              </w:rPr>
            </w:pPr>
          </w:p>
        </w:tc>
        <w:tc>
          <w:tcPr>
            <w:tcW w:w="567" w:type="dxa"/>
            <w:vAlign w:val="center"/>
          </w:tcPr>
          <w:p w14:paraId="46D1BBC4" w14:textId="77777777" w:rsidR="005238AC" w:rsidRPr="00825E7F" w:rsidRDefault="005238AC" w:rsidP="005238AC">
            <w:pPr>
              <w:jc w:val="center"/>
              <w:rPr>
                <w:b/>
                <w:bCs/>
                <w:color w:val="151515"/>
                <w:sz w:val="20"/>
                <w:szCs w:val="20"/>
                <w:shd w:val="clear" w:color="auto" w:fill="FBFBFB"/>
              </w:rPr>
            </w:pPr>
          </w:p>
        </w:tc>
      </w:tr>
      <w:tr w:rsidR="005238AC" w:rsidRPr="00825E7F" w14:paraId="52E582B8" w14:textId="771D2C29" w:rsidTr="00294142">
        <w:tc>
          <w:tcPr>
            <w:tcW w:w="851" w:type="dxa"/>
            <w:shd w:val="clear" w:color="auto" w:fill="auto"/>
            <w:vAlign w:val="center"/>
          </w:tcPr>
          <w:p w14:paraId="6FB8E8E9" w14:textId="77777777" w:rsidR="005238AC" w:rsidRPr="00825E7F" w:rsidRDefault="005238AC" w:rsidP="005238AC">
            <w:pPr>
              <w:jc w:val="center"/>
              <w:rPr>
                <w:b/>
                <w:bCs/>
                <w:color w:val="151515"/>
                <w:sz w:val="20"/>
                <w:szCs w:val="20"/>
                <w:shd w:val="clear" w:color="auto" w:fill="FBFBFB"/>
              </w:rPr>
            </w:pPr>
            <w:r w:rsidRPr="00825E7F">
              <w:rPr>
                <w:b/>
                <w:bCs/>
                <w:sz w:val="20"/>
                <w:szCs w:val="20"/>
              </w:rPr>
              <w:t>Опрошено, всего</w:t>
            </w:r>
          </w:p>
        </w:tc>
        <w:tc>
          <w:tcPr>
            <w:tcW w:w="1701" w:type="dxa"/>
            <w:shd w:val="clear" w:color="auto" w:fill="auto"/>
            <w:vAlign w:val="center"/>
          </w:tcPr>
          <w:p w14:paraId="23CC35FF" w14:textId="508C8058" w:rsidR="005238AC" w:rsidRPr="00825E7F" w:rsidRDefault="005238AC" w:rsidP="005238AC">
            <w:pPr>
              <w:jc w:val="center"/>
              <w:rPr>
                <w:b/>
                <w:bCs/>
                <w:color w:val="151515"/>
                <w:sz w:val="20"/>
                <w:szCs w:val="20"/>
                <w:shd w:val="clear" w:color="auto" w:fill="FBFBFB"/>
              </w:rPr>
            </w:pPr>
            <w:r w:rsidRPr="00825E7F">
              <w:rPr>
                <w:b/>
                <w:bCs/>
                <w:color w:val="151515"/>
                <w:sz w:val="20"/>
                <w:szCs w:val="20"/>
                <w:shd w:val="clear" w:color="auto" w:fill="FBFBFB"/>
              </w:rPr>
              <w:t>19</w:t>
            </w:r>
          </w:p>
        </w:tc>
        <w:tc>
          <w:tcPr>
            <w:tcW w:w="567" w:type="dxa"/>
            <w:shd w:val="clear" w:color="auto" w:fill="auto"/>
            <w:vAlign w:val="center"/>
          </w:tcPr>
          <w:p w14:paraId="6C403B25" w14:textId="77777777" w:rsidR="005238AC" w:rsidRPr="00825E7F" w:rsidRDefault="005238AC" w:rsidP="005238AC">
            <w:pPr>
              <w:jc w:val="center"/>
              <w:rPr>
                <w:b/>
                <w:bCs/>
                <w:color w:val="151515"/>
                <w:sz w:val="20"/>
                <w:szCs w:val="20"/>
                <w:shd w:val="clear" w:color="auto" w:fill="FBFBFB"/>
              </w:rPr>
            </w:pPr>
          </w:p>
        </w:tc>
        <w:tc>
          <w:tcPr>
            <w:tcW w:w="1559" w:type="dxa"/>
            <w:shd w:val="clear" w:color="auto" w:fill="auto"/>
            <w:vAlign w:val="center"/>
          </w:tcPr>
          <w:p w14:paraId="7729ED87" w14:textId="709932CE" w:rsidR="005238AC" w:rsidRPr="00825E7F" w:rsidRDefault="005238AC" w:rsidP="005238AC">
            <w:pPr>
              <w:jc w:val="center"/>
              <w:rPr>
                <w:b/>
                <w:bCs/>
                <w:color w:val="151515"/>
                <w:sz w:val="20"/>
                <w:szCs w:val="20"/>
                <w:shd w:val="clear" w:color="auto" w:fill="FBFBFB"/>
              </w:rPr>
            </w:pPr>
            <w:r w:rsidRPr="00825E7F">
              <w:rPr>
                <w:b/>
                <w:bCs/>
                <w:color w:val="151515"/>
                <w:sz w:val="20"/>
                <w:szCs w:val="20"/>
                <w:shd w:val="clear" w:color="auto" w:fill="FBFBFB"/>
              </w:rPr>
              <w:t>27</w:t>
            </w:r>
          </w:p>
        </w:tc>
        <w:tc>
          <w:tcPr>
            <w:tcW w:w="567" w:type="dxa"/>
            <w:shd w:val="clear" w:color="auto" w:fill="auto"/>
            <w:vAlign w:val="center"/>
          </w:tcPr>
          <w:p w14:paraId="1E8A543F" w14:textId="77777777" w:rsidR="005238AC" w:rsidRPr="00825E7F" w:rsidRDefault="005238AC" w:rsidP="005238AC">
            <w:pPr>
              <w:jc w:val="center"/>
              <w:rPr>
                <w:b/>
                <w:bCs/>
                <w:color w:val="151515"/>
                <w:sz w:val="20"/>
                <w:szCs w:val="20"/>
                <w:shd w:val="clear" w:color="auto" w:fill="FBFBFB"/>
              </w:rPr>
            </w:pPr>
          </w:p>
        </w:tc>
        <w:tc>
          <w:tcPr>
            <w:tcW w:w="1701" w:type="dxa"/>
            <w:shd w:val="clear" w:color="auto" w:fill="auto"/>
            <w:vAlign w:val="center"/>
          </w:tcPr>
          <w:p w14:paraId="3BCEC6A2" w14:textId="1AF9288B" w:rsidR="005238AC" w:rsidRPr="00825E7F" w:rsidRDefault="007B300E" w:rsidP="005238AC">
            <w:pPr>
              <w:jc w:val="center"/>
              <w:rPr>
                <w:b/>
                <w:bCs/>
                <w:color w:val="151515"/>
                <w:sz w:val="20"/>
                <w:szCs w:val="20"/>
                <w:shd w:val="clear" w:color="auto" w:fill="FBFBFB"/>
              </w:rPr>
            </w:pPr>
            <w:r w:rsidRPr="00825E7F">
              <w:rPr>
                <w:b/>
                <w:bCs/>
                <w:color w:val="151515"/>
                <w:sz w:val="20"/>
                <w:szCs w:val="20"/>
                <w:shd w:val="clear" w:color="auto" w:fill="FBFBFB"/>
              </w:rPr>
              <w:t>33</w:t>
            </w:r>
          </w:p>
        </w:tc>
        <w:tc>
          <w:tcPr>
            <w:tcW w:w="425" w:type="dxa"/>
            <w:shd w:val="clear" w:color="auto" w:fill="auto"/>
            <w:vAlign w:val="center"/>
          </w:tcPr>
          <w:p w14:paraId="06A71537" w14:textId="77777777" w:rsidR="005238AC" w:rsidRPr="00825E7F" w:rsidRDefault="005238AC" w:rsidP="005238AC">
            <w:pPr>
              <w:jc w:val="center"/>
              <w:rPr>
                <w:b/>
                <w:bCs/>
                <w:color w:val="151515"/>
                <w:sz w:val="20"/>
                <w:szCs w:val="20"/>
                <w:shd w:val="clear" w:color="auto" w:fill="FBFBFB"/>
              </w:rPr>
            </w:pPr>
          </w:p>
        </w:tc>
        <w:tc>
          <w:tcPr>
            <w:tcW w:w="1843" w:type="dxa"/>
            <w:vAlign w:val="center"/>
          </w:tcPr>
          <w:p w14:paraId="2683F662" w14:textId="59B53DBC" w:rsidR="005238AC" w:rsidRPr="00825E7F" w:rsidRDefault="007B300E" w:rsidP="005238AC">
            <w:pPr>
              <w:jc w:val="center"/>
              <w:rPr>
                <w:b/>
                <w:bCs/>
                <w:color w:val="151515"/>
                <w:sz w:val="20"/>
                <w:szCs w:val="20"/>
                <w:shd w:val="clear" w:color="auto" w:fill="FBFBFB"/>
              </w:rPr>
            </w:pPr>
            <w:r w:rsidRPr="00825E7F">
              <w:rPr>
                <w:b/>
                <w:bCs/>
                <w:color w:val="151515"/>
                <w:sz w:val="20"/>
                <w:szCs w:val="20"/>
                <w:shd w:val="clear" w:color="auto" w:fill="FBFBFB"/>
              </w:rPr>
              <w:t>33</w:t>
            </w:r>
          </w:p>
        </w:tc>
        <w:tc>
          <w:tcPr>
            <w:tcW w:w="567" w:type="dxa"/>
            <w:vAlign w:val="center"/>
          </w:tcPr>
          <w:p w14:paraId="3534188E" w14:textId="77777777" w:rsidR="005238AC" w:rsidRPr="00825E7F" w:rsidRDefault="005238AC" w:rsidP="005238AC">
            <w:pPr>
              <w:jc w:val="center"/>
              <w:rPr>
                <w:b/>
                <w:bCs/>
                <w:color w:val="151515"/>
                <w:sz w:val="20"/>
                <w:szCs w:val="20"/>
                <w:shd w:val="clear" w:color="auto" w:fill="FBFBFB"/>
              </w:rPr>
            </w:pPr>
          </w:p>
        </w:tc>
      </w:tr>
    </w:tbl>
    <w:p w14:paraId="2FF72AE9" w14:textId="77777777" w:rsidR="008D314E" w:rsidRPr="00825E7F" w:rsidRDefault="008D314E" w:rsidP="008D314E">
      <w:pPr>
        <w:ind w:firstLine="540"/>
        <w:jc w:val="both"/>
      </w:pPr>
    </w:p>
    <w:p w14:paraId="7F9B9170" w14:textId="4470C0BC" w:rsidR="00C31C1F" w:rsidRPr="00825E7F" w:rsidRDefault="007B300E" w:rsidP="007B300E">
      <w:pPr>
        <w:pStyle w:val="a6"/>
        <w:spacing w:after="0" w:line="240" w:lineRule="auto"/>
        <w:ind w:left="0" w:firstLine="567"/>
        <w:jc w:val="both"/>
        <w:rPr>
          <w:rFonts w:ascii="Times New Roman" w:hAnsi="Times New Roman"/>
          <w:sz w:val="28"/>
          <w:szCs w:val="28"/>
        </w:rPr>
      </w:pPr>
      <w:r w:rsidRPr="00825E7F">
        <w:rPr>
          <w:rFonts w:ascii="Times New Roman" w:hAnsi="Times New Roman"/>
          <w:sz w:val="28"/>
          <w:szCs w:val="28"/>
        </w:rPr>
        <w:t>Исходя из представленных ответов по проведенному ТГМ, видно,</w:t>
      </w:r>
      <w:r w:rsidR="00271BDB" w:rsidRPr="00825E7F">
        <w:rPr>
          <w:rFonts w:ascii="Times New Roman" w:hAnsi="Times New Roman"/>
          <w:sz w:val="28"/>
          <w:szCs w:val="28"/>
        </w:rPr>
        <w:t xml:space="preserve"> </w:t>
      </w:r>
      <w:r w:rsidRPr="00825E7F">
        <w:rPr>
          <w:rFonts w:ascii="Times New Roman" w:hAnsi="Times New Roman"/>
          <w:sz w:val="28"/>
          <w:szCs w:val="28"/>
        </w:rPr>
        <w:t xml:space="preserve">что большинство респондентов 78% из 19, заявили о </w:t>
      </w:r>
      <w:proofErr w:type="spellStart"/>
      <w:r w:rsidRPr="00825E7F">
        <w:rPr>
          <w:rFonts w:ascii="Times New Roman" w:hAnsi="Times New Roman"/>
          <w:sz w:val="28"/>
          <w:szCs w:val="28"/>
        </w:rPr>
        <w:t>невзаимозаменяемости</w:t>
      </w:r>
      <w:proofErr w:type="spellEnd"/>
      <w:r w:rsidRPr="00825E7F">
        <w:rPr>
          <w:rFonts w:ascii="Times New Roman" w:hAnsi="Times New Roman"/>
          <w:sz w:val="28"/>
          <w:szCs w:val="28"/>
        </w:rPr>
        <w:t xml:space="preserve"> вагонов-зерновозов с другими видами вагонов, </w:t>
      </w:r>
      <w:r w:rsidR="00271BDB" w:rsidRPr="00825E7F">
        <w:rPr>
          <w:rFonts w:ascii="Times New Roman" w:hAnsi="Times New Roman"/>
          <w:sz w:val="28"/>
          <w:szCs w:val="28"/>
        </w:rPr>
        <w:t>вместе с тем</w:t>
      </w:r>
      <w:r w:rsidRPr="00825E7F">
        <w:rPr>
          <w:rFonts w:ascii="Times New Roman" w:hAnsi="Times New Roman"/>
          <w:sz w:val="28"/>
          <w:szCs w:val="28"/>
        </w:rPr>
        <w:t xml:space="preserve">, в случае </w:t>
      </w:r>
      <w:r w:rsidR="00271BDB" w:rsidRPr="00825E7F">
        <w:rPr>
          <w:rFonts w:ascii="Times New Roman" w:hAnsi="Times New Roman"/>
          <w:sz w:val="28"/>
          <w:szCs w:val="28"/>
        </w:rPr>
        <w:t>снижения</w:t>
      </w:r>
      <w:r w:rsidRPr="00825E7F">
        <w:rPr>
          <w:rFonts w:ascii="Times New Roman" w:hAnsi="Times New Roman"/>
          <w:sz w:val="28"/>
          <w:szCs w:val="28"/>
        </w:rPr>
        <w:t xml:space="preserve"> цены на </w:t>
      </w:r>
      <w:r w:rsidR="00271BDB" w:rsidRPr="00825E7F">
        <w:rPr>
          <w:rFonts w:ascii="Times New Roman" w:hAnsi="Times New Roman"/>
          <w:sz w:val="28"/>
          <w:szCs w:val="28"/>
        </w:rPr>
        <w:t xml:space="preserve">крытые/полувагоны, </w:t>
      </w:r>
      <w:proofErr w:type="spellStart"/>
      <w:r w:rsidR="00271BDB" w:rsidRPr="00825E7F">
        <w:rPr>
          <w:rFonts w:ascii="Times New Roman" w:hAnsi="Times New Roman"/>
          <w:sz w:val="28"/>
          <w:szCs w:val="28"/>
        </w:rPr>
        <w:t>минераловозы</w:t>
      </w:r>
      <w:proofErr w:type="spellEnd"/>
      <w:r w:rsidR="00271BDB" w:rsidRPr="00825E7F">
        <w:rPr>
          <w:rFonts w:ascii="Times New Roman" w:hAnsi="Times New Roman"/>
          <w:sz w:val="28"/>
          <w:szCs w:val="28"/>
        </w:rPr>
        <w:t>, цистерны, цементовозы, контейнеры на 5-10%, 67</w:t>
      </w:r>
      <w:r w:rsidRPr="00825E7F">
        <w:rPr>
          <w:rFonts w:ascii="Times New Roman" w:hAnsi="Times New Roman"/>
          <w:sz w:val="28"/>
          <w:szCs w:val="28"/>
        </w:rPr>
        <w:t xml:space="preserve">% респондентов из </w:t>
      </w:r>
      <w:r w:rsidR="00271BDB" w:rsidRPr="00825E7F">
        <w:rPr>
          <w:rFonts w:ascii="Times New Roman" w:hAnsi="Times New Roman"/>
          <w:sz w:val="28"/>
          <w:szCs w:val="28"/>
        </w:rPr>
        <w:t>27</w:t>
      </w:r>
      <w:r w:rsidRPr="00825E7F">
        <w:rPr>
          <w:rFonts w:ascii="Times New Roman" w:hAnsi="Times New Roman"/>
          <w:sz w:val="28"/>
          <w:szCs w:val="28"/>
        </w:rPr>
        <w:t xml:space="preserve">, заявили, что </w:t>
      </w:r>
      <w:r w:rsidR="0015620C" w:rsidRPr="00825E7F">
        <w:rPr>
          <w:rFonts w:ascii="Times New Roman" w:hAnsi="Times New Roman"/>
          <w:sz w:val="28"/>
          <w:szCs w:val="28"/>
        </w:rPr>
        <w:t xml:space="preserve">не </w:t>
      </w:r>
      <w:r w:rsidRPr="00825E7F">
        <w:rPr>
          <w:rFonts w:ascii="Times New Roman" w:hAnsi="Times New Roman"/>
          <w:sz w:val="28"/>
          <w:szCs w:val="28"/>
        </w:rPr>
        <w:t xml:space="preserve">готовы воспользоваться </w:t>
      </w:r>
      <w:r w:rsidR="0015620C" w:rsidRPr="00825E7F">
        <w:rPr>
          <w:rFonts w:ascii="Times New Roman" w:hAnsi="Times New Roman"/>
          <w:sz w:val="28"/>
          <w:szCs w:val="28"/>
        </w:rPr>
        <w:t>ими вместо специализированных вагонов-зерновозов</w:t>
      </w:r>
      <w:r w:rsidRPr="00825E7F">
        <w:rPr>
          <w:rFonts w:ascii="Times New Roman" w:hAnsi="Times New Roman"/>
          <w:sz w:val="28"/>
          <w:szCs w:val="28"/>
        </w:rPr>
        <w:t>.</w:t>
      </w:r>
      <w:r w:rsidR="0015620C" w:rsidRPr="00825E7F">
        <w:rPr>
          <w:rFonts w:ascii="Times New Roman" w:hAnsi="Times New Roman"/>
          <w:sz w:val="28"/>
          <w:szCs w:val="28"/>
        </w:rPr>
        <w:t xml:space="preserve"> </w:t>
      </w:r>
      <w:r w:rsidR="00E539F9" w:rsidRPr="00825E7F">
        <w:rPr>
          <w:rFonts w:ascii="Times New Roman" w:hAnsi="Times New Roman"/>
          <w:sz w:val="28"/>
          <w:szCs w:val="28"/>
        </w:rPr>
        <w:t>В дополнении</w:t>
      </w:r>
      <w:r w:rsidR="0015620C" w:rsidRPr="00825E7F">
        <w:rPr>
          <w:rFonts w:ascii="Times New Roman" w:hAnsi="Times New Roman"/>
          <w:sz w:val="28"/>
          <w:szCs w:val="28"/>
        </w:rPr>
        <w:t xml:space="preserve"> отмечаем, что 91% опрошенных из 33, говорят о влиянии на качество перевозимого зерна при его перевозке крытыми/полувагонами, </w:t>
      </w:r>
      <w:proofErr w:type="spellStart"/>
      <w:r w:rsidR="0015620C" w:rsidRPr="00825E7F">
        <w:rPr>
          <w:rFonts w:ascii="Times New Roman" w:hAnsi="Times New Roman"/>
          <w:sz w:val="28"/>
          <w:szCs w:val="28"/>
        </w:rPr>
        <w:t>минераловозами</w:t>
      </w:r>
      <w:proofErr w:type="spellEnd"/>
      <w:r w:rsidR="0015620C" w:rsidRPr="00825E7F">
        <w:rPr>
          <w:rFonts w:ascii="Times New Roman" w:hAnsi="Times New Roman"/>
          <w:sz w:val="28"/>
          <w:szCs w:val="28"/>
        </w:rPr>
        <w:t xml:space="preserve">, цистернами, цементовозами, контейнерами. </w:t>
      </w:r>
      <w:r w:rsidR="00E539F9" w:rsidRPr="00825E7F">
        <w:rPr>
          <w:rFonts w:ascii="Times New Roman" w:hAnsi="Times New Roman"/>
          <w:sz w:val="28"/>
          <w:szCs w:val="28"/>
        </w:rPr>
        <w:t xml:space="preserve">Также, 88 % респондентов из 33 отмечают о наличии дополнительных затрат при перевозке зерна крытыми/полувагонами, </w:t>
      </w:r>
      <w:proofErr w:type="spellStart"/>
      <w:r w:rsidR="00E539F9" w:rsidRPr="00825E7F">
        <w:rPr>
          <w:rFonts w:ascii="Times New Roman" w:hAnsi="Times New Roman"/>
          <w:sz w:val="28"/>
          <w:szCs w:val="28"/>
        </w:rPr>
        <w:t>минераловозами</w:t>
      </w:r>
      <w:proofErr w:type="spellEnd"/>
      <w:r w:rsidR="00E539F9" w:rsidRPr="00825E7F">
        <w:rPr>
          <w:rFonts w:ascii="Times New Roman" w:hAnsi="Times New Roman"/>
          <w:sz w:val="28"/>
          <w:szCs w:val="28"/>
        </w:rPr>
        <w:t>, цистернами, цементовозами, контейнерами вместо специализированных вагонов-зерновозов.</w:t>
      </w:r>
    </w:p>
    <w:p w14:paraId="5912E595" w14:textId="77777777" w:rsidR="005817B9" w:rsidRPr="00825E7F" w:rsidRDefault="005817B9" w:rsidP="005817B9">
      <w:pPr>
        <w:pStyle w:val="a4"/>
        <w:spacing w:after="0"/>
        <w:ind w:left="0" w:firstLine="567"/>
        <w:jc w:val="both"/>
      </w:pPr>
      <w:r w:rsidRPr="00825E7F">
        <w:t>Вместе с тем, также для определения взаимозаменяемости, было направлено письмо в АО НК «</w:t>
      </w:r>
      <w:proofErr w:type="spellStart"/>
      <w:r w:rsidRPr="00825E7F">
        <w:t>Продкорпорация</w:t>
      </w:r>
      <w:proofErr w:type="spellEnd"/>
      <w:r w:rsidRPr="00825E7F">
        <w:t xml:space="preserve">» и ОЮЛ «Союз </w:t>
      </w:r>
      <w:proofErr w:type="spellStart"/>
      <w:r w:rsidRPr="00825E7F">
        <w:t>зернопереработчиков</w:t>
      </w:r>
      <w:proofErr w:type="spellEnd"/>
      <w:r w:rsidRPr="00825E7F">
        <w:t xml:space="preserve"> Казахстана» о содействии в прохождении опроса потребителями для определения взаимозаменяемости вагонов-зерновозов с другими видами вагонов с учетом их функционального назначения, применения, качественных и технических характеристик, цены, а также других параметров. </w:t>
      </w:r>
    </w:p>
    <w:p w14:paraId="44FE6E8E" w14:textId="77777777" w:rsidR="005817B9" w:rsidRPr="00825E7F" w:rsidRDefault="005817B9" w:rsidP="005817B9">
      <w:pPr>
        <w:pStyle w:val="a4"/>
        <w:spacing w:after="0"/>
        <w:ind w:left="0" w:firstLine="567"/>
        <w:jc w:val="both"/>
      </w:pPr>
      <w:r w:rsidRPr="00825E7F">
        <w:t>Таким образом, были опрошены 11 потребителей, результаты опроса выглядят следующим образом.</w:t>
      </w:r>
    </w:p>
    <w:p w14:paraId="6FE406DD" w14:textId="77777777" w:rsidR="005817B9" w:rsidRPr="00825E7F" w:rsidRDefault="005817B9" w:rsidP="005817B9">
      <w:pPr>
        <w:pStyle w:val="a4"/>
        <w:spacing w:after="0"/>
        <w:ind w:left="0" w:firstLine="567"/>
        <w:jc w:val="both"/>
      </w:pPr>
      <w:r w:rsidRPr="00825E7F">
        <w:t>На вопросы:</w:t>
      </w:r>
    </w:p>
    <w:p w14:paraId="19E83EDA" w14:textId="77777777" w:rsidR="005817B9" w:rsidRPr="00825E7F" w:rsidRDefault="005817B9" w:rsidP="005817B9">
      <w:pPr>
        <w:pStyle w:val="a4"/>
        <w:spacing w:after="0"/>
        <w:ind w:left="0" w:firstLine="567"/>
        <w:jc w:val="both"/>
      </w:pPr>
      <w:r w:rsidRPr="00825E7F">
        <w:t xml:space="preserve">1. </w:t>
      </w:r>
      <w:r w:rsidRPr="00825E7F">
        <w:rPr>
          <w:i/>
          <w:iCs/>
        </w:rPr>
        <w:t>«Влияет ли на качество зерна его транспортировка железнодорожным транспортом при осуществлении перевозки вагонами – зерновозами?»</w:t>
      </w:r>
      <w:r w:rsidRPr="00825E7F">
        <w:t>, из 11 опрошенных 8 отметили что не влияет, 1 потребитель отметил влияние на качество и 2 потребителя отмечают влияние на качество зерна при перевозке вагонами-зерновозами при условии удовлетворительного состояния вагонов.</w:t>
      </w:r>
    </w:p>
    <w:p w14:paraId="7DC000B1" w14:textId="77777777" w:rsidR="005817B9" w:rsidRPr="00825E7F" w:rsidRDefault="005817B9" w:rsidP="005817B9">
      <w:pPr>
        <w:pStyle w:val="a4"/>
        <w:spacing w:after="0"/>
        <w:ind w:left="0" w:firstLine="567"/>
        <w:jc w:val="both"/>
      </w:pPr>
      <w:r w:rsidRPr="00825E7F">
        <w:t xml:space="preserve">2. </w:t>
      </w:r>
      <w:r w:rsidRPr="00825E7F">
        <w:rPr>
          <w:i/>
          <w:iCs/>
        </w:rPr>
        <w:t xml:space="preserve">«Влияет ли на качество зерна его транспортировка железнодорожным транспортом при осуществлении перевозки крытыми/полувагонами, </w:t>
      </w:r>
      <w:proofErr w:type="spellStart"/>
      <w:r w:rsidRPr="00825E7F">
        <w:rPr>
          <w:i/>
          <w:iCs/>
        </w:rPr>
        <w:t>минераловозами</w:t>
      </w:r>
      <w:proofErr w:type="spellEnd"/>
      <w:r w:rsidRPr="00825E7F">
        <w:rPr>
          <w:i/>
          <w:iCs/>
        </w:rPr>
        <w:t>, цистернами, цементовозами, контейнерами?»</w:t>
      </w:r>
      <w:r w:rsidRPr="00825E7F">
        <w:t xml:space="preserve">, 6 респондентов </w:t>
      </w:r>
      <w:r w:rsidRPr="00825E7F">
        <w:lastRenderedPageBreak/>
        <w:t xml:space="preserve">из 11 отмечают влияние на качество, дополняя, что важную роль играет условия технической исправности вагонов, попадания влаги, возможность просыпки, правильной </w:t>
      </w:r>
      <w:proofErr w:type="spellStart"/>
      <w:r w:rsidRPr="00825E7F">
        <w:t>затарки</w:t>
      </w:r>
      <w:proofErr w:type="spellEnd"/>
      <w:r w:rsidRPr="00825E7F">
        <w:t>, уровня герметизации вагонов, а также предыдущего груза, перевозимого в данном вагоне и другое. При этом, 5 респондентов на данный вопрос отвечают отрицательно.</w:t>
      </w:r>
    </w:p>
    <w:p w14:paraId="49E77BCA" w14:textId="77777777" w:rsidR="005817B9" w:rsidRPr="00825E7F" w:rsidRDefault="005817B9" w:rsidP="005817B9">
      <w:pPr>
        <w:pStyle w:val="a4"/>
        <w:spacing w:after="0"/>
        <w:ind w:left="0" w:firstLine="567"/>
        <w:jc w:val="both"/>
      </w:pPr>
      <w:r w:rsidRPr="00825E7F">
        <w:t xml:space="preserve">3. </w:t>
      </w:r>
      <w:r w:rsidRPr="00825E7F">
        <w:rPr>
          <w:i/>
          <w:iCs/>
        </w:rPr>
        <w:t xml:space="preserve">«Требует ли перевозка зерна крытыми/полувагонами, </w:t>
      </w:r>
      <w:proofErr w:type="spellStart"/>
      <w:r w:rsidRPr="00825E7F">
        <w:rPr>
          <w:i/>
          <w:iCs/>
        </w:rPr>
        <w:t>минераловозами</w:t>
      </w:r>
      <w:proofErr w:type="spellEnd"/>
      <w:r w:rsidRPr="00825E7F">
        <w:rPr>
          <w:i/>
          <w:iCs/>
        </w:rPr>
        <w:t>, цистернами, цементовозами, контейнерами дополнительных затрат (тарирование зерна, увеличение затрачиваемого времени на подготовку вагонов для погрузки зерна, затраты на обслуживание/ремонт вагонов, условий перевозки зерна) в отличии от вагонов – зерновозов?»</w:t>
      </w:r>
      <w:r w:rsidRPr="00825E7F">
        <w:t xml:space="preserve">, 11 из 11 опрошенных респондентов отмечают необходимость дополнительного времени, затрат, оборудования и другое. </w:t>
      </w:r>
    </w:p>
    <w:p w14:paraId="5084C707" w14:textId="77777777" w:rsidR="005817B9" w:rsidRPr="00825E7F" w:rsidRDefault="005817B9" w:rsidP="005817B9">
      <w:pPr>
        <w:pStyle w:val="a4"/>
        <w:spacing w:after="0"/>
        <w:ind w:left="0" w:firstLine="567"/>
        <w:jc w:val="both"/>
      </w:pPr>
      <w:r w:rsidRPr="00825E7F">
        <w:t xml:space="preserve">4. </w:t>
      </w:r>
      <w:r w:rsidRPr="00825E7F">
        <w:rPr>
          <w:i/>
          <w:iCs/>
        </w:rPr>
        <w:t>«Если при перевозке зерна перед Вами будет выбор перевозка специализированными вагонами – зерновозами либо взаимозаменяемыми вагонами (указать какими), что будет предпочтительнее и почему (указать причины, обоснование)?»</w:t>
      </w:r>
      <w:r w:rsidRPr="00825E7F">
        <w:t xml:space="preserve"> 9 из 11 опрошенных отдают предпочтение специализированным вагонам-зерновозам, 1 респондент отмечает зависимость выбора от цены тарифа и только 1 респондент отмечает не важность вида вагона при перевозке зерна. </w:t>
      </w:r>
    </w:p>
    <w:p w14:paraId="10D43ECC" w14:textId="77777777" w:rsidR="005817B9" w:rsidRPr="00825E7F" w:rsidRDefault="005817B9" w:rsidP="005817B9">
      <w:pPr>
        <w:pStyle w:val="a4"/>
        <w:spacing w:after="0"/>
        <w:ind w:left="0" w:firstLine="567"/>
        <w:jc w:val="both"/>
      </w:pPr>
      <w:r w:rsidRPr="00825E7F">
        <w:t xml:space="preserve">5. </w:t>
      </w:r>
      <w:r w:rsidRPr="00825E7F">
        <w:rPr>
          <w:i/>
          <w:iCs/>
        </w:rPr>
        <w:t xml:space="preserve">«Готовы ли, осуществлять перевозку зерна, в случае роста/снижения цены/тарифа 5-10% на услуги по перевозки вагонами (крытыми/полувагонами, </w:t>
      </w:r>
      <w:proofErr w:type="spellStart"/>
      <w:r w:rsidRPr="00825E7F">
        <w:rPr>
          <w:i/>
          <w:iCs/>
        </w:rPr>
        <w:t>минераловозами</w:t>
      </w:r>
      <w:proofErr w:type="spellEnd"/>
      <w:r w:rsidRPr="00825E7F">
        <w:rPr>
          <w:i/>
          <w:iCs/>
        </w:rPr>
        <w:t>, цистернами, цементовозами, контейнерами) вместо специализированных вагонами – зерновозами?»</w:t>
      </w:r>
      <w:r w:rsidRPr="00825E7F">
        <w:t xml:space="preserve">. Таким образом, 3 опрошенных из 11 выразили готовность перевозки и в случае роста цены/тарифа, и в случае снижения в любых вагонах. За перевозку исключительно в специализированных вагонах-зерновозах ответило 4 потребителя, не зависимо от условий роста/снижения цены/тарифа. При условии снижения цены/тарифа на перевозку крытыми/полувагонами, </w:t>
      </w:r>
      <w:proofErr w:type="spellStart"/>
      <w:r w:rsidRPr="00825E7F">
        <w:t>минераловозами</w:t>
      </w:r>
      <w:proofErr w:type="spellEnd"/>
      <w:r w:rsidRPr="00825E7F">
        <w:t xml:space="preserve">, цистернами, цементовозами, контейнерами 1 потребитель готов осуществлять перевозку в таких вагонах вместо вагонов-зерновозов, при этом не готов при условии роста цены/тарифа. 3 респондентов из 11 выразили готовность перевозки в обоих вариантах. </w:t>
      </w:r>
    </w:p>
    <w:p w14:paraId="3979D720" w14:textId="77777777" w:rsidR="005817B9" w:rsidRPr="00825E7F" w:rsidRDefault="005817B9" w:rsidP="005817B9">
      <w:pPr>
        <w:pStyle w:val="a4"/>
        <w:spacing w:after="0"/>
        <w:ind w:left="0" w:firstLine="567"/>
        <w:jc w:val="both"/>
      </w:pPr>
      <w:r w:rsidRPr="00825E7F">
        <w:t>Вместе с тем, согласно ст.9 Закона «О зерне» перевозка зерна на территории Республики Казахстан осуществляется железнодорожным, автомобильным, морским и внутренним водным транспортом, составляющим систему прямых и смешанных сообщений.</w:t>
      </w:r>
    </w:p>
    <w:p w14:paraId="123EB740" w14:textId="77777777" w:rsidR="005817B9" w:rsidRPr="00825E7F" w:rsidRDefault="005817B9" w:rsidP="005817B9">
      <w:pPr>
        <w:pStyle w:val="a4"/>
        <w:spacing w:after="0"/>
        <w:ind w:left="0" w:firstLine="567"/>
        <w:jc w:val="both"/>
      </w:pPr>
      <w:r w:rsidRPr="00825E7F">
        <w:t xml:space="preserve">В соответствии с Законом «О зерне» от 19 января 2001 года №143, качество зерна выражается в совокупности потребительских свойств зерна, определяющих его соответствие требованиям документов по стандартизации, санитарных, ветеринарных и фитосанитарных правил и норм, гигиенических нормативов. </w:t>
      </w:r>
    </w:p>
    <w:p w14:paraId="0B08D6D0" w14:textId="77777777" w:rsidR="005817B9" w:rsidRPr="00825E7F" w:rsidRDefault="005817B9" w:rsidP="005817B9">
      <w:pPr>
        <w:pStyle w:val="a4"/>
        <w:spacing w:after="0"/>
        <w:ind w:left="0" w:firstLine="567"/>
        <w:jc w:val="both"/>
      </w:pPr>
      <w:r w:rsidRPr="00825E7F">
        <w:t>Согласно ст.9-7 Закона «О зерне» транспортировка зерна должна осуществляться в условиях, обеспечивающих безопасность и сохранность его качественных показателей, зерно транспортируется в сухих, чистых, без постороннего запаха, не зараженных вредными организмами транспортных средствах.</w:t>
      </w:r>
    </w:p>
    <w:p w14:paraId="0817D68B" w14:textId="77777777" w:rsidR="005817B9" w:rsidRPr="00825E7F" w:rsidRDefault="005817B9" w:rsidP="005817B9">
      <w:pPr>
        <w:pStyle w:val="a4"/>
        <w:spacing w:after="0"/>
        <w:ind w:left="0" w:firstLine="567"/>
        <w:jc w:val="both"/>
      </w:pPr>
      <w:r w:rsidRPr="00825E7F">
        <w:lastRenderedPageBreak/>
        <w:t>В этой связи, принимая во внимание результаты ТГМ и опроса потребителей перевозка зерна является не взаимозаменяемой и осуществляется с помощью специализированных вагонов-зерновозов.</w:t>
      </w:r>
    </w:p>
    <w:p w14:paraId="0D759AC3" w14:textId="0D1B8AD4" w:rsidR="005817B9" w:rsidRPr="009F4388" w:rsidRDefault="009F4388" w:rsidP="009F4388">
      <w:pPr>
        <w:pStyle w:val="a4"/>
        <w:spacing w:after="0"/>
        <w:ind w:left="0"/>
        <w:rPr>
          <w:b/>
          <w:bCs/>
        </w:rPr>
      </w:pPr>
      <w:r>
        <w:tab/>
      </w:r>
      <w:r w:rsidRPr="009F4388">
        <w:rPr>
          <w:b/>
          <w:bCs/>
        </w:rPr>
        <w:t>Международный опыт.</w:t>
      </w:r>
    </w:p>
    <w:p w14:paraId="38BE7BED" w14:textId="56A80562" w:rsidR="009F4388" w:rsidRDefault="009F4388" w:rsidP="009F4388">
      <w:pPr>
        <w:pStyle w:val="a4"/>
        <w:spacing w:after="0"/>
        <w:ind w:left="0" w:firstLine="708"/>
        <w:jc w:val="both"/>
      </w:pPr>
      <w:r>
        <w:t>Учитывая темпы развития мирового рынка и возрастающие требования клиента, многие производители стремятся концентрировать свои усилия на профильной деятельности, переадресовывая не профильные функции более компетентным компаниям. Другими словами, вспомогательные функции, в том числе логистических операций, передаются на аутсорсинг. Выполнение логистических функций передается так называемому логистическому провайдеру (экспедитору или оператору), который оказывает логистические услуги грузовладельцу, представляет и защищает его интересы. Вопрос выбора провайдера зависит от возможностей и потребностей грузовладельца.</w:t>
      </w:r>
    </w:p>
    <w:p w14:paraId="7EA4FC26" w14:textId="77777777" w:rsidR="009F4388" w:rsidRDefault="009F4388" w:rsidP="009F4388">
      <w:pPr>
        <w:pStyle w:val="a4"/>
        <w:spacing w:after="0"/>
        <w:ind w:left="0" w:firstLine="708"/>
        <w:jc w:val="both"/>
      </w:pPr>
      <w:r>
        <w:t>По некоторым исследованиям, интеграция технологий квалифицированного логистического провайдера в деятельность клиента, формирование общего информационного пространства способна сократить операционные затраты предприятия на 15%, материальные ресурсы – на 30%. Таким образом, у логистического аутсорсинга в текущий момент есть огромный потенциал для развития. Процессы глобализации, возрастающие запросы потребителей заставляют компании искать все новые и новые способы для повышения конкурентоспособности.</w:t>
      </w:r>
    </w:p>
    <w:p w14:paraId="1A6A41D5" w14:textId="6321E287" w:rsidR="009F4388" w:rsidRDefault="003932A4" w:rsidP="009F4388">
      <w:pPr>
        <w:pStyle w:val="a4"/>
        <w:spacing w:after="0"/>
        <w:ind w:left="0" w:firstLine="708"/>
        <w:jc w:val="both"/>
      </w:pPr>
      <w:r>
        <w:t>Согласно наиболее распространённой классификации,</w:t>
      </w:r>
      <w:r w:rsidR="009F4388">
        <w:t xml:space="preserve"> существует </w:t>
      </w:r>
      <w:r>
        <w:t>5 уровней логистического сервиса, описанных ниже:</w:t>
      </w:r>
      <w:r w:rsidR="009F4388">
        <w:t xml:space="preserve"> </w:t>
      </w:r>
    </w:p>
    <w:p w14:paraId="796C3DF3" w14:textId="0510BECC" w:rsidR="009F4388" w:rsidRDefault="009F4388" w:rsidP="003932A4">
      <w:pPr>
        <w:pStyle w:val="a4"/>
        <w:numPr>
          <w:ilvl w:val="0"/>
          <w:numId w:val="9"/>
        </w:numPr>
        <w:spacing w:after="0"/>
        <w:ind w:left="0" w:firstLine="708"/>
        <w:jc w:val="both"/>
      </w:pPr>
      <w:r>
        <w:t xml:space="preserve">First Party </w:t>
      </w:r>
      <w:proofErr w:type="spellStart"/>
      <w:r>
        <w:t>Logistics</w:t>
      </w:r>
      <w:proofErr w:type="spellEnd"/>
      <w:r>
        <w:t xml:space="preserve"> (1PL) (автономная логистика) – система, при которой все логистические операции выполняет сама фирма-грузовладелец.</w:t>
      </w:r>
    </w:p>
    <w:p w14:paraId="74A99D43" w14:textId="3F883316" w:rsidR="009F4388" w:rsidRDefault="009F4388" w:rsidP="003932A4">
      <w:pPr>
        <w:pStyle w:val="a4"/>
        <w:numPr>
          <w:ilvl w:val="0"/>
          <w:numId w:val="9"/>
        </w:numPr>
        <w:spacing w:after="0"/>
        <w:ind w:left="0" w:firstLine="708"/>
        <w:jc w:val="both"/>
      </w:pPr>
      <w:r>
        <w:t xml:space="preserve">Second Party </w:t>
      </w:r>
      <w:proofErr w:type="spellStart"/>
      <w:r>
        <w:t>Logistics</w:t>
      </w:r>
      <w:proofErr w:type="spellEnd"/>
      <w:r>
        <w:t xml:space="preserve"> (2PL) (частичный логистический аутсорсинг) – производитель (грузовладелец) привлекает стороннюю компанию перевозчика, для выполнения транспортировки, или хранения.</w:t>
      </w:r>
    </w:p>
    <w:p w14:paraId="34B5D6BE" w14:textId="32FE1C0E" w:rsidR="009F4388" w:rsidRDefault="009F4388" w:rsidP="003932A4">
      <w:pPr>
        <w:pStyle w:val="a4"/>
        <w:numPr>
          <w:ilvl w:val="0"/>
          <w:numId w:val="9"/>
        </w:numPr>
        <w:spacing w:after="0"/>
        <w:ind w:left="0" w:firstLine="708"/>
        <w:jc w:val="both"/>
      </w:pPr>
      <w:proofErr w:type="spellStart"/>
      <w:r w:rsidRPr="009F4388">
        <w:t>Third</w:t>
      </w:r>
      <w:proofErr w:type="spellEnd"/>
      <w:r w:rsidRPr="009F4388">
        <w:t xml:space="preserve"> Party </w:t>
      </w:r>
      <w:proofErr w:type="spellStart"/>
      <w:r w:rsidRPr="009F4388">
        <w:t>Logistics</w:t>
      </w:r>
      <w:proofErr w:type="spellEnd"/>
      <w:r w:rsidRPr="009F4388">
        <w:t xml:space="preserve"> (3PL) (комплексный логистический аутсорсинг) – наиболее распространенная форма сотрудничества, когда грузовладелец нанимает поставщика логистических услуг (экспедитора, 3PL-провайдер), который отвечает за доставку товаров от поставщика покупателю, включая широкий спектр дополнительных услуг.</w:t>
      </w:r>
    </w:p>
    <w:p w14:paraId="13F3EC2B" w14:textId="0BCC6ACE" w:rsidR="009F4388" w:rsidRDefault="009F4388" w:rsidP="003932A4">
      <w:pPr>
        <w:pStyle w:val="a4"/>
        <w:numPr>
          <w:ilvl w:val="0"/>
          <w:numId w:val="9"/>
        </w:numPr>
        <w:spacing w:after="0"/>
        <w:ind w:left="0" w:firstLine="708"/>
        <w:jc w:val="both"/>
      </w:pPr>
      <w:proofErr w:type="spellStart"/>
      <w:r>
        <w:t>Fourth</w:t>
      </w:r>
      <w:proofErr w:type="spellEnd"/>
      <w:r>
        <w:t xml:space="preserve"> Party </w:t>
      </w:r>
      <w:proofErr w:type="spellStart"/>
      <w:r>
        <w:t>Logistics</w:t>
      </w:r>
      <w:proofErr w:type="spellEnd"/>
      <w:r>
        <w:t xml:space="preserve"> (4PL) (интегрированный логистический аутсорсинг) – 4PL-провайдер контролирует всю цепочку поставок и управляет всеми субподрядными поставщиками логистики, включая судоходные компании, транспортные компании, складские компании и многое другое, может использовать для управления всеми задачами интегрированные IT-системы.</w:t>
      </w:r>
    </w:p>
    <w:p w14:paraId="0FB7E0CD" w14:textId="7DDCBB14" w:rsidR="009F4388" w:rsidRDefault="009F4388" w:rsidP="003932A4">
      <w:pPr>
        <w:pStyle w:val="a4"/>
        <w:numPr>
          <w:ilvl w:val="0"/>
          <w:numId w:val="9"/>
        </w:numPr>
        <w:spacing w:after="0"/>
        <w:ind w:left="0" w:firstLine="708"/>
        <w:jc w:val="both"/>
      </w:pPr>
      <w:proofErr w:type="spellStart"/>
      <w:r>
        <w:t>Fifth</w:t>
      </w:r>
      <w:proofErr w:type="spellEnd"/>
      <w:r>
        <w:t xml:space="preserve"> Party </w:t>
      </w:r>
      <w:proofErr w:type="spellStart"/>
      <w:r>
        <w:t>Logistics</w:t>
      </w:r>
      <w:proofErr w:type="spellEnd"/>
      <w:r>
        <w:t xml:space="preserve"> (5PL) («виртуальная» логистика) – система, представляющая собой так называемую интернет-логистику – это планирование, подготовка, управление и контроль за всеми составляющими единой цепи транспортировки грузов с помощью современных информационных технологий.</w:t>
      </w:r>
    </w:p>
    <w:p w14:paraId="1C37CE46" w14:textId="6C0AF08A" w:rsidR="009F4388" w:rsidRDefault="009F4388" w:rsidP="009F4388">
      <w:pPr>
        <w:pStyle w:val="a4"/>
        <w:spacing w:after="0"/>
        <w:ind w:left="0" w:firstLine="709"/>
        <w:jc w:val="both"/>
      </w:pPr>
      <w:r>
        <w:t xml:space="preserve">До сих пор не сформировано единого подхода к пониманию каждого из пяти PL провайдеров, однако эта классификация логистических услуг все больше </w:t>
      </w:r>
      <w:r>
        <w:lastRenderedPageBreak/>
        <w:t xml:space="preserve">используется для определения уровня развития логистической компании (в том числе </w:t>
      </w:r>
      <w:r w:rsidR="00B135DE">
        <w:t>оперирование</w:t>
      </w:r>
      <w:r>
        <w:t>).</w:t>
      </w:r>
    </w:p>
    <w:p w14:paraId="73CAC5F8" w14:textId="25FC2F1C" w:rsidR="009F4388" w:rsidRDefault="009F4388" w:rsidP="009F4388">
      <w:pPr>
        <w:pStyle w:val="a4"/>
        <w:spacing w:after="0"/>
        <w:ind w:left="0" w:firstLine="708"/>
        <w:jc w:val="both"/>
      </w:pPr>
      <w:r>
        <w:t>Сегодня более чем три четвертых всех грузоперевозок на всех континентах осуществляется с помощью профессионалов – логистических компаний, которые сопутствуют продвижению товаров и грузов по всему миру, при этом компании не являются перевозчиками и зачастую даже не имеют собственного подвижного состава. Большую часть обслуживания при перевозке грузов в международных направлениях осуществляют крупные фирмы, которые имеют огромную сеть филиалов и агентов и прочих представительств по всему миру – 3 PL и 4 PL операторы.</w:t>
      </w:r>
    </w:p>
    <w:p w14:paraId="4A683C90" w14:textId="77777777" w:rsidR="009F4388" w:rsidRPr="00825E7F" w:rsidRDefault="009F4388" w:rsidP="009F4388">
      <w:pPr>
        <w:pStyle w:val="a4"/>
        <w:spacing w:after="0"/>
        <w:ind w:left="0" w:firstLine="708"/>
        <w:jc w:val="both"/>
      </w:pPr>
    </w:p>
    <w:p w14:paraId="779C7C3A" w14:textId="158E418E" w:rsidR="003278AB" w:rsidRPr="00825E7F" w:rsidRDefault="0043174A" w:rsidP="005817B9">
      <w:pPr>
        <w:pStyle w:val="a4"/>
        <w:spacing w:after="0"/>
        <w:ind w:left="0"/>
        <w:jc w:val="center"/>
        <w:rPr>
          <w:b/>
          <w:bCs/>
        </w:rPr>
      </w:pPr>
      <w:r w:rsidRPr="00825E7F">
        <w:rPr>
          <w:b/>
          <w:lang w:val="en-US"/>
        </w:rPr>
        <w:t>I</w:t>
      </w:r>
      <w:r w:rsidR="003278AB" w:rsidRPr="00825E7F">
        <w:rPr>
          <w:b/>
        </w:rPr>
        <w:t>I</w:t>
      </w:r>
      <w:r w:rsidR="003278AB" w:rsidRPr="00825E7F">
        <w:rPr>
          <w:b/>
          <w:bCs/>
        </w:rPr>
        <w:t>. Определение границ товарного рынка</w:t>
      </w:r>
    </w:p>
    <w:p w14:paraId="4956AED0" w14:textId="77777777" w:rsidR="003278AB" w:rsidRPr="00825E7F" w:rsidRDefault="003278AB" w:rsidP="003278AB">
      <w:pPr>
        <w:pStyle w:val="a4"/>
        <w:spacing w:after="0"/>
        <w:ind w:left="0"/>
        <w:jc w:val="both"/>
        <w:rPr>
          <w:b/>
          <w:bCs/>
        </w:rPr>
      </w:pPr>
    </w:p>
    <w:p w14:paraId="0AB870E9" w14:textId="77777777" w:rsidR="00864A32" w:rsidRPr="00825E7F" w:rsidRDefault="00864A32" w:rsidP="00864A32">
      <w:pPr>
        <w:shd w:val="clear" w:color="auto" w:fill="FFFFFF"/>
        <w:ind w:firstLine="567"/>
        <w:jc w:val="both"/>
      </w:pPr>
      <w:r w:rsidRPr="00825E7F">
        <w:t>В соответствии с пунктом 17 Методики, границы товарного рынка определяют территорию, на которой потребители приобретают товар или взаимозаменяемый товар, если его приобретении нецелесообразно за пределами данной территории по экономическим, технологическим и другим причинам.</w:t>
      </w:r>
    </w:p>
    <w:p w14:paraId="60D05743" w14:textId="77777777" w:rsidR="00864A32" w:rsidRPr="00825E7F" w:rsidRDefault="00864A32" w:rsidP="00864A32">
      <w:pPr>
        <w:shd w:val="clear" w:color="auto" w:fill="FFFFFF"/>
        <w:ind w:firstLine="567"/>
        <w:jc w:val="both"/>
      </w:pPr>
      <w:r w:rsidRPr="00825E7F">
        <w:t xml:space="preserve">Границы товарного рынка определены с учётом доступности получения услуг по следующим критериям: </w:t>
      </w:r>
    </w:p>
    <w:p w14:paraId="33B07D28" w14:textId="77777777" w:rsidR="00864A32" w:rsidRPr="00825E7F" w:rsidRDefault="00864A32" w:rsidP="00864A32">
      <w:pPr>
        <w:shd w:val="clear" w:color="auto" w:fill="FFFFFF"/>
        <w:ind w:firstLine="567"/>
        <w:jc w:val="both"/>
      </w:pPr>
      <w:r w:rsidRPr="00825E7F">
        <w:t>1) возможность получения услуг на данной территории:</w:t>
      </w:r>
    </w:p>
    <w:p w14:paraId="14BE3CE1" w14:textId="38FF74DF" w:rsidR="00864A32" w:rsidRPr="00825E7F" w:rsidRDefault="00864A32" w:rsidP="00864A32">
      <w:pPr>
        <w:shd w:val="clear" w:color="auto" w:fill="FFFFFF"/>
        <w:ind w:firstLine="567"/>
        <w:jc w:val="both"/>
      </w:pPr>
      <w:r w:rsidRPr="00825E7F">
        <w:t xml:space="preserve">- на территории Республики Казахстан </w:t>
      </w:r>
      <w:r w:rsidR="0065513E" w:rsidRPr="00825E7F">
        <w:t>установлено 1</w:t>
      </w:r>
      <w:r w:rsidR="00293E19">
        <w:t>1</w:t>
      </w:r>
      <w:r w:rsidR="0065513E" w:rsidRPr="00825E7F">
        <w:t xml:space="preserve"> субъектов, оказывающих </w:t>
      </w:r>
      <w:r w:rsidRPr="00825E7F">
        <w:t xml:space="preserve">услуги по </w:t>
      </w:r>
      <w:r w:rsidR="00B27FCF" w:rsidRPr="00825E7F">
        <w:t>оперированию вагонами-зерновозами</w:t>
      </w:r>
      <w:r w:rsidRPr="00825E7F">
        <w:t>. Таким образом, у потребителя есть возможность получить услугу на всей территории Республики Казахстан.</w:t>
      </w:r>
    </w:p>
    <w:p w14:paraId="613232F1" w14:textId="77777777" w:rsidR="00864A32" w:rsidRPr="00825E7F" w:rsidRDefault="00864A32" w:rsidP="00864A32">
      <w:pPr>
        <w:shd w:val="clear" w:color="auto" w:fill="FFFFFF"/>
        <w:ind w:firstLine="567"/>
        <w:jc w:val="both"/>
      </w:pPr>
      <w:r w:rsidRPr="00825E7F">
        <w:t>2) обоснованность и оправданность транспортных затрат относительно стоимости товара:</w:t>
      </w:r>
    </w:p>
    <w:p w14:paraId="5DD93206" w14:textId="77777777" w:rsidR="00864A32" w:rsidRPr="00825E7F" w:rsidRDefault="00864A32" w:rsidP="00864A32">
      <w:pPr>
        <w:shd w:val="clear" w:color="auto" w:fill="FFFFFF"/>
        <w:ind w:firstLine="567"/>
        <w:jc w:val="both"/>
      </w:pPr>
      <w:r w:rsidRPr="00825E7F">
        <w:t>- так как целью потребителей является конкретные направления внутри, потребители Республики Казахстан сами определяют направление поездки.</w:t>
      </w:r>
    </w:p>
    <w:p w14:paraId="7060EE49" w14:textId="77777777" w:rsidR="00864A32" w:rsidRPr="00825E7F" w:rsidRDefault="00864A32" w:rsidP="00864A32">
      <w:pPr>
        <w:shd w:val="clear" w:color="auto" w:fill="FFFFFF"/>
        <w:ind w:firstLine="567"/>
        <w:jc w:val="both"/>
      </w:pPr>
      <w:r w:rsidRPr="00825E7F">
        <w:t>3) сохранение качества, надежности и других потребительских свойств товара при его транспортировке:</w:t>
      </w:r>
    </w:p>
    <w:p w14:paraId="51A26C1E" w14:textId="77777777" w:rsidR="00864A32" w:rsidRPr="00825E7F" w:rsidRDefault="00864A32" w:rsidP="00864A32">
      <w:pPr>
        <w:shd w:val="clear" w:color="auto" w:fill="FFFFFF"/>
        <w:ind w:firstLine="567"/>
        <w:jc w:val="both"/>
      </w:pPr>
      <w:r w:rsidRPr="00825E7F">
        <w:t>- не рассматривалось.</w:t>
      </w:r>
    </w:p>
    <w:p w14:paraId="5F1A8FA4" w14:textId="77777777" w:rsidR="00864A32" w:rsidRPr="00825E7F" w:rsidRDefault="00864A32" w:rsidP="00864A32">
      <w:pPr>
        <w:shd w:val="clear" w:color="auto" w:fill="FFFFFF"/>
        <w:ind w:firstLine="567"/>
        <w:jc w:val="both"/>
      </w:pPr>
      <w:r w:rsidRPr="00825E7F">
        <w:t>4) отсутствие ограничений (запретов) на оказание данной услуги:</w:t>
      </w:r>
    </w:p>
    <w:p w14:paraId="19057121" w14:textId="77777777" w:rsidR="00864A32" w:rsidRPr="00825E7F" w:rsidRDefault="00864A32" w:rsidP="00864A32">
      <w:pPr>
        <w:shd w:val="clear" w:color="auto" w:fill="FFFFFF"/>
        <w:ind w:firstLine="567"/>
        <w:jc w:val="both"/>
      </w:pPr>
      <w:r w:rsidRPr="00825E7F">
        <w:t>- фактов ограничения (запретов) оказания услуги не имеются.</w:t>
      </w:r>
    </w:p>
    <w:p w14:paraId="00D1BDB5" w14:textId="77777777" w:rsidR="00864A32" w:rsidRPr="00825E7F" w:rsidRDefault="00864A32" w:rsidP="00864A32">
      <w:pPr>
        <w:shd w:val="clear" w:color="auto" w:fill="FFFFFF"/>
        <w:ind w:firstLine="567"/>
        <w:jc w:val="both"/>
      </w:pPr>
      <w:r w:rsidRPr="00825E7F">
        <w:t>5) наличие равных условий конкуренции на территории, в пределах которой осуществляется реализация, поставка товаров:</w:t>
      </w:r>
    </w:p>
    <w:p w14:paraId="110A9859" w14:textId="3711F7F1" w:rsidR="00521C7D" w:rsidRPr="00825E7F" w:rsidRDefault="00864A32" w:rsidP="00864A32">
      <w:pPr>
        <w:shd w:val="clear" w:color="auto" w:fill="FFFFFF"/>
        <w:ind w:firstLine="567"/>
        <w:jc w:val="both"/>
      </w:pPr>
      <w:r w:rsidRPr="00825E7F">
        <w:t xml:space="preserve">- </w:t>
      </w:r>
      <w:bookmarkStart w:id="1" w:name="_Hlk136967176"/>
      <w:r w:rsidR="00521C7D" w:rsidRPr="00825E7F">
        <w:t xml:space="preserve">услуги оперирования вагонами- зерновозами </w:t>
      </w:r>
      <w:bookmarkEnd w:id="1"/>
      <w:r w:rsidR="00521C7D" w:rsidRPr="00825E7F">
        <w:t>на территории Республики Казахстан осуществляются на основании заключенного договора. Согласно п.2 ст.38 Закона договором об организации перевозок грузов, за исключением договоров об организации воинских перевозок, определяются объемы, сроки, качество перевозок, условия предоставления транспортных средств и предъявления грузов к перевозке, а также иные условия организации перевозок, не предусмотренные настоящим Законом и правилами перевозок.</w:t>
      </w:r>
    </w:p>
    <w:p w14:paraId="624692E8" w14:textId="77777777" w:rsidR="00864A32" w:rsidRPr="00825E7F" w:rsidRDefault="00864A32" w:rsidP="00864A32">
      <w:pPr>
        <w:shd w:val="clear" w:color="auto" w:fill="FFFFFF"/>
        <w:ind w:firstLine="567"/>
        <w:jc w:val="both"/>
      </w:pPr>
      <w:r w:rsidRPr="00825E7F">
        <w:t>В соответствии с Методикой определение границ товарного рынка осуществляется по одному из указанных критериев либо их совокупности.</w:t>
      </w:r>
    </w:p>
    <w:p w14:paraId="5260F3B2" w14:textId="5D0D43F9" w:rsidR="003278AB" w:rsidRPr="00825E7F" w:rsidRDefault="000B41F6" w:rsidP="00075535">
      <w:pPr>
        <w:ind w:firstLine="567"/>
        <w:jc w:val="both"/>
      </w:pPr>
      <w:r w:rsidRPr="005571BC">
        <w:rPr>
          <w:b/>
        </w:rPr>
        <w:lastRenderedPageBreak/>
        <w:t>Г</w:t>
      </w:r>
      <w:r w:rsidR="003278AB" w:rsidRPr="005571BC">
        <w:rPr>
          <w:b/>
        </w:rPr>
        <w:t>раницами данного рынка</w:t>
      </w:r>
      <w:r w:rsidR="003278AB" w:rsidRPr="005571BC">
        <w:t xml:space="preserve"> определен рынок Республики Казахстан, на </w:t>
      </w:r>
      <w:r w:rsidR="00DC00F0" w:rsidRPr="005571BC">
        <w:t xml:space="preserve">территории </w:t>
      </w:r>
      <w:r w:rsidR="003278AB" w:rsidRPr="005571BC">
        <w:t xml:space="preserve">которой потребители </w:t>
      </w:r>
      <w:proofErr w:type="spellStart"/>
      <w:r w:rsidR="00DC00F0" w:rsidRPr="005571BC">
        <w:rPr>
          <w:lang w:val="kk-KZ"/>
        </w:rPr>
        <w:t>получают</w:t>
      </w:r>
      <w:proofErr w:type="spellEnd"/>
      <w:r w:rsidR="00DC00F0" w:rsidRPr="005571BC">
        <w:rPr>
          <w:lang w:val="kk-KZ"/>
        </w:rPr>
        <w:t xml:space="preserve"> </w:t>
      </w:r>
      <w:r w:rsidR="00DC00F0" w:rsidRPr="005571BC">
        <w:t>услуги оперирования вагонами- зерновозами</w:t>
      </w:r>
      <w:r w:rsidR="003278AB" w:rsidRPr="005571BC">
        <w:t>.</w:t>
      </w:r>
    </w:p>
    <w:p w14:paraId="6744243F" w14:textId="3AF9971F" w:rsidR="003278AB" w:rsidRPr="00825E7F" w:rsidRDefault="003278AB" w:rsidP="003278AB">
      <w:pPr>
        <w:pStyle w:val="a4"/>
        <w:spacing w:after="0"/>
        <w:ind w:left="0"/>
        <w:jc w:val="center"/>
        <w:rPr>
          <w:b/>
        </w:rPr>
      </w:pPr>
    </w:p>
    <w:p w14:paraId="14275C5A" w14:textId="77777777" w:rsidR="0043174A" w:rsidRPr="00825E7F" w:rsidRDefault="0043174A" w:rsidP="003278AB">
      <w:pPr>
        <w:pStyle w:val="a4"/>
        <w:spacing w:after="0"/>
        <w:ind w:left="0"/>
        <w:jc w:val="center"/>
        <w:rPr>
          <w:b/>
        </w:rPr>
      </w:pPr>
    </w:p>
    <w:p w14:paraId="3C2F6B2A" w14:textId="2A66F505" w:rsidR="003278AB" w:rsidRPr="00825E7F" w:rsidRDefault="009B050A" w:rsidP="003278AB">
      <w:pPr>
        <w:pStyle w:val="a4"/>
        <w:spacing w:after="0"/>
        <w:ind w:left="0"/>
        <w:jc w:val="center"/>
        <w:rPr>
          <w:b/>
          <w:bCs/>
        </w:rPr>
      </w:pPr>
      <w:r w:rsidRPr="00825E7F">
        <w:rPr>
          <w:b/>
          <w:lang w:val="en-US"/>
        </w:rPr>
        <w:t>II</w:t>
      </w:r>
      <w:r w:rsidRPr="00825E7F">
        <w:rPr>
          <w:b/>
        </w:rPr>
        <w:t>I</w:t>
      </w:r>
      <w:r w:rsidR="003278AB" w:rsidRPr="00825E7F">
        <w:rPr>
          <w:b/>
          <w:bCs/>
        </w:rPr>
        <w:t xml:space="preserve">. </w:t>
      </w:r>
      <w:r w:rsidR="006743E7" w:rsidRPr="00825E7F">
        <w:rPr>
          <w:b/>
          <w:bCs/>
        </w:rPr>
        <w:t>Определение временного интервала исследования товарного рынка</w:t>
      </w:r>
    </w:p>
    <w:p w14:paraId="022F01C7" w14:textId="450EA53D" w:rsidR="003278AB" w:rsidRPr="00825E7F" w:rsidRDefault="003278AB" w:rsidP="003278AB">
      <w:pPr>
        <w:pStyle w:val="a4"/>
        <w:spacing w:after="0"/>
        <w:ind w:left="0"/>
        <w:jc w:val="center"/>
        <w:rPr>
          <w:b/>
          <w:bCs/>
        </w:rPr>
      </w:pPr>
    </w:p>
    <w:p w14:paraId="5DE5E602" w14:textId="77777777" w:rsidR="0043174A" w:rsidRPr="00825E7F" w:rsidRDefault="0043174A" w:rsidP="003278AB">
      <w:pPr>
        <w:pStyle w:val="a4"/>
        <w:spacing w:after="0"/>
        <w:ind w:left="0"/>
        <w:jc w:val="center"/>
        <w:rPr>
          <w:b/>
          <w:bCs/>
        </w:rPr>
      </w:pPr>
    </w:p>
    <w:p w14:paraId="27F94639" w14:textId="615CC612" w:rsidR="00864A32" w:rsidRPr="00825E7F" w:rsidRDefault="00864A32" w:rsidP="008B0DA8">
      <w:pPr>
        <w:ind w:firstLine="709"/>
        <w:jc w:val="both"/>
      </w:pPr>
      <w:r w:rsidRPr="00825E7F">
        <w:t>Согласно пункту 26 Методики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14:paraId="3B374630" w14:textId="5869110E" w:rsidR="00E145BB" w:rsidRPr="00825E7F" w:rsidRDefault="00864A32" w:rsidP="008B0DA8">
      <w:pPr>
        <w:ind w:firstLine="709"/>
        <w:jc w:val="both"/>
        <w:rPr>
          <w:bCs/>
        </w:rPr>
      </w:pPr>
      <w:r w:rsidRPr="00825E7F">
        <w:t>Временным интервалом исследования товарного рынка определен период: 2021-2022 года</w:t>
      </w:r>
      <w:r w:rsidR="00112622">
        <w:t xml:space="preserve"> и</w:t>
      </w:r>
      <w:r w:rsidR="00176D80" w:rsidRPr="00825E7F">
        <w:t xml:space="preserve"> январь – октябрь 2023 года</w:t>
      </w:r>
      <w:r w:rsidR="00112622">
        <w:t>.</w:t>
      </w:r>
    </w:p>
    <w:p w14:paraId="70CE90FE" w14:textId="77777777" w:rsidR="0043174A" w:rsidRPr="00825E7F" w:rsidRDefault="0043174A" w:rsidP="003278AB">
      <w:pPr>
        <w:pStyle w:val="a4"/>
        <w:spacing w:after="0"/>
        <w:ind w:left="0" w:firstLine="567"/>
        <w:jc w:val="both"/>
        <w:rPr>
          <w:bCs/>
        </w:rPr>
      </w:pPr>
    </w:p>
    <w:p w14:paraId="42A938CE" w14:textId="04DC82D3" w:rsidR="003278AB" w:rsidRPr="00825E7F" w:rsidRDefault="009B050A" w:rsidP="003278AB">
      <w:pPr>
        <w:pStyle w:val="a4"/>
        <w:spacing w:after="0"/>
        <w:ind w:left="0"/>
        <w:jc w:val="center"/>
        <w:rPr>
          <w:b/>
        </w:rPr>
      </w:pPr>
      <w:r w:rsidRPr="00825E7F">
        <w:rPr>
          <w:b/>
          <w:bCs/>
        </w:rPr>
        <w:t>I</w:t>
      </w:r>
      <w:r w:rsidR="003278AB" w:rsidRPr="00825E7F">
        <w:rPr>
          <w:b/>
          <w:bCs/>
        </w:rPr>
        <w:t>V</w:t>
      </w:r>
      <w:r w:rsidR="003278AB" w:rsidRPr="00825E7F">
        <w:rPr>
          <w:b/>
        </w:rPr>
        <w:t xml:space="preserve">. </w:t>
      </w:r>
      <w:r w:rsidR="000E7E8D" w:rsidRPr="00825E7F">
        <w:rPr>
          <w:b/>
        </w:rPr>
        <w:t>Определение состава субъектов рынка, действующих на товарном рынке</w:t>
      </w:r>
    </w:p>
    <w:p w14:paraId="70F519F7" w14:textId="77777777" w:rsidR="003278AB" w:rsidRPr="00825E7F" w:rsidRDefault="003278AB" w:rsidP="003278AB">
      <w:pPr>
        <w:pStyle w:val="a4"/>
        <w:spacing w:after="0"/>
        <w:ind w:left="0"/>
        <w:jc w:val="center"/>
        <w:rPr>
          <w:b/>
        </w:rPr>
      </w:pPr>
    </w:p>
    <w:p w14:paraId="38B5350D" w14:textId="340467A7" w:rsidR="00057702" w:rsidRPr="00825E7F" w:rsidRDefault="00057702" w:rsidP="00C07724">
      <w:pPr>
        <w:ind w:firstLine="567"/>
        <w:jc w:val="both"/>
      </w:pPr>
      <w:r w:rsidRPr="00825E7F">
        <w:t xml:space="preserve">Потребителями </w:t>
      </w:r>
      <w:r w:rsidR="003278AB" w:rsidRPr="00825E7F">
        <w:t xml:space="preserve">услуг </w:t>
      </w:r>
      <w:r w:rsidRPr="00825E7F">
        <w:t>оперирования вагонами-зерновозами на территории Республики Казахстан являются физические и юридические лица, осуществляющих переработку зерна на территории РК.</w:t>
      </w:r>
    </w:p>
    <w:p w14:paraId="7235D222" w14:textId="280940F2" w:rsidR="00057702" w:rsidRPr="00825E7F" w:rsidRDefault="00057702" w:rsidP="00C07724">
      <w:pPr>
        <w:ind w:firstLine="567"/>
        <w:jc w:val="both"/>
      </w:pPr>
      <w:r w:rsidRPr="00825E7F">
        <w:t xml:space="preserve">Продавцами на данном рынке являются субъекты рынка, осуществляющие услуги оперирования на территории РК. </w:t>
      </w:r>
    </w:p>
    <w:p w14:paraId="44FCE6FD" w14:textId="5B36C1DA" w:rsidR="00057702" w:rsidRPr="00825E7F" w:rsidRDefault="00BD536C" w:rsidP="00594693">
      <w:pPr>
        <w:ind w:firstLine="567"/>
        <w:jc w:val="both"/>
      </w:pPr>
      <w:r w:rsidRPr="00825E7F">
        <w:t>По информации МИИР, был выявлен перечень субъектов рынка, осуществляющих данные виды услуг на территории РК, согласно приложению АО «НК «КТЖ». Таким образом, определены 39 субъектов рынка: ТОО «</w:t>
      </w:r>
      <w:proofErr w:type="spellStart"/>
      <w:r w:rsidRPr="00825E7F">
        <w:t>Шынгар</w:t>
      </w:r>
      <w:proofErr w:type="spellEnd"/>
      <w:r w:rsidRPr="00825E7F">
        <w:t xml:space="preserve"> Транс», ТОО «UNIVERSAL LOGISTICS», АО «</w:t>
      </w:r>
      <w:proofErr w:type="spellStart"/>
      <w:r w:rsidRPr="00825E7F">
        <w:t>Казтемиртранс</w:t>
      </w:r>
      <w:proofErr w:type="spellEnd"/>
      <w:r w:rsidRPr="00825E7F">
        <w:t xml:space="preserve">», </w:t>
      </w:r>
      <w:bookmarkStart w:id="2" w:name="_Hlk137145595"/>
      <w:r w:rsidRPr="00825E7F">
        <w:t>ТОО «AGRIMER-ASTYK»,</w:t>
      </w:r>
      <w:bookmarkEnd w:id="2"/>
      <w:r w:rsidRPr="00825E7F">
        <w:t xml:space="preserve"> ТОО «Trans </w:t>
      </w:r>
      <w:proofErr w:type="spellStart"/>
      <w:r w:rsidRPr="00825E7F">
        <w:t>Vagon</w:t>
      </w:r>
      <w:proofErr w:type="spellEnd"/>
      <w:r w:rsidRPr="00825E7F">
        <w:t xml:space="preserve"> Group», ТОО «</w:t>
      </w:r>
      <w:proofErr w:type="spellStart"/>
      <w:r w:rsidRPr="00825E7F">
        <w:t>Alto</w:t>
      </w:r>
      <w:proofErr w:type="spellEnd"/>
      <w:r w:rsidRPr="00825E7F">
        <w:t xml:space="preserve"> </w:t>
      </w:r>
      <w:proofErr w:type="spellStart"/>
      <w:r w:rsidRPr="00825E7F">
        <w:t>Logistics</w:t>
      </w:r>
      <w:proofErr w:type="spellEnd"/>
      <w:r w:rsidRPr="00825E7F">
        <w:t>», ТОО «</w:t>
      </w:r>
      <w:proofErr w:type="spellStart"/>
      <w:r w:rsidRPr="00825E7F">
        <w:t>Samal</w:t>
      </w:r>
      <w:proofErr w:type="spellEnd"/>
      <w:r w:rsidRPr="00825E7F">
        <w:t>-Trans», ТОО «Норд ТЭК», АО «</w:t>
      </w:r>
      <w:proofErr w:type="spellStart"/>
      <w:r w:rsidRPr="00825E7F">
        <w:t>Астык</w:t>
      </w:r>
      <w:proofErr w:type="spellEnd"/>
      <w:r w:rsidRPr="00825E7F">
        <w:t xml:space="preserve"> Транс», ТОО «Expert D </w:t>
      </w:r>
      <w:proofErr w:type="spellStart"/>
      <w:r w:rsidRPr="00825E7F">
        <w:t>Logistic</w:t>
      </w:r>
      <w:proofErr w:type="spellEnd"/>
      <w:r w:rsidRPr="00825E7F">
        <w:t xml:space="preserve">», ТОО «Логос </w:t>
      </w:r>
      <w:proofErr w:type="spellStart"/>
      <w:r w:rsidRPr="00825E7F">
        <w:t>Грейн</w:t>
      </w:r>
      <w:proofErr w:type="spellEnd"/>
      <w:r w:rsidRPr="00825E7F">
        <w:t>», ТОО «Жалтыр-</w:t>
      </w:r>
      <w:proofErr w:type="spellStart"/>
      <w:r w:rsidRPr="00825E7F">
        <w:t>Тас</w:t>
      </w:r>
      <w:proofErr w:type="spellEnd"/>
      <w:r w:rsidRPr="00825E7F">
        <w:t xml:space="preserve">», </w:t>
      </w:r>
      <w:bookmarkStart w:id="3" w:name="_Hlk137145553"/>
      <w:r w:rsidRPr="00825E7F">
        <w:t xml:space="preserve">ТОО «Аждар и К», </w:t>
      </w:r>
      <w:bookmarkEnd w:id="3"/>
      <w:r w:rsidRPr="00825E7F">
        <w:t>ТОО «</w:t>
      </w:r>
      <w:proofErr w:type="spellStart"/>
      <w:r w:rsidRPr="00825E7F">
        <w:t>Евросиб</w:t>
      </w:r>
      <w:proofErr w:type="spellEnd"/>
      <w:r w:rsidRPr="00825E7F">
        <w:t xml:space="preserve"> Казахстан», ТОО «София Транс Экспресс», ТОО «АТК </w:t>
      </w:r>
      <w:proofErr w:type="spellStart"/>
      <w:r w:rsidRPr="00825E7F">
        <w:t>Керуен</w:t>
      </w:r>
      <w:proofErr w:type="spellEnd"/>
      <w:r w:rsidRPr="00825E7F">
        <w:t>», ТОО «</w:t>
      </w:r>
      <w:proofErr w:type="spellStart"/>
      <w:r w:rsidRPr="00825E7F">
        <w:t>Жайылхан</w:t>
      </w:r>
      <w:proofErr w:type="spellEnd"/>
      <w:r w:rsidRPr="00825E7F">
        <w:t>», ТОО «</w:t>
      </w:r>
      <w:r w:rsidR="00433058" w:rsidRPr="00825E7F">
        <w:rPr>
          <w:lang w:val="en-US"/>
        </w:rPr>
        <w:t>TRANSASIA</w:t>
      </w:r>
      <w:r w:rsidR="00433058" w:rsidRPr="00825E7F">
        <w:t xml:space="preserve"> </w:t>
      </w:r>
      <w:r w:rsidR="00433058" w:rsidRPr="00825E7F">
        <w:rPr>
          <w:lang w:val="en-US"/>
        </w:rPr>
        <w:t>SYSTEMS</w:t>
      </w:r>
      <w:r w:rsidR="00433058" w:rsidRPr="00825E7F">
        <w:t xml:space="preserve"> </w:t>
      </w:r>
      <w:r w:rsidR="00433058" w:rsidRPr="00825E7F">
        <w:rPr>
          <w:lang w:val="en-US"/>
        </w:rPr>
        <w:t>KZ</w:t>
      </w:r>
      <w:r w:rsidRPr="00825E7F">
        <w:t>», ТОО «</w:t>
      </w:r>
      <w:proofErr w:type="spellStart"/>
      <w:r w:rsidRPr="00825E7F">
        <w:t>Sultan</w:t>
      </w:r>
      <w:proofErr w:type="spellEnd"/>
      <w:r w:rsidRPr="00825E7F">
        <w:t xml:space="preserve"> </w:t>
      </w:r>
      <w:proofErr w:type="spellStart"/>
      <w:r w:rsidRPr="00825E7F">
        <w:t>Logistik</w:t>
      </w:r>
      <w:proofErr w:type="spellEnd"/>
      <w:r w:rsidRPr="00825E7F">
        <w:t xml:space="preserve"> </w:t>
      </w:r>
      <w:proofErr w:type="spellStart"/>
      <w:r w:rsidRPr="00825E7F">
        <w:t>kz</w:t>
      </w:r>
      <w:proofErr w:type="spellEnd"/>
      <w:r w:rsidRPr="00825E7F">
        <w:t>», ТОО «</w:t>
      </w:r>
      <w:proofErr w:type="spellStart"/>
      <w:r w:rsidRPr="00825E7F">
        <w:t>Astana-logistik</w:t>
      </w:r>
      <w:proofErr w:type="spellEnd"/>
      <w:r w:rsidRPr="00825E7F">
        <w:t xml:space="preserve"> KZ», ТОО «Северная Нива», ТОО «Хлебная Нива», </w:t>
      </w:r>
      <w:bookmarkStart w:id="4" w:name="_Hlk137145892"/>
      <w:r w:rsidRPr="00825E7F">
        <w:t xml:space="preserve">ТОО «MS </w:t>
      </w:r>
      <w:proofErr w:type="spellStart"/>
      <w:r w:rsidRPr="00825E7F">
        <w:t>Logistics</w:t>
      </w:r>
      <w:proofErr w:type="spellEnd"/>
      <w:r w:rsidRPr="00825E7F">
        <w:t xml:space="preserve">», </w:t>
      </w:r>
      <w:bookmarkEnd w:id="4"/>
      <w:r w:rsidRPr="00825E7F">
        <w:t>ТОО «Декам-2018», ТОО «</w:t>
      </w:r>
      <w:proofErr w:type="spellStart"/>
      <w:r w:rsidRPr="00825E7F">
        <w:t>Baskho</w:t>
      </w:r>
      <w:proofErr w:type="spellEnd"/>
      <w:r w:rsidRPr="00825E7F">
        <w:t xml:space="preserve"> </w:t>
      </w:r>
      <w:proofErr w:type="spellStart"/>
      <w:r w:rsidRPr="00825E7F">
        <w:t>Invesment</w:t>
      </w:r>
      <w:proofErr w:type="spellEnd"/>
      <w:r w:rsidRPr="00825E7F">
        <w:t xml:space="preserve"> Group», ТОО «</w:t>
      </w:r>
      <w:proofErr w:type="spellStart"/>
      <w:r w:rsidRPr="00825E7F">
        <w:t>SevLog-kz</w:t>
      </w:r>
      <w:proofErr w:type="spellEnd"/>
      <w:r w:rsidRPr="00825E7F">
        <w:t>», ТОО «</w:t>
      </w:r>
      <w:proofErr w:type="spellStart"/>
      <w:r w:rsidRPr="00825E7F">
        <w:t>Жайык</w:t>
      </w:r>
      <w:proofErr w:type="spellEnd"/>
      <w:r w:rsidRPr="00825E7F">
        <w:t xml:space="preserve"> </w:t>
      </w:r>
      <w:proofErr w:type="spellStart"/>
      <w:r w:rsidRPr="00825E7F">
        <w:t>Ет</w:t>
      </w:r>
      <w:proofErr w:type="spellEnd"/>
      <w:r w:rsidRPr="00825E7F">
        <w:t>», ТОО «</w:t>
      </w:r>
      <w:proofErr w:type="spellStart"/>
      <w:r w:rsidRPr="00825E7F">
        <w:t>Alto</w:t>
      </w:r>
      <w:proofErr w:type="spellEnd"/>
      <w:r w:rsidRPr="00825E7F">
        <w:t xml:space="preserve"> Express», </w:t>
      </w:r>
      <w:bookmarkStart w:id="5" w:name="_Hlk137145112"/>
      <w:r w:rsidRPr="00825E7F">
        <w:t xml:space="preserve">ТОО «Express-Log.KZ», </w:t>
      </w:r>
      <w:bookmarkStart w:id="6" w:name="_Hlk137144650"/>
      <w:bookmarkEnd w:id="5"/>
      <w:r w:rsidRPr="00825E7F">
        <w:t>ТОО «</w:t>
      </w:r>
      <w:proofErr w:type="spellStart"/>
      <w:r w:rsidRPr="00825E7F">
        <w:t>Енбек</w:t>
      </w:r>
      <w:proofErr w:type="spellEnd"/>
      <w:r w:rsidRPr="00825E7F">
        <w:t xml:space="preserve"> Дала», </w:t>
      </w:r>
      <w:bookmarkEnd w:id="6"/>
      <w:r w:rsidRPr="00825E7F">
        <w:t xml:space="preserve">ТОО «Export-log.kz», </w:t>
      </w:r>
      <w:r w:rsidR="00594693" w:rsidRPr="00825E7F">
        <w:t xml:space="preserve">ТОО «VERTICAL GROUP», ИП «Астапова Адель </w:t>
      </w:r>
      <w:proofErr w:type="spellStart"/>
      <w:r w:rsidR="00594693" w:rsidRPr="00825E7F">
        <w:t>Донатовна</w:t>
      </w:r>
      <w:proofErr w:type="spellEnd"/>
      <w:r w:rsidR="00594693" w:rsidRPr="00825E7F">
        <w:t xml:space="preserve">», ТОО «North-logistik.kz», ТОО «TBF Holding», ТОО «Real </w:t>
      </w:r>
      <w:proofErr w:type="spellStart"/>
      <w:r w:rsidR="00594693" w:rsidRPr="00825E7F">
        <w:t>Export</w:t>
      </w:r>
      <w:proofErr w:type="spellEnd"/>
      <w:r w:rsidR="00594693" w:rsidRPr="00825E7F">
        <w:t>», ТОО «</w:t>
      </w:r>
      <w:proofErr w:type="spellStart"/>
      <w:r w:rsidR="00594693" w:rsidRPr="00825E7F">
        <w:t>Islam</w:t>
      </w:r>
      <w:proofErr w:type="spellEnd"/>
      <w:r w:rsidR="00594693" w:rsidRPr="00825E7F">
        <w:t xml:space="preserve"> Trade», ТОО «DN Rail», ТОО «Арба </w:t>
      </w:r>
      <w:proofErr w:type="spellStart"/>
      <w:r w:rsidR="00594693" w:rsidRPr="00825E7F">
        <w:t>Рейл</w:t>
      </w:r>
      <w:proofErr w:type="spellEnd"/>
      <w:r w:rsidR="00594693" w:rsidRPr="00825E7F">
        <w:t xml:space="preserve">». </w:t>
      </w:r>
    </w:p>
    <w:p w14:paraId="0749E677" w14:textId="416ACCC6" w:rsidR="00594693" w:rsidRPr="00825E7F" w:rsidRDefault="00594693" w:rsidP="00594693">
      <w:pPr>
        <w:ind w:firstLine="567"/>
        <w:jc w:val="both"/>
      </w:pPr>
      <w:r w:rsidRPr="00825E7F">
        <w:t xml:space="preserve">Вместе с тем, </w:t>
      </w:r>
      <w:r w:rsidR="007F0568" w:rsidRPr="00825E7F">
        <w:t>по информации,</w:t>
      </w:r>
      <w:r w:rsidR="00ED5127" w:rsidRPr="00825E7F">
        <w:t xml:space="preserve"> предоставленной субъектами рынка, были дополнительно выявлены </w:t>
      </w:r>
      <w:r w:rsidR="00E016FA" w:rsidRPr="00825E7F">
        <w:t>9</w:t>
      </w:r>
      <w:r w:rsidR="00ED5127" w:rsidRPr="00825E7F">
        <w:t xml:space="preserve"> субъектов: ТОО </w:t>
      </w:r>
      <w:r w:rsidR="007F0568" w:rsidRPr="00825E7F">
        <w:t>«</w:t>
      </w:r>
      <w:r w:rsidR="00ED5127" w:rsidRPr="00825E7F">
        <w:t>ASTAGRA</w:t>
      </w:r>
      <w:r w:rsidR="007F0568" w:rsidRPr="00825E7F">
        <w:t>»</w:t>
      </w:r>
      <w:r w:rsidR="00ED5127" w:rsidRPr="00825E7F">
        <w:t xml:space="preserve">, </w:t>
      </w:r>
      <w:bookmarkStart w:id="7" w:name="_Hlk137145867"/>
      <w:r w:rsidR="00ED5127" w:rsidRPr="00825E7F">
        <w:t xml:space="preserve">ТОО </w:t>
      </w:r>
      <w:r w:rsidR="007F0568" w:rsidRPr="00825E7F">
        <w:t>«</w:t>
      </w:r>
      <w:proofErr w:type="spellStart"/>
      <w:r w:rsidR="00ED5127" w:rsidRPr="00825E7F">
        <w:t>Даут</w:t>
      </w:r>
      <w:proofErr w:type="spellEnd"/>
      <w:r w:rsidR="00ED5127" w:rsidRPr="00825E7F">
        <w:t>-М</w:t>
      </w:r>
      <w:r w:rsidR="007F0568" w:rsidRPr="00825E7F">
        <w:t>»</w:t>
      </w:r>
      <w:r w:rsidR="00ED5127" w:rsidRPr="00825E7F">
        <w:t xml:space="preserve">, </w:t>
      </w:r>
      <w:bookmarkStart w:id="8" w:name="_Hlk137224751"/>
      <w:bookmarkEnd w:id="7"/>
      <w:r w:rsidR="00ED5127" w:rsidRPr="00825E7F">
        <w:t xml:space="preserve">ТОО </w:t>
      </w:r>
      <w:r w:rsidR="007F0568" w:rsidRPr="00825E7F">
        <w:t>«</w:t>
      </w:r>
      <w:proofErr w:type="spellStart"/>
      <w:r w:rsidR="00ED5127" w:rsidRPr="00825E7F">
        <w:t>Дос-Бурабай</w:t>
      </w:r>
      <w:proofErr w:type="spellEnd"/>
      <w:r w:rsidR="007F0568" w:rsidRPr="00825E7F">
        <w:t>»</w:t>
      </w:r>
      <w:bookmarkEnd w:id="8"/>
      <w:r w:rsidR="00ED5127" w:rsidRPr="00825E7F">
        <w:t xml:space="preserve">, АО </w:t>
      </w:r>
      <w:r w:rsidR="007F0568" w:rsidRPr="00825E7F">
        <w:t>«</w:t>
      </w:r>
      <w:r w:rsidR="00ED5127" w:rsidRPr="00825E7F">
        <w:t>ЗИКСТО</w:t>
      </w:r>
      <w:r w:rsidR="007F0568" w:rsidRPr="00825E7F">
        <w:t>»</w:t>
      </w:r>
      <w:r w:rsidR="00ED5127" w:rsidRPr="00825E7F">
        <w:t xml:space="preserve">, </w:t>
      </w:r>
      <w:r w:rsidR="007F0568" w:rsidRPr="00825E7F">
        <w:t>ТОО «ЛОГСОФТ», ТОО «</w:t>
      </w:r>
      <w:proofErr w:type="spellStart"/>
      <w:r w:rsidR="007F0568" w:rsidRPr="00825E7F">
        <w:t>ПромЭлектро</w:t>
      </w:r>
      <w:proofErr w:type="spellEnd"/>
      <w:r w:rsidR="007F0568" w:rsidRPr="00825E7F">
        <w:t xml:space="preserve"> Казахстан», </w:t>
      </w:r>
      <w:bookmarkStart w:id="9" w:name="_Hlk137145994"/>
      <w:r w:rsidR="007F0568" w:rsidRPr="00825E7F">
        <w:t>ТОО «</w:t>
      </w:r>
      <w:proofErr w:type="spellStart"/>
      <w:r w:rsidR="007F0568" w:rsidRPr="00825E7F">
        <w:t>Исткомтранс</w:t>
      </w:r>
      <w:proofErr w:type="spellEnd"/>
      <w:r w:rsidR="007F0568" w:rsidRPr="00825E7F">
        <w:t>»</w:t>
      </w:r>
      <w:bookmarkEnd w:id="9"/>
      <w:r w:rsidR="007F0568" w:rsidRPr="00825E7F">
        <w:t xml:space="preserve">, ТОО «Pro </w:t>
      </w:r>
      <w:proofErr w:type="spellStart"/>
      <w:r w:rsidR="007F0568" w:rsidRPr="00825E7F">
        <w:t>Logistics</w:t>
      </w:r>
      <w:proofErr w:type="spellEnd"/>
      <w:r w:rsidR="007F0568" w:rsidRPr="00825E7F">
        <w:t xml:space="preserve"> Services»</w:t>
      </w:r>
      <w:r w:rsidR="00E016FA" w:rsidRPr="00825E7F">
        <w:t>, ТОО «САМАЛ ТРАНС ЛОГИСТИКС».</w:t>
      </w:r>
    </w:p>
    <w:p w14:paraId="552D9D9E" w14:textId="2F744010" w:rsidR="007F0568" w:rsidRPr="00825E7F" w:rsidRDefault="007F0568" w:rsidP="00594693">
      <w:pPr>
        <w:ind w:firstLine="567"/>
        <w:jc w:val="both"/>
      </w:pPr>
      <w:r w:rsidRPr="00825E7F">
        <w:t>В ходе анализа, также был</w:t>
      </w:r>
      <w:r w:rsidR="00172F5B" w:rsidRPr="00825E7F">
        <w:t>и</w:t>
      </w:r>
      <w:r w:rsidRPr="00825E7F">
        <w:t xml:space="preserve"> выявлены субъекты </w:t>
      </w:r>
      <w:r w:rsidR="008A0E49" w:rsidRPr="00825E7F">
        <w:t xml:space="preserve">не оказывающие данные виды услуг. Таким образом, </w:t>
      </w:r>
      <w:r w:rsidR="00311664" w:rsidRPr="00825E7F">
        <w:t>1</w:t>
      </w:r>
      <w:r w:rsidR="00AF5BA7" w:rsidRPr="00825E7F">
        <w:t>1</w:t>
      </w:r>
      <w:r w:rsidR="008A0E49" w:rsidRPr="00825E7F">
        <w:t xml:space="preserve"> субъектов не оказывают услуги</w:t>
      </w:r>
      <w:r w:rsidR="00311664" w:rsidRPr="00825E7F">
        <w:t xml:space="preserve">, так как, </w:t>
      </w:r>
      <w:r w:rsidR="008A0E49" w:rsidRPr="00825E7F">
        <w:t>вагоны сданы в аренду, такие субъекты как: ТОО «Жалтыр-</w:t>
      </w:r>
      <w:proofErr w:type="spellStart"/>
      <w:r w:rsidR="008A0E49" w:rsidRPr="00825E7F">
        <w:t>Тас</w:t>
      </w:r>
      <w:proofErr w:type="spellEnd"/>
      <w:r w:rsidR="008A0E49" w:rsidRPr="00825E7F">
        <w:t>», ТОО «</w:t>
      </w:r>
      <w:proofErr w:type="spellStart"/>
      <w:r w:rsidR="008A0E49" w:rsidRPr="00825E7F">
        <w:t>Дос-Бурабай</w:t>
      </w:r>
      <w:proofErr w:type="spellEnd"/>
      <w:r w:rsidR="008A0E49" w:rsidRPr="00825E7F">
        <w:t xml:space="preserve">», </w:t>
      </w:r>
      <w:r w:rsidR="008A0E49" w:rsidRPr="00825E7F">
        <w:lastRenderedPageBreak/>
        <w:t xml:space="preserve">TOO «Trans </w:t>
      </w:r>
      <w:proofErr w:type="spellStart"/>
      <w:r w:rsidR="008A0E49" w:rsidRPr="00825E7F">
        <w:t>Vagon</w:t>
      </w:r>
      <w:proofErr w:type="spellEnd"/>
      <w:r w:rsidR="008A0E49" w:rsidRPr="00825E7F">
        <w:t xml:space="preserve"> Group»</w:t>
      </w:r>
      <w:r w:rsidR="00311664" w:rsidRPr="00825E7F">
        <w:t>, ТОО «TBF Holding»,</w:t>
      </w:r>
      <w:r w:rsidR="00AF5BA7" w:rsidRPr="00825E7F">
        <w:t xml:space="preserve"> ТОО «Аждар и К», </w:t>
      </w:r>
      <w:r w:rsidR="00311664" w:rsidRPr="00825E7F">
        <w:t>АО «</w:t>
      </w:r>
      <w:proofErr w:type="spellStart"/>
      <w:r w:rsidR="00311664" w:rsidRPr="00825E7F">
        <w:t>Казтемиртранс</w:t>
      </w:r>
      <w:proofErr w:type="spellEnd"/>
      <w:r w:rsidR="00311664" w:rsidRPr="00825E7F">
        <w:t xml:space="preserve">», </w:t>
      </w:r>
      <w:bookmarkStart w:id="10" w:name="_Hlk137224870"/>
      <w:r w:rsidR="00311664" w:rsidRPr="00825E7F">
        <w:t>ТОО «UNIVERSAL LOGISTICS»</w:t>
      </w:r>
      <w:bookmarkEnd w:id="10"/>
      <w:r w:rsidR="00311664" w:rsidRPr="00825E7F">
        <w:t>, ТОО «</w:t>
      </w:r>
      <w:proofErr w:type="spellStart"/>
      <w:r w:rsidR="00311664" w:rsidRPr="00825E7F">
        <w:t>Енбек</w:t>
      </w:r>
      <w:proofErr w:type="spellEnd"/>
      <w:r w:rsidR="00311664" w:rsidRPr="00825E7F">
        <w:t xml:space="preserve"> Дала», ТОО «</w:t>
      </w:r>
      <w:proofErr w:type="spellStart"/>
      <w:r w:rsidR="00311664" w:rsidRPr="00825E7F">
        <w:t>Islam</w:t>
      </w:r>
      <w:proofErr w:type="spellEnd"/>
      <w:r w:rsidR="00311664" w:rsidRPr="00825E7F">
        <w:t xml:space="preserve"> Trade», ТОО «</w:t>
      </w:r>
      <w:proofErr w:type="spellStart"/>
      <w:r w:rsidR="00311664" w:rsidRPr="00825E7F">
        <w:t>Евросиб</w:t>
      </w:r>
      <w:proofErr w:type="spellEnd"/>
      <w:r w:rsidR="00311664" w:rsidRPr="00825E7F">
        <w:t xml:space="preserve"> Казахстан», ИП «Астапова Адель </w:t>
      </w:r>
      <w:proofErr w:type="spellStart"/>
      <w:r w:rsidR="00311664" w:rsidRPr="00825E7F">
        <w:t>Донатовна</w:t>
      </w:r>
      <w:proofErr w:type="spellEnd"/>
      <w:r w:rsidR="00311664" w:rsidRPr="00825E7F">
        <w:t xml:space="preserve">». Вместе с тем, субъекты: ТОО «Северная Нива», ТОО «Хлебная Нива», ТОО «Логос </w:t>
      </w:r>
      <w:proofErr w:type="spellStart"/>
      <w:r w:rsidR="00311664" w:rsidRPr="00825E7F">
        <w:t>Грейн</w:t>
      </w:r>
      <w:proofErr w:type="spellEnd"/>
      <w:r w:rsidR="00311664" w:rsidRPr="00825E7F">
        <w:t xml:space="preserve">», </w:t>
      </w:r>
      <w:r w:rsidR="00FC1E12" w:rsidRPr="00825E7F">
        <w:t xml:space="preserve">ТОО «Декам-2018», </w:t>
      </w:r>
      <w:r w:rsidR="00311664" w:rsidRPr="00825E7F">
        <w:t>ТОО «</w:t>
      </w:r>
      <w:proofErr w:type="spellStart"/>
      <w:r w:rsidR="00311664" w:rsidRPr="00825E7F">
        <w:t>Жайык</w:t>
      </w:r>
      <w:proofErr w:type="spellEnd"/>
      <w:r w:rsidR="00311664" w:rsidRPr="00825E7F">
        <w:t xml:space="preserve"> </w:t>
      </w:r>
      <w:proofErr w:type="spellStart"/>
      <w:r w:rsidR="00311664" w:rsidRPr="00825E7F">
        <w:t>Ет</w:t>
      </w:r>
      <w:proofErr w:type="spellEnd"/>
      <w:r w:rsidR="00311664" w:rsidRPr="00825E7F">
        <w:t xml:space="preserve">», а также группа компаний ТОО «Express-Log.KZ», </w:t>
      </w:r>
      <w:r w:rsidR="00AF5BA7" w:rsidRPr="00825E7F">
        <w:t>ТОО «Export-log.kz», ТОО «</w:t>
      </w:r>
      <w:proofErr w:type="spellStart"/>
      <w:r w:rsidR="00AF5BA7" w:rsidRPr="00825E7F">
        <w:t>Sultan</w:t>
      </w:r>
      <w:proofErr w:type="spellEnd"/>
      <w:r w:rsidR="00AF5BA7" w:rsidRPr="00825E7F">
        <w:t xml:space="preserve"> </w:t>
      </w:r>
      <w:proofErr w:type="spellStart"/>
      <w:r w:rsidR="00AF5BA7" w:rsidRPr="00825E7F">
        <w:t>Logistik</w:t>
      </w:r>
      <w:proofErr w:type="spellEnd"/>
      <w:r w:rsidR="00AF5BA7" w:rsidRPr="00825E7F">
        <w:t xml:space="preserve"> </w:t>
      </w:r>
      <w:proofErr w:type="spellStart"/>
      <w:r w:rsidR="00AF5BA7" w:rsidRPr="00825E7F">
        <w:t>kz</w:t>
      </w:r>
      <w:proofErr w:type="spellEnd"/>
      <w:r w:rsidR="00AF5BA7" w:rsidRPr="00825E7F">
        <w:t>», ТОО «North-logistik.kz»,</w:t>
      </w:r>
      <w:r w:rsidR="00311664" w:rsidRPr="00825E7F">
        <w:t xml:space="preserve"> </w:t>
      </w:r>
      <w:r w:rsidR="00AF5BA7" w:rsidRPr="00825E7F">
        <w:t>ТОО «</w:t>
      </w:r>
      <w:proofErr w:type="spellStart"/>
      <w:r w:rsidR="00AF5BA7" w:rsidRPr="00825E7F">
        <w:t>SevLog-kz</w:t>
      </w:r>
      <w:proofErr w:type="spellEnd"/>
      <w:r w:rsidR="00AF5BA7" w:rsidRPr="00825E7F">
        <w:t>», ТОО «</w:t>
      </w:r>
      <w:proofErr w:type="spellStart"/>
      <w:r w:rsidR="00AF5BA7" w:rsidRPr="00825E7F">
        <w:t>Astana-logistik</w:t>
      </w:r>
      <w:proofErr w:type="spellEnd"/>
      <w:r w:rsidR="00AF5BA7" w:rsidRPr="00825E7F">
        <w:t xml:space="preserve"> KZ» </w:t>
      </w:r>
      <w:r w:rsidR="00311664" w:rsidRPr="00825E7F">
        <w:t>используют вагоны-зерновозы для собственных нужд.</w:t>
      </w:r>
      <w:r w:rsidR="00AF5BA7" w:rsidRPr="00825E7F">
        <w:t xml:space="preserve"> Субъекты ТОО «AGRIMER-ASTYK»,</w:t>
      </w:r>
      <w:r w:rsidR="00433058" w:rsidRPr="00825E7F">
        <w:t xml:space="preserve"> ТОО «</w:t>
      </w:r>
      <w:r w:rsidR="00433058" w:rsidRPr="00825E7F">
        <w:rPr>
          <w:lang w:val="en-US"/>
        </w:rPr>
        <w:t>TRANSASIA</w:t>
      </w:r>
      <w:r w:rsidR="00433058" w:rsidRPr="00825E7F">
        <w:t xml:space="preserve"> </w:t>
      </w:r>
      <w:r w:rsidR="00433058" w:rsidRPr="00825E7F">
        <w:rPr>
          <w:lang w:val="en-US"/>
        </w:rPr>
        <w:t>SYSTEMS</w:t>
      </w:r>
      <w:r w:rsidR="00433058" w:rsidRPr="00825E7F">
        <w:t xml:space="preserve"> </w:t>
      </w:r>
      <w:r w:rsidR="00433058" w:rsidRPr="00825E7F">
        <w:rPr>
          <w:lang w:val="en-US"/>
        </w:rPr>
        <w:t>KZ</w:t>
      </w:r>
      <w:r w:rsidR="00433058" w:rsidRPr="00825E7F">
        <w:t>», ТОО «</w:t>
      </w:r>
      <w:proofErr w:type="spellStart"/>
      <w:r w:rsidR="00433058" w:rsidRPr="00825E7F">
        <w:t>Даут</w:t>
      </w:r>
      <w:proofErr w:type="spellEnd"/>
      <w:r w:rsidR="00433058" w:rsidRPr="00825E7F">
        <w:t xml:space="preserve">-М», ТОО «MS </w:t>
      </w:r>
      <w:proofErr w:type="spellStart"/>
      <w:r w:rsidR="00433058" w:rsidRPr="00825E7F">
        <w:t>Logistics</w:t>
      </w:r>
      <w:proofErr w:type="spellEnd"/>
      <w:r w:rsidR="00433058" w:rsidRPr="00825E7F">
        <w:t>», АО «ЗИКСТО», ТОО «</w:t>
      </w:r>
      <w:proofErr w:type="spellStart"/>
      <w:r w:rsidR="00433058" w:rsidRPr="00825E7F">
        <w:t>Исткомтранс</w:t>
      </w:r>
      <w:proofErr w:type="spellEnd"/>
      <w:r w:rsidR="00433058" w:rsidRPr="00825E7F">
        <w:t>» данных видов услуг не оказывают, парка вагонов-зерновозов не имеют. Также установлено, что ТОО «</w:t>
      </w:r>
      <w:proofErr w:type="spellStart"/>
      <w:r w:rsidR="00433058" w:rsidRPr="00825E7F">
        <w:t>Alto</w:t>
      </w:r>
      <w:proofErr w:type="spellEnd"/>
      <w:r w:rsidR="00433058" w:rsidRPr="00825E7F">
        <w:t xml:space="preserve"> </w:t>
      </w:r>
      <w:proofErr w:type="spellStart"/>
      <w:r w:rsidR="00433058" w:rsidRPr="00825E7F">
        <w:t>Logistics</w:t>
      </w:r>
      <w:proofErr w:type="spellEnd"/>
      <w:r w:rsidR="00433058" w:rsidRPr="00825E7F">
        <w:t xml:space="preserve">» не оказывает данных видов услуг на территории РК, также субъектам </w:t>
      </w:r>
      <w:r w:rsidR="00FC1E12" w:rsidRPr="00825E7F">
        <w:t>ТОО «</w:t>
      </w:r>
      <w:proofErr w:type="spellStart"/>
      <w:r w:rsidR="00FC1E12" w:rsidRPr="00825E7F">
        <w:t>Жайылхан</w:t>
      </w:r>
      <w:proofErr w:type="spellEnd"/>
      <w:r w:rsidR="00FC1E12" w:rsidRPr="00825E7F">
        <w:t>», ТОО «VERTICAL GROUP», ТОО «ASTAGRA», ТОО «</w:t>
      </w:r>
      <w:proofErr w:type="spellStart"/>
      <w:r w:rsidR="00FC1E12" w:rsidRPr="00825E7F">
        <w:t>ПромЭлектро</w:t>
      </w:r>
      <w:proofErr w:type="spellEnd"/>
      <w:r w:rsidR="00FC1E12" w:rsidRPr="00825E7F">
        <w:t xml:space="preserve"> Казахстан», ТОО «Pro </w:t>
      </w:r>
      <w:proofErr w:type="spellStart"/>
      <w:r w:rsidR="00FC1E12" w:rsidRPr="00825E7F">
        <w:t>Logistics</w:t>
      </w:r>
      <w:proofErr w:type="spellEnd"/>
      <w:r w:rsidR="00FC1E12" w:rsidRPr="00825E7F">
        <w:t xml:space="preserve"> Services» были направлены запросы Национальной почтовой службой Казахстана </w:t>
      </w:r>
      <w:proofErr w:type="spellStart"/>
      <w:r w:rsidR="00FC1E12" w:rsidRPr="00825E7F">
        <w:t>КазПочта</w:t>
      </w:r>
      <w:proofErr w:type="spellEnd"/>
      <w:r w:rsidR="00FC1E12" w:rsidRPr="00825E7F">
        <w:t>, однако ответ не поступил.</w:t>
      </w:r>
    </w:p>
    <w:p w14:paraId="7611D48E" w14:textId="77777777" w:rsidR="009F22E4" w:rsidRPr="00825E7F" w:rsidRDefault="00FC1E12" w:rsidP="00594693">
      <w:pPr>
        <w:ind w:firstLine="567"/>
        <w:jc w:val="both"/>
      </w:pPr>
      <w:r w:rsidRPr="00825E7F">
        <w:t xml:space="preserve">Таким образом были выявлены субъекты оказывающие услуги оперирования вагонами-зерновозами: </w:t>
      </w:r>
    </w:p>
    <w:p w14:paraId="205387F2" w14:textId="4A38E524" w:rsidR="009F22E4" w:rsidRPr="00825E7F" w:rsidRDefault="009F22E4" w:rsidP="00594693">
      <w:pPr>
        <w:ind w:firstLine="567"/>
        <w:jc w:val="both"/>
      </w:pPr>
      <w:r w:rsidRPr="00825E7F">
        <w:t xml:space="preserve">1) </w:t>
      </w:r>
      <w:bookmarkStart w:id="11" w:name="_Hlk142506444"/>
      <w:r w:rsidR="00FC1E12" w:rsidRPr="00825E7F">
        <w:t>ТОО «</w:t>
      </w:r>
      <w:r w:rsidR="00FC1E12" w:rsidRPr="00825E7F">
        <w:rPr>
          <w:lang w:val="en-US"/>
        </w:rPr>
        <w:t>Expert</w:t>
      </w:r>
      <w:r w:rsidR="00FC1E12" w:rsidRPr="00825E7F">
        <w:t xml:space="preserve"> </w:t>
      </w:r>
      <w:r w:rsidR="00FC1E12" w:rsidRPr="00825E7F">
        <w:rPr>
          <w:lang w:val="en-US"/>
        </w:rPr>
        <w:t>D</w:t>
      </w:r>
      <w:r w:rsidR="00FC1E12" w:rsidRPr="00825E7F">
        <w:t xml:space="preserve"> </w:t>
      </w:r>
      <w:r w:rsidR="00FC1E12" w:rsidRPr="00825E7F">
        <w:rPr>
          <w:lang w:val="en-US"/>
        </w:rPr>
        <w:t>Logistic</w:t>
      </w:r>
      <w:r w:rsidR="00FC1E12" w:rsidRPr="00825E7F">
        <w:t>»</w:t>
      </w:r>
      <w:r w:rsidR="00FB4487" w:rsidRPr="00825E7F">
        <w:t xml:space="preserve"> - город Алматы, Микрорайон </w:t>
      </w:r>
      <w:proofErr w:type="spellStart"/>
      <w:r w:rsidR="00FB4487" w:rsidRPr="00825E7F">
        <w:t>Мирас</w:t>
      </w:r>
      <w:proofErr w:type="spellEnd"/>
      <w:r w:rsidR="00FB4487" w:rsidRPr="00825E7F">
        <w:t xml:space="preserve">, 65, </w:t>
      </w:r>
      <w:bookmarkStart w:id="12" w:name="_Hlk137221739"/>
      <w:r w:rsidR="00FB4487" w:rsidRPr="00825E7F">
        <w:t>собственный парк вагонов-зерновозов на 1.01.2022г.- 610шт., на 1.01.2023г.- 610шт.,</w:t>
      </w:r>
      <w:r w:rsidR="00247734">
        <w:t xml:space="preserve"> на 1.11.23г. – 605шт.,</w:t>
      </w:r>
      <w:r w:rsidR="00FB4487" w:rsidRPr="00825E7F">
        <w:t xml:space="preserve"> арендуемый парк - на 1.01.2023г. - 9шт. арендодатель - ИП «Астапова Адель </w:t>
      </w:r>
      <w:proofErr w:type="spellStart"/>
      <w:r w:rsidR="00FB4487" w:rsidRPr="00825E7F">
        <w:t>Донатовна</w:t>
      </w:r>
      <w:proofErr w:type="spellEnd"/>
      <w:r w:rsidR="00FB4487" w:rsidRPr="00825E7F">
        <w:t>»</w:t>
      </w:r>
      <w:r w:rsidR="00247734">
        <w:t xml:space="preserve">, на 1.11.23г. – 9шт. - </w:t>
      </w:r>
      <w:r w:rsidR="00247734" w:rsidRPr="00247734">
        <w:t xml:space="preserve">ИП «Астапова Адель </w:t>
      </w:r>
      <w:proofErr w:type="spellStart"/>
      <w:r w:rsidR="00247734" w:rsidRPr="00247734">
        <w:t>Донатовна</w:t>
      </w:r>
      <w:proofErr w:type="spellEnd"/>
      <w:r w:rsidR="00247734" w:rsidRPr="00247734">
        <w:t>»</w:t>
      </w:r>
      <w:r w:rsidR="00247734">
        <w:t xml:space="preserve">, </w:t>
      </w:r>
      <w:r w:rsidR="00864696">
        <w:t>5шт. – ИП «Эксперт 1520»</w:t>
      </w:r>
      <w:r w:rsidR="00FB4487" w:rsidRPr="00825E7F">
        <w:t>.</w:t>
      </w:r>
      <w:bookmarkEnd w:id="12"/>
    </w:p>
    <w:p w14:paraId="7AF66FDA" w14:textId="665D0CF1" w:rsidR="009F22E4" w:rsidRPr="00825E7F" w:rsidRDefault="009F22E4" w:rsidP="00594693">
      <w:pPr>
        <w:ind w:firstLine="567"/>
        <w:jc w:val="both"/>
      </w:pPr>
      <w:r w:rsidRPr="00825E7F">
        <w:t xml:space="preserve">2) </w:t>
      </w:r>
      <w:r w:rsidR="00FC1E12" w:rsidRPr="00825E7F">
        <w:t>ТОО «</w:t>
      </w:r>
      <w:proofErr w:type="spellStart"/>
      <w:r w:rsidR="00FC1E12" w:rsidRPr="00825E7F">
        <w:t>Samal</w:t>
      </w:r>
      <w:proofErr w:type="spellEnd"/>
      <w:r w:rsidR="00FC1E12" w:rsidRPr="00825E7F">
        <w:t>-Trans»</w:t>
      </w:r>
      <w:r w:rsidR="00FB4487" w:rsidRPr="00825E7F">
        <w:t xml:space="preserve"> - </w:t>
      </w:r>
      <w:bookmarkStart w:id="13" w:name="_Hlk137225092"/>
      <w:r w:rsidR="00FB4487" w:rsidRPr="00825E7F">
        <w:t>город Алматы, проспект Аль-Фараби 5, офис 602, собственный парк вагонов-зерновозов на 1.01.2023г.- 350шт., арендуемого парка нет.</w:t>
      </w:r>
      <w:bookmarkEnd w:id="13"/>
    </w:p>
    <w:p w14:paraId="4AB47A27" w14:textId="3623E127" w:rsidR="009F22E4" w:rsidRPr="00825E7F" w:rsidRDefault="009F22E4" w:rsidP="00594693">
      <w:pPr>
        <w:ind w:firstLine="567"/>
        <w:jc w:val="both"/>
      </w:pPr>
      <w:r w:rsidRPr="00825E7F">
        <w:t xml:space="preserve">3) </w:t>
      </w:r>
      <w:r w:rsidR="00FC1E12" w:rsidRPr="00825E7F">
        <w:t xml:space="preserve">ТОО «АТК </w:t>
      </w:r>
      <w:proofErr w:type="spellStart"/>
      <w:r w:rsidR="00FC1E12" w:rsidRPr="00825E7F">
        <w:t>Керуен</w:t>
      </w:r>
      <w:proofErr w:type="spellEnd"/>
      <w:r w:rsidR="00FC1E12" w:rsidRPr="00825E7F">
        <w:t>»</w:t>
      </w:r>
      <w:r w:rsidR="00FB4487" w:rsidRPr="00825E7F">
        <w:t xml:space="preserve"> - город Алматы, Микрорайон </w:t>
      </w:r>
      <w:proofErr w:type="spellStart"/>
      <w:r w:rsidR="00FB4487" w:rsidRPr="00825E7F">
        <w:t>Мирас</w:t>
      </w:r>
      <w:proofErr w:type="spellEnd"/>
      <w:r w:rsidR="00FB4487" w:rsidRPr="00825E7F">
        <w:t xml:space="preserve">, Дом 65, </w:t>
      </w:r>
      <w:bookmarkStart w:id="14" w:name="_Hlk137222523"/>
      <w:r w:rsidR="00FB4487" w:rsidRPr="00825E7F">
        <w:t>собственный парк вагонов-зерновозов на 1.01.2022г.- 331шт., на 1.01.2023г.- 331шт., арендуемого парка нет.</w:t>
      </w:r>
    </w:p>
    <w:bookmarkEnd w:id="14"/>
    <w:p w14:paraId="5B0836B2" w14:textId="3AF3A40E" w:rsidR="009F22E4" w:rsidRPr="00825E7F" w:rsidRDefault="009F22E4" w:rsidP="00594693">
      <w:pPr>
        <w:ind w:firstLine="567"/>
        <w:jc w:val="both"/>
      </w:pPr>
      <w:r w:rsidRPr="00825E7F">
        <w:t>4)</w:t>
      </w:r>
      <w:r w:rsidR="00FC1E12" w:rsidRPr="00825E7F">
        <w:t xml:space="preserve"> </w:t>
      </w:r>
      <w:r w:rsidR="00E20D53" w:rsidRPr="00825E7F">
        <w:t>ТОО «</w:t>
      </w:r>
      <w:r w:rsidR="00FC1E12" w:rsidRPr="00825E7F">
        <w:t>Норд ТЭК</w:t>
      </w:r>
      <w:r w:rsidR="00E20D53" w:rsidRPr="00825E7F">
        <w:t>»</w:t>
      </w:r>
      <w:r w:rsidR="00FB4487" w:rsidRPr="00825E7F">
        <w:t xml:space="preserve"> - </w:t>
      </w:r>
      <w:bookmarkStart w:id="15" w:name="_Hlk137225159"/>
      <w:r w:rsidR="000711EA" w:rsidRPr="00825E7F">
        <w:t xml:space="preserve">город Астана, улица </w:t>
      </w:r>
      <w:proofErr w:type="spellStart"/>
      <w:r w:rsidR="000711EA" w:rsidRPr="00825E7F">
        <w:t>Дінмұхамед</w:t>
      </w:r>
      <w:proofErr w:type="spellEnd"/>
      <w:r w:rsidR="000711EA" w:rsidRPr="00825E7F">
        <w:t xml:space="preserve"> </w:t>
      </w:r>
      <w:proofErr w:type="spellStart"/>
      <w:r w:rsidR="000711EA" w:rsidRPr="00825E7F">
        <w:t>Қонаев</w:t>
      </w:r>
      <w:proofErr w:type="spellEnd"/>
      <w:r w:rsidR="000711EA" w:rsidRPr="00825E7F">
        <w:t xml:space="preserve"> 12/1, </w:t>
      </w:r>
      <w:bookmarkStart w:id="16" w:name="_Hlk137222826"/>
      <w:r w:rsidR="000711EA" w:rsidRPr="00825E7F">
        <w:t xml:space="preserve">собственный парк вагонов-зерновозов на 1.01.22г.- 100шт., на 1.01.23г.- 100шт., </w:t>
      </w:r>
      <w:r w:rsidR="00B101E0">
        <w:t xml:space="preserve">на 1.11.23г. – 100шт., </w:t>
      </w:r>
      <w:r w:rsidR="000711EA" w:rsidRPr="00825E7F">
        <w:t>арендуемого парка нет.</w:t>
      </w:r>
      <w:bookmarkEnd w:id="15"/>
      <w:bookmarkEnd w:id="16"/>
    </w:p>
    <w:p w14:paraId="16E3BAF8" w14:textId="4B9F35C2" w:rsidR="009F22E4" w:rsidRPr="00825E7F" w:rsidRDefault="009F22E4" w:rsidP="00594693">
      <w:pPr>
        <w:ind w:firstLine="567"/>
        <w:jc w:val="both"/>
      </w:pPr>
      <w:r w:rsidRPr="00825E7F">
        <w:t>5)</w:t>
      </w:r>
      <w:r w:rsidR="00FC1E12" w:rsidRPr="00825E7F">
        <w:t xml:space="preserve"> </w:t>
      </w:r>
      <w:r w:rsidR="00E20D53" w:rsidRPr="00825E7F">
        <w:t>ТОО «</w:t>
      </w:r>
      <w:r w:rsidR="00FC1E12" w:rsidRPr="00825E7F">
        <w:rPr>
          <w:lang w:val="en-US"/>
        </w:rPr>
        <w:t>Alto</w:t>
      </w:r>
      <w:r w:rsidR="00FC1E12" w:rsidRPr="00825E7F">
        <w:t xml:space="preserve"> </w:t>
      </w:r>
      <w:r w:rsidR="00FC1E12" w:rsidRPr="00825E7F">
        <w:rPr>
          <w:lang w:val="en-US"/>
        </w:rPr>
        <w:t>Express</w:t>
      </w:r>
      <w:r w:rsidR="00E20D53" w:rsidRPr="00825E7F">
        <w:t>»</w:t>
      </w:r>
      <w:r w:rsidR="00EA22B9" w:rsidRPr="00825E7F">
        <w:t xml:space="preserve"> - Костанайская область, город Костанай, улица </w:t>
      </w:r>
      <w:proofErr w:type="spellStart"/>
      <w:r w:rsidR="00EA22B9" w:rsidRPr="00825E7F">
        <w:t>А.Бородина</w:t>
      </w:r>
      <w:proofErr w:type="spellEnd"/>
      <w:r w:rsidR="00EA22B9" w:rsidRPr="00825E7F">
        <w:t xml:space="preserve">, 233, </w:t>
      </w:r>
      <w:bookmarkStart w:id="17" w:name="_Hlk152863594"/>
      <w:r w:rsidR="00EA22B9" w:rsidRPr="00825E7F">
        <w:t>собственный парк вагонов-зерновозов на 1.01.22г.- 65шт.,</w:t>
      </w:r>
      <w:r w:rsidR="009C5CE1">
        <w:t xml:space="preserve"> на 1.11.23г. – 65шт.,</w:t>
      </w:r>
      <w:r w:rsidR="00EA22B9" w:rsidRPr="00825E7F">
        <w:t xml:space="preserve"> арендуемый парк – на 1.04.22г.-35</w:t>
      </w:r>
      <w:r w:rsidR="0010636C">
        <w:t>шт</w:t>
      </w:r>
      <w:r w:rsidR="00EA22B9" w:rsidRPr="00825E7F">
        <w:t>.</w:t>
      </w:r>
      <w:bookmarkEnd w:id="17"/>
      <w:r w:rsidR="009C5CE1">
        <w:t>, на 1.11.23г. нет.</w:t>
      </w:r>
    </w:p>
    <w:p w14:paraId="0FBE9875" w14:textId="7D136575" w:rsidR="009F22E4" w:rsidRPr="00825E7F" w:rsidRDefault="009F22E4" w:rsidP="00594693">
      <w:pPr>
        <w:ind w:firstLine="567"/>
        <w:jc w:val="both"/>
      </w:pPr>
      <w:r w:rsidRPr="00825E7F">
        <w:t>6)</w:t>
      </w:r>
      <w:r w:rsidR="00FC1E12" w:rsidRPr="00825E7F">
        <w:t xml:space="preserve"> </w:t>
      </w:r>
      <w:r w:rsidR="00E20D53" w:rsidRPr="00825E7F">
        <w:t>ТОО «</w:t>
      </w:r>
      <w:r w:rsidR="00FC1E12" w:rsidRPr="00825E7F">
        <w:rPr>
          <w:lang w:val="en-US"/>
        </w:rPr>
        <w:t>DN</w:t>
      </w:r>
      <w:r w:rsidR="00FC1E12" w:rsidRPr="00825E7F">
        <w:t xml:space="preserve"> </w:t>
      </w:r>
      <w:r w:rsidR="00FC1E12" w:rsidRPr="00825E7F">
        <w:rPr>
          <w:lang w:val="en-US"/>
        </w:rPr>
        <w:t>Rail</w:t>
      </w:r>
      <w:r w:rsidR="00E20D53" w:rsidRPr="00825E7F">
        <w:t>»</w:t>
      </w:r>
      <w:r w:rsidR="00EA22B9" w:rsidRPr="00825E7F">
        <w:t xml:space="preserve"> - </w:t>
      </w:r>
      <w:r w:rsidR="00882708" w:rsidRPr="00825E7F">
        <w:t xml:space="preserve">город Шымкент улица </w:t>
      </w:r>
      <w:proofErr w:type="spellStart"/>
      <w:r w:rsidR="00882708" w:rsidRPr="00825E7F">
        <w:t>К.Цеткин</w:t>
      </w:r>
      <w:proofErr w:type="spellEnd"/>
      <w:r w:rsidR="00882708" w:rsidRPr="00825E7F">
        <w:t xml:space="preserve"> 5, </w:t>
      </w:r>
      <w:bookmarkStart w:id="18" w:name="_Hlk137223834"/>
      <w:r w:rsidR="00882708" w:rsidRPr="00825E7F">
        <w:t xml:space="preserve">собственный парк </w:t>
      </w:r>
      <w:bookmarkEnd w:id="18"/>
      <w:r w:rsidR="00882708" w:rsidRPr="00825E7F">
        <w:t>вагонов-зерновозов на 1.01.22г.- 50шт., на 1.01.23г.- 50шт.,</w:t>
      </w:r>
      <w:r w:rsidR="009C5CE1">
        <w:t xml:space="preserve"> на 1.11.23г. – 50шт.,</w:t>
      </w:r>
      <w:r w:rsidR="00882708" w:rsidRPr="00825E7F">
        <w:t xml:space="preserve"> арендуемого парка нет.</w:t>
      </w:r>
    </w:p>
    <w:p w14:paraId="79D8EE58" w14:textId="5D0A92CA" w:rsidR="009F22E4" w:rsidRPr="00825E7F" w:rsidRDefault="009F22E4" w:rsidP="00594693">
      <w:pPr>
        <w:ind w:firstLine="567"/>
        <w:jc w:val="both"/>
      </w:pPr>
      <w:r w:rsidRPr="00825E7F">
        <w:t>7)</w:t>
      </w:r>
      <w:r w:rsidR="00FC1E12" w:rsidRPr="00825E7F">
        <w:t xml:space="preserve"> </w:t>
      </w:r>
      <w:r w:rsidR="00FC1E12" w:rsidRPr="00825E7F">
        <w:rPr>
          <w:lang w:val="en-US"/>
        </w:rPr>
        <w:t>TOO</w:t>
      </w:r>
      <w:r w:rsidR="00FC1E12" w:rsidRPr="00825E7F">
        <w:t xml:space="preserve"> </w:t>
      </w:r>
      <w:r w:rsidR="00E20D53" w:rsidRPr="00825E7F">
        <w:t>«</w:t>
      </w:r>
      <w:proofErr w:type="spellStart"/>
      <w:r w:rsidR="00FC1E12" w:rsidRPr="00825E7F">
        <w:rPr>
          <w:lang w:val="en-US"/>
        </w:rPr>
        <w:t>Baskho</w:t>
      </w:r>
      <w:proofErr w:type="spellEnd"/>
      <w:r w:rsidR="00FC1E12" w:rsidRPr="00825E7F">
        <w:t xml:space="preserve"> </w:t>
      </w:r>
      <w:r w:rsidR="00FC1E12" w:rsidRPr="00825E7F">
        <w:rPr>
          <w:lang w:val="en-US"/>
        </w:rPr>
        <w:t>Investment</w:t>
      </w:r>
      <w:r w:rsidR="00FC1E12" w:rsidRPr="00825E7F">
        <w:t xml:space="preserve"> </w:t>
      </w:r>
      <w:r w:rsidR="00FC1E12" w:rsidRPr="00825E7F">
        <w:rPr>
          <w:lang w:val="en-US"/>
        </w:rPr>
        <w:t>Group</w:t>
      </w:r>
      <w:r w:rsidR="00E20D53" w:rsidRPr="00825E7F">
        <w:t>»</w:t>
      </w:r>
      <w:r w:rsidR="00BD6B0E" w:rsidRPr="00825E7F">
        <w:t xml:space="preserve"> - Костанайская область, город Костанай, улица Ворошилова, 1, кв.</w:t>
      </w:r>
      <w:r w:rsidR="00176D80" w:rsidRPr="00825E7F">
        <w:t xml:space="preserve"> о</w:t>
      </w:r>
      <w:r w:rsidR="00BD6B0E" w:rsidRPr="00825E7F">
        <w:t xml:space="preserve">фис 7, </w:t>
      </w:r>
      <w:bookmarkStart w:id="19" w:name="_Hlk137223851"/>
      <w:r w:rsidR="006D2972" w:rsidRPr="00825E7F">
        <w:t xml:space="preserve">собственный парк </w:t>
      </w:r>
      <w:r w:rsidR="00BD6B0E" w:rsidRPr="00825E7F">
        <w:t>вагонов-зерновозов на 1.01.22г.- 80шт., на 1.01.23г.- 96шт.,</w:t>
      </w:r>
      <w:r w:rsidR="004C74CD">
        <w:t xml:space="preserve"> на 1.11.23г. – 96шт., </w:t>
      </w:r>
      <w:r w:rsidR="00BD6B0E" w:rsidRPr="00825E7F">
        <w:t>арендуемого парка нет.</w:t>
      </w:r>
      <w:bookmarkEnd w:id="19"/>
    </w:p>
    <w:p w14:paraId="595A9265" w14:textId="75203A5D" w:rsidR="009F22E4" w:rsidRPr="00825E7F" w:rsidRDefault="009F22E4" w:rsidP="00594693">
      <w:pPr>
        <w:ind w:firstLine="567"/>
        <w:jc w:val="both"/>
      </w:pPr>
      <w:r w:rsidRPr="00825E7F">
        <w:t>8)</w:t>
      </w:r>
      <w:r w:rsidR="00FC1E12" w:rsidRPr="00825E7F">
        <w:t xml:space="preserve"> </w:t>
      </w:r>
      <w:r w:rsidR="00FC1E12" w:rsidRPr="00825E7F">
        <w:rPr>
          <w:lang w:val="en-US"/>
        </w:rPr>
        <w:t>TOO</w:t>
      </w:r>
      <w:r w:rsidR="00FC1E12" w:rsidRPr="00825E7F">
        <w:t xml:space="preserve"> </w:t>
      </w:r>
      <w:r w:rsidR="00E20D53" w:rsidRPr="00825E7F">
        <w:t>«</w:t>
      </w:r>
      <w:r w:rsidR="00FC1E12" w:rsidRPr="00825E7F">
        <w:rPr>
          <w:lang w:val="en-US"/>
        </w:rPr>
        <w:t>Real</w:t>
      </w:r>
      <w:r w:rsidR="00FC1E12" w:rsidRPr="00825E7F">
        <w:t xml:space="preserve"> </w:t>
      </w:r>
      <w:r w:rsidR="00FC1E12" w:rsidRPr="00825E7F">
        <w:rPr>
          <w:lang w:val="en-US"/>
        </w:rPr>
        <w:t>Export</w:t>
      </w:r>
      <w:r w:rsidR="00E20D53" w:rsidRPr="00825E7F">
        <w:t>»</w:t>
      </w:r>
      <w:r w:rsidR="00BD6B0E" w:rsidRPr="00825E7F">
        <w:t xml:space="preserve"> - Акмолинская область, Сандыктауский район, </w:t>
      </w:r>
      <w:proofErr w:type="spellStart"/>
      <w:r w:rsidR="00BD6B0E" w:rsidRPr="00825E7F">
        <w:t>Балкашинский</w:t>
      </w:r>
      <w:proofErr w:type="spellEnd"/>
      <w:r w:rsidR="00BD6B0E" w:rsidRPr="00825E7F">
        <w:t xml:space="preserve"> сельский округ, село Балкашино, улица </w:t>
      </w:r>
      <w:proofErr w:type="spellStart"/>
      <w:r w:rsidR="00BD6B0E" w:rsidRPr="00825E7F">
        <w:t>Абылай</w:t>
      </w:r>
      <w:proofErr w:type="spellEnd"/>
      <w:r w:rsidR="00BD6B0E" w:rsidRPr="00825E7F">
        <w:t xml:space="preserve"> хана, дом 175, </w:t>
      </w:r>
      <w:r w:rsidR="006D2972" w:rsidRPr="00825E7F">
        <w:t xml:space="preserve">собственный парк </w:t>
      </w:r>
      <w:r w:rsidR="00BD6B0E" w:rsidRPr="00825E7F">
        <w:t xml:space="preserve">вагонов-зерновозов на 1.01.22г.- 30шт., на 1.01.23г.- 30шт., </w:t>
      </w:r>
      <w:r w:rsidR="00DA2C79">
        <w:t xml:space="preserve">на 1.11.23г. – 50 шт., </w:t>
      </w:r>
      <w:r w:rsidR="00BD6B0E" w:rsidRPr="00825E7F">
        <w:t>арендуемого парка нет.</w:t>
      </w:r>
    </w:p>
    <w:p w14:paraId="5A150D1B" w14:textId="55416FE9" w:rsidR="009F22E4" w:rsidRPr="00825E7F" w:rsidRDefault="009F22E4" w:rsidP="00594693">
      <w:pPr>
        <w:ind w:firstLine="567"/>
        <w:jc w:val="both"/>
      </w:pPr>
      <w:r w:rsidRPr="00825E7F">
        <w:lastRenderedPageBreak/>
        <w:t>9)</w:t>
      </w:r>
      <w:r w:rsidR="00FC1E12" w:rsidRPr="00825E7F">
        <w:t xml:space="preserve"> ТОО </w:t>
      </w:r>
      <w:r w:rsidR="00E20D53" w:rsidRPr="00825E7F">
        <w:t>«</w:t>
      </w:r>
      <w:r w:rsidR="00FC1E12" w:rsidRPr="00825E7F">
        <w:t xml:space="preserve">Арба </w:t>
      </w:r>
      <w:proofErr w:type="spellStart"/>
      <w:r w:rsidR="00FC1E12" w:rsidRPr="00825E7F">
        <w:t>Рейл</w:t>
      </w:r>
      <w:proofErr w:type="spellEnd"/>
      <w:r w:rsidR="00E20D53" w:rsidRPr="00825E7F">
        <w:t>»</w:t>
      </w:r>
      <w:r w:rsidR="0075201F" w:rsidRPr="00825E7F">
        <w:t xml:space="preserve"> </w:t>
      </w:r>
      <w:r w:rsidR="00E81978" w:rsidRPr="00825E7F">
        <w:t xml:space="preserve">- </w:t>
      </w:r>
      <w:bookmarkStart w:id="20" w:name="_Hlk137225228"/>
      <w:r w:rsidR="006D2972" w:rsidRPr="00825E7F">
        <w:t xml:space="preserve">город Алматы, Микрорайон </w:t>
      </w:r>
      <w:proofErr w:type="spellStart"/>
      <w:r w:rsidR="006D2972" w:rsidRPr="00825E7F">
        <w:t>Мирас</w:t>
      </w:r>
      <w:proofErr w:type="spellEnd"/>
      <w:r w:rsidR="006D2972" w:rsidRPr="00825E7F">
        <w:t xml:space="preserve">, 65 офис 408, собственный парк вагонов-зерновозов на 1.01.22г.- 50шт., на 1.01.23г.- 100шт., </w:t>
      </w:r>
      <w:r w:rsidR="00DA2C79">
        <w:t xml:space="preserve">на 1.11.23г. – 115 шт., </w:t>
      </w:r>
      <w:r w:rsidR="006D2972" w:rsidRPr="00825E7F">
        <w:t>арендуемого парка нет.</w:t>
      </w:r>
      <w:bookmarkEnd w:id="20"/>
    </w:p>
    <w:p w14:paraId="72139E80" w14:textId="4DDC8EB5" w:rsidR="00FC1E12" w:rsidRDefault="009F22E4" w:rsidP="00594693">
      <w:pPr>
        <w:ind w:firstLine="567"/>
        <w:jc w:val="both"/>
      </w:pPr>
      <w:r w:rsidRPr="00825E7F">
        <w:t>10)</w:t>
      </w:r>
      <w:r w:rsidR="00FC1E12" w:rsidRPr="00825E7F">
        <w:t xml:space="preserve"> ТОО </w:t>
      </w:r>
      <w:r w:rsidR="00E20D53" w:rsidRPr="00825E7F">
        <w:t>«</w:t>
      </w:r>
      <w:r w:rsidR="00FC1E12" w:rsidRPr="00825E7F">
        <w:t>ЛОГСОФТ</w:t>
      </w:r>
      <w:r w:rsidR="00E20D53" w:rsidRPr="00825E7F">
        <w:t>»</w:t>
      </w:r>
      <w:r w:rsidR="006D2972" w:rsidRPr="00825E7F">
        <w:t xml:space="preserve"> </w:t>
      </w:r>
      <w:bookmarkEnd w:id="11"/>
      <w:r w:rsidR="006D2972" w:rsidRPr="00825E7F">
        <w:t xml:space="preserve">- </w:t>
      </w:r>
      <w:r w:rsidR="004A1B3F" w:rsidRPr="00825E7F">
        <w:t xml:space="preserve">город Астана, улица </w:t>
      </w:r>
      <w:proofErr w:type="spellStart"/>
      <w:r w:rsidR="004A1B3F" w:rsidRPr="00825E7F">
        <w:t>Достық</w:t>
      </w:r>
      <w:proofErr w:type="spellEnd"/>
      <w:r w:rsidR="004A1B3F" w:rsidRPr="00825E7F">
        <w:t>, здание 4, ВП-28, собственного парка вагонов-зерновозов нет, арендуемый парк на 1.01.2022г. вагонов-зерновозов 270 шт.</w:t>
      </w:r>
      <w:r w:rsidR="00FA11F6">
        <w:t>,</w:t>
      </w:r>
      <w:r w:rsidR="004A1B3F" w:rsidRPr="00825E7F">
        <w:t xml:space="preserve"> на 1.01.23г. вагонов-зерновозов 270 шт.</w:t>
      </w:r>
      <w:r w:rsidR="00DA2C79">
        <w:t>, на 1.11.23г. – 230шт.</w:t>
      </w:r>
      <w:r w:rsidR="004A1B3F" w:rsidRPr="00825E7F">
        <w:t xml:space="preserve"> (арендодатель – на 1.01.22 года ТОО «</w:t>
      </w:r>
      <w:proofErr w:type="spellStart"/>
      <w:r w:rsidR="004A1B3F" w:rsidRPr="00825E7F">
        <w:t>Дос-Бурабай</w:t>
      </w:r>
      <w:proofErr w:type="spellEnd"/>
      <w:r w:rsidR="004A1B3F" w:rsidRPr="00825E7F">
        <w:t>» -10шт., ТОО «Аждар и К» - 60шт., ТОО «UNIVERSAL LOGISTICS» - 200шт., на 1.01.23 года - ТОО «Аждар и К» - 40шт., ТОО «UNIVERSAL LOGISTICS» - 230шт</w:t>
      </w:r>
      <w:r w:rsidR="00DA2C79">
        <w:t xml:space="preserve">., на 1.11.23 года – </w:t>
      </w:r>
      <w:r w:rsidR="00DA2C79">
        <w:rPr>
          <w:lang w:val="en-US"/>
        </w:rPr>
        <w:t>RAILTRANSUNION</w:t>
      </w:r>
      <w:r w:rsidR="00DA2C79" w:rsidRPr="00DA2C79">
        <w:t xml:space="preserve"> </w:t>
      </w:r>
      <w:r w:rsidR="00DA2C79">
        <w:rPr>
          <w:lang w:val="en-US"/>
        </w:rPr>
        <w:t>LLC</w:t>
      </w:r>
      <w:r w:rsidR="00DA2C79" w:rsidRPr="00DA2C79">
        <w:t xml:space="preserve"> – 230</w:t>
      </w:r>
      <w:r w:rsidR="00DA2C79">
        <w:t>шт.</w:t>
      </w:r>
      <w:r w:rsidR="004A1B3F" w:rsidRPr="00825E7F">
        <w:t>).</w:t>
      </w:r>
    </w:p>
    <w:p w14:paraId="2CD5BB37" w14:textId="716570D4" w:rsidR="00461427" w:rsidRDefault="00461427" w:rsidP="00594693">
      <w:pPr>
        <w:ind w:firstLine="567"/>
        <w:jc w:val="both"/>
      </w:pPr>
      <w:r>
        <w:t xml:space="preserve">11) </w:t>
      </w:r>
      <w:r w:rsidRPr="00825E7F">
        <w:t>ТОО «САМАЛ ТРАНС ЛОГИСТИКС»</w:t>
      </w:r>
      <w:r>
        <w:t xml:space="preserve"> - город Алматы, пр. Аль-Фараби 5</w:t>
      </w:r>
      <w:r w:rsidR="00D74687">
        <w:t>,</w:t>
      </w:r>
      <w:r>
        <w:t xml:space="preserve"> блок 2 «</w:t>
      </w:r>
      <w:r w:rsidR="00D74687">
        <w:t>А</w:t>
      </w:r>
      <w:r>
        <w:t>»</w:t>
      </w:r>
      <w:r w:rsidR="00D74687">
        <w:t xml:space="preserve">, </w:t>
      </w:r>
      <w:r w:rsidR="00D74687" w:rsidRPr="00D74687">
        <w:t>собственн</w:t>
      </w:r>
      <w:r w:rsidR="00D74687">
        <w:t>ого</w:t>
      </w:r>
      <w:r w:rsidR="00D74687" w:rsidRPr="00D74687">
        <w:t xml:space="preserve"> парк</w:t>
      </w:r>
      <w:r w:rsidR="00D74687">
        <w:t>а</w:t>
      </w:r>
      <w:r w:rsidR="00D74687" w:rsidRPr="00D74687">
        <w:t xml:space="preserve"> вагонов-зерновозов</w:t>
      </w:r>
      <w:r w:rsidR="00D74687">
        <w:t xml:space="preserve"> нет</w:t>
      </w:r>
      <w:r w:rsidR="00D74687" w:rsidRPr="00D74687">
        <w:t>, арендуемый парк – на 1.</w:t>
      </w:r>
      <w:r w:rsidR="00D74687">
        <w:t>11</w:t>
      </w:r>
      <w:r w:rsidR="00D74687" w:rsidRPr="00D74687">
        <w:t>.2</w:t>
      </w:r>
      <w:r w:rsidR="00D74687">
        <w:t>3</w:t>
      </w:r>
      <w:r w:rsidR="00D74687" w:rsidRPr="00D74687">
        <w:t>г.-35</w:t>
      </w:r>
      <w:r w:rsidR="00D74687">
        <w:t>0шт</w:t>
      </w:r>
      <w:r w:rsidR="00DA2C79">
        <w:t>. у ТОО «</w:t>
      </w:r>
      <w:proofErr w:type="spellStart"/>
      <w:r w:rsidR="00DA2C79" w:rsidRPr="00DA2C79">
        <w:t>Samal</w:t>
      </w:r>
      <w:proofErr w:type="spellEnd"/>
      <w:r w:rsidR="00DA2C79" w:rsidRPr="00DA2C79">
        <w:t>-Trans</w:t>
      </w:r>
      <w:r w:rsidR="00DA2C79">
        <w:t>»</w:t>
      </w:r>
      <w:r w:rsidR="00D74687" w:rsidRPr="00D74687">
        <w:t>.</w:t>
      </w:r>
    </w:p>
    <w:p w14:paraId="5BA65AB1" w14:textId="6FF8DBB8" w:rsidR="00A46454" w:rsidRPr="00C51F03" w:rsidRDefault="00856948" w:rsidP="00594693">
      <w:pPr>
        <w:ind w:firstLine="567"/>
        <w:jc w:val="both"/>
      </w:pPr>
      <w:r w:rsidRPr="00C51F03">
        <w:t>Также необходимо</w:t>
      </w:r>
      <w:r w:rsidR="00C448FD" w:rsidRPr="00C51F03">
        <w:t xml:space="preserve"> отметить, что</w:t>
      </w:r>
      <w:r w:rsidR="00A46454" w:rsidRPr="00C51F03">
        <w:t xml:space="preserve"> в ходе изучения субъектов рынка </w:t>
      </w:r>
      <w:r w:rsidR="00C448FD" w:rsidRPr="00C51F03">
        <w:t xml:space="preserve">услуг оператора вагонов – зерновозов, были </w:t>
      </w:r>
      <w:r w:rsidRPr="00C51F03">
        <w:t>установ</w:t>
      </w:r>
      <w:r w:rsidR="00C448FD" w:rsidRPr="00C51F03">
        <w:t xml:space="preserve">лены субъекты рынка оказывающие </w:t>
      </w:r>
      <w:proofErr w:type="spellStart"/>
      <w:r w:rsidR="00C448FD" w:rsidRPr="00C51F03">
        <w:t>транспортно</w:t>
      </w:r>
      <w:proofErr w:type="spellEnd"/>
      <w:r w:rsidR="00C448FD" w:rsidRPr="00C51F03">
        <w:t xml:space="preserve"> - экспедиторские услуги с услугами оперирования вагонами-зерновозами </w:t>
      </w:r>
      <w:r w:rsidR="00C448FD" w:rsidRPr="00C51F03">
        <w:rPr>
          <w:i/>
          <w:iCs/>
          <w:sz w:val="24"/>
          <w:szCs w:val="24"/>
        </w:rPr>
        <w:t>(предоставление вагонов)</w:t>
      </w:r>
      <w:r w:rsidR="00C448FD" w:rsidRPr="00C51F03">
        <w:t xml:space="preserve"> под видом комплексной услуги. </w:t>
      </w:r>
    </w:p>
    <w:p w14:paraId="59B57B29" w14:textId="717B179C" w:rsidR="003A41E5" w:rsidRPr="00C51F03" w:rsidRDefault="00856948" w:rsidP="00594693">
      <w:pPr>
        <w:ind w:firstLine="567"/>
        <w:jc w:val="both"/>
      </w:pPr>
      <w:r w:rsidRPr="00C51F03">
        <w:t>П</w:t>
      </w:r>
      <w:r w:rsidR="00C448FD" w:rsidRPr="00C51F03">
        <w:t xml:space="preserve">о информации </w:t>
      </w:r>
      <w:r w:rsidR="003A41E5" w:rsidRPr="00C51F03">
        <w:t>представленной МИИР услуги по предоставлению вагонов и экспедитора при организации перевозки грузов в сфере железнодорожного транспорта, не могут быть технологически неразрывно связанными.</w:t>
      </w:r>
    </w:p>
    <w:p w14:paraId="715016B9" w14:textId="05E90498" w:rsidR="00C864DA" w:rsidRPr="00C51F03" w:rsidRDefault="009D356E" w:rsidP="00594693">
      <w:pPr>
        <w:ind w:firstLine="567"/>
        <w:jc w:val="both"/>
      </w:pPr>
      <w:r w:rsidRPr="00C51F03">
        <w:t>Э</w:t>
      </w:r>
      <w:r w:rsidR="00856948" w:rsidRPr="00C51F03">
        <w:t xml:space="preserve">кспедиторская деятельность на ж/д транспорте, согласно Правил предоставления услуг экспедитора </w:t>
      </w:r>
      <w:r w:rsidR="00856948" w:rsidRPr="00C51F03">
        <w:rPr>
          <w:i/>
          <w:iCs/>
          <w:sz w:val="24"/>
          <w:szCs w:val="24"/>
        </w:rPr>
        <w:t>(утверждены приказом Министра транспорта и коммуникаций РК от 28.07.2004г. № 296-1)</w:t>
      </w:r>
      <w:r w:rsidRPr="00C51F03">
        <w:rPr>
          <w:i/>
          <w:iCs/>
          <w:sz w:val="24"/>
          <w:szCs w:val="24"/>
        </w:rPr>
        <w:t xml:space="preserve"> (далее - Правила)</w:t>
      </w:r>
      <w:r w:rsidR="00856948" w:rsidRPr="00C51F03">
        <w:t xml:space="preserve"> — это деятельность, направленная на удовлетворение спроса на услуги, связанные с перевозкой.</w:t>
      </w:r>
    </w:p>
    <w:p w14:paraId="69C56C6F" w14:textId="62CFB72E" w:rsidR="00C37FB6" w:rsidRPr="00C51F03" w:rsidRDefault="00C37FB6" w:rsidP="00594693">
      <w:pPr>
        <w:ind w:firstLine="567"/>
        <w:jc w:val="both"/>
      </w:pPr>
      <w:r w:rsidRPr="00C51F03">
        <w:t>Согласно п. 3, п. 4 главы 2 Правил</w:t>
      </w:r>
      <w:r w:rsidR="009D356E" w:rsidRPr="00C51F03">
        <w:t>,</w:t>
      </w:r>
      <w:r w:rsidRPr="00C51F03">
        <w:t xml:space="preserve"> взаимоотношения экспедитора и клиента строятся на условиях договора транспортной экспедиции, заключаемого в письменной форме. К услугам экспедирования относятся организация перевозок грузов, оформление транспортной железнодорожной накладной и (или) комплекта перевозочных документов, оформление заявки, предъявление, получение, доставка груза со склада до станции и наоборот, организация погрузки, выгрузки, сортировки груза, информирование клиента, контроль за продвижением груза, расчет и оплата провозных платежей, сборов и штрафов, погрузочно-разгрузочных, складских и иных работ, предоставление клиентам и перевозчику запорно-пломбировочных устройств, расчет и оплату провозных платежей, сборов и штрафов, погрузочно-разгрузочных, складских и иных работ, подписание коммерческого акта, оформление претензий на основании коммерческих актов и иных документов, разработку и согласование с перевозчиком технических условий погрузки и крепления груза, хранение, складирование груза, организацию сопровождения и/или охраны груза в пути следования, розыск утерянного груза по истечении сроков доставки, консультационные услуги в области перевозок груза, оформление таможенных документов, иные услуги, связанные с перевозкой груза.</w:t>
      </w:r>
    </w:p>
    <w:p w14:paraId="7E1C55D0" w14:textId="15474241" w:rsidR="0051083E" w:rsidRPr="00C51F03" w:rsidRDefault="003A41E5" w:rsidP="00594693">
      <w:pPr>
        <w:ind w:firstLine="567"/>
        <w:jc w:val="both"/>
      </w:pPr>
      <w:r w:rsidRPr="00C51F03">
        <w:t xml:space="preserve">В этой связи, </w:t>
      </w:r>
      <w:r w:rsidR="0051083E" w:rsidRPr="00C51F03">
        <w:t xml:space="preserve">Агентством был проведен </w:t>
      </w:r>
      <w:r w:rsidRPr="00C51F03">
        <w:t xml:space="preserve">также </w:t>
      </w:r>
      <w:r w:rsidR="0051083E" w:rsidRPr="00C51F03">
        <w:t xml:space="preserve">внеплановый анализ на рынке транспортно-экспедиторских услуг вагонами- зерновозами на территории Республики Казахстан. </w:t>
      </w:r>
    </w:p>
    <w:p w14:paraId="208E886E" w14:textId="77777777" w:rsidR="00305147" w:rsidRPr="00C51F03" w:rsidRDefault="00305147" w:rsidP="00305147">
      <w:pPr>
        <w:tabs>
          <w:tab w:val="left" w:pos="5730"/>
          <w:tab w:val="left" w:pos="7820"/>
          <w:tab w:val="right" w:pos="9745"/>
        </w:tabs>
        <w:ind w:firstLine="540"/>
        <w:jc w:val="both"/>
      </w:pPr>
      <w:r w:rsidRPr="00C51F03">
        <w:lastRenderedPageBreak/>
        <w:t>При этом, по результатам внепланового анализа, на рынке транспортно-экспедиторских услуг вагонами - зерновозами на территории Республики Казахстан, доля субъекта АО «</w:t>
      </w:r>
      <w:proofErr w:type="spellStart"/>
      <w:r w:rsidRPr="00C51F03">
        <w:t>Астық</w:t>
      </w:r>
      <w:proofErr w:type="spellEnd"/>
      <w:r w:rsidRPr="00C51F03">
        <w:t xml:space="preserve"> Транс» </w:t>
      </w:r>
      <w:r w:rsidRPr="00C51F03">
        <w:rPr>
          <w:i/>
          <w:iCs/>
          <w:sz w:val="24"/>
          <w:szCs w:val="24"/>
        </w:rPr>
        <w:t xml:space="preserve">(далее – Общество) </w:t>
      </w:r>
      <w:r w:rsidRPr="00C51F03">
        <w:t xml:space="preserve">за 2022 год – 53,0% и за период январь – май 2023 года – 89,5%. </w:t>
      </w:r>
    </w:p>
    <w:p w14:paraId="17149950" w14:textId="3217F5C5" w:rsidR="00305147" w:rsidRPr="00C51F03" w:rsidRDefault="00305147" w:rsidP="00305147">
      <w:pPr>
        <w:tabs>
          <w:tab w:val="left" w:pos="5730"/>
          <w:tab w:val="left" w:pos="7820"/>
          <w:tab w:val="right" w:pos="9745"/>
        </w:tabs>
        <w:ind w:firstLine="540"/>
        <w:jc w:val="both"/>
      </w:pPr>
      <w:r w:rsidRPr="00C51F03">
        <w:t>В следствии чего доминирующее положение по оказанию транспортно-экспедиторских услуг вагонами-зерновозами за 2022 год и за период январь – май 2023 года занимает Общество.</w:t>
      </w:r>
    </w:p>
    <w:p w14:paraId="7A7C6AFB" w14:textId="006661DD" w:rsidR="00C37FB6" w:rsidRPr="00C51F03" w:rsidRDefault="00C37FB6" w:rsidP="00C37FB6">
      <w:pPr>
        <w:tabs>
          <w:tab w:val="left" w:pos="5730"/>
          <w:tab w:val="left" w:pos="7820"/>
          <w:tab w:val="right" w:pos="9745"/>
        </w:tabs>
        <w:ind w:firstLine="540"/>
        <w:jc w:val="both"/>
        <w:rPr>
          <w:i/>
          <w:iCs/>
          <w:sz w:val="24"/>
          <w:szCs w:val="24"/>
        </w:rPr>
      </w:pPr>
      <w:proofErr w:type="spellStart"/>
      <w:r w:rsidRPr="00C51F03">
        <w:rPr>
          <w:i/>
          <w:iCs/>
          <w:sz w:val="24"/>
          <w:szCs w:val="24"/>
        </w:rPr>
        <w:t>Справ</w:t>
      </w:r>
      <w:r w:rsidR="00081933" w:rsidRPr="00C51F03">
        <w:rPr>
          <w:i/>
          <w:iCs/>
          <w:sz w:val="24"/>
          <w:szCs w:val="24"/>
        </w:rPr>
        <w:t>о</w:t>
      </w:r>
      <w:r w:rsidRPr="00C51F03">
        <w:rPr>
          <w:i/>
          <w:iCs/>
          <w:sz w:val="24"/>
          <w:szCs w:val="24"/>
        </w:rPr>
        <w:t>чно</w:t>
      </w:r>
      <w:proofErr w:type="spellEnd"/>
      <w:r w:rsidRPr="00C51F03">
        <w:rPr>
          <w:i/>
          <w:iCs/>
          <w:sz w:val="24"/>
          <w:szCs w:val="24"/>
        </w:rPr>
        <w:t>: АО «</w:t>
      </w:r>
      <w:proofErr w:type="spellStart"/>
      <w:r w:rsidRPr="00C51F03">
        <w:rPr>
          <w:i/>
          <w:iCs/>
          <w:sz w:val="24"/>
          <w:szCs w:val="24"/>
        </w:rPr>
        <w:t>Астык</w:t>
      </w:r>
      <w:proofErr w:type="spellEnd"/>
      <w:r w:rsidRPr="00C51F03">
        <w:rPr>
          <w:i/>
          <w:iCs/>
          <w:sz w:val="24"/>
          <w:szCs w:val="24"/>
        </w:rPr>
        <w:t xml:space="preserve"> Транс» - казахстанский экспедитор и оператор железнодорожных перевозок зерновых грузов в собственном, арендованном и привлеченном парке.</w:t>
      </w:r>
    </w:p>
    <w:p w14:paraId="12210EFB" w14:textId="403F2301" w:rsidR="00C37FB6" w:rsidRPr="00C51F03" w:rsidRDefault="00C37FB6" w:rsidP="00C37FB6">
      <w:pPr>
        <w:tabs>
          <w:tab w:val="left" w:pos="5730"/>
          <w:tab w:val="left" w:pos="7820"/>
          <w:tab w:val="right" w:pos="9745"/>
        </w:tabs>
        <w:ind w:firstLine="540"/>
        <w:jc w:val="both"/>
        <w:rPr>
          <w:i/>
          <w:iCs/>
          <w:sz w:val="24"/>
          <w:szCs w:val="24"/>
        </w:rPr>
      </w:pPr>
      <w:r w:rsidRPr="00C51F03">
        <w:rPr>
          <w:i/>
          <w:iCs/>
          <w:sz w:val="24"/>
          <w:szCs w:val="24"/>
        </w:rPr>
        <w:t>Образовано 2013 году</w:t>
      </w:r>
      <w:r w:rsidR="00081933" w:rsidRPr="00C51F03">
        <w:rPr>
          <w:i/>
          <w:iCs/>
          <w:sz w:val="24"/>
          <w:szCs w:val="24"/>
        </w:rPr>
        <w:t>,</w:t>
      </w:r>
      <w:r w:rsidRPr="00C51F03">
        <w:rPr>
          <w:i/>
          <w:iCs/>
          <w:sz w:val="24"/>
          <w:szCs w:val="24"/>
        </w:rPr>
        <w:t xml:space="preserve"> создано как совместное предприятие между АО «</w:t>
      </w:r>
      <w:proofErr w:type="spellStart"/>
      <w:r w:rsidRPr="00C51F03">
        <w:rPr>
          <w:i/>
          <w:iCs/>
          <w:sz w:val="24"/>
          <w:szCs w:val="24"/>
        </w:rPr>
        <w:t>Қазтеміртранс</w:t>
      </w:r>
      <w:proofErr w:type="spellEnd"/>
      <w:r w:rsidRPr="00C51F03">
        <w:rPr>
          <w:i/>
          <w:iCs/>
          <w:sz w:val="24"/>
          <w:szCs w:val="24"/>
        </w:rPr>
        <w:t>» и АО «</w:t>
      </w:r>
      <w:proofErr w:type="spellStart"/>
      <w:r w:rsidRPr="00C51F03">
        <w:rPr>
          <w:i/>
          <w:iCs/>
          <w:sz w:val="24"/>
          <w:szCs w:val="24"/>
        </w:rPr>
        <w:t>Русагротранс</w:t>
      </w:r>
      <w:proofErr w:type="spellEnd"/>
      <w:r w:rsidRPr="00C51F03">
        <w:rPr>
          <w:i/>
          <w:iCs/>
          <w:sz w:val="24"/>
          <w:szCs w:val="24"/>
        </w:rPr>
        <w:t xml:space="preserve">» (крупнейшим российским оператором железнодорожных перевозок зерна) на паритетной основе 50%/50%, со взносом в уставный капитал по </w:t>
      </w:r>
      <w:r w:rsidR="004D16FF">
        <w:rPr>
          <w:i/>
          <w:iCs/>
          <w:sz w:val="24"/>
          <w:szCs w:val="24"/>
        </w:rPr>
        <w:t>Х</w:t>
      </w:r>
      <w:r w:rsidRPr="00C51F03">
        <w:rPr>
          <w:i/>
          <w:iCs/>
          <w:sz w:val="24"/>
          <w:szCs w:val="24"/>
        </w:rPr>
        <w:t xml:space="preserve"> млн. тенге от каждой из сторон. В 2014 – 2015 гг. в уставный капитал внесены 1500 зерновозов АО «</w:t>
      </w:r>
      <w:proofErr w:type="spellStart"/>
      <w:r w:rsidRPr="00C51F03">
        <w:rPr>
          <w:i/>
          <w:iCs/>
          <w:sz w:val="24"/>
          <w:szCs w:val="24"/>
        </w:rPr>
        <w:t>Қазтеміртранс</w:t>
      </w:r>
      <w:proofErr w:type="spellEnd"/>
      <w:r w:rsidRPr="00C51F03">
        <w:rPr>
          <w:i/>
          <w:iCs/>
          <w:sz w:val="24"/>
          <w:szCs w:val="24"/>
        </w:rPr>
        <w:t>» и 1500 зерновозов АО «</w:t>
      </w:r>
      <w:proofErr w:type="spellStart"/>
      <w:r w:rsidRPr="00C51F03">
        <w:rPr>
          <w:i/>
          <w:iCs/>
          <w:sz w:val="24"/>
          <w:szCs w:val="24"/>
        </w:rPr>
        <w:t>Русагротранс</w:t>
      </w:r>
      <w:proofErr w:type="spellEnd"/>
      <w:r w:rsidRPr="00C51F03">
        <w:rPr>
          <w:i/>
          <w:iCs/>
          <w:sz w:val="24"/>
          <w:szCs w:val="24"/>
        </w:rPr>
        <w:t xml:space="preserve">» в стоимостном выражении, соответственно оценке, по </w:t>
      </w:r>
      <w:r w:rsidR="004D16FF">
        <w:rPr>
          <w:i/>
          <w:iCs/>
          <w:sz w:val="24"/>
          <w:szCs w:val="24"/>
        </w:rPr>
        <w:t>Х</w:t>
      </w:r>
      <w:r w:rsidRPr="00C51F03">
        <w:rPr>
          <w:i/>
          <w:iCs/>
          <w:sz w:val="24"/>
          <w:szCs w:val="24"/>
        </w:rPr>
        <w:t xml:space="preserve"> млн. тенге от каждой из сторон. </w:t>
      </w:r>
    </w:p>
    <w:p w14:paraId="7FC95A64" w14:textId="0883441A" w:rsidR="00C37FB6" w:rsidRPr="00C51F03" w:rsidRDefault="00C37FB6" w:rsidP="00C37FB6">
      <w:pPr>
        <w:tabs>
          <w:tab w:val="left" w:pos="5730"/>
          <w:tab w:val="left" w:pos="7820"/>
          <w:tab w:val="right" w:pos="9745"/>
        </w:tabs>
        <w:ind w:firstLine="540"/>
        <w:jc w:val="both"/>
        <w:rPr>
          <w:i/>
          <w:iCs/>
          <w:sz w:val="24"/>
          <w:szCs w:val="24"/>
        </w:rPr>
      </w:pPr>
      <w:r w:rsidRPr="00C51F03">
        <w:rPr>
          <w:i/>
          <w:iCs/>
          <w:sz w:val="24"/>
          <w:szCs w:val="24"/>
        </w:rPr>
        <w:t>В соответствии с ПП РК № 1141 от 30.12.2016 г. 50% акций АО «</w:t>
      </w:r>
      <w:proofErr w:type="spellStart"/>
      <w:r w:rsidRPr="00C51F03">
        <w:rPr>
          <w:i/>
          <w:iCs/>
          <w:sz w:val="24"/>
          <w:szCs w:val="24"/>
        </w:rPr>
        <w:t>Астық</w:t>
      </w:r>
      <w:proofErr w:type="spellEnd"/>
      <w:r w:rsidRPr="00C51F03">
        <w:rPr>
          <w:i/>
          <w:iCs/>
          <w:sz w:val="24"/>
          <w:szCs w:val="24"/>
        </w:rPr>
        <w:t xml:space="preserve"> Транс», принадлежащих АО «</w:t>
      </w:r>
      <w:proofErr w:type="spellStart"/>
      <w:r w:rsidRPr="00C51F03">
        <w:rPr>
          <w:i/>
          <w:iCs/>
          <w:sz w:val="24"/>
          <w:szCs w:val="24"/>
        </w:rPr>
        <w:t>Қазтеміртранс</w:t>
      </w:r>
      <w:proofErr w:type="spellEnd"/>
      <w:r w:rsidRPr="00C51F03">
        <w:rPr>
          <w:i/>
          <w:iCs/>
          <w:sz w:val="24"/>
          <w:szCs w:val="24"/>
        </w:rPr>
        <w:t xml:space="preserve">» был выставлен для реализации путем проведения аукционных торгов. </w:t>
      </w:r>
      <w:r w:rsidR="00081933" w:rsidRPr="00C51F03">
        <w:rPr>
          <w:i/>
          <w:iCs/>
          <w:sz w:val="24"/>
          <w:szCs w:val="24"/>
        </w:rPr>
        <w:t>По результатам</w:t>
      </w:r>
      <w:r w:rsidRPr="00C51F03">
        <w:rPr>
          <w:i/>
          <w:iCs/>
          <w:sz w:val="24"/>
          <w:szCs w:val="24"/>
        </w:rPr>
        <w:t xml:space="preserve"> проведенных торгов, 50% акций АО «</w:t>
      </w:r>
      <w:proofErr w:type="spellStart"/>
      <w:r w:rsidRPr="00C51F03">
        <w:rPr>
          <w:i/>
          <w:iCs/>
          <w:sz w:val="24"/>
          <w:szCs w:val="24"/>
        </w:rPr>
        <w:t>Астық</w:t>
      </w:r>
      <w:proofErr w:type="spellEnd"/>
      <w:r w:rsidRPr="00C51F03">
        <w:rPr>
          <w:i/>
          <w:iCs/>
          <w:sz w:val="24"/>
          <w:szCs w:val="24"/>
        </w:rPr>
        <w:t xml:space="preserve"> Транс» ЗАО «</w:t>
      </w:r>
      <w:proofErr w:type="spellStart"/>
      <w:r w:rsidRPr="00C51F03">
        <w:rPr>
          <w:i/>
          <w:iCs/>
          <w:sz w:val="24"/>
          <w:szCs w:val="24"/>
        </w:rPr>
        <w:t>Рус</w:t>
      </w:r>
      <w:r w:rsidR="00081933" w:rsidRPr="00C51F03">
        <w:rPr>
          <w:i/>
          <w:iCs/>
          <w:sz w:val="24"/>
          <w:szCs w:val="24"/>
        </w:rPr>
        <w:t>А</w:t>
      </w:r>
      <w:r w:rsidRPr="00C51F03">
        <w:rPr>
          <w:i/>
          <w:iCs/>
          <w:sz w:val="24"/>
          <w:szCs w:val="24"/>
        </w:rPr>
        <w:t>гро</w:t>
      </w:r>
      <w:r w:rsidR="00081933" w:rsidRPr="00C51F03">
        <w:rPr>
          <w:i/>
          <w:iCs/>
          <w:sz w:val="24"/>
          <w:szCs w:val="24"/>
        </w:rPr>
        <w:t>Т</w:t>
      </w:r>
      <w:r w:rsidRPr="00C51F03">
        <w:rPr>
          <w:i/>
          <w:iCs/>
          <w:sz w:val="24"/>
          <w:szCs w:val="24"/>
        </w:rPr>
        <w:t>ранс</w:t>
      </w:r>
      <w:proofErr w:type="spellEnd"/>
      <w:r w:rsidRPr="00C51F03">
        <w:rPr>
          <w:i/>
          <w:iCs/>
          <w:sz w:val="24"/>
          <w:szCs w:val="24"/>
        </w:rPr>
        <w:t xml:space="preserve">» за </w:t>
      </w:r>
      <w:r w:rsidR="004D16FF">
        <w:rPr>
          <w:i/>
          <w:iCs/>
          <w:sz w:val="24"/>
          <w:szCs w:val="24"/>
        </w:rPr>
        <w:t>Х</w:t>
      </w:r>
      <w:r w:rsidRPr="00C51F03">
        <w:rPr>
          <w:i/>
          <w:iCs/>
          <w:sz w:val="24"/>
          <w:szCs w:val="24"/>
        </w:rPr>
        <w:t xml:space="preserve"> млрд. тенге, в результате чего последний стал 100% владельцем акций компании.</w:t>
      </w:r>
      <w:r w:rsidR="00081933" w:rsidRPr="00C51F03">
        <w:rPr>
          <w:i/>
          <w:iCs/>
          <w:sz w:val="24"/>
          <w:szCs w:val="24"/>
        </w:rPr>
        <w:t xml:space="preserve"> </w:t>
      </w:r>
      <w:r w:rsidRPr="00C51F03">
        <w:rPr>
          <w:i/>
          <w:iCs/>
          <w:sz w:val="24"/>
          <w:szCs w:val="24"/>
        </w:rPr>
        <w:t>В 2019 году ЗАО «</w:t>
      </w:r>
      <w:proofErr w:type="spellStart"/>
      <w:r w:rsidRPr="00C51F03">
        <w:rPr>
          <w:i/>
          <w:iCs/>
          <w:sz w:val="24"/>
          <w:szCs w:val="24"/>
        </w:rPr>
        <w:t>РусАгроТранс</w:t>
      </w:r>
      <w:proofErr w:type="spellEnd"/>
      <w:r w:rsidRPr="00C51F03">
        <w:rPr>
          <w:i/>
          <w:iCs/>
          <w:sz w:val="24"/>
          <w:szCs w:val="24"/>
        </w:rPr>
        <w:t>» продало 100% акций Общества компании «</w:t>
      </w:r>
      <w:proofErr w:type="spellStart"/>
      <w:r w:rsidRPr="00C51F03">
        <w:rPr>
          <w:i/>
          <w:iCs/>
          <w:sz w:val="24"/>
          <w:szCs w:val="24"/>
        </w:rPr>
        <w:t>Малесто</w:t>
      </w:r>
      <w:proofErr w:type="spellEnd"/>
      <w:r w:rsidRPr="00C51F03">
        <w:rPr>
          <w:i/>
          <w:iCs/>
          <w:sz w:val="24"/>
          <w:szCs w:val="24"/>
        </w:rPr>
        <w:t xml:space="preserve"> </w:t>
      </w:r>
      <w:proofErr w:type="spellStart"/>
      <w:r w:rsidRPr="00C51F03">
        <w:rPr>
          <w:i/>
          <w:iCs/>
          <w:sz w:val="24"/>
          <w:szCs w:val="24"/>
        </w:rPr>
        <w:t>Инвестментс</w:t>
      </w:r>
      <w:proofErr w:type="spellEnd"/>
      <w:r w:rsidRPr="00C51F03">
        <w:rPr>
          <w:i/>
          <w:iCs/>
          <w:sz w:val="24"/>
          <w:szCs w:val="24"/>
        </w:rPr>
        <w:t>».</w:t>
      </w:r>
    </w:p>
    <w:p w14:paraId="05B88D15" w14:textId="3B56880B" w:rsidR="00081933" w:rsidRPr="00C51F03" w:rsidRDefault="00081933" w:rsidP="00081933">
      <w:pPr>
        <w:tabs>
          <w:tab w:val="left" w:pos="5730"/>
          <w:tab w:val="left" w:pos="7820"/>
          <w:tab w:val="right" w:pos="9745"/>
        </w:tabs>
        <w:ind w:firstLine="540"/>
        <w:jc w:val="both"/>
        <w:rPr>
          <w:i/>
          <w:iCs/>
          <w:sz w:val="24"/>
          <w:szCs w:val="24"/>
        </w:rPr>
      </w:pPr>
      <w:r w:rsidRPr="00C51F03">
        <w:rPr>
          <w:i/>
          <w:iCs/>
          <w:sz w:val="24"/>
          <w:szCs w:val="24"/>
        </w:rPr>
        <w:t xml:space="preserve">По данным АО </w:t>
      </w:r>
      <w:proofErr w:type="spellStart"/>
      <w:r w:rsidRPr="00C51F03">
        <w:rPr>
          <w:i/>
          <w:iCs/>
          <w:sz w:val="24"/>
          <w:szCs w:val="24"/>
        </w:rPr>
        <w:t>Астық</w:t>
      </w:r>
      <w:proofErr w:type="spellEnd"/>
      <w:r w:rsidRPr="00C51F03">
        <w:rPr>
          <w:i/>
          <w:iCs/>
          <w:sz w:val="24"/>
          <w:szCs w:val="24"/>
        </w:rPr>
        <w:t xml:space="preserve"> Транс в период с 2019 г. по 2022 г. АО </w:t>
      </w:r>
      <w:proofErr w:type="spellStart"/>
      <w:r w:rsidRPr="00C51F03">
        <w:rPr>
          <w:i/>
          <w:iCs/>
          <w:sz w:val="24"/>
          <w:szCs w:val="24"/>
        </w:rPr>
        <w:t>Астық</w:t>
      </w:r>
      <w:proofErr w:type="spellEnd"/>
      <w:r w:rsidRPr="00C51F03">
        <w:rPr>
          <w:i/>
          <w:iCs/>
          <w:sz w:val="24"/>
          <w:szCs w:val="24"/>
        </w:rPr>
        <w:t xml:space="preserve"> Транс произвел инвестиции в вагонный парк АО </w:t>
      </w:r>
      <w:proofErr w:type="spellStart"/>
      <w:r w:rsidRPr="00C51F03">
        <w:rPr>
          <w:i/>
          <w:iCs/>
          <w:sz w:val="24"/>
          <w:szCs w:val="24"/>
        </w:rPr>
        <w:t>Казтемиртранс</w:t>
      </w:r>
      <w:proofErr w:type="spellEnd"/>
      <w:r w:rsidRPr="00C51F03">
        <w:rPr>
          <w:i/>
          <w:iCs/>
          <w:sz w:val="24"/>
          <w:szCs w:val="24"/>
        </w:rPr>
        <w:t xml:space="preserve">, в плановые ремонты нерабочего парка зерновозов АО </w:t>
      </w:r>
      <w:proofErr w:type="spellStart"/>
      <w:r w:rsidRPr="00C51F03">
        <w:rPr>
          <w:i/>
          <w:iCs/>
          <w:sz w:val="24"/>
          <w:szCs w:val="24"/>
        </w:rPr>
        <w:t>Казтемиртранс</w:t>
      </w:r>
      <w:proofErr w:type="spellEnd"/>
      <w:r w:rsidRPr="00C51F03">
        <w:rPr>
          <w:i/>
          <w:iCs/>
          <w:sz w:val="24"/>
          <w:szCs w:val="24"/>
        </w:rPr>
        <w:t xml:space="preserve"> в количестве 1 742 вагонов с последующей их арендой. Инвестиции составили </w:t>
      </w:r>
      <w:r w:rsidR="004D16FF">
        <w:rPr>
          <w:i/>
          <w:iCs/>
          <w:sz w:val="24"/>
          <w:szCs w:val="24"/>
        </w:rPr>
        <w:t>Х</w:t>
      </w:r>
      <w:r w:rsidRPr="00C51F03">
        <w:rPr>
          <w:i/>
          <w:iCs/>
          <w:sz w:val="24"/>
          <w:szCs w:val="24"/>
        </w:rPr>
        <w:t xml:space="preserve"> млн. тенге.</w:t>
      </w:r>
    </w:p>
    <w:p w14:paraId="6A5A9854" w14:textId="140924EA" w:rsidR="00081933" w:rsidRPr="00C51F03" w:rsidRDefault="00081933" w:rsidP="00081933">
      <w:pPr>
        <w:tabs>
          <w:tab w:val="left" w:pos="5730"/>
          <w:tab w:val="left" w:pos="7820"/>
          <w:tab w:val="right" w:pos="9745"/>
        </w:tabs>
        <w:ind w:firstLine="540"/>
        <w:jc w:val="both"/>
        <w:rPr>
          <w:i/>
          <w:iCs/>
          <w:sz w:val="24"/>
          <w:szCs w:val="24"/>
        </w:rPr>
      </w:pPr>
      <w:r w:rsidRPr="00C51F03">
        <w:rPr>
          <w:i/>
          <w:iCs/>
          <w:sz w:val="24"/>
          <w:szCs w:val="24"/>
        </w:rPr>
        <w:t xml:space="preserve">22.10.2022 г. между АО </w:t>
      </w:r>
      <w:proofErr w:type="spellStart"/>
      <w:r w:rsidRPr="00C51F03">
        <w:rPr>
          <w:i/>
          <w:iCs/>
          <w:sz w:val="24"/>
          <w:szCs w:val="24"/>
        </w:rPr>
        <w:t>Астық</w:t>
      </w:r>
      <w:proofErr w:type="spellEnd"/>
      <w:r w:rsidRPr="00C51F03">
        <w:rPr>
          <w:i/>
          <w:iCs/>
          <w:sz w:val="24"/>
          <w:szCs w:val="24"/>
        </w:rPr>
        <w:t xml:space="preserve"> Транс и АО </w:t>
      </w:r>
      <w:proofErr w:type="spellStart"/>
      <w:r w:rsidRPr="00C51F03">
        <w:rPr>
          <w:i/>
          <w:iCs/>
          <w:sz w:val="24"/>
          <w:szCs w:val="24"/>
        </w:rPr>
        <w:t>Казтемиртранс</w:t>
      </w:r>
      <w:proofErr w:type="spellEnd"/>
      <w:r w:rsidRPr="00C51F03">
        <w:rPr>
          <w:i/>
          <w:iCs/>
          <w:sz w:val="24"/>
          <w:szCs w:val="24"/>
        </w:rPr>
        <w:t xml:space="preserve"> было заключено </w:t>
      </w:r>
      <w:proofErr w:type="spellStart"/>
      <w:proofErr w:type="gramStart"/>
      <w:r w:rsidRPr="00C51F03">
        <w:rPr>
          <w:i/>
          <w:iCs/>
          <w:sz w:val="24"/>
          <w:szCs w:val="24"/>
        </w:rPr>
        <w:t>доп.соглашение</w:t>
      </w:r>
      <w:proofErr w:type="spellEnd"/>
      <w:proofErr w:type="gramEnd"/>
      <w:r w:rsidRPr="00C51F03">
        <w:rPr>
          <w:i/>
          <w:iCs/>
          <w:sz w:val="24"/>
          <w:szCs w:val="24"/>
        </w:rPr>
        <w:t xml:space="preserve"> к Договору, в соответствие с которым принято дополнительное обязательство по организации и проведению деповского ремонта 371 зерновоза собственности КТТ за счет собственных средств АО </w:t>
      </w:r>
      <w:proofErr w:type="spellStart"/>
      <w:r w:rsidRPr="00C51F03">
        <w:rPr>
          <w:i/>
          <w:iCs/>
          <w:sz w:val="24"/>
          <w:szCs w:val="24"/>
        </w:rPr>
        <w:t>Астық</w:t>
      </w:r>
      <w:proofErr w:type="spellEnd"/>
      <w:r w:rsidRPr="00C51F03">
        <w:rPr>
          <w:i/>
          <w:iCs/>
          <w:sz w:val="24"/>
          <w:szCs w:val="24"/>
        </w:rPr>
        <w:t xml:space="preserve"> Транс. При этом, 1030 зерновозов АО </w:t>
      </w:r>
      <w:proofErr w:type="spellStart"/>
      <w:r w:rsidRPr="00C51F03">
        <w:rPr>
          <w:i/>
          <w:iCs/>
          <w:sz w:val="24"/>
          <w:szCs w:val="24"/>
        </w:rPr>
        <w:t>Казтемиртранс</w:t>
      </w:r>
      <w:proofErr w:type="spellEnd"/>
      <w:r w:rsidRPr="00C51F03">
        <w:rPr>
          <w:i/>
          <w:iCs/>
          <w:sz w:val="24"/>
          <w:szCs w:val="24"/>
        </w:rPr>
        <w:t xml:space="preserve"> находятся в нерабочем парке и требуют планового ремонта. </w:t>
      </w:r>
      <w:proofErr w:type="gramStart"/>
      <w:r w:rsidRPr="00C51F03">
        <w:rPr>
          <w:i/>
          <w:iCs/>
          <w:sz w:val="24"/>
          <w:szCs w:val="24"/>
        </w:rPr>
        <w:t xml:space="preserve">АО </w:t>
      </w:r>
      <w:proofErr w:type="spellStart"/>
      <w:r w:rsidRPr="00C51F03">
        <w:rPr>
          <w:i/>
          <w:iCs/>
          <w:sz w:val="24"/>
          <w:szCs w:val="24"/>
        </w:rPr>
        <w:t>Астық</w:t>
      </w:r>
      <w:proofErr w:type="spellEnd"/>
      <w:proofErr w:type="gramEnd"/>
      <w:r w:rsidRPr="00C51F03">
        <w:rPr>
          <w:i/>
          <w:iCs/>
          <w:sz w:val="24"/>
          <w:szCs w:val="24"/>
        </w:rPr>
        <w:t xml:space="preserve"> Транс готово при согласии АО </w:t>
      </w:r>
      <w:proofErr w:type="spellStart"/>
      <w:r w:rsidRPr="00C51F03">
        <w:rPr>
          <w:i/>
          <w:iCs/>
          <w:sz w:val="24"/>
          <w:szCs w:val="24"/>
        </w:rPr>
        <w:t>Казтемиртранс</w:t>
      </w:r>
      <w:proofErr w:type="spellEnd"/>
      <w:r w:rsidRPr="00C51F03">
        <w:rPr>
          <w:i/>
          <w:iCs/>
          <w:sz w:val="24"/>
          <w:szCs w:val="24"/>
        </w:rPr>
        <w:t xml:space="preserve">, взять вагоны в аренду и сделать плановые ремонты.  </w:t>
      </w:r>
    </w:p>
    <w:p w14:paraId="4ABB891D" w14:textId="40C1952E" w:rsidR="003A41E5" w:rsidRPr="00C51F03" w:rsidRDefault="00081933" w:rsidP="003A41E5">
      <w:pPr>
        <w:tabs>
          <w:tab w:val="left" w:pos="5730"/>
          <w:tab w:val="left" w:pos="7820"/>
          <w:tab w:val="right" w:pos="9745"/>
        </w:tabs>
        <w:ind w:firstLine="540"/>
        <w:jc w:val="both"/>
      </w:pPr>
      <w:r w:rsidRPr="00C51F03">
        <w:t>На сегодняшний день</w:t>
      </w:r>
      <w:r w:rsidR="00C37FB6" w:rsidRPr="00C51F03">
        <w:t>, с</w:t>
      </w:r>
      <w:r w:rsidR="003A41E5" w:rsidRPr="00C51F03">
        <w:t xml:space="preserve">огласно представленной информации КТЖ о количестве в собственности вагонов, общий парк вагонов – зерновозов составляет 10 511 единиц, из них Общество имеет парк вагонов-зерновозов в количестве 5 136 единиц </w:t>
      </w:r>
      <w:r w:rsidR="003A41E5" w:rsidRPr="00C51F03">
        <w:rPr>
          <w:i/>
          <w:iCs/>
          <w:sz w:val="24"/>
          <w:szCs w:val="24"/>
        </w:rPr>
        <w:t xml:space="preserve">(в т.ч. собственных – 3 445 единиц, арендованных у АО </w:t>
      </w:r>
      <w:proofErr w:type="spellStart"/>
      <w:r w:rsidR="003A41E5" w:rsidRPr="00C51F03">
        <w:rPr>
          <w:i/>
          <w:iCs/>
          <w:sz w:val="24"/>
          <w:szCs w:val="24"/>
        </w:rPr>
        <w:t>Казтемиртранс</w:t>
      </w:r>
      <w:proofErr w:type="spellEnd"/>
      <w:r w:rsidR="003A41E5" w:rsidRPr="00C51F03">
        <w:rPr>
          <w:i/>
          <w:iCs/>
          <w:sz w:val="24"/>
          <w:szCs w:val="24"/>
        </w:rPr>
        <w:t>)</w:t>
      </w:r>
      <w:r w:rsidR="003A41E5" w:rsidRPr="00C51F03">
        <w:t>. Таким образом, парк вагонов-зерновозов Общества составляет половину общего парка вагонов-зерновозов.</w:t>
      </w:r>
    </w:p>
    <w:p w14:paraId="1787FB6C" w14:textId="7430B10A" w:rsidR="003A41E5" w:rsidRPr="00C51F03" w:rsidRDefault="00081933" w:rsidP="003A41E5">
      <w:pPr>
        <w:tabs>
          <w:tab w:val="left" w:pos="5730"/>
          <w:tab w:val="left" w:pos="7820"/>
          <w:tab w:val="right" w:pos="9745"/>
        </w:tabs>
        <w:ind w:firstLine="540"/>
        <w:jc w:val="both"/>
      </w:pPr>
      <w:r w:rsidRPr="00C51F03">
        <w:t>Вместе с тем, п</w:t>
      </w:r>
      <w:r w:rsidR="003A41E5" w:rsidRPr="00C51F03">
        <w:t>о информации АО «</w:t>
      </w:r>
      <w:proofErr w:type="spellStart"/>
      <w:r w:rsidR="003A41E5" w:rsidRPr="00C51F03">
        <w:t>Астық</w:t>
      </w:r>
      <w:proofErr w:type="spellEnd"/>
      <w:r w:rsidR="003A41E5" w:rsidRPr="00C51F03">
        <w:t xml:space="preserve"> Транс», Общество не оказывает услуги по предоставление вагонов в аренду, а также услуги оператора вагонов, при этом оказываются транспортно-экспедиторские услуги, в которые включены услуги предоставление вагонов как комплексная услуга.</w:t>
      </w:r>
    </w:p>
    <w:p w14:paraId="2B32BBFB" w14:textId="56C52890" w:rsidR="003A41E5" w:rsidRPr="00C51F03" w:rsidRDefault="003A41E5" w:rsidP="003A41E5">
      <w:pPr>
        <w:tabs>
          <w:tab w:val="left" w:pos="5730"/>
          <w:tab w:val="left" w:pos="7820"/>
          <w:tab w:val="right" w:pos="9745"/>
        </w:tabs>
        <w:ind w:firstLine="540"/>
        <w:jc w:val="both"/>
      </w:pPr>
      <w:r w:rsidRPr="00C51F03">
        <w:t>В соответствии с типовым договором Общество, согласно п.2.1.1., 2.4, оказывает клиентам услуги по предоставлению собственных вагонов, что включено в договор транспортной экспедиции.</w:t>
      </w:r>
    </w:p>
    <w:p w14:paraId="0C4A5221" w14:textId="37E07201" w:rsidR="00305147" w:rsidRPr="00C51F03" w:rsidRDefault="00081933" w:rsidP="00305147">
      <w:pPr>
        <w:tabs>
          <w:tab w:val="left" w:pos="5730"/>
          <w:tab w:val="left" w:pos="7820"/>
          <w:tab w:val="right" w:pos="9745"/>
        </w:tabs>
        <w:ind w:firstLine="540"/>
        <w:jc w:val="both"/>
      </w:pPr>
      <w:r w:rsidRPr="00C51F03">
        <w:t>Кроме того</w:t>
      </w:r>
      <w:r w:rsidR="00305147" w:rsidRPr="00C51F03">
        <w:t xml:space="preserve">, по информации, представленной Обществом, письмом № АТ/3665-и от 8 июня 2023 года, предоставляемая Обществом услуга транспортной экспедиции является комплексной и включает в себя, </w:t>
      </w:r>
      <w:r w:rsidR="00305147" w:rsidRPr="00C51F03">
        <w:rPr>
          <w:b/>
          <w:bCs/>
        </w:rPr>
        <w:t xml:space="preserve">в том числе, </w:t>
      </w:r>
      <w:r w:rsidR="00305147" w:rsidRPr="00C51F03">
        <w:rPr>
          <w:b/>
          <w:bCs/>
        </w:rPr>
        <w:lastRenderedPageBreak/>
        <w:t>предоставление вагонов для перевозки</w:t>
      </w:r>
      <w:r w:rsidR="00305147" w:rsidRPr="00C51F03">
        <w:t xml:space="preserve">. При этом, Обществом отмечается, что за указанный период данные услуги осуществлялись исключительно с предоставлением собственных и арендованных вагонов-зерновозов. </w:t>
      </w:r>
    </w:p>
    <w:p w14:paraId="1A3D7B15" w14:textId="70698197" w:rsidR="00305147" w:rsidRPr="00C51F03" w:rsidRDefault="00305147" w:rsidP="00305147">
      <w:pPr>
        <w:tabs>
          <w:tab w:val="left" w:pos="5730"/>
          <w:tab w:val="left" w:pos="7820"/>
          <w:tab w:val="right" w:pos="9745"/>
        </w:tabs>
        <w:ind w:firstLine="540"/>
        <w:jc w:val="both"/>
      </w:pPr>
      <w:r w:rsidRPr="00C51F03">
        <w:t>Таким образом, Общество в соответствии с Уставом осуществляет коммерческую деятельность по оказанию услуг транспортной экспедиции зерновых грузов во внутриреспубликанском и международном сообщениях.</w:t>
      </w:r>
    </w:p>
    <w:p w14:paraId="7D03EB6E" w14:textId="6B60387C" w:rsidR="005571BC" w:rsidRPr="00C51F03" w:rsidRDefault="00EF65D7" w:rsidP="004202C1">
      <w:pPr>
        <w:tabs>
          <w:tab w:val="left" w:pos="5730"/>
          <w:tab w:val="left" w:pos="7820"/>
          <w:tab w:val="right" w:pos="9745"/>
        </w:tabs>
        <w:ind w:firstLine="540"/>
        <w:jc w:val="both"/>
      </w:pPr>
      <w:r w:rsidRPr="00C51F03">
        <w:t>П</w:t>
      </w:r>
      <w:r w:rsidR="005571BC" w:rsidRPr="00C51F03">
        <w:t>о результатам внепланового анализа Агентством было установлено доминирующее положение Общества, а также установлены признаки нарушений</w:t>
      </w:r>
      <w:r w:rsidR="004202C1" w:rsidRPr="00C51F03">
        <w:t xml:space="preserve">. В адрес Общества было направлено уведомление о прекращении признаков нарушения законодательства Республики Казахстан в области защиты конкуренции </w:t>
      </w:r>
      <w:r w:rsidR="004202C1" w:rsidRPr="00C51F03">
        <w:rPr>
          <w:i/>
          <w:iCs/>
          <w:sz w:val="24"/>
          <w:szCs w:val="24"/>
        </w:rPr>
        <w:t>(навязывания услуг, необоснованного отказа от заключения договора, создания дискриминационных условий)</w:t>
      </w:r>
      <w:r w:rsidR="004202C1" w:rsidRPr="00C51F03">
        <w:t xml:space="preserve">. </w:t>
      </w:r>
    </w:p>
    <w:p w14:paraId="175607DB" w14:textId="6B7FEFE9" w:rsidR="005571BC" w:rsidRPr="00C51F03" w:rsidRDefault="00EF65D7" w:rsidP="000D1068">
      <w:pPr>
        <w:tabs>
          <w:tab w:val="left" w:pos="5730"/>
          <w:tab w:val="left" w:pos="7820"/>
          <w:tab w:val="right" w:pos="9745"/>
        </w:tabs>
        <w:ind w:firstLine="540"/>
        <w:jc w:val="both"/>
        <w:rPr>
          <w:i/>
          <w:iCs/>
          <w:sz w:val="24"/>
          <w:szCs w:val="24"/>
        </w:rPr>
      </w:pPr>
      <w:r w:rsidRPr="00C51F03">
        <w:t>Так</w:t>
      </w:r>
      <w:r w:rsidR="000D1068" w:rsidRPr="00C51F03">
        <w:t xml:space="preserve">, Обществом </w:t>
      </w:r>
      <w:r w:rsidRPr="00C51F03">
        <w:t>исполнено</w:t>
      </w:r>
      <w:r w:rsidR="000D1068" w:rsidRPr="00C51F03">
        <w:t xml:space="preserve"> уведомлени</w:t>
      </w:r>
      <w:r w:rsidR="00084948" w:rsidRPr="00C51F03">
        <w:t>е</w:t>
      </w:r>
      <w:r w:rsidRPr="00C51F03">
        <w:t xml:space="preserve">, </w:t>
      </w:r>
      <w:r w:rsidR="000D1068" w:rsidRPr="00C51F03">
        <w:t>были внесены соответствующие изменения в Типовой Договор Общества, в рамках которого закреплен</w:t>
      </w:r>
      <w:r w:rsidR="00757C3A" w:rsidRPr="00C51F03">
        <w:t>о</w:t>
      </w:r>
      <w:r w:rsidR="000D1068" w:rsidRPr="00C51F03">
        <w:t xml:space="preserve"> </w:t>
      </w:r>
      <w:r w:rsidR="00757C3A" w:rsidRPr="00C51F03">
        <w:t xml:space="preserve">определение </w:t>
      </w:r>
      <w:r w:rsidRPr="00C51F03">
        <w:t xml:space="preserve">клиентом </w:t>
      </w:r>
      <w:r w:rsidR="000D1068" w:rsidRPr="00C51F03">
        <w:t>объем</w:t>
      </w:r>
      <w:r w:rsidR="00757C3A" w:rsidRPr="00C51F03">
        <w:t>а</w:t>
      </w:r>
      <w:r w:rsidR="000D1068" w:rsidRPr="00C51F03">
        <w:t xml:space="preserve"> услуг для каждой отдельной перевозки, за клиентом сохраняется </w:t>
      </w:r>
      <w:r w:rsidR="00757C3A" w:rsidRPr="00C51F03">
        <w:t xml:space="preserve">право выбора объема услуг, в том числе по предоставлению вагонов, в рамках каждой отдельной заявки по усмотрению сторон, при условии имеющейся потребности. При этом стоимость услуг будет независима от принадлежности предоставляемых вагонов </w:t>
      </w:r>
      <w:r w:rsidR="00757C3A" w:rsidRPr="00C51F03">
        <w:rPr>
          <w:i/>
          <w:iCs/>
          <w:sz w:val="24"/>
          <w:szCs w:val="24"/>
        </w:rPr>
        <w:t>(собственный парк Общества</w:t>
      </w:r>
      <w:r w:rsidR="00B011BF" w:rsidRPr="00C51F03">
        <w:rPr>
          <w:i/>
          <w:iCs/>
          <w:sz w:val="24"/>
          <w:szCs w:val="24"/>
        </w:rPr>
        <w:t>,</w:t>
      </w:r>
      <w:r w:rsidR="00757C3A" w:rsidRPr="00C51F03">
        <w:rPr>
          <w:i/>
          <w:iCs/>
          <w:sz w:val="24"/>
          <w:szCs w:val="24"/>
        </w:rPr>
        <w:t xml:space="preserve"> либо привлеченный).</w:t>
      </w:r>
      <w:r w:rsidR="000D1068" w:rsidRPr="00C51F03">
        <w:rPr>
          <w:i/>
          <w:iCs/>
          <w:sz w:val="24"/>
          <w:szCs w:val="24"/>
        </w:rPr>
        <w:t xml:space="preserve"> </w:t>
      </w:r>
    </w:p>
    <w:p w14:paraId="27D8AD89" w14:textId="2EF2ECB5" w:rsidR="00757C3A" w:rsidRPr="00C51F03" w:rsidRDefault="00757C3A" w:rsidP="000D1068">
      <w:pPr>
        <w:tabs>
          <w:tab w:val="left" w:pos="5730"/>
          <w:tab w:val="left" w:pos="7820"/>
          <w:tab w:val="right" w:pos="9745"/>
        </w:tabs>
        <w:ind w:firstLine="540"/>
        <w:jc w:val="both"/>
      </w:pPr>
      <w:r w:rsidRPr="00C51F03">
        <w:t xml:space="preserve">Кроме того, Обществом были также внесены изменения в Тарифную политику, а именно отменено применение понижающего коэффициента </w:t>
      </w:r>
      <w:r w:rsidRPr="00C51F03">
        <w:rPr>
          <w:i/>
          <w:iCs/>
          <w:sz w:val="24"/>
          <w:szCs w:val="24"/>
        </w:rPr>
        <w:t>(лояльность)</w:t>
      </w:r>
      <w:r w:rsidRPr="00C51F03">
        <w:t xml:space="preserve"> в случае осуществления перевозки грузов исключительно в вагонах Общества. </w:t>
      </w:r>
    </w:p>
    <w:p w14:paraId="386FB00D" w14:textId="012B6891" w:rsidR="00757C3A" w:rsidRPr="00757C3A" w:rsidRDefault="00757C3A" w:rsidP="000D1068">
      <w:pPr>
        <w:tabs>
          <w:tab w:val="left" w:pos="5730"/>
          <w:tab w:val="left" w:pos="7820"/>
          <w:tab w:val="right" w:pos="9745"/>
        </w:tabs>
        <w:ind w:firstLine="540"/>
        <w:jc w:val="both"/>
      </w:pPr>
      <w:r w:rsidRPr="00C51F03">
        <w:t>Таким образом, Общество</w:t>
      </w:r>
      <w:r w:rsidR="00EF65D7" w:rsidRPr="00C51F03">
        <w:t xml:space="preserve">м </w:t>
      </w:r>
      <w:r w:rsidRPr="00C51F03">
        <w:t>обязалось не допускать в своей деятельности действий, противоречащих законодательству Республики Казахстан в области защиты конкуренции.</w:t>
      </w:r>
    </w:p>
    <w:p w14:paraId="70076221" w14:textId="35BA298E" w:rsidR="00E145BB" w:rsidRPr="00757C3A" w:rsidRDefault="009F22E4" w:rsidP="009F22E4">
      <w:pPr>
        <w:pStyle w:val="a4"/>
        <w:tabs>
          <w:tab w:val="left" w:pos="3390"/>
        </w:tabs>
        <w:spacing w:after="0"/>
        <w:ind w:left="0"/>
        <w:rPr>
          <w:b/>
          <w:bCs/>
          <w:i/>
          <w:iCs/>
          <w:sz w:val="24"/>
          <w:szCs w:val="24"/>
        </w:rPr>
      </w:pPr>
      <w:r w:rsidRPr="00757C3A">
        <w:rPr>
          <w:b/>
          <w:bCs/>
          <w:i/>
          <w:iCs/>
          <w:sz w:val="24"/>
          <w:szCs w:val="24"/>
        </w:rPr>
        <w:tab/>
      </w:r>
    </w:p>
    <w:p w14:paraId="6D8D6FEF" w14:textId="54068220" w:rsidR="003278AB" w:rsidRPr="00825E7F" w:rsidRDefault="003278AB" w:rsidP="003278AB">
      <w:pPr>
        <w:pStyle w:val="a4"/>
        <w:spacing w:after="0"/>
        <w:ind w:left="0"/>
        <w:jc w:val="center"/>
        <w:rPr>
          <w:b/>
          <w:bCs/>
        </w:rPr>
      </w:pPr>
      <w:r w:rsidRPr="00825E7F">
        <w:rPr>
          <w:b/>
          <w:bCs/>
        </w:rPr>
        <w:t xml:space="preserve">V. </w:t>
      </w:r>
      <w:r w:rsidR="00111399" w:rsidRPr="00825E7F">
        <w:rPr>
          <w:b/>
          <w:bCs/>
        </w:rPr>
        <w:t>Расчет объема товарного рынка и долей субъектов рынка</w:t>
      </w:r>
    </w:p>
    <w:p w14:paraId="660C25D3" w14:textId="77777777" w:rsidR="003278AB" w:rsidRPr="00825E7F" w:rsidRDefault="003278AB" w:rsidP="003278AB">
      <w:pPr>
        <w:pStyle w:val="a4"/>
        <w:spacing w:after="0"/>
        <w:ind w:left="0"/>
        <w:jc w:val="center"/>
        <w:rPr>
          <w:b/>
          <w:bCs/>
        </w:rPr>
      </w:pPr>
    </w:p>
    <w:p w14:paraId="7B13EF2F" w14:textId="77777777" w:rsidR="000B21B5" w:rsidRPr="00825E7F" w:rsidRDefault="000B21B5" w:rsidP="000B21B5">
      <w:pPr>
        <w:ind w:firstLine="567"/>
        <w:jc w:val="both"/>
        <w:rPr>
          <w:rFonts w:eastAsia="Calibri"/>
          <w:lang w:eastAsia="en-US"/>
        </w:rPr>
      </w:pPr>
      <w:r w:rsidRPr="00825E7F">
        <w:rPr>
          <w:rFonts w:eastAsia="Calibri"/>
          <w:lang w:eastAsia="en-US"/>
        </w:rPr>
        <w:t>Согласно пункту 34 Методики, расчет объема товарного рынка за определенный период времени в пределах границ рассматриваемого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p w14:paraId="46CBCE9E" w14:textId="77777777" w:rsidR="001257F0" w:rsidRPr="00825E7F" w:rsidRDefault="000B21B5" w:rsidP="001257F0">
      <w:pPr>
        <w:pStyle w:val="a4"/>
        <w:spacing w:after="0"/>
        <w:ind w:left="0" w:firstLine="540"/>
        <w:jc w:val="both"/>
      </w:pPr>
      <w:r w:rsidRPr="00825E7F">
        <w:rPr>
          <w:rFonts w:eastAsia="Calibri"/>
          <w:lang w:eastAsia="en-US"/>
        </w:rPr>
        <w:t>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r w:rsidR="001257F0" w:rsidRPr="00825E7F">
        <w:t xml:space="preserve"> </w:t>
      </w:r>
    </w:p>
    <w:p w14:paraId="13C256A6" w14:textId="77777777" w:rsidR="001257F0" w:rsidRPr="00825E7F" w:rsidRDefault="001257F0" w:rsidP="001257F0">
      <w:pPr>
        <w:pStyle w:val="a4"/>
        <w:spacing w:after="0"/>
        <w:ind w:left="0" w:firstLine="540"/>
        <w:jc w:val="both"/>
      </w:pPr>
      <w:r w:rsidRPr="00825E7F">
        <w:t>В соответствии с пунктом 9 статьи 196 Кодекса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p w14:paraId="3FD94897" w14:textId="4F7F752A" w:rsidR="00076915" w:rsidRPr="00825E7F" w:rsidRDefault="00D15D5B" w:rsidP="00D15D5B">
      <w:pPr>
        <w:ind w:firstLine="540"/>
        <w:jc w:val="both"/>
        <w:rPr>
          <w:sz w:val="24"/>
          <w:szCs w:val="24"/>
        </w:rPr>
      </w:pPr>
      <w:r w:rsidRPr="00825E7F">
        <w:t xml:space="preserve">В ходе проведения анализа, расчет объема товарного рынка по оперированию вагонами-зерновозами произведен в стоимостном выражении </w:t>
      </w:r>
      <w:r w:rsidRPr="00825E7F">
        <w:rPr>
          <w:i/>
          <w:iCs/>
          <w:sz w:val="24"/>
          <w:szCs w:val="24"/>
        </w:rPr>
        <w:t xml:space="preserve">(объем оказанных услуг - </w:t>
      </w:r>
      <w:proofErr w:type="spellStart"/>
      <w:proofErr w:type="gramStart"/>
      <w:r w:rsidRPr="00825E7F">
        <w:rPr>
          <w:i/>
          <w:iCs/>
          <w:sz w:val="24"/>
          <w:szCs w:val="24"/>
        </w:rPr>
        <w:t>тыс.тенге</w:t>
      </w:r>
      <w:proofErr w:type="spellEnd"/>
      <w:proofErr w:type="gramEnd"/>
      <w:r w:rsidRPr="00825E7F">
        <w:rPr>
          <w:i/>
          <w:iCs/>
          <w:sz w:val="24"/>
          <w:szCs w:val="24"/>
        </w:rPr>
        <w:t>)</w:t>
      </w:r>
      <w:bookmarkStart w:id="21" w:name="_Hlk137228628"/>
      <w:r w:rsidR="00B25440" w:rsidRPr="00825E7F">
        <w:t xml:space="preserve">. </w:t>
      </w:r>
      <w:r w:rsidRPr="00825E7F">
        <w:t xml:space="preserve">Расчет объемов товарного рынка </w:t>
      </w:r>
      <w:r w:rsidR="00473831" w:rsidRPr="00825E7F">
        <w:t xml:space="preserve">по услугам оперирования </w:t>
      </w:r>
      <w:r w:rsidR="00473831" w:rsidRPr="00825E7F">
        <w:lastRenderedPageBreak/>
        <w:t xml:space="preserve">вагонами-зерновозами </w:t>
      </w:r>
      <w:r w:rsidRPr="00825E7F">
        <w:t xml:space="preserve">и долей субъектов рынка произведен на основании данных, представленных </w:t>
      </w:r>
      <w:bookmarkEnd w:id="21"/>
      <w:r w:rsidRPr="00825E7F">
        <w:t>самими субъектами рынка</w:t>
      </w:r>
      <w:r w:rsidR="00473831" w:rsidRPr="00825E7F">
        <w:t xml:space="preserve"> </w:t>
      </w:r>
      <w:r w:rsidR="00473831" w:rsidRPr="00825E7F">
        <w:rPr>
          <w:i/>
          <w:iCs/>
          <w:sz w:val="24"/>
          <w:szCs w:val="24"/>
        </w:rPr>
        <w:t>(таблица 1).</w:t>
      </w:r>
      <w:r w:rsidR="00473831" w:rsidRPr="00825E7F">
        <w:rPr>
          <w:sz w:val="24"/>
          <w:szCs w:val="24"/>
        </w:rPr>
        <w:t xml:space="preserve"> </w:t>
      </w:r>
    </w:p>
    <w:p w14:paraId="6A5B4D55" w14:textId="77777777" w:rsidR="00D15D5B" w:rsidRPr="00825E7F" w:rsidRDefault="00D15D5B" w:rsidP="008730BF">
      <w:pPr>
        <w:ind w:firstLine="540"/>
        <w:jc w:val="right"/>
        <w:rPr>
          <w:i/>
          <w:sz w:val="24"/>
          <w:szCs w:val="24"/>
        </w:rPr>
      </w:pPr>
    </w:p>
    <w:p w14:paraId="184D1AE0" w14:textId="77777777" w:rsidR="00B25440" w:rsidRPr="00825E7F" w:rsidRDefault="00076915" w:rsidP="00076915">
      <w:pPr>
        <w:tabs>
          <w:tab w:val="left" w:pos="5730"/>
          <w:tab w:val="right" w:pos="9745"/>
        </w:tabs>
        <w:ind w:firstLine="540"/>
        <w:rPr>
          <w:i/>
          <w:sz w:val="24"/>
          <w:szCs w:val="24"/>
        </w:rPr>
      </w:pPr>
      <w:r w:rsidRPr="00825E7F">
        <w:rPr>
          <w:i/>
          <w:sz w:val="24"/>
          <w:szCs w:val="24"/>
        </w:rPr>
        <w:tab/>
      </w:r>
    </w:p>
    <w:p w14:paraId="39D57306" w14:textId="5FBFBF9B" w:rsidR="00600ACA" w:rsidRPr="00825E7F" w:rsidRDefault="00600ACA" w:rsidP="00564E1B">
      <w:pPr>
        <w:tabs>
          <w:tab w:val="left" w:pos="5730"/>
          <w:tab w:val="right" w:pos="9745"/>
        </w:tabs>
        <w:ind w:firstLine="540"/>
        <w:jc w:val="right"/>
        <w:rPr>
          <w:i/>
          <w:sz w:val="24"/>
          <w:szCs w:val="24"/>
        </w:rPr>
      </w:pPr>
      <w:r w:rsidRPr="00825E7F">
        <w:rPr>
          <w:i/>
          <w:sz w:val="24"/>
          <w:szCs w:val="24"/>
        </w:rPr>
        <w:t>Таблица</w:t>
      </w:r>
      <w:r w:rsidR="00564E1B" w:rsidRPr="00825E7F">
        <w:rPr>
          <w:i/>
          <w:sz w:val="24"/>
          <w:szCs w:val="24"/>
        </w:rPr>
        <w:t xml:space="preserve"> 1</w:t>
      </w:r>
    </w:p>
    <w:p w14:paraId="3F29C16E" w14:textId="77777777" w:rsidR="00EE0328" w:rsidRPr="00825E7F" w:rsidRDefault="00EE0328" w:rsidP="00600ACA">
      <w:pPr>
        <w:ind w:firstLine="540"/>
        <w:jc w:val="center"/>
        <w:rPr>
          <w:b/>
          <w:bCs/>
        </w:rPr>
      </w:pPr>
    </w:p>
    <w:p w14:paraId="2A1086CD" w14:textId="5D34AC8C" w:rsidR="006800CB" w:rsidRPr="006D4BFC" w:rsidRDefault="00600ACA" w:rsidP="00600ACA">
      <w:pPr>
        <w:ind w:firstLine="540"/>
        <w:jc w:val="center"/>
        <w:rPr>
          <w:b/>
          <w:bCs/>
          <w:lang w:val="kk-KZ"/>
        </w:rPr>
      </w:pPr>
      <w:r w:rsidRPr="006D4BFC">
        <w:rPr>
          <w:b/>
          <w:bCs/>
        </w:rPr>
        <w:t>Расчет долей субъектов рынка</w:t>
      </w:r>
      <w:r w:rsidR="006800CB" w:rsidRPr="006D4BFC">
        <w:rPr>
          <w:b/>
          <w:bCs/>
          <w:lang w:val="kk-KZ"/>
        </w:rPr>
        <w:t xml:space="preserve"> </w:t>
      </w:r>
      <w:proofErr w:type="spellStart"/>
      <w:r w:rsidR="006800CB" w:rsidRPr="006D4BFC">
        <w:rPr>
          <w:b/>
          <w:bCs/>
          <w:lang w:val="kk-KZ"/>
        </w:rPr>
        <w:t>по</w:t>
      </w:r>
      <w:proofErr w:type="spellEnd"/>
      <w:r w:rsidR="006800CB" w:rsidRPr="006D4BFC">
        <w:rPr>
          <w:b/>
          <w:bCs/>
          <w:lang w:val="kk-KZ"/>
        </w:rPr>
        <w:t xml:space="preserve"> </w:t>
      </w:r>
      <w:proofErr w:type="spellStart"/>
      <w:r w:rsidR="005E0511" w:rsidRPr="006D4BFC">
        <w:rPr>
          <w:b/>
          <w:bCs/>
          <w:lang w:val="kk-KZ"/>
        </w:rPr>
        <w:t>оперированию</w:t>
      </w:r>
      <w:proofErr w:type="spellEnd"/>
      <w:r w:rsidR="005E0511" w:rsidRPr="006D4BFC">
        <w:rPr>
          <w:b/>
          <w:bCs/>
          <w:lang w:val="kk-KZ"/>
        </w:rPr>
        <w:t xml:space="preserve"> </w:t>
      </w:r>
      <w:proofErr w:type="spellStart"/>
      <w:r w:rsidR="005E0511" w:rsidRPr="006D4BFC">
        <w:rPr>
          <w:b/>
          <w:bCs/>
          <w:lang w:val="kk-KZ"/>
        </w:rPr>
        <w:t>вагонами-зерновозами</w:t>
      </w:r>
      <w:proofErr w:type="spellEnd"/>
      <w:r w:rsidR="006800CB" w:rsidRPr="006D4BFC">
        <w:rPr>
          <w:b/>
          <w:bCs/>
          <w:lang w:val="kk-KZ"/>
        </w:rPr>
        <w:t xml:space="preserve"> </w:t>
      </w:r>
    </w:p>
    <w:p w14:paraId="4CAA6E97" w14:textId="152914A9" w:rsidR="00600ACA" w:rsidRPr="00825E7F" w:rsidRDefault="006800CB" w:rsidP="00600ACA">
      <w:pPr>
        <w:ind w:firstLine="540"/>
        <w:jc w:val="center"/>
        <w:rPr>
          <w:b/>
          <w:bCs/>
          <w:lang w:val="kk-KZ"/>
        </w:rPr>
      </w:pPr>
      <w:proofErr w:type="spellStart"/>
      <w:r w:rsidRPr="006D4BFC">
        <w:rPr>
          <w:b/>
          <w:bCs/>
          <w:lang w:val="kk-KZ"/>
        </w:rPr>
        <w:t>Республики</w:t>
      </w:r>
      <w:proofErr w:type="spellEnd"/>
      <w:r w:rsidRPr="006D4BFC">
        <w:rPr>
          <w:b/>
          <w:bCs/>
          <w:lang w:val="kk-KZ"/>
        </w:rPr>
        <w:t xml:space="preserve"> </w:t>
      </w:r>
      <w:proofErr w:type="spellStart"/>
      <w:r w:rsidRPr="006D4BFC">
        <w:rPr>
          <w:b/>
          <w:bCs/>
          <w:lang w:val="kk-KZ"/>
        </w:rPr>
        <w:t>Казахстан</w:t>
      </w:r>
      <w:proofErr w:type="spellEnd"/>
      <w:r w:rsidR="00FA0DD3" w:rsidRPr="006D4BFC">
        <w:rPr>
          <w:b/>
          <w:bCs/>
          <w:lang w:val="kk-KZ"/>
        </w:rPr>
        <w:t xml:space="preserve"> (в </w:t>
      </w:r>
      <w:proofErr w:type="spellStart"/>
      <w:r w:rsidR="005E0511" w:rsidRPr="006D4BFC">
        <w:rPr>
          <w:b/>
          <w:bCs/>
          <w:lang w:val="kk-KZ"/>
        </w:rPr>
        <w:t>стоимостном</w:t>
      </w:r>
      <w:proofErr w:type="spellEnd"/>
      <w:r w:rsidR="00FA0DD3" w:rsidRPr="006D4BFC">
        <w:rPr>
          <w:b/>
          <w:bCs/>
          <w:lang w:val="kk-KZ"/>
        </w:rPr>
        <w:t xml:space="preserve"> </w:t>
      </w:r>
      <w:proofErr w:type="spellStart"/>
      <w:r w:rsidR="00FA0DD3" w:rsidRPr="006D4BFC">
        <w:rPr>
          <w:b/>
          <w:bCs/>
          <w:lang w:val="kk-KZ"/>
        </w:rPr>
        <w:t>выражении</w:t>
      </w:r>
      <w:proofErr w:type="spellEnd"/>
      <w:r w:rsidR="00FA0DD3" w:rsidRPr="006D4BFC">
        <w:rPr>
          <w:b/>
          <w:bCs/>
          <w:lang w:val="kk-KZ"/>
        </w:rPr>
        <w:t>)</w:t>
      </w:r>
    </w:p>
    <w:p w14:paraId="0927C1BC" w14:textId="554007A3" w:rsidR="00FA0DD3" w:rsidRPr="00825E7F" w:rsidRDefault="00FA0DD3" w:rsidP="00600ACA">
      <w:pPr>
        <w:ind w:firstLine="540"/>
        <w:jc w:val="center"/>
        <w:rPr>
          <w:b/>
          <w:bCs/>
          <w:lang w:val="kk-KZ"/>
        </w:rPr>
      </w:pPr>
    </w:p>
    <w:tbl>
      <w:tblPr>
        <w:tblStyle w:val="a3"/>
        <w:tblW w:w="0" w:type="auto"/>
        <w:jc w:val="center"/>
        <w:tblLook w:val="04A0" w:firstRow="1" w:lastRow="0" w:firstColumn="1" w:lastColumn="0" w:noHBand="0" w:noVBand="1"/>
      </w:tblPr>
      <w:tblGrid>
        <w:gridCol w:w="2689"/>
        <w:gridCol w:w="1275"/>
        <w:gridCol w:w="993"/>
        <w:gridCol w:w="1417"/>
        <w:gridCol w:w="992"/>
        <w:gridCol w:w="1274"/>
        <w:gridCol w:w="1095"/>
      </w:tblGrid>
      <w:tr w:rsidR="00AC023A" w:rsidRPr="00AC023A" w14:paraId="68B4B783" w14:textId="77777777" w:rsidTr="0014076D">
        <w:trPr>
          <w:trHeight w:val="279"/>
          <w:jc w:val="center"/>
        </w:trPr>
        <w:tc>
          <w:tcPr>
            <w:tcW w:w="2689" w:type="dxa"/>
            <w:vMerge w:val="restart"/>
            <w:shd w:val="clear" w:color="auto" w:fill="F2F2F2" w:themeFill="background1" w:themeFillShade="F2"/>
            <w:hideMark/>
          </w:tcPr>
          <w:p w14:paraId="49DDBF10" w14:textId="77777777" w:rsidR="00AC023A" w:rsidRPr="00AC023A" w:rsidRDefault="00AC023A" w:rsidP="00AC023A">
            <w:pPr>
              <w:jc w:val="center"/>
              <w:rPr>
                <w:sz w:val="20"/>
                <w:szCs w:val="20"/>
              </w:rPr>
            </w:pPr>
            <w:r w:rsidRPr="00AC023A">
              <w:rPr>
                <w:sz w:val="20"/>
                <w:szCs w:val="20"/>
              </w:rPr>
              <w:t>Наименование субъекта рынка</w:t>
            </w:r>
          </w:p>
        </w:tc>
        <w:tc>
          <w:tcPr>
            <w:tcW w:w="7046" w:type="dxa"/>
            <w:gridSpan w:val="6"/>
            <w:shd w:val="clear" w:color="auto" w:fill="F2F2F2" w:themeFill="background1" w:themeFillShade="F2"/>
            <w:hideMark/>
          </w:tcPr>
          <w:p w14:paraId="5AF79FA7" w14:textId="77777777" w:rsidR="00AC023A" w:rsidRPr="00AC023A" w:rsidRDefault="00AC023A" w:rsidP="00AC023A">
            <w:pPr>
              <w:ind w:firstLine="540"/>
              <w:jc w:val="center"/>
              <w:rPr>
                <w:sz w:val="20"/>
                <w:szCs w:val="20"/>
              </w:rPr>
            </w:pPr>
            <w:r w:rsidRPr="00AC023A">
              <w:rPr>
                <w:sz w:val="20"/>
                <w:szCs w:val="20"/>
              </w:rPr>
              <w:t xml:space="preserve">объем оказанных услуг, </w:t>
            </w:r>
            <w:proofErr w:type="spellStart"/>
            <w:r w:rsidRPr="00AC023A">
              <w:rPr>
                <w:sz w:val="20"/>
                <w:szCs w:val="20"/>
              </w:rPr>
              <w:t>тыс.тг</w:t>
            </w:r>
            <w:proofErr w:type="spellEnd"/>
            <w:r w:rsidRPr="00AC023A">
              <w:rPr>
                <w:sz w:val="20"/>
                <w:szCs w:val="20"/>
              </w:rPr>
              <w:t>.</w:t>
            </w:r>
          </w:p>
        </w:tc>
      </w:tr>
      <w:tr w:rsidR="00AC023A" w:rsidRPr="00AC023A" w14:paraId="3751CC93" w14:textId="77777777" w:rsidTr="0014076D">
        <w:trPr>
          <w:trHeight w:val="552"/>
          <w:jc w:val="center"/>
        </w:trPr>
        <w:tc>
          <w:tcPr>
            <w:tcW w:w="2689" w:type="dxa"/>
            <w:vMerge/>
            <w:shd w:val="clear" w:color="auto" w:fill="F2F2F2" w:themeFill="background1" w:themeFillShade="F2"/>
            <w:hideMark/>
          </w:tcPr>
          <w:p w14:paraId="77F1015E" w14:textId="77777777" w:rsidR="00AC023A" w:rsidRPr="00AC023A" w:rsidRDefault="00AC023A" w:rsidP="00AC023A">
            <w:pPr>
              <w:ind w:firstLine="540"/>
              <w:jc w:val="center"/>
              <w:rPr>
                <w:sz w:val="20"/>
                <w:szCs w:val="20"/>
              </w:rPr>
            </w:pPr>
          </w:p>
        </w:tc>
        <w:tc>
          <w:tcPr>
            <w:tcW w:w="1275" w:type="dxa"/>
            <w:shd w:val="clear" w:color="auto" w:fill="F2F2F2" w:themeFill="background1" w:themeFillShade="F2"/>
            <w:noWrap/>
            <w:hideMark/>
          </w:tcPr>
          <w:p w14:paraId="73CE58C0" w14:textId="77777777" w:rsidR="00AC023A" w:rsidRPr="00AC023A" w:rsidRDefault="00AC023A" w:rsidP="00AC023A">
            <w:pPr>
              <w:rPr>
                <w:sz w:val="20"/>
                <w:szCs w:val="20"/>
              </w:rPr>
            </w:pPr>
            <w:r w:rsidRPr="00AC023A">
              <w:rPr>
                <w:sz w:val="20"/>
                <w:szCs w:val="20"/>
              </w:rPr>
              <w:t>2021 год</w:t>
            </w:r>
          </w:p>
        </w:tc>
        <w:tc>
          <w:tcPr>
            <w:tcW w:w="993" w:type="dxa"/>
            <w:shd w:val="clear" w:color="auto" w:fill="F2F2F2" w:themeFill="background1" w:themeFillShade="F2"/>
            <w:hideMark/>
          </w:tcPr>
          <w:p w14:paraId="4E2FA347" w14:textId="77777777" w:rsidR="00AC023A" w:rsidRPr="00AC023A" w:rsidRDefault="00AC023A" w:rsidP="00AC023A">
            <w:pPr>
              <w:rPr>
                <w:sz w:val="20"/>
                <w:szCs w:val="20"/>
              </w:rPr>
            </w:pPr>
            <w:r w:rsidRPr="00AC023A">
              <w:rPr>
                <w:sz w:val="20"/>
                <w:szCs w:val="20"/>
              </w:rPr>
              <w:t>% (доля 2021г)</w:t>
            </w:r>
          </w:p>
        </w:tc>
        <w:tc>
          <w:tcPr>
            <w:tcW w:w="1417" w:type="dxa"/>
            <w:shd w:val="clear" w:color="auto" w:fill="F2F2F2" w:themeFill="background1" w:themeFillShade="F2"/>
            <w:noWrap/>
            <w:hideMark/>
          </w:tcPr>
          <w:p w14:paraId="1497B96E" w14:textId="77777777" w:rsidR="00AC023A" w:rsidRPr="00AC023A" w:rsidRDefault="00AC023A" w:rsidP="00AC023A">
            <w:pPr>
              <w:rPr>
                <w:sz w:val="20"/>
                <w:szCs w:val="20"/>
              </w:rPr>
            </w:pPr>
            <w:r w:rsidRPr="00AC023A">
              <w:rPr>
                <w:sz w:val="20"/>
                <w:szCs w:val="20"/>
              </w:rPr>
              <w:t>2022 год</w:t>
            </w:r>
          </w:p>
        </w:tc>
        <w:tc>
          <w:tcPr>
            <w:tcW w:w="992" w:type="dxa"/>
            <w:shd w:val="clear" w:color="auto" w:fill="F2F2F2" w:themeFill="background1" w:themeFillShade="F2"/>
            <w:hideMark/>
          </w:tcPr>
          <w:p w14:paraId="1BB17440" w14:textId="77777777" w:rsidR="00AC023A" w:rsidRPr="00AC023A" w:rsidRDefault="00AC023A" w:rsidP="00AC023A">
            <w:pPr>
              <w:rPr>
                <w:sz w:val="20"/>
                <w:szCs w:val="20"/>
              </w:rPr>
            </w:pPr>
            <w:r w:rsidRPr="00AC023A">
              <w:rPr>
                <w:sz w:val="20"/>
                <w:szCs w:val="20"/>
              </w:rPr>
              <w:t>% (доля 2022г)</w:t>
            </w:r>
          </w:p>
        </w:tc>
        <w:tc>
          <w:tcPr>
            <w:tcW w:w="1274" w:type="dxa"/>
            <w:shd w:val="clear" w:color="auto" w:fill="F2F2F2" w:themeFill="background1" w:themeFillShade="F2"/>
            <w:noWrap/>
            <w:hideMark/>
          </w:tcPr>
          <w:p w14:paraId="01C57313" w14:textId="77777777" w:rsidR="00AC023A" w:rsidRPr="00AC023A" w:rsidRDefault="00AC023A" w:rsidP="00AC023A">
            <w:pPr>
              <w:rPr>
                <w:sz w:val="20"/>
                <w:szCs w:val="20"/>
              </w:rPr>
            </w:pPr>
            <w:r w:rsidRPr="00AC023A">
              <w:rPr>
                <w:sz w:val="20"/>
                <w:szCs w:val="20"/>
              </w:rPr>
              <w:t>2023 год</w:t>
            </w:r>
          </w:p>
        </w:tc>
        <w:tc>
          <w:tcPr>
            <w:tcW w:w="1095" w:type="dxa"/>
            <w:shd w:val="clear" w:color="auto" w:fill="F2F2F2" w:themeFill="background1" w:themeFillShade="F2"/>
            <w:hideMark/>
          </w:tcPr>
          <w:p w14:paraId="0EDC5FBF" w14:textId="77777777" w:rsidR="00AC023A" w:rsidRPr="00AC023A" w:rsidRDefault="00AC023A" w:rsidP="00AC023A">
            <w:pPr>
              <w:rPr>
                <w:sz w:val="20"/>
                <w:szCs w:val="20"/>
              </w:rPr>
            </w:pPr>
            <w:r w:rsidRPr="00AC023A">
              <w:rPr>
                <w:sz w:val="20"/>
                <w:szCs w:val="20"/>
              </w:rPr>
              <w:t>% (доля 2023г)</w:t>
            </w:r>
          </w:p>
        </w:tc>
      </w:tr>
      <w:tr w:rsidR="00AC023A" w:rsidRPr="00AC023A" w14:paraId="1896CCF4" w14:textId="77777777" w:rsidTr="0014076D">
        <w:trPr>
          <w:trHeight w:val="277"/>
          <w:jc w:val="center"/>
        </w:trPr>
        <w:tc>
          <w:tcPr>
            <w:tcW w:w="2689" w:type="dxa"/>
            <w:noWrap/>
            <w:hideMark/>
          </w:tcPr>
          <w:p w14:paraId="5821F7FF" w14:textId="77777777" w:rsidR="00AC023A" w:rsidRPr="00AC023A" w:rsidRDefault="00AC023A" w:rsidP="00AC023A">
            <w:pPr>
              <w:rPr>
                <w:sz w:val="20"/>
                <w:szCs w:val="20"/>
              </w:rPr>
            </w:pPr>
            <w:r w:rsidRPr="00AC023A">
              <w:rPr>
                <w:sz w:val="20"/>
                <w:szCs w:val="20"/>
              </w:rPr>
              <w:t xml:space="preserve">"Expert D </w:t>
            </w:r>
            <w:proofErr w:type="spellStart"/>
            <w:r w:rsidRPr="00AC023A">
              <w:rPr>
                <w:sz w:val="20"/>
                <w:szCs w:val="20"/>
              </w:rPr>
              <w:t>Logistic</w:t>
            </w:r>
            <w:proofErr w:type="spellEnd"/>
            <w:r w:rsidRPr="00AC023A">
              <w:rPr>
                <w:sz w:val="20"/>
                <w:szCs w:val="20"/>
              </w:rPr>
              <w:t xml:space="preserve">" TOO </w:t>
            </w:r>
          </w:p>
        </w:tc>
        <w:tc>
          <w:tcPr>
            <w:tcW w:w="1275" w:type="dxa"/>
            <w:noWrap/>
            <w:hideMark/>
          </w:tcPr>
          <w:p w14:paraId="2A33CE40" w14:textId="145815BE" w:rsidR="00AC023A" w:rsidRPr="00AC023A" w:rsidRDefault="00541F8C" w:rsidP="00AC023A">
            <w:pPr>
              <w:rPr>
                <w:sz w:val="20"/>
                <w:szCs w:val="20"/>
              </w:rPr>
            </w:pPr>
            <w:r>
              <w:rPr>
                <w:sz w:val="20"/>
                <w:szCs w:val="20"/>
              </w:rPr>
              <w:t>х</w:t>
            </w:r>
          </w:p>
        </w:tc>
        <w:tc>
          <w:tcPr>
            <w:tcW w:w="993" w:type="dxa"/>
            <w:noWrap/>
            <w:hideMark/>
          </w:tcPr>
          <w:p w14:paraId="207C3436" w14:textId="42A80944" w:rsidR="00AC023A" w:rsidRPr="00AC023A" w:rsidRDefault="00541F8C" w:rsidP="00AC023A">
            <w:pPr>
              <w:rPr>
                <w:sz w:val="20"/>
                <w:szCs w:val="20"/>
              </w:rPr>
            </w:pPr>
            <w:r>
              <w:rPr>
                <w:sz w:val="20"/>
                <w:szCs w:val="20"/>
              </w:rPr>
              <w:t>х</w:t>
            </w:r>
          </w:p>
        </w:tc>
        <w:tc>
          <w:tcPr>
            <w:tcW w:w="1417" w:type="dxa"/>
            <w:noWrap/>
            <w:hideMark/>
          </w:tcPr>
          <w:p w14:paraId="57EBAF9E" w14:textId="7845C80A" w:rsidR="00AC023A" w:rsidRPr="00AC023A" w:rsidRDefault="00541F8C" w:rsidP="00AC023A">
            <w:pPr>
              <w:rPr>
                <w:sz w:val="20"/>
                <w:szCs w:val="20"/>
              </w:rPr>
            </w:pPr>
            <w:r>
              <w:rPr>
                <w:sz w:val="20"/>
                <w:szCs w:val="20"/>
              </w:rPr>
              <w:t>х</w:t>
            </w:r>
          </w:p>
        </w:tc>
        <w:tc>
          <w:tcPr>
            <w:tcW w:w="992" w:type="dxa"/>
            <w:noWrap/>
            <w:hideMark/>
          </w:tcPr>
          <w:p w14:paraId="07BD1C7D" w14:textId="3DF45A26" w:rsidR="00AC023A" w:rsidRPr="00AC023A" w:rsidRDefault="00541F8C" w:rsidP="00AC023A">
            <w:pPr>
              <w:rPr>
                <w:sz w:val="20"/>
                <w:szCs w:val="20"/>
              </w:rPr>
            </w:pPr>
            <w:r>
              <w:rPr>
                <w:sz w:val="20"/>
                <w:szCs w:val="20"/>
              </w:rPr>
              <w:t>х</w:t>
            </w:r>
          </w:p>
        </w:tc>
        <w:tc>
          <w:tcPr>
            <w:tcW w:w="1274" w:type="dxa"/>
            <w:noWrap/>
            <w:hideMark/>
          </w:tcPr>
          <w:p w14:paraId="7CFAA3F3" w14:textId="603E723A" w:rsidR="00AC023A" w:rsidRPr="00AC023A" w:rsidRDefault="00541F8C" w:rsidP="00AC023A">
            <w:pPr>
              <w:rPr>
                <w:sz w:val="20"/>
                <w:szCs w:val="20"/>
              </w:rPr>
            </w:pPr>
            <w:r>
              <w:rPr>
                <w:sz w:val="20"/>
                <w:szCs w:val="20"/>
              </w:rPr>
              <w:t>х</w:t>
            </w:r>
          </w:p>
        </w:tc>
        <w:tc>
          <w:tcPr>
            <w:tcW w:w="1095" w:type="dxa"/>
            <w:noWrap/>
            <w:hideMark/>
          </w:tcPr>
          <w:p w14:paraId="3670987D" w14:textId="61119963" w:rsidR="00AC023A" w:rsidRPr="00AC023A" w:rsidRDefault="00541F8C" w:rsidP="00AC023A">
            <w:pPr>
              <w:rPr>
                <w:sz w:val="20"/>
                <w:szCs w:val="20"/>
              </w:rPr>
            </w:pPr>
            <w:r>
              <w:rPr>
                <w:sz w:val="20"/>
                <w:szCs w:val="20"/>
              </w:rPr>
              <w:t>х</w:t>
            </w:r>
          </w:p>
        </w:tc>
      </w:tr>
      <w:tr w:rsidR="00AC023A" w:rsidRPr="00AC023A" w14:paraId="24484522" w14:textId="77777777" w:rsidTr="0014076D">
        <w:trPr>
          <w:trHeight w:val="267"/>
          <w:jc w:val="center"/>
        </w:trPr>
        <w:tc>
          <w:tcPr>
            <w:tcW w:w="2689" w:type="dxa"/>
            <w:noWrap/>
            <w:hideMark/>
          </w:tcPr>
          <w:p w14:paraId="6C416270" w14:textId="77777777" w:rsidR="00AC023A" w:rsidRPr="00AC023A" w:rsidRDefault="00AC023A" w:rsidP="00AC023A">
            <w:pPr>
              <w:rPr>
                <w:sz w:val="20"/>
                <w:szCs w:val="20"/>
              </w:rPr>
            </w:pPr>
            <w:r w:rsidRPr="00AC023A">
              <w:rPr>
                <w:sz w:val="20"/>
                <w:szCs w:val="20"/>
              </w:rPr>
              <w:t>"</w:t>
            </w:r>
            <w:proofErr w:type="spellStart"/>
            <w:r w:rsidRPr="00AC023A">
              <w:rPr>
                <w:sz w:val="20"/>
                <w:szCs w:val="20"/>
              </w:rPr>
              <w:t>Samal</w:t>
            </w:r>
            <w:proofErr w:type="spellEnd"/>
            <w:r w:rsidRPr="00AC023A">
              <w:rPr>
                <w:sz w:val="20"/>
                <w:szCs w:val="20"/>
              </w:rPr>
              <w:t xml:space="preserve">-Trans" TOO </w:t>
            </w:r>
          </w:p>
        </w:tc>
        <w:tc>
          <w:tcPr>
            <w:tcW w:w="1275" w:type="dxa"/>
            <w:noWrap/>
            <w:hideMark/>
          </w:tcPr>
          <w:p w14:paraId="236A4C90" w14:textId="131C94D5" w:rsidR="00AC023A" w:rsidRPr="00AC023A" w:rsidRDefault="00541F8C" w:rsidP="00AC023A">
            <w:pPr>
              <w:rPr>
                <w:sz w:val="20"/>
                <w:szCs w:val="20"/>
              </w:rPr>
            </w:pPr>
            <w:r>
              <w:rPr>
                <w:sz w:val="20"/>
                <w:szCs w:val="20"/>
              </w:rPr>
              <w:t>х</w:t>
            </w:r>
          </w:p>
        </w:tc>
        <w:tc>
          <w:tcPr>
            <w:tcW w:w="993" w:type="dxa"/>
            <w:noWrap/>
            <w:hideMark/>
          </w:tcPr>
          <w:p w14:paraId="4007FD1D" w14:textId="3018B22A" w:rsidR="00AC023A" w:rsidRPr="00AC023A" w:rsidRDefault="00541F8C" w:rsidP="00AC023A">
            <w:pPr>
              <w:rPr>
                <w:sz w:val="20"/>
                <w:szCs w:val="20"/>
              </w:rPr>
            </w:pPr>
            <w:r>
              <w:rPr>
                <w:sz w:val="20"/>
                <w:szCs w:val="20"/>
              </w:rPr>
              <w:t>х</w:t>
            </w:r>
          </w:p>
        </w:tc>
        <w:tc>
          <w:tcPr>
            <w:tcW w:w="1417" w:type="dxa"/>
            <w:noWrap/>
            <w:hideMark/>
          </w:tcPr>
          <w:p w14:paraId="0D862259" w14:textId="66ED4D96" w:rsidR="00AC023A" w:rsidRPr="00AC023A" w:rsidRDefault="00541F8C" w:rsidP="00AC023A">
            <w:pPr>
              <w:rPr>
                <w:sz w:val="20"/>
                <w:szCs w:val="20"/>
              </w:rPr>
            </w:pPr>
            <w:r>
              <w:rPr>
                <w:sz w:val="20"/>
                <w:szCs w:val="20"/>
              </w:rPr>
              <w:t>х</w:t>
            </w:r>
          </w:p>
        </w:tc>
        <w:tc>
          <w:tcPr>
            <w:tcW w:w="992" w:type="dxa"/>
            <w:noWrap/>
            <w:hideMark/>
          </w:tcPr>
          <w:p w14:paraId="6DE05784" w14:textId="2EA218BC" w:rsidR="00AC023A" w:rsidRPr="00AC023A" w:rsidRDefault="00541F8C" w:rsidP="00AC023A">
            <w:pPr>
              <w:rPr>
                <w:sz w:val="20"/>
                <w:szCs w:val="20"/>
              </w:rPr>
            </w:pPr>
            <w:r>
              <w:rPr>
                <w:sz w:val="20"/>
                <w:szCs w:val="20"/>
              </w:rPr>
              <w:t>х</w:t>
            </w:r>
          </w:p>
        </w:tc>
        <w:tc>
          <w:tcPr>
            <w:tcW w:w="1274" w:type="dxa"/>
            <w:noWrap/>
            <w:hideMark/>
          </w:tcPr>
          <w:p w14:paraId="528A6314" w14:textId="416F8FA9" w:rsidR="00AC023A" w:rsidRPr="00AC023A" w:rsidRDefault="00541F8C" w:rsidP="00AC023A">
            <w:pPr>
              <w:rPr>
                <w:sz w:val="20"/>
                <w:szCs w:val="20"/>
              </w:rPr>
            </w:pPr>
            <w:r>
              <w:rPr>
                <w:sz w:val="20"/>
                <w:szCs w:val="20"/>
              </w:rPr>
              <w:t>х</w:t>
            </w:r>
          </w:p>
        </w:tc>
        <w:tc>
          <w:tcPr>
            <w:tcW w:w="1095" w:type="dxa"/>
            <w:noWrap/>
            <w:hideMark/>
          </w:tcPr>
          <w:p w14:paraId="2207E77C" w14:textId="6FBD592E" w:rsidR="00AC023A" w:rsidRPr="00AC023A" w:rsidRDefault="00541F8C" w:rsidP="00AC023A">
            <w:pPr>
              <w:rPr>
                <w:sz w:val="20"/>
                <w:szCs w:val="20"/>
              </w:rPr>
            </w:pPr>
            <w:r>
              <w:rPr>
                <w:sz w:val="20"/>
                <w:szCs w:val="20"/>
              </w:rPr>
              <w:t>х</w:t>
            </w:r>
          </w:p>
        </w:tc>
      </w:tr>
      <w:tr w:rsidR="00AC023A" w:rsidRPr="00AC023A" w14:paraId="2BC92E30" w14:textId="77777777" w:rsidTr="0014076D">
        <w:trPr>
          <w:trHeight w:val="70"/>
          <w:jc w:val="center"/>
        </w:trPr>
        <w:tc>
          <w:tcPr>
            <w:tcW w:w="2689" w:type="dxa"/>
            <w:noWrap/>
            <w:hideMark/>
          </w:tcPr>
          <w:p w14:paraId="0390EEF7" w14:textId="77777777" w:rsidR="00AC023A" w:rsidRPr="00AC023A" w:rsidRDefault="00AC023A" w:rsidP="00AC023A">
            <w:pPr>
              <w:rPr>
                <w:sz w:val="20"/>
                <w:szCs w:val="20"/>
              </w:rPr>
            </w:pPr>
            <w:r w:rsidRPr="00AC023A">
              <w:rPr>
                <w:sz w:val="20"/>
                <w:szCs w:val="20"/>
              </w:rPr>
              <w:t>"</w:t>
            </w:r>
            <w:proofErr w:type="spellStart"/>
            <w:r w:rsidRPr="00AC023A">
              <w:rPr>
                <w:sz w:val="20"/>
                <w:szCs w:val="20"/>
              </w:rPr>
              <w:t>Самал</w:t>
            </w:r>
            <w:proofErr w:type="spellEnd"/>
            <w:r w:rsidRPr="00AC023A">
              <w:rPr>
                <w:sz w:val="20"/>
                <w:szCs w:val="20"/>
              </w:rPr>
              <w:t xml:space="preserve"> Транс </w:t>
            </w:r>
            <w:proofErr w:type="spellStart"/>
            <w:r w:rsidRPr="00AC023A">
              <w:rPr>
                <w:sz w:val="20"/>
                <w:szCs w:val="20"/>
              </w:rPr>
              <w:t>Логистикс</w:t>
            </w:r>
            <w:proofErr w:type="spellEnd"/>
            <w:r w:rsidRPr="00AC023A">
              <w:rPr>
                <w:sz w:val="20"/>
                <w:szCs w:val="20"/>
              </w:rPr>
              <w:t xml:space="preserve">" TOO </w:t>
            </w:r>
          </w:p>
        </w:tc>
        <w:tc>
          <w:tcPr>
            <w:tcW w:w="1275" w:type="dxa"/>
            <w:noWrap/>
            <w:hideMark/>
          </w:tcPr>
          <w:p w14:paraId="6A2C2363" w14:textId="1FBC468B" w:rsidR="00AC023A" w:rsidRPr="00AC023A" w:rsidRDefault="00541F8C" w:rsidP="00AC023A">
            <w:pPr>
              <w:rPr>
                <w:sz w:val="20"/>
                <w:szCs w:val="20"/>
              </w:rPr>
            </w:pPr>
            <w:r>
              <w:rPr>
                <w:sz w:val="20"/>
                <w:szCs w:val="20"/>
              </w:rPr>
              <w:t>х</w:t>
            </w:r>
          </w:p>
        </w:tc>
        <w:tc>
          <w:tcPr>
            <w:tcW w:w="993" w:type="dxa"/>
            <w:noWrap/>
            <w:hideMark/>
          </w:tcPr>
          <w:p w14:paraId="3A568CDE" w14:textId="15EBFCC6" w:rsidR="00AC023A" w:rsidRPr="00AC023A" w:rsidRDefault="00541F8C" w:rsidP="00AC023A">
            <w:pPr>
              <w:rPr>
                <w:sz w:val="20"/>
                <w:szCs w:val="20"/>
              </w:rPr>
            </w:pPr>
            <w:r>
              <w:rPr>
                <w:sz w:val="20"/>
                <w:szCs w:val="20"/>
              </w:rPr>
              <w:t>х</w:t>
            </w:r>
          </w:p>
        </w:tc>
        <w:tc>
          <w:tcPr>
            <w:tcW w:w="1417" w:type="dxa"/>
            <w:noWrap/>
            <w:hideMark/>
          </w:tcPr>
          <w:p w14:paraId="2566FCD0" w14:textId="33E38DCE" w:rsidR="00AC023A" w:rsidRPr="00AC023A" w:rsidRDefault="00541F8C" w:rsidP="00AC023A">
            <w:pPr>
              <w:rPr>
                <w:sz w:val="20"/>
                <w:szCs w:val="20"/>
              </w:rPr>
            </w:pPr>
            <w:r>
              <w:rPr>
                <w:sz w:val="20"/>
                <w:szCs w:val="20"/>
              </w:rPr>
              <w:t>х</w:t>
            </w:r>
          </w:p>
        </w:tc>
        <w:tc>
          <w:tcPr>
            <w:tcW w:w="992" w:type="dxa"/>
            <w:noWrap/>
            <w:hideMark/>
          </w:tcPr>
          <w:p w14:paraId="7AFD7B12" w14:textId="222CA7B1" w:rsidR="00AC023A" w:rsidRPr="00AC023A" w:rsidRDefault="00541F8C" w:rsidP="00AC023A">
            <w:pPr>
              <w:rPr>
                <w:sz w:val="20"/>
                <w:szCs w:val="20"/>
              </w:rPr>
            </w:pPr>
            <w:r>
              <w:rPr>
                <w:sz w:val="20"/>
                <w:szCs w:val="20"/>
              </w:rPr>
              <w:t>х</w:t>
            </w:r>
          </w:p>
        </w:tc>
        <w:tc>
          <w:tcPr>
            <w:tcW w:w="1274" w:type="dxa"/>
            <w:noWrap/>
            <w:hideMark/>
          </w:tcPr>
          <w:p w14:paraId="696754A0" w14:textId="0A893778" w:rsidR="00AC023A" w:rsidRPr="00AC023A" w:rsidRDefault="00541F8C" w:rsidP="00AC023A">
            <w:pPr>
              <w:rPr>
                <w:sz w:val="20"/>
                <w:szCs w:val="20"/>
              </w:rPr>
            </w:pPr>
            <w:r>
              <w:rPr>
                <w:sz w:val="20"/>
                <w:szCs w:val="20"/>
              </w:rPr>
              <w:t>х</w:t>
            </w:r>
          </w:p>
        </w:tc>
        <w:tc>
          <w:tcPr>
            <w:tcW w:w="1095" w:type="dxa"/>
            <w:noWrap/>
            <w:hideMark/>
          </w:tcPr>
          <w:p w14:paraId="3C267E54" w14:textId="52A7577F" w:rsidR="00AC023A" w:rsidRPr="00AC023A" w:rsidRDefault="00541F8C" w:rsidP="00AC023A">
            <w:pPr>
              <w:rPr>
                <w:sz w:val="20"/>
                <w:szCs w:val="20"/>
              </w:rPr>
            </w:pPr>
            <w:r>
              <w:rPr>
                <w:sz w:val="20"/>
                <w:szCs w:val="20"/>
              </w:rPr>
              <w:t>х</w:t>
            </w:r>
          </w:p>
        </w:tc>
      </w:tr>
      <w:tr w:rsidR="00AC023A" w:rsidRPr="00AC023A" w14:paraId="4BFA5BFD" w14:textId="77777777" w:rsidTr="0014076D">
        <w:trPr>
          <w:trHeight w:val="377"/>
          <w:jc w:val="center"/>
        </w:trPr>
        <w:tc>
          <w:tcPr>
            <w:tcW w:w="2689" w:type="dxa"/>
            <w:hideMark/>
          </w:tcPr>
          <w:p w14:paraId="5FFDC0D3" w14:textId="77777777" w:rsidR="00AC023A" w:rsidRPr="00AC023A" w:rsidRDefault="00AC023A" w:rsidP="00AC023A">
            <w:pPr>
              <w:rPr>
                <w:sz w:val="20"/>
                <w:szCs w:val="20"/>
              </w:rPr>
            </w:pPr>
            <w:r w:rsidRPr="00AC023A">
              <w:rPr>
                <w:sz w:val="20"/>
                <w:szCs w:val="20"/>
              </w:rPr>
              <w:t xml:space="preserve">"АТК </w:t>
            </w:r>
            <w:proofErr w:type="spellStart"/>
            <w:r w:rsidRPr="00AC023A">
              <w:rPr>
                <w:sz w:val="20"/>
                <w:szCs w:val="20"/>
              </w:rPr>
              <w:t>Керуен</w:t>
            </w:r>
            <w:proofErr w:type="spellEnd"/>
            <w:r w:rsidRPr="00AC023A">
              <w:rPr>
                <w:sz w:val="20"/>
                <w:szCs w:val="20"/>
              </w:rPr>
              <w:t>" ТОО</w:t>
            </w:r>
          </w:p>
        </w:tc>
        <w:tc>
          <w:tcPr>
            <w:tcW w:w="1275" w:type="dxa"/>
            <w:noWrap/>
            <w:hideMark/>
          </w:tcPr>
          <w:p w14:paraId="24DB533E" w14:textId="1912B348" w:rsidR="00AC023A" w:rsidRPr="00AC023A" w:rsidRDefault="00541F8C" w:rsidP="00AC023A">
            <w:pPr>
              <w:rPr>
                <w:sz w:val="20"/>
                <w:szCs w:val="20"/>
              </w:rPr>
            </w:pPr>
            <w:r>
              <w:rPr>
                <w:sz w:val="20"/>
                <w:szCs w:val="20"/>
              </w:rPr>
              <w:t>х</w:t>
            </w:r>
          </w:p>
        </w:tc>
        <w:tc>
          <w:tcPr>
            <w:tcW w:w="993" w:type="dxa"/>
            <w:noWrap/>
            <w:hideMark/>
          </w:tcPr>
          <w:p w14:paraId="0D153D48" w14:textId="3803BA0A" w:rsidR="00AC023A" w:rsidRPr="00AC023A" w:rsidRDefault="00541F8C" w:rsidP="00AC023A">
            <w:pPr>
              <w:rPr>
                <w:sz w:val="20"/>
                <w:szCs w:val="20"/>
              </w:rPr>
            </w:pPr>
            <w:r>
              <w:rPr>
                <w:sz w:val="20"/>
                <w:szCs w:val="20"/>
              </w:rPr>
              <w:t>х</w:t>
            </w:r>
          </w:p>
        </w:tc>
        <w:tc>
          <w:tcPr>
            <w:tcW w:w="1417" w:type="dxa"/>
            <w:noWrap/>
            <w:hideMark/>
          </w:tcPr>
          <w:p w14:paraId="02DC98C6" w14:textId="13578162" w:rsidR="00AC023A" w:rsidRPr="00AC023A" w:rsidRDefault="00541F8C" w:rsidP="00AC023A">
            <w:pPr>
              <w:rPr>
                <w:sz w:val="20"/>
                <w:szCs w:val="20"/>
              </w:rPr>
            </w:pPr>
            <w:r>
              <w:rPr>
                <w:sz w:val="20"/>
                <w:szCs w:val="20"/>
              </w:rPr>
              <w:t>х</w:t>
            </w:r>
          </w:p>
        </w:tc>
        <w:tc>
          <w:tcPr>
            <w:tcW w:w="992" w:type="dxa"/>
            <w:noWrap/>
            <w:hideMark/>
          </w:tcPr>
          <w:p w14:paraId="63DD9E72" w14:textId="3A4B4248" w:rsidR="00AC023A" w:rsidRPr="00AC023A" w:rsidRDefault="00541F8C" w:rsidP="00AC023A">
            <w:pPr>
              <w:rPr>
                <w:sz w:val="20"/>
                <w:szCs w:val="20"/>
              </w:rPr>
            </w:pPr>
            <w:r>
              <w:rPr>
                <w:sz w:val="20"/>
                <w:szCs w:val="20"/>
              </w:rPr>
              <w:t>х</w:t>
            </w:r>
          </w:p>
        </w:tc>
        <w:tc>
          <w:tcPr>
            <w:tcW w:w="1274" w:type="dxa"/>
            <w:noWrap/>
            <w:hideMark/>
          </w:tcPr>
          <w:p w14:paraId="4814764C" w14:textId="172B0226" w:rsidR="00AC023A" w:rsidRPr="00AC023A" w:rsidRDefault="00541F8C" w:rsidP="00AC023A">
            <w:pPr>
              <w:rPr>
                <w:sz w:val="20"/>
                <w:szCs w:val="20"/>
              </w:rPr>
            </w:pPr>
            <w:r>
              <w:rPr>
                <w:sz w:val="20"/>
                <w:szCs w:val="20"/>
              </w:rPr>
              <w:t>х</w:t>
            </w:r>
          </w:p>
        </w:tc>
        <w:tc>
          <w:tcPr>
            <w:tcW w:w="1095" w:type="dxa"/>
            <w:noWrap/>
            <w:hideMark/>
          </w:tcPr>
          <w:p w14:paraId="540B2E41" w14:textId="2F0A880C" w:rsidR="00AC023A" w:rsidRPr="00AC023A" w:rsidRDefault="00541F8C" w:rsidP="00AC023A">
            <w:pPr>
              <w:rPr>
                <w:sz w:val="20"/>
                <w:szCs w:val="20"/>
              </w:rPr>
            </w:pPr>
            <w:r>
              <w:rPr>
                <w:sz w:val="20"/>
                <w:szCs w:val="20"/>
              </w:rPr>
              <w:t>х</w:t>
            </w:r>
          </w:p>
        </w:tc>
      </w:tr>
      <w:tr w:rsidR="00AC023A" w:rsidRPr="00AC023A" w14:paraId="578C5F07" w14:textId="77777777" w:rsidTr="0014076D">
        <w:trPr>
          <w:trHeight w:val="257"/>
          <w:jc w:val="center"/>
        </w:trPr>
        <w:tc>
          <w:tcPr>
            <w:tcW w:w="2689" w:type="dxa"/>
            <w:hideMark/>
          </w:tcPr>
          <w:p w14:paraId="5EA7D3B9" w14:textId="77777777" w:rsidR="00AC023A" w:rsidRPr="00AC023A" w:rsidRDefault="00AC023A" w:rsidP="00AC023A">
            <w:pPr>
              <w:rPr>
                <w:sz w:val="20"/>
                <w:szCs w:val="20"/>
              </w:rPr>
            </w:pPr>
            <w:r w:rsidRPr="00AC023A">
              <w:rPr>
                <w:sz w:val="20"/>
                <w:szCs w:val="20"/>
              </w:rPr>
              <w:t>"Норд ТЭК" ТОО</w:t>
            </w:r>
          </w:p>
        </w:tc>
        <w:tc>
          <w:tcPr>
            <w:tcW w:w="1275" w:type="dxa"/>
            <w:noWrap/>
            <w:hideMark/>
          </w:tcPr>
          <w:p w14:paraId="67723FBD" w14:textId="7B757C7C" w:rsidR="00AC023A" w:rsidRPr="00AC023A" w:rsidRDefault="00541F8C" w:rsidP="00AC023A">
            <w:pPr>
              <w:rPr>
                <w:sz w:val="20"/>
                <w:szCs w:val="20"/>
              </w:rPr>
            </w:pPr>
            <w:r>
              <w:rPr>
                <w:sz w:val="20"/>
                <w:szCs w:val="20"/>
              </w:rPr>
              <w:t>х</w:t>
            </w:r>
          </w:p>
        </w:tc>
        <w:tc>
          <w:tcPr>
            <w:tcW w:w="993" w:type="dxa"/>
            <w:noWrap/>
            <w:hideMark/>
          </w:tcPr>
          <w:p w14:paraId="25042634" w14:textId="0FED281A" w:rsidR="00AC023A" w:rsidRPr="00AC023A" w:rsidRDefault="00541F8C" w:rsidP="00AC023A">
            <w:pPr>
              <w:rPr>
                <w:sz w:val="20"/>
                <w:szCs w:val="20"/>
              </w:rPr>
            </w:pPr>
            <w:r>
              <w:rPr>
                <w:sz w:val="20"/>
                <w:szCs w:val="20"/>
              </w:rPr>
              <w:t>х</w:t>
            </w:r>
          </w:p>
        </w:tc>
        <w:tc>
          <w:tcPr>
            <w:tcW w:w="1417" w:type="dxa"/>
            <w:noWrap/>
            <w:hideMark/>
          </w:tcPr>
          <w:p w14:paraId="2B3A6BFD" w14:textId="0C500055" w:rsidR="00AC023A" w:rsidRPr="00AC023A" w:rsidRDefault="00541F8C" w:rsidP="00AC023A">
            <w:pPr>
              <w:rPr>
                <w:sz w:val="20"/>
                <w:szCs w:val="20"/>
              </w:rPr>
            </w:pPr>
            <w:r>
              <w:rPr>
                <w:sz w:val="20"/>
                <w:szCs w:val="20"/>
              </w:rPr>
              <w:t>х</w:t>
            </w:r>
          </w:p>
        </w:tc>
        <w:tc>
          <w:tcPr>
            <w:tcW w:w="992" w:type="dxa"/>
            <w:noWrap/>
            <w:hideMark/>
          </w:tcPr>
          <w:p w14:paraId="7B4D8D3E" w14:textId="04BB549E" w:rsidR="00AC023A" w:rsidRPr="00AC023A" w:rsidRDefault="00541F8C" w:rsidP="00AC023A">
            <w:pPr>
              <w:rPr>
                <w:sz w:val="20"/>
                <w:szCs w:val="20"/>
              </w:rPr>
            </w:pPr>
            <w:r>
              <w:rPr>
                <w:sz w:val="20"/>
                <w:szCs w:val="20"/>
              </w:rPr>
              <w:t>х</w:t>
            </w:r>
          </w:p>
        </w:tc>
        <w:tc>
          <w:tcPr>
            <w:tcW w:w="1274" w:type="dxa"/>
            <w:noWrap/>
            <w:hideMark/>
          </w:tcPr>
          <w:p w14:paraId="69307689" w14:textId="1E69D7A5" w:rsidR="00AC023A" w:rsidRPr="00AC023A" w:rsidRDefault="00541F8C" w:rsidP="00AC023A">
            <w:pPr>
              <w:rPr>
                <w:sz w:val="20"/>
                <w:szCs w:val="20"/>
              </w:rPr>
            </w:pPr>
            <w:r>
              <w:rPr>
                <w:sz w:val="20"/>
                <w:szCs w:val="20"/>
              </w:rPr>
              <w:t>х</w:t>
            </w:r>
          </w:p>
        </w:tc>
        <w:tc>
          <w:tcPr>
            <w:tcW w:w="1095" w:type="dxa"/>
            <w:noWrap/>
            <w:hideMark/>
          </w:tcPr>
          <w:p w14:paraId="03405F15" w14:textId="47140A97" w:rsidR="00AC023A" w:rsidRPr="00AC023A" w:rsidRDefault="00541F8C" w:rsidP="00AC023A">
            <w:pPr>
              <w:rPr>
                <w:sz w:val="20"/>
                <w:szCs w:val="20"/>
              </w:rPr>
            </w:pPr>
            <w:r>
              <w:rPr>
                <w:sz w:val="20"/>
                <w:szCs w:val="20"/>
              </w:rPr>
              <w:t>х</w:t>
            </w:r>
          </w:p>
        </w:tc>
      </w:tr>
      <w:tr w:rsidR="00AC023A" w:rsidRPr="00AC023A" w14:paraId="0576CAD0" w14:textId="77777777" w:rsidTr="0014076D">
        <w:trPr>
          <w:trHeight w:val="287"/>
          <w:jc w:val="center"/>
        </w:trPr>
        <w:tc>
          <w:tcPr>
            <w:tcW w:w="2689" w:type="dxa"/>
            <w:hideMark/>
          </w:tcPr>
          <w:p w14:paraId="3F266470" w14:textId="77777777" w:rsidR="00AC023A" w:rsidRPr="00AC023A" w:rsidRDefault="00AC023A" w:rsidP="00AC023A">
            <w:pPr>
              <w:rPr>
                <w:sz w:val="20"/>
                <w:szCs w:val="20"/>
              </w:rPr>
            </w:pPr>
            <w:r w:rsidRPr="00AC023A">
              <w:rPr>
                <w:sz w:val="20"/>
                <w:szCs w:val="20"/>
              </w:rPr>
              <w:t>"</w:t>
            </w:r>
            <w:proofErr w:type="spellStart"/>
            <w:r w:rsidRPr="00AC023A">
              <w:rPr>
                <w:sz w:val="20"/>
                <w:szCs w:val="20"/>
              </w:rPr>
              <w:t>Alto</w:t>
            </w:r>
            <w:proofErr w:type="spellEnd"/>
            <w:r w:rsidRPr="00AC023A">
              <w:rPr>
                <w:sz w:val="20"/>
                <w:szCs w:val="20"/>
              </w:rPr>
              <w:t xml:space="preserve"> Express" TOO</w:t>
            </w:r>
          </w:p>
        </w:tc>
        <w:tc>
          <w:tcPr>
            <w:tcW w:w="1275" w:type="dxa"/>
            <w:noWrap/>
            <w:hideMark/>
          </w:tcPr>
          <w:p w14:paraId="3EE805D0" w14:textId="5394FBB9" w:rsidR="00AC023A" w:rsidRPr="00AC023A" w:rsidRDefault="00541F8C" w:rsidP="00AC023A">
            <w:pPr>
              <w:rPr>
                <w:sz w:val="20"/>
                <w:szCs w:val="20"/>
              </w:rPr>
            </w:pPr>
            <w:r>
              <w:rPr>
                <w:sz w:val="20"/>
                <w:szCs w:val="20"/>
              </w:rPr>
              <w:t>х</w:t>
            </w:r>
          </w:p>
        </w:tc>
        <w:tc>
          <w:tcPr>
            <w:tcW w:w="993" w:type="dxa"/>
            <w:noWrap/>
            <w:hideMark/>
          </w:tcPr>
          <w:p w14:paraId="6633D055" w14:textId="557B724E" w:rsidR="00AC023A" w:rsidRPr="00AC023A" w:rsidRDefault="00541F8C" w:rsidP="00AC023A">
            <w:pPr>
              <w:rPr>
                <w:sz w:val="20"/>
                <w:szCs w:val="20"/>
              </w:rPr>
            </w:pPr>
            <w:r>
              <w:rPr>
                <w:sz w:val="20"/>
                <w:szCs w:val="20"/>
              </w:rPr>
              <w:t>х</w:t>
            </w:r>
          </w:p>
        </w:tc>
        <w:tc>
          <w:tcPr>
            <w:tcW w:w="1417" w:type="dxa"/>
            <w:noWrap/>
            <w:hideMark/>
          </w:tcPr>
          <w:p w14:paraId="6CCC2990" w14:textId="7377D3DC" w:rsidR="00AC023A" w:rsidRPr="00AC023A" w:rsidRDefault="00541F8C" w:rsidP="00AC023A">
            <w:pPr>
              <w:rPr>
                <w:sz w:val="20"/>
                <w:szCs w:val="20"/>
              </w:rPr>
            </w:pPr>
            <w:r>
              <w:rPr>
                <w:sz w:val="20"/>
                <w:szCs w:val="20"/>
              </w:rPr>
              <w:t>х</w:t>
            </w:r>
          </w:p>
        </w:tc>
        <w:tc>
          <w:tcPr>
            <w:tcW w:w="992" w:type="dxa"/>
            <w:noWrap/>
            <w:hideMark/>
          </w:tcPr>
          <w:p w14:paraId="6F636D99" w14:textId="0F8FE219" w:rsidR="00AC023A" w:rsidRPr="00AC023A" w:rsidRDefault="00541F8C" w:rsidP="00AC023A">
            <w:pPr>
              <w:rPr>
                <w:sz w:val="20"/>
                <w:szCs w:val="20"/>
              </w:rPr>
            </w:pPr>
            <w:r>
              <w:rPr>
                <w:sz w:val="20"/>
                <w:szCs w:val="20"/>
              </w:rPr>
              <w:t>х</w:t>
            </w:r>
          </w:p>
        </w:tc>
        <w:tc>
          <w:tcPr>
            <w:tcW w:w="1274" w:type="dxa"/>
            <w:noWrap/>
            <w:hideMark/>
          </w:tcPr>
          <w:p w14:paraId="54708330" w14:textId="763F0571" w:rsidR="00AC023A" w:rsidRPr="00AC023A" w:rsidRDefault="00541F8C" w:rsidP="00AC023A">
            <w:pPr>
              <w:rPr>
                <w:sz w:val="20"/>
                <w:szCs w:val="20"/>
              </w:rPr>
            </w:pPr>
            <w:r>
              <w:rPr>
                <w:sz w:val="20"/>
                <w:szCs w:val="20"/>
              </w:rPr>
              <w:t>х</w:t>
            </w:r>
          </w:p>
        </w:tc>
        <w:tc>
          <w:tcPr>
            <w:tcW w:w="1095" w:type="dxa"/>
            <w:noWrap/>
            <w:hideMark/>
          </w:tcPr>
          <w:p w14:paraId="7B65A4F8" w14:textId="4C9ABAF2" w:rsidR="00AC023A" w:rsidRPr="00AC023A" w:rsidRDefault="00541F8C" w:rsidP="00AC023A">
            <w:pPr>
              <w:rPr>
                <w:sz w:val="20"/>
                <w:szCs w:val="20"/>
              </w:rPr>
            </w:pPr>
            <w:r>
              <w:rPr>
                <w:sz w:val="20"/>
                <w:szCs w:val="20"/>
              </w:rPr>
              <w:t>х</w:t>
            </w:r>
          </w:p>
        </w:tc>
      </w:tr>
      <w:tr w:rsidR="00AC023A" w:rsidRPr="00AC023A" w14:paraId="656DD461" w14:textId="77777777" w:rsidTr="0014076D">
        <w:trPr>
          <w:trHeight w:val="399"/>
          <w:jc w:val="center"/>
        </w:trPr>
        <w:tc>
          <w:tcPr>
            <w:tcW w:w="2689" w:type="dxa"/>
            <w:hideMark/>
          </w:tcPr>
          <w:p w14:paraId="394F45D6" w14:textId="77777777" w:rsidR="00AC023A" w:rsidRPr="00AC023A" w:rsidRDefault="00AC023A" w:rsidP="00AC023A">
            <w:pPr>
              <w:rPr>
                <w:sz w:val="20"/>
                <w:szCs w:val="20"/>
              </w:rPr>
            </w:pPr>
            <w:r w:rsidRPr="00AC023A">
              <w:rPr>
                <w:sz w:val="20"/>
                <w:szCs w:val="20"/>
              </w:rPr>
              <w:t>"DN Rail" TOO</w:t>
            </w:r>
          </w:p>
        </w:tc>
        <w:tc>
          <w:tcPr>
            <w:tcW w:w="1275" w:type="dxa"/>
            <w:noWrap/>
            <w:hideMark/>
          </w:tcPr>
          <w:p w14:paraId="3136E607" w14:textId="622529AD" w:rsidR="00AC023A" w:rsidRPr="00AC023A" w:rsidRDefault="00541F8C" w:rsidP="00AC023A">
            <w:pPr>
              <w:rPr>
                <w:sz w:val="20"/>
                <w:szCs w:val="20"/>
              </w:rPr>
            </w:pPr>
            <w:r>
              <w:rPr>
                <w:sz w:val="20"/>
                <w:szCs w:val="20"/>
              </w:rPr>
              <w:t>х</w:t>
            </w:r>
          </w:p>
        </w:tc>
        <w:tc>
          <w:tcPr>
            <w:tcW w:w="993" w:type="dxa"/>
            <w:noWrap/>
            <w:hideMark/>
          </w:tcPr>
          <w:p w14:paraId="222378BB" w14:textId="6A3669FD" w:rsidR="00AC023A" w:rsidRPr="00AC023A" w:rsidRDefault="00541F8C" w:rsidP="00AC023A">
            <w:pPr>
              <w:rPr>
                <w:sz w:val="20"/>
                <w:szCs w:val="20"/>
              </w:rPr>
            </w:pPr>
            <w:r>
              <w:rPr>
                <w:sz w:val="20"/>
                <w:szCs w:val="20"/>
              </w:rPr>
              <w:t>х</w:t>
            </w:r>
          </w:p>
        </w:tc>
        <w:tc>
          <w:tcPr>
            <w:tcW w:w="1417" w:type="dxa"/>
            <w:noWrap/>
            <w:hideMark/>
          </w:tcPr>
          <w:p w14:paraId="45DB5DC6" w14:textId="57E6BD99" w:rsidR="00AC023A" w:rsidRPr="00AC023A" w:rsidRDefault="00541F8C" w:rsidP="00AC023A">
            <w:pPr>
              <w:rPr>
                <w:sz w:val="20"/>
                <w:szCs w:val="20"/>
              </w:rPr>
            </w:pPr>
            <w:r>
              <w:rPr>
                <w:sz w:val="20"/>
                <w:szCs w:val="20"/>
              </w:rPr>
              <w:t>х</w:t>
            </w:r>
          </w:p>
        </w:tc>
        <w:tc>
          <w:tcPr>
            <w:tcW w:w="992" w:type="dxa"/>
            <w:noWrap/>
            <w:hideMark/>
          </w:tcPr>
          <w:p w14:paraId="0BA9457B" w14:textId="743874D2" w:rsidR="00AC023A" w:rsidRPr="00AC023A" w:rsidRDefault="00541F8C" w:rsidP="00AC023A">
            <w:pPr>
              <w:rPr>
                <w:sz w:val="20"/>
                <w:szCs w:val="20"/>
              </w:rPr>
            </w:pPr>
            <w:r>
              <w:rPr>
                <w:sz w:val="20"/>
                <w:szCs w:val="20"/>
              </w:rPr>
              <w:t>х</w:t>
            </w:r>
          </w:p>
        </w:tc>
        <w:tc>
          <w:tcPr>
            <w:tcW w:w="1274" w:type="dxa"/>
            <w:noWrap/>
            <w:hideMark/>
          </w:tcPr>
          <w:p w14:paraId="77DB3D46" w14:textId="7E90FB75" w:rsidR="00AC023A" w:rsidRPr="00AC023A" w:rsidRDefault="00541F8C" w:rsidP="00AC023A">
            <w:pPr>
              <w:rPr>
                <w:sz w:val="20"/>
                <w:szCs w:val="20"/>
              </w:rPr>
            </w:pPr>
            <w:r>
              <w:rPr>
                <w:sz w:val="20"/>
                <w:szCs w:val="20"/>
              </w:rPr>
              <w:t>х</w:t>
            </w:r>
          </w:p>
        </w:tc>
        <w:tc>
          <w:tcPr>
            <w:tcW w:w="1095" w:type="dxa"/>
            <w:noWrap/>
            <w:hideMark/>
          </w:tcPr>
          <w:p w14:paraId="30CA8C1C" w14:textId="6E4B2334" w:rsidR="00AC023A" w:rsidRPr="00AC023A" w:rsidRDefault="00541F8C" w:rsidP="00AC023A">
            <w:pPr>
              <w:rPr>
                <w:sz w:val="20"/>
                <w:szCs w:val="20"/>
              </w:rPr>
            </w:pPr>
            <w:r>
              <w:rPr>
                <w:sz w:val="20"/>
                <w:szCs w:val="20"/>
              </w:rPr>
              <w:t>х</w:t>
            </w:r>
          </w:p>
        </w:tc>
      </w:tr>
      <w:tr w:rsidR="00AC023A" w:rsidRPr="00AC023A" w14:paraId="0AE40749" w14:textId="77777777" w:rsidTr="0014076D">
        <w:trPr>
          <w:trHeight w:val="399"/>
          <w:jc w:val="center"/>
        </w:trPr>
        <w:tc>
          <w:tcPr>
            <w:tcW w:w="2689" w:type="dxa"/>
            <w:hideMark/>
          </w:tcPr>
          <w:p w14:paraId="41796EA5" w14:textId="77777777" w:rsidR="00AC023A" w:rsidRPr="00AC023A" w:rsidRDefault="00AC023A" w:rsidP="00AC023A">
            <w:pPr>
              <w:rPr>
                <w:sz w:val="20"/>
                <w:szCs w:val="20"/>
              </w:rPr>
            </w:pPr>
            <w:r w:rsidRPr="00AC023A">
              <w:rPr>
                <w:sz w:val="20"/>
                <w:szCs w:val="20"/>
              </w:rPr>
              <w:t xml:space="preserve">TOO "Real </w:t>
            </w:r>
            <w:proofErr w:type="spellStart"/>
            <w:r w:rsidRPr="00AC023A">
              <w:rPr>
                <w:sz w:val="20"/>
                <w:szCs w:val="20"/>
              </w:rPr>
              <w:t>Export</w:t>
            </w:r>
            <w:proofErr w:type="spellEnd"/>
            <w:r w:rsidRPr="00AC023A">
              <w:rPr>
                <w:sz w:val="20"/>
                <w:szCs w:val="20"/>
              </w:rPr>
              <w:t>"</w:t>
            </w:r>
          </w:p>
        </w:tc>
        <w:tc>
          <w:tcPr>
            <w:tcW w:w="1275" w:type="dxa"/>
            <w:noWrap/>
            <w:hideMark/>
          </w:tcPr>
          <w:p w14:paraId="6A968EE0" w14:textId="4F722C57" w:rsidR="00AC023A" w:rsidRPr="00AC023A" w:rsidRDefault="00541F8C" w:rsidP="00AC023A">
            <w:pPr>
              <w:rPr>
                <w:sz w:val="20"/>
                <w:szCs w:val="20"/>
              </w:rPr>
            </w:pPr>
            <w:r>
              <w:rPr>
                <w:sz w:val="20"/>
                <w:szCs w:val="20"/>
              </w:rPr>
              <w:t>х</w:t>
            </w:r>
          </w:p>
        </w:tc>
        <w:tc>
          <w:tcPr>
            <w:tcW w:w="993" w:type="dxa"/>
            <w:noWrap/>
            <w:hideMark/>
          </w:tcPr>
          <w:p w14:paraId="2CF40689" w14:textId="6D3CDA3F" w:rsidR="00AC023A" w:rsidRPr="00AC023A" w:rsidRDefault="00541F8C" w:rsidP="00AC023A">
            <w:pPr>
              <w:rPr>
                <w:sz w:val="20"/>
                <w:szCs w:val="20"/>
              </w:rPr>
            </w:pPr>
            <w:r>
              <w:rPr>
                <w:sz w:val="20"/>
                <w:szCs w:val="20"/>
              </w:rPr>
              <w:t>х</w:t>
            </w:r>
          </w:p>
        </w:tc>
        <w:tc>
          <w:tcPr>
            <w:tcW w:w="1417" w:type="dxa"/>
            <w:noWrap/>
            <w:hideMark/>
          </w:tcPr>
          <w:p w14:paraId="28AB8379" w14:textId="29EBF34B" w:rsidR="00AC023A" w:rsidRPr="00AC023A" w:rsidRDefault="00541F8C" w:rsidP="00AC023A">
            <w:pPr>
              <w:rPr>
                <w:sz w:val="20"/>
                <w:szCs w:val="20"/>
              </w:rPr>
            </w:pPr>
            <w:r>
              <w:rPr>
                <w:sz w:val="20"/>
                <w:szCs w:val="20"/>
              </w:rPr>
              <w:t>х</w:t>
            </w:r>
          </w:p>
        </w:tc>
        <w:tc>
          <w:tcPr>
            <w:tcW w:w="992" w:type="dxa"/>
            <w:noWrap/>
            <w:hideMark/>
          </w:tcPr>
          <w:p w14:paraId="56DF7A4B" w14:textId="0CAFAF4D" w:rsidR="00AC023A" w:rsidRPr="00AC023A" w:rsidRDefault="00541F8C" w:rsidP="00AC023A">
            <w:pPr>
              <w:rPr>
                <w:sz w:val="20"/>
                <w:szCs w:val="20"/>
              </w:rPr>
            </w:pPr>
            <w:r>
              <w:rPr>
                <w:sz w:val="20"/>
                <w:szCs w:val="20"/>
              </w:rPr>
              <w:t>х</w:t>
            </w:r>
          </w:p>
        </w:tc>
        <w:tc>
          <w:tcPr>
            <w:tcW w:w="1274" w:type="dxa"/>
            <w:noWrap/>
            <w:hideMark/>
          </w:tcPr>
          <w:p w14:paraId="56637812" w14:textId="2D8A75F2" w:rsidR="00AC023A" w:rsidRPr="00AC023A" w:rsidRDefault="00541F8C" w:rsidP="00AC023A">
            <w:pPr>
              <w:rPr>
                <w:sz w:val="20"/>
                <w:szCs w:val="20"/>
              </w:rPr>
            </w:pPr>
            <w:r>
              <w:rPr>
                <w:sz w:val="20"/>
                <w:szCs w:val="20"/>
              </w:rPr>
              <w:t>х</w:t>
            </w:r>
          </w:p>
        </w:tc>
        <w:tc>
          <w:tcPr>
            <w:tcW w:w="1095" w:type="dxa"/>
            <w:noWrap/>
            <w:hideMark/>
          </w:tcPr>
          <w:p w14:paraId="410228CD" w14:textId="34E957D0" w:rsidR="00AC023A" w:rsidRPr="00AC023A" w:rsidRDefault="00541F8C" w:rsidP="00AC023A">
            <w:pPr>
              <w:rPr>
                <w:sz w:val="20"/>
                <w:szCs w:val="20"/>
              </w:rPr>
            </w:pPr>
            <w:r>
              <w:rPr>
                <w:sz w:val="20"/>
                <w:szCs w:val="20"/>
              </w:rPr>
              <w:t>х</w:t>
            </w:r>
          </w:p>
        </w:tc>
      </w:tr>
      <w:tr w:rsidR="00AC023A" w:rsidRPr="00AC023A" w14:paraId="6AA3204A" w14:textId="77777777" w:rsidTr="0014076D">
        <w:trPr>
          <w:trHeight w:val="278"/>
          <w:jc w:val="center"/>
        </w:trPr>
        <w:tc>
          <w:tcPr>
            <w:tcW w:w="2689" w:type="dxa"/>
            <w:hideMark/>
          </w:tcPr>
          <w:p w14:paraId="68F82195" w14:textId="77777777" w:rsidR="00AC023A" w:rsidRPr="00AC023A" w:rsidRDefault="00AC023A" w:rsidP="00AC023A">
            <w:pPr>
              <w:rPr>
                <w:sz w:val="20"/>
                <w:szCs w:val="20"/>
              </w:rPr>
            </w:pPr>
            <w:r w:rsidRPr="00AC023A">
              <w:rPr>
                <w:sz w:val="20"/>
                <w:szCs w:val="20"/>
              </w:rPr>
              <w:t xml:space="preserve">ТОО "Арба </w:t>
            </w:r>
            <w:proofErr w:type="spellStart"/>
            <w:r w:rsidRPr="00AC023A">
              <w:rPr>
                <w:sz w:val="20"/>
                <w:szCs w:val="20"/>
              </w:rPr>
              <w:t>Рейл</w:t>
            </w:r>
            <w:proofErr w:type="spellEnd"/>
            <w:r w:rsidRPr="00AC023A">
              <w:rPr>
                <w:sz w:val="20"/>
                <w:szCs w:val="20"/>
              </w:rPr>
              <w:t>"</w:t>
            </w:r>
          </w:p>
        </w:tc>
        <w:tc>
          <w:tcPr>
            <w:tcW w:w="1275" w:type="dxa"/>
            <w:noWrap/>
            <w:hideMark/>
          </w:tcPr>
          <w:p w14:paraId="122D3576" w14:textId="4CE46CBA" w:rsidR="00AC023A" w:rsidRPr="00AC023A" w:rsidRDefault="00541F8C" w:rsidP="00AC023A">
            <w:pPr>
              <w:rPr>
                <w:sz w:val="20"/>
                <w:szCs w:val="20"/>
              </w:rPr>
            </w:pPr>
            <w:r>
              <w:rPr>
                <w:sz w:val="20"/>
                <w:szCs w:val="20"/>
              </w:rPr>
              <w:t>х</w:t>
            </w:r>
          </w:p>
        </w:tc>
        <w:tc>
          <w:tcPr>
            <w:tcW w:w="993" w:type="dxa"/>
            <w:noWrap/>
            <w:hideMark/>
          </w:tcPr>
          <w:p w14:paraId="6B68ABA8" w14:textId="1CF04F8A" w:rsidR="00AC023A" w:rsidRPr="00AC023A" w:rsidRDefault="00541F8C" w:rsidP="00AC023A">
            <w:pPr>
              <w:rPr>
                <w:sz w:val="20"/>
                <w:szCs w:val="20"/>
              </w:rPr>
            </w:pPr>
            <w:r>
              <w:rPr>
                <w:sz w:val="20"/>
                <w:szCs w:val="20"/>
              </w:rPr>
              <w:t>х</w:t>
            </w:r>
          </w:p>
        </w:tc>
        <w:tc>
          <w:tcPr>
            <w:tcW w:w="1417" w:type="dxa"/>
            <w:noWrap/>
            <w:hideMark/>
          </w:tcPr>
          <w:p w14:paraId="298E4A4A" w14:textId="6C5F8C24" w:rsidR="00AC023A" w:rsidRPr="00AC023A" w:rsidRDefault="00541F8C" w:rsidP="00AC023A">
            <w:pPr>
              <w:rPr>
                <w:sz w:val="20"/>
                <w:szCs w:val="20"/>
              </w:rPr>
            </w:pPr>
            <w:r>
              <w:rPr>
                <w:sz w:val="20"/>
                <w:szCs w:val="20"/>
              </w:rPr>
              <w:t>х</w:t>
            </w:r>
          </w:p>
        </w:tc>
        <w:tc>
          <w:tcPr>
            <w:tcW w:w="992" w:type="dxa"/>
            <w:noWrap/>
            <w:hideMark/>
          </w:tcPr>
          <w:p w14:paraId="52C4AEE8" w14:textId="48B2EB37" w:rsidR="00AC023A" w:rsidRPr="00AC023A" w:rsidRDefault="00541F8C" w:rsidP="00AC023A">
            <w:pPr>
              <w:rPr>
                <w:sz w:val="20"/>
                <w:szCs w:val="20"/>
              </w:rPr>
            </w:pPr>
            <w:r>
              <w:rPr>
                <w:sz w:val="20"/>
                <w:szCs w:val="20"/>
              </w:rPr>
              <w:t>х</w:t>
            </w:r>
          </w:p>
        </w:tc>
        <w:tc>
          <w:tcPr>
            <w:tcW w:w="1274" w:type="dxa"/>
            <w:noWrap/>
            <w:hideMark/>
          </w:tcPr>
          <w:p w14:paraId="5E76D2B2" w14:textId="08D3E168" w:rsidR="00AC023A" w:rsidRPr="00AC023A" w:rsidRDefault="00541F8C" w:rsidP="00AC023A">
            <w:pPr>
              <w:rPr>
                <w:sz w:val="20"/>
                <w:szCs w:val="20"/>
              </w:rPr>
            </w:pPr>
            <w:r>
              <w:rPr>
                <w:sz w:val="20"/>
                <w:szCs w:val="20"/>
              </w:rPr>
              <w:t>х</w:t>
            </w:r>
          </w:p>
        </w:tc>
        <w:tc>
          <w:tcPr>
            <w:tcW w:w="1095" w:type="dxa"/>
            <w:noWrap/>
            <w:hideMark/>
          </w:tcPr>
          <w:p w14:paraId="0F7DDD65" w14:textId="3896ABA4" w:rsidR="00AC023A" w:rsidRPr="00AC023A" w:rsidRDefault="00541F8C" w:rsidP="00AC023A">
            <w:pPr>
              <w:rPr>
                <w:sz w:val="20"/>
                <w:szCs w:val="20"/>
              </w:rPr>
            </w:pPr>
            <w:r>
              <w:rPr>
                <w:sz w:val="20"/>
                <w:szCs w:val="20"/>
              </w:rPr>
              <w:t>х</w:t>
            </w:r>
          </w:p>
        </w:tc>
      </w:tr>
      <w:tr w:rsidR="00AC023A" w:rsidRPr="00AC023A" w14:paraId="19521D70" w14:textId="77777777" w:rsidTr="0014076D">
        <w:trPr>
          <w:trHeight w:val="551"/>
          <w:jc w:val="center"/>
        </w:trPr>
        <w:tc>
          <w:tcPr>
            <w:tcW w:w="2689" w:type="dxa"/>
            <w:hideMark/>
          </w:tcPr>
          <w:p w14:paraId="0F1AA45B" w14:textId="77777777" w:rsidR="00AC023A" w:rsidRPr="00AC023A" w:rsidRDefault="00AC023A" w:rsidP="00AC023A">
            <w:pPr>
              <w:rPr>
                <w:sz w:val="20"/>
                <w:szCs w:val="20"/>
              </w:rPr>
            </w:pPr>
            <w:r w:rsidRPr="00AC023A">
              <w:rPr>
                <w:sz w:val="20"/>
                <w:szCs w:val="20"/>
              </w:rPr>
              <w:t>TOO "</w:t>
            </w:r>
            <w:proofErr w:type="spellStart"/>
            <w:r w:rsidRPr="00AC023A">
              <w:rPr>
                <w:sz w:val="20"/>
                <w:szCs w:val="20"/>
              </w:rPr>
              <w:t>Baskho</w:t>
            </w:r>
            <w:proofErr w:type="spellEnd"/>
            <w:r w:rsidRPr="00AC023A">
              <w:rPr>
                <w:sz w:val="20"/>
                <w:szCs w:val="20"/>
              </w:rPr>
              <w:t xml:space="preserve"> Investment Group" </w:t>
            </w:r>
          </w:p>
        </w:tc>
        <w:tc>
          <w:tcPr>
            <w:tcW w:w="1275" w:type="dxa"/>
            <w:noWrap/>
            <w:hideMark/>
          </w:tcPr>
          <w:p w14:paraId="0C1FF900" w14:textId="1EEAC6DB" w:rsidR="00AC023A" w:rsidRPr="00AC023A" w:rsidRDefault="00541F8C" w:rsidP="00AC023A">
            <w:pPr>
              <w:rPr>
                <w:sz w:val="20"/>
                <w:szCs w:val="20"/>
              </w:rPr>
            </w:pPr>
            <w:r>
              <w:rPr>
                <w:sz w:val="20"/>
                <w:szCs w:val="20"/>
              </w:rPr>
              <w:t>х</w:t>
            </w:r>
          </w:p>
        </w:tc>
        <w:tc>
          <w:tcPr>
            <w:tcW w:w="993" w:type="dxa"/>
            <w:noWrap/>
            <w:hideMark/>
          </w:tcPr>
          <w:p w14:paraId="41A0227B" w14:textId="7F7D4CE6" w:rsidR="00AC023A" w:rsidRPr="00AC023A" w:rsidRDefault="00541F8C" w:rsidP="00AC023A">
            <w:pPr>
              <w:rPr>
                <w:sz w:val="20"/>
                <w:szCs w:val="20"/>
              </w:rPr>
            </w:pPr>
            <w:r>
              <w:rPr>
                <w:sz w:val="20"/>
                <w:szCs w:val="20"/>
              </w:rPr>
              <w:t>х</w:t>
            </w:r>
          </w:p>
        </w:tc>
        <w:tc>
          <w:tcPr>
            <w:tcW w:w="1417" w:type="dxa"/>
            <w:noWrap/>
            <w:hideMark/>
          </w:tcPr>
          <w:p w14:paraId="3757AC57" w14:textId="3EE93290" w:rsidR="00AC023A" w:rsidRPr="00AC023A" w:rsidRDefault="00541F8C" w:rsidP="00AC023A">
            <w:pPr>
              <w:rPr>
                <w:sz w:val="20"/>
                <w:szCs w:val="20"/>
              </w:rPr>
            </w:pPr>
            <w:r>
              <w:rPr>
                <w:sz w:val="20"/>
                <w:szCs w:val="20"/>
              </w:rPr>
              <w:t>х</w:t>
            </w:r>
          </w:p>
        </w:tc>
        <w:tc>
          <w:tcPr>
            <w:tcW w:w="992" w:type="dxa"/>
            <w:noWrap/>
            <w:hideMark/>
          </w:tcPr>
          <w:p w14:paraId="397B4F69" w14:textId="13505270" w:rsidR="00AC023A" w:rsidRPr="00AC023A" w:rsidRDefault="00541F8C" w:rsidP="00AC023A">
            <w:pPr>
              <w:rPr>
                <w:sz w:val="20"/>
                <w:szCs w:val="20"/>
              </w:rPr>
            </w:pPr>
            <w:r>
              <w:rPr>
                <w:sz w:val="20"/>
                <w:szCs w:val="20"/>
              </w:rPr>
              <w:t>х</w:t>
            </w:r>
          </w:p>
        </w:tc>
        <w:tc>
          <w:tcPr>
            <w:tcW w:w="1274" w:type="dxa"/>
            <w:noWrap/>
            <w:hideMark/>
          </w:tcPr>
          <w:p w14:paraId="4AA245C3" w14:textId="5F4D5EEF" w:rsidR="00AC023A" w:rsidRPr="00AC023A" w:rsidRDefault="00541F8C" w:rsidP="00AC023A">
            <w:pPr>
              <w:rPr>
                <w:sz w:val="20"/>
                <w:szCs w:val="20"/>
              </w:rPr>
            </w:pPr>
            <w:r>
              <w:rPr>
                <w:sz w:val="20"/>
                <w:szCs w:val="20"/>
              </w:rPr>
              <w:t>х</w:t>
            </w:r>
          </w:p>
        </w:tc>
        <w:tc>
          <w:tcPr>
            <w:tcW w:w="1095" w:type="dxa"/>
            <w:noWrap/>
            <w:hideMark/>
          </w:tcPr>
          <w:p w14:paraId="4E5B22C7" w14:textId="4197A2C6" w:rsidR="00AC023A" w:rsidRPr="00AC023A" w:rsidRDefault="00541F8C" w:rsidP="00AC023A">
            <w:pPr>
              <w:rPr>
                <w:sz w:val="20"/>
                <w:szCs w:val="20"/>
              </w:rPr>
            </w:pPr>
            <w:r>
              <w:rPr>
                <w:sz w:val="20"/>
                <w:szCs w:val="20"/>
              </w:rPr>
              <w:t>х</w:t>
            </w:r>
          </w:p>
        </w:tc>
      </w:tr>
      <w:tr w:rsidR="00AC023A" w:rsidRPr="00AC023A" w14:paraId="6F1B524C" w14:textId="77777777" w:rsidTr="0014076D">
        <w:trPr>
          <w:trHeight w:val="275"/>
          <w:jc w:val="center"/>
        </w:trPr>
        <w:tc>
          <w:tcPr>
            <w:tcW w:w="2689" w:type="dxa"/>
            <w:hideMark/>
          </w:tcPr>
          <w:p w14:paraId="7E400FCD" w14:textId="77777777" w:rsidR="00AC023A" w:rsidRPr="00AC023A" w:rsidRDefault="00AC023A" w:rsidP="00AC023A">
            <w:pPr>
              <w:rPr>
                <w:sz w:val="20"/>
                <w:szCs w:val="20"/>
              </w:rPr>
            </w:pPr>
            <w:r w:rsidRPr="00AC023A">
              <w:rPr>
                <w:sz w:val="20"/>
                <w:szCs w:val="20"/>
              </w:rPr>
              <w:t>ТОО "ЛОГСОФТ"</w:t>
            </w:r>
          </w:p>
        </w:tc>
        <w:tc>
          <w:tcPr>
            <w:tcW w:w="1275" w:type="dxa"/>
            <w:noWrap/>
            <w:hideMark/>
          </w:tcPr>
          <w:p w14:paraId="7AAB1B90" w14:textId="156DBD2E" w:rsidR="00AC023A" w:rsidRPr="00AC023A" w:rsidRDefault="00541F8C" w:rsidP="00AC023A">
            <w:pPr>
              <w:rPr>
                <w:sz w:val="20"/>
                <w:szCs w:val="20"/>
              </w:rPr>
            </w:pPr>
            <w:r>
              <w:rPr>
                <w:sz w:val="20"/>
                <w:szCs w:val="20"/>
              </w:rPr>
              <w:t>х</w:t>
            </w:r>
          </w:p>
        </w:tc>
        <w:tc>
          <w:tcPr>
            <w:tcW w:w="993" w:type="dxa"/>
            <w:noWrap/>
            <w:hideMark/>
          </w:tcPr>
          <w:p w14:paraId="114D5954" w14:textId="56666199" w:rsidR="00AC023A" w:rsidRPr="00AC023A" w:rsidRDefault="00541F8C" w:rsidP="00AC023A">
            <w:pPr>
              <w:rPr>
                <w:sz w:val="20"/>
                <w:szCs w:val="20"/>
              </w:rPr>
            </w:pPr>
            <w:r>
              <w:rPr>
                <w:sz w:val="20"/>
                <w:szCs w:val="20"/>
              </w:rPr>
              <w:t>х</w:t>
            </w:r>
          </w:p>
        </w:tc>
        <w:tc>
          <w:tcPr>
            <w:tcW w:w="1417" w:type="dxa"/>
            <w:noWrap/>
            <w:hideMark/>
          </w:tcPr>
          <w:p w14:paraId="5F68A249" w14:textId="720469A7" w:rsidR="00AC023A" w:rsidRPr="00AC023A" w:rsidRDefault="00541F8C" w:rsidP="00AC023A">
            <w:pPr>
              <w:rPr>
                <w:sz w:val="20"/>
                <w:szCs w:val="20"/>
              </w:rPr>
            </w:pPr>
            <w:r>
              <w:rPr>
                <w:sz w:val="20"/>
                <w:szCs w:val="20"/>
              </w:rPr>
              <w:t>х</w:t>
            </w:r>
          </w:p>
        </w:tc>
        <w:tc>
          <w:tcPr>
            <w:tcW w:w="992" w:type="dxa"/>
            <w:noWrap/>
            <w:hideMark/>
          </w:tcPr>
          <w:p w14:paraId="4C26C241" w14:textId="7DC23D46" w:rsidR="00AC023A" w:rsidRPr="00AC023A" w:rsidRDefault="00541F8C" w:rsidP="00AC023A">
            <w:pPr>
              <w:rPr>
                <w:sz w:val="20"/>
                <w:szCs w:val="20"/>
              </w:rPr>
            </w:pPr>
            <w:r>
              <w:rPr>
                <w:sz w:val="20"/>
                <w:szCs w:val="20"/>
              </w:rPr>
              <w:t>х</w:t>
            </w:r>
          </w:p>
        </w:tc>
        <w:tc>
          <w:tcPr>
            <w:tcW w:w="1274" w:type="dxa"/>
            <w:noWrap/>
            <w:hideMark/>
          </w:tcPr>
          <w:p w14:paraId="05F71B7F" w14:textId="4CF7D01B" w:rsidR="00AC023A" w:rsidRPr="00AC023A" w:rsidRDefault="00541F8C" w:rsidP="00AC023A">
            <w:pPr>
              <w:rPr>
                <w:sz w:val="20"/>
                <w:szCs w:val="20"/>
              </w:rPr>
            </w:pPr>
            <w:r>
              <w:rPr>
                <w:sz w:val="20"/>
                <w:szCs w:val="20"/>
              </w:rPr>
              <w:t>х</w:t>
            </w:r>
          </w:p>
        </w:tc>
        <w:tc>
          <w:tcPr>
            <w:tcW w:w="1095" w:type="dxa"/>
            <w:noWrap/>
            <w:hideMark/>
          </w:tcPr>
          <w:p w14:paraId="73E68F7B" w14:textId="18706C59" w:rsidR="00AC023A" w:rsidRPr="00AC023A" w:rsidRDefault="00541F8C" w:rsidP="00AC023A">
            <w:pPr>
              <w:rPr>
                <w:sz w:val="20"/>
                <w:szCs w:val="20"/>
              </w:rPr>
            </w:pPr>
            <w:r>
              <w:rPr>
                <w:sz w:val="20"/>
                <w:szCs w:val="20"/>
              </w:rPr>
              <w:t>х</w:t>
            </w:r>
          </w:p>
        </w:tc>
      </w:tr>
      <w:tr w:rsidR="00AC023A" w:rsidRPr="00AC023A" w14:paraId="6BBBE384" w14:textId="77777777" w:rsidTr="0014076D">
        <w:trPr>
          <w:trHeight w:val="265"/>
          <w:jc w:val="center"/>
        </w:trPr>
        <w:tc>
          <w:tcPr>
            <w:tcW w:w="2689" w:type="dxa"/>
            <w:noWrap/>
            <w:hideMark/>
          </w:tcPr>
          <w:p w14:paraId="06312E1E" w14:textId="77777777" w:rsidR="00AC023A" w:rsidRPr="00AC023A" w:rsidRDefault="00AC023A" w:rsidP="00AC023A">
            <w:pPr>
              <w:rPr>
                <w:b/>
                <w:bCs/>
                <w:sz w:val="22"/>
                <w:szCs w:val="22"/>
              </w:rPr>
            </w:pPr>
            <w:r w:rsidRPr="00AC023A">
              <w:rPr>
                <w:b/>
                <w:bCs/>
                <w:sz w:val="20"/>
                <w:szCs w:val="20"/>
              </w:rPr>
              <w:t>ИТОГО</w:t>
            </w:r>
          </w:p>
        </w:tc>
        <w:tc>
          <w:tcPr>
            <w:tcW w:w="1275" w:type="dxa"/>
            <w:noWrap/>
            <w:hideMark/>
          </w:tcPr>
          <w:p w14:paraId="27C2D5CB" w14:textId="35605581" w:rsidR="00AC023A" w:rsidRPr="00AC023A" w:rsidRDefault="00541F8C" w:rsidP="00AC023A">
            <w:pPr>
              <w:rPr>
                <w:b/>
                <w:bCs/>
                <w:sz w:val="20"/>
                <w:szCs w:val="20"/>
              </w:rPr>
            </w:pPr>
            <w:r>
              <w:rPr>
                <w:b/>
                <w:bCs/>
                <w:sz w:val="20"/>
                <w:szCs w:val="20"/>
              </w:rPr>
              <w:t>х</w:t>
            </w:r>
          </w:p>
        </w:tc>
        <w:tc>
          <w:tcPr>
            <w:tcW w:w="993" w:type="dxa"/>
            <w:noWrap/>
            <w:hideMark/>
          </w:tcPr>
          <w:p w14:paraId="78909C9E" w14:textId="77777777" w:rsidR="00AC023A" w:rsidRPr="00AC023A" w:rsidRDefault="00AC023A" w:rsidP="00AC023A">
            <w:pPr>
              <w:rPr>
                <w:b/>
                <w:bCs/>
                <w:sz w:val="20"/>
                <w:szCs w:val="20"/>
              </w:rPr>
            </w:pPr>
            <w:r w:rsidRPr="00AC023A">
              <w:rPr>
                <w:b/>
                <w:bCs/>
                <w:sz w:val="20"/>
                <w:szCs w:val="20"/>
              </w:rPr>
              <w:t>100</w:t>
            </w:r>
          </w:p>
        </w:tc>
        <w:tc>
          <w:tcPr>
            <w:tcW w:w="1417" w:type="dxa"/>
            <w:noWrap/>
            <w:hideMark/>
          </w:tcPr>
          <w:p w14:paraId="5ED54B5D" w14:textId="62F753E3" w:rsidR="00AC023A" w:rsidRPr="00AC023A" w:rsidRDefault="00541F8C" w:rsidP="00AC023A">
            <w:pPr>
              <w:rPr>
                <w:b/>
                <w:bCs/>
                <w:sz w:val="20"/>
                <w:szCs w:val="20"/>
              </w:rPr>
            </w:pPr>
            <w:r>
              <w:rPr>
                <w:b/>
                <w:bCs/>
                <w:sz w:val="20"/>
                <w:szCs w:val="20"/>
              </w:rPr>
              <w:t>х</w:t>
            </w:r>
          </w:p>
        </w:tc>
        <w:tc>
          <w:tcPr>
            <w:tcW w:w="992" w:type="dxa"/>
            <w:noWrap/>
            <w:hideMark/>
          </w:tcPr>
          <w:p w14:paraId="37B91344" w14:textId="77777777" w:rsidR="00AC023A" w:rsidRPr="00AC023A" w:rsidRDefault="00AC023A" w:rsidP="00AC023A">
            <w:pPr>
              <w:rPr>
                <w:b/>
                <w:bCs/>
                <w:sz w:val="20"/>
                <w:szCs w:val="20"/>
              </w:rPr>
            </w:pPr>
            <w:r w:rsidRPr="00AC023A">
              <w:rPr>
                <w:b/>
                <w:bCs/>
                <w:sz w:val="20"/>
                <w:szCs w:val="20"/>
              </w:rPr>
              <w:t>100</w:t>
            </w:r>
          </w:p>
        </w:tc>
        <w:tc>
          <w:tcPr>
            <w:tcW w:w="1274" w:type="dxa"/>
            <w:noWrap/>
            <w:hideMark/>
          </w:tcPr>
          <w:p w14:paraId="5224E16F" w14:textId="1525E5CE" w:rsidR="00AC023A" w:rsidRPr="00AC023A" w:rsidRDefault="00541F8C" w:rsidP="00AC023A">
            <w:pPr>
              <w:rPr>
                <w:b/>
                <w:bCs/>
                <w:sz w:val="20"/>
                <w:szCs w:val="20"/>
              </w:rPr>
            </w:pPr>
            <w:r>
              <w:rPr>
                <w:b/>
                <w:bCs/>
                <w:sz w:val="20"/>
                <w:szCs w:val="20"/>
              </w:rPr>
              <w:t>х</w:t>
            </w:r>
          </w:p>
        </w:tc>
        <w:tc>
          <w:tcPr>
            <w:tcW w:w="1095" w:type="dxa"/>
            <w:noWrap/>
            <w:hideMark/>
          </w:tcPr>
          <w:p w14:paraId="6BE92EF8" w14:textId="77777777" w:rsidR="00AC023A" w:rsidRPr="00AC023A" w:rsidRDefault="00AC023A" w:rsidP="00AC023A">
            <w:pPr>
              <w:rPr>
                <w:b/>
                <w:bCs/>
                <w:sz w:val="20"/>
                <w:szCs w:val="20"/>
              </w:rPr>
            </w:pPr>
            <w:r w:rsidRPr="00AC023A">
              <w:rPr>
                <w:b/>
                <w:bCs/>
                <w:sz w:val="20"/>
                <w:szCs w:val="20"/>
              </w:rPr>
              <w:t>100</w:t>
            </w:r>
          </w:p>
        </w:tc>
      </w:tr>
    </w:tbl>
    <w:p w14:paraId="16638340" w14:textId="77777777" w:rsidR="003508C8" w:rsidRPr="00825E7F" w:rsidRDefault="005E0511" w:rsidP="00600ACA">
      <w:pPr>
        <w:ind w:firstLine="540"/>
        <w:jc w:val="center"/>
        <w:rPr>
          <w:rFonts w:asciiTheme="minorHAnsi" w:eastAsiaTheme="minorHAnsi" w:hAnsiTheme="minorHAnsi" w:cstheme="minorBidi"/>
          <w:sz w:val="22"/>
          <w:szCs w:val="22"/>
          <w:lang w:eastAsia="en-US"/>
        </w:rPr>
      </w:pPr>
      <w:r w:rsidRPr="00825E7F">
        <w:fldChar w:fldCharType="begin"/>
      </w:r>
      <w:r w:rsidRPr="00825E7F">
        <w:instrText xml:space="preserve"> LINK </w:instrText>
      </w:r>
      <w:r w:rsidR="00113F23" w:rsidRPr="00825E7F">
        <w:instrText xml:space="preserve">Excel.Sheet.12 "C:\\Users\\n.nuralina\\Desktop\\Нургуль\\рынок услуг оперирования зерновозами и транспортно-экспедиторских услуг\\Ответы субъектов и контакты\\Таблица субъектов\\Список и контакты (с долями) 18.04.23.xlsx" "Оперирование в стоймостном изм.!R3C2:R41C9" </w:instrText>
      </w:r>
      <w:r w:rsidRPr="00825E7F">
        <w:instrText xml:space="preserve">\a \f 4 \h  \* MERGEFORMAT </w:instrText>
      </w:r>
      <w:r w:rsidRPr="00825E7F">
        <w:fldChar w:fldCharType="separate"/>
      </w:r>
    </w:p>
    <w:p w14:paraId="4931DA95" w14:textId="307E4513" w:rsidR="00564E1B" w:rsidRPr="00825E7F" w:rsidRDefault="005E0511" w:rsidP="00DE60C8">
      <w:pPr>
        <w:ind w:firstLine="540"/>
        <w:jc w:val="both"/>
      </w:pPr>
      <w:r w:rsidRPr="00825E7F">
        <w:fldChar w:fldCharType="end"/>
      </w:r>
      <w:r w:rsidR="00564E1B" w:rsidRPr="00825E7F">
        <w:t xml:space="preserve">По итогам </w:t>
      </w:r>
      <w:r w:rsidR="00E25BD8" w:rsidRPr="00825E7F">
        <w:t xml:space="preserve">расчета объема товарного рынка услуг оперирования вагонами-зерновозами в РК и долей субъектов рынка, установлено, за период 2021 года наибольшая доля приходится на </w:t>
      </w:r>
      <w:bookmarkStart w:id="22" w:name="_Hlk142506702"/>
      <w:r w:rsidR="00E25BD8" w:rsidRPr="006D4BFC">
        <w:t xml:space="preserve">ТОО «Норд ТЭК» </w:t>
      </w:r>
      <w:bookmarkEnd w:id="22"/>
      <w:r w:rsidR="00E25BD8" w:rsidRPr="006D4BFC">
        <w:t>(</w:t>
      </w:r>
      <w:r w:rsidR="0014076D" w:rsidRPr="006D4BFC">
        <w:t>93,9</w:t>
      </w:r>
      <w:r w:rsidR="00E25BD8" w:rsidRPr="006D4BFC">
        <w:t>%)</w:t>
      </w:r>
      <w:r w:rsidR="0014076D" w:rsidRPr="006D4BFC">
        <w:t>,</w:t>
      </w:r>
      <w:r w:rsidR="00E25BD8" w:rsidRPr="006D4BFC">
        <w:t xml:space="preserve"> за 2022 год приходится на ТОО «</w:t>
      </w:r>
      <w:r w:rsidR="00E25BD8" w:rsidRPr="006D4BFC">
        <w:rPr>
          <w:color w:val="000000"/>
        </w:rPr>
        <w:t>DN Rail</w:t>
      </w:r>
      <w:r w:rsidR="00E25BD8" w:rsidRPr="006D4BFC">
        <w:t>»</w:t>
      </w:r>
      <w:r w:rsidR="00291EFF" w:rsidRPr="006D4BFC">
        <w:t xml:space="preserve"> </w:t>
      </w:r>
      <w:r w:rsidR="00E25BD8" w:rsidRPr="006D4BFC">
        <w:t>(</w:t>
      </w:r>
      <w:r w:rsidR="0014076D" w:rsidRPr="006D4BFC">
        <w:t>79,1</w:t>
      </w:r>
      <w:r w:rsidR="00E25BD8" w:rsidRPr="006D4BFC">
        <w:t>%) от общего объема оказанных услуг</w:t>
      </w:r>
      <w:r w:rsidR="0014076D" w:rsidRPr="006D4BFC">
        <w:t xml:space="preserve"> и за период с января по 31 октября 2023 года ТОО «</w:t>
      </w:r>
      <w:proofErr w:type="spellStart"/>
      <w:r w:rsidR="0014076D" w:rsidRPr="006D4BFC">
        <w:t>Самал</w:t>
      </w:r>
      <w:proofErr w:type="spellEnd"/>
      <w:r w:rsidR="0014076D" w:rsidRPr="006D4BFC">
        <w:t xml:space="preserve"> Транс </w:t>
      </w:r>
      <w:proofErr w:type="spellStart"/>
      <w:r w:rsidR="0014076D" w:rsidRPr="006D4BFC">
        <w:t>Логистикс</w:t>
      </w:r>
      <w:proofErr w:type="spellEnd"/>
      <w:r w:rsidR="0014076D" w:rsidRPr="006D4BFC">
        <w:t>» (80,2%)</w:t>
      </w:r>
      <w:r w:rsidR="00E25BD8" w:rsidRPr="006D4BFC">
        <w:t>.</w:t>
      </w:r>
    </w:p>
    <w:p w14:paraId="2B9948C0" w14:textId="77777777" w:rsidR="00336D76" w:rsidRPr="00825E7F" w:rsidRDefault="00336D76" w:rsidP="00336D76">
      <w:pPr>
        <w:tabs>
          <w:tab w:val="left" w:pos="5730"/>
          <w:tab w:val="left" w:pos="7820"/>
          <w:tab w:val="right" w:pos="9745"/>
        </w:tabs>
        <w:ind w:firstLine="540"/>
        <w:jc w:val="both"/>
      </w:pPr>
      <w:r w:rsidRPr="00825E7F">
        <w:t>Согласно пункту 1 статьи 172 Кодекса,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p>
    <w:p w14:paraId="3288B3A9" w14:textId="77777777" w:rsidR="00336D76" w:rsidRPr="00825E7F" w:rsidRDefault="00336D76" w:rsidP="00336D76">
      <w:pPr>
        <w:tabs>
          <w:tab w:val="left" w:pos="5730"/>
          <w:tab w:val="left" w:pos="7820"/>
          <w:tab w:val="right" w:pos="9745"/>
        </w:tabs>
        <w:ind w:firstLine="540"/>
        <w:jc w:val="both"/>
      </w:pPr>
      <w:r w:rsidRPr="00825E7F">
        <w:t>В соответствии с пунктом 3 статьи 172 Кодекса,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p w14:paraId="41611FEE" w14:textId="77777777" w:rsidR="00336D76" w:rsidRPr="00825E7F" w:rsidRDefault="00336D76" w:rsidP="00336D76">
      <w:pPr>
        <w:tabs>
          <w:tab w:val="left" w:pos="5730"/>
          <w:tab w:val="left" w:pos="7820"/>
          <w:tab w:val="right" w:pos="9745"/>
        </w:tabs>
        <w:ind w:firstLine="540"/>
        <w:jc w:val="both"/>
      </w:pPr>
      <w:r w:rsidRPr="00825E7F">
        <w:t>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w:t>
      </w:r>
    </w:p>
    <w:p w14:paraId="4612B684" w14:textId="77777777" w:rsidR="00336D76" w:rsidRPr="00825E7F" w:rsidRDefault="00336D76" w:rsidP="00336D76">
      <w:pPr>
        <w:tabs>
          <w:tab w:val="left" w:pos="5730"/>
          <w:tab w:val="left" w:pos="7820"/>
          <w:tab w:val="right" w:pos="9745"/>
        </w:tabs>
        <w:ind w:firstLine="540"/>
        <w:jc w:val="both"/>
      </w:pPr>
      <w:r w:rsidRPr="00825E7F">
        <w:t>2) наличие экономических, технологических, административных или иных ограничений для доступа на товарный рынок;</w:t>
      </w:r>
    </w:p>
    <w:p w14:paraId="56F0C39D" w14:textId="77777777" w:rsidR="00336D76" w:rsidRPr="00825E7F" w:rsidRDefault="00336D76" w:rsidP="00336D76">
      <w:pPr>
        <w:tabs>
          <w:tab w:val="left" w:pos="5730"/>
          <w:tab w:val="left" w:pos="7820"/>
          <w:tab w:val="right" w:pos="9745"/>
        </w:tabs>
        <w:ind w:firstLine="540"/>
        <w:jc w:val="both"/>
      </w:pPr>
      <w:r w:rsidRPr="00825E7F">
        <w:lastRenderedPageBreak/>
        <w:t>3) продолжительность существования возможности субъекта рынка оказывать решающее влияние на общие условия обращения товара на товарном рынке.</w:t>
      </w:r>
    </w:p>
    <w:p w14:paraId="39E6D1F0" w14:textId="5DF01AAF" w:rsidR="00336D76" w:rsidRPr="00825E7F" w:rsidRDefault="00336D76" w:rsidP="00336D76">
      <w:pPr>
        <w:tabs>
          <w:tab w:val="left" w:pos="5730"/>
          <w:tab w:val="left" w:pos="7820"/>
          <w:tab w:val="right" w:pos="9745"/>
        </w:tabs>
        <w:ind w:firstLine="540"/>
        <w:jc w:val="both"/>
      </w:pPr>
      <w:r w:rsidRPr="00825E7F">
        <w:t>В случае,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части первой настоящего пункта.</w:t>
      </w:r>
    </w:p>
    <w:p w14:paraId="4FD2ED2A" w14:textId="77777777" w:rsidR="00DE60C8" w:rsidRPr="00825E7F" w:rsidRDefault="00DE60C8" w:rsidP="00DE60C8">
      <w:pPr>
        <w:tabs>
          <w:tab w:val="left" w:pos="5730"/>
          <w:tab w:val="left" w:pos="7820"/>
          <w:tab w:val="right" w:pos="9745"/>
        </w:tabs>
        <w:ind w:firstLine="540"/>
        <w:jc w:val="both"/>
      </w:pPr>
      <w:r w:rsidRPr="00825E7F">
        <w:t>Согласно пункту 37 Методики, сумма объемов продаж для определения объемов рынка может быть рассчитана следующими методами:</w:t>
      </w:r>
    </w:p>
    <w:p w14:paraId="69E1394D" w14:textId="77777777" w:rsidR="00DE60C8" w:rsidRPr="00825E7F" w:rsidRDefault="00DE60C8" w:rsidP="00DE60C8">
      <w:pPr>
        <w:tabs>
          <w:tab w:val="left" w:pos="5730"/>
          <w:tab w:val="left" w:pos="7820"/>
          <w:tab w:val="right" w:pos="9745"/>
        </w:tabs>
        <w:ind w:firstLine="540"/>
        <w:jc w:val="both"/>
      </w:pPr>
      <w:r w:rsidRPr="00825E7F">
        <w:t>1) подсчет суммы объемов продаж по данным субъектов рынка, действующих на рассматриваемом товарном рынке, не допуская повторный учет одного и того же товара (перепродажа);</w:t>
      </w:r>
    </w:p>
    <w:p w14:paraId="00601F09" w14:textId="77777777" w:rsidR="00DE60C8" w:rsidRPr="00825E7F" w:rsidRDefault="00DE60C8" w:rsidP="00DE60C8">
      <w:pPr>
        <w:tabs>
          <w:tab w:val="left" w:pos="5730"/>
          <w:tab w:val="left" w:pos="7820"/>
          <w:tab w:val="right" w:pos="9745"/>
        </w:tabs>
        <w:ind w:firstLine="540"/>
        <w:jc w:val="both"/>
      </w:pPr>
      <w:r w:rsidRPr="00825E7F">
        <w:t>2) подсчет суммы объемов покупок товара по данным покупателей;</w:t>
      </w:r>
    </w:p>
    <w:p w14:paraId="02934A81" w14:textId="77777777" w:rsidR="00DE60C8" w:rsidRPr="00825E7F" w:rsidRDefault="00DE60C8" w:rsidP="00DE60C8">
      <w:pPr>
        <w:tabs>
          <w:tab w:val="left" w:pos="5730"/>
          <w:tab w:val="left" w:pos="7820"/>
          <w:tab w:val="right" w:pos="9745"/>
        </w:tabs>
        <w:ind w:firstLine="540"/>
        <w:jc w:val="both"/>
      </w:pPr>
      <w:r w:rsidRPr="00825E7F">
        <w:t>3) подсчет суммы объемов производства товара в границах рассматриваемого товарного рынка (за вычетом потребления рассматриваемого товара в процессе его производства и объема запасов) за вычетом объемов вывоза (экспорта) рассматриваемого товара с данной территории и с добавлением объемов ввоза (импорта) рассматриваемого товара на данную территорию, по данным производителей товаров и органов, контролирующих объемы ввоза и вывоза товаров. Данный метод целесообразно применять в случае проведения анализа товарного рынка в границах Республики Казахстан;</w:t>
      </w:r>
    </w:p>
    <w:p w14:paraId="679DED1C" w14:textId="77777777" w:rsidR="00DE60C8" w:rsidRPr="00825E7F" w:rsidRDefault="00DE60C8" w:rsidP="00DE60C8">
      <w:pPr>
        <w:tabs>
          <w:tab w:val="left" w:pos="5730"/>
          <w:tab w:val="left" w:pos="7820"/>
          <w:tab w:val="right" w:pos="9745"/>
        </w:tabs>
        <w:ind w:firstLine="540"/>
        <w:jc w:val="both"/>
      </w:pPr>
      <w:r w:rsidRPr="00825E7F">
        <w:t>4) на основании сведений, предоставленных органами статистики и (или) иными государственными органами, в том числе местными исполнительными и представительными органами;</w:t>
      </w:r>
    </w:p>
    <w:p w14:paraId="475A2236" w14:textId="309E46DE" w:rsidR="00DE60C8" w:rsidRPr="00825E7F" w:rsidRDefault="00DE60C8" w:rsidP="00DE60C8">
      <w:pPr>
        <w:tabs>
          <w:tab w:val="left" w:pos="5730"/>
          <w:tab w:val="left" w:pos="7820"/>
          <w:tab w:val="right" w:pos="9745"/>
        </w:tabs>
        <w:ind w:firstLine="540"/>
        <w:jc w:val="both"/>
      </w:pPr>
      <w:r w:rsidRPr="00825E7F">
        <w:t>5) иным способом (иные показатели используются в тех случаях, когда из-за отраслевых особенностей они позволяют более точно охарактеризовать положение субъектов рынка на рассматриваемом товарном рынке с точки зрения конкуренции).</w:t>
      </w:r>
    </w:p>
    <w:p w14:paraId="5F3C8CE8" w14:textId="3BFE4D5B" w:rsidR="00336D76" w:rsidRDefault="00336D76" w:rsidP="00336D76">
      <w:pPr>
        <w:tabs>
          <w:tab w:val="left" w:pos="5730"/>
          <w:tab w:val="left" w:pos="7820"/>
          <w:tab w:val="right" w:pos="9745"/>
        </w:tabs>
        <w:ind w:firstLine="540"/>
        <w:jc w:val="both"/>
      </w:pPr>
      <w:r w:rsidRPr="00825E7F">
        <w:t xml:space="preserve">Таким образом, за период 2021 года доминирующее положение на рынке услуг оперирования вагонами-зерновозами заняло ТОО «Норд ТЭК» с долей </w:t>
      </w:r>
      <w:r w:rsidR="0014076D" w:rsidRPr="006D4BFC">
        <w:t>93,9</w:t>
      </w:r>
      <w:r w:rsidRPr="006D4BFC">
        <w:t>%, за период 2022 года доминирующее положение на рынке услуг оперирования вагонами-зерновозами заняло ТОО «</w:t>
      </w:r>
      <w:r w:rsidRPr="006D4BFC">
        <w:rPr>
          <w:color w:val="000000"/>
        </w:rPr>
        <w:t>DN Rail</w:t>
      </w:r>
      <w:r w:rsidRPr="006D4BFC">
        <w:t xml:space="preserve">» с долей </w:t>
      </w:r>
      <w:r w:rsidR="0014076D" w:rsidRPr="006D4BFC">
        <w:t>79,1% и за период с января по 31 октября 2023 года доминирующее положение на рынке услуг оперирования вагонами-зерновозами заняло ТОО «</w:t>
      </w:r>
      <w:proofErr w:type="spellStart"/>
      <w:r w:rsidR="0014076D" w:rsidRPr="006D4BFC">
        <w:t>Самал</w:t>
      </w:r>
      <w:proofErr w:type="spellEnd"/>
      <w:r w:rsidR="0014076D" w:rsidRPr="006D4BFC">
        <w:t xml:space="preserve"> Транс </w:t>
      </w:r>
      <w:proofErr w:type="spellStart"/>
      <w:r w:rsidR="0014076D" w:rsidRPr="006D4BFC">
        <w:t>Логистикс</w:t>
      </w:r>
      <w:proofErr w:type="spellEnd"/>
      <w:r w:rsidR="0014076D" w:rsidRPr="006D4BFC">
        <w:t xml:space="preserve">» с долей </w:t>
      </w:r>
      <w:r w:rsidR="00154E65" w:rsidRPr="006D4BFC">
        <w:t>80,2</w:t>
      </w:r>
      <w:r w:rsidRPr="006D4BFC">
        <w:t>%.</w:t>
      </w:r>
    </w:p>
    <w:p w14:paraId="10C0525D" w14:textId="77777777" w:rsidR="00DE60C8" w:rsidRPr="00825E7F" w:rsidRDefault="00DE60C8" w:rsidP="00871AE3">
      <w:pPr>
        <w:ind w:left="360"/>
        <w:jc w:val="center"/>
        <w:rPr>
          <w:b/>
          <w:color w:val="000000"/>
        </w:rPr>
      </w:pPr>
    </w:p>
    <w:p w14:paraId="50F223B5" w14:textId="1CCD72F8" w:rsidR="00871AE3" w:rsidRPr="00825E7F" w:rsidRDefault="00871AE3" w:rsidP="00871AE3">
      <w:pPr>
        <w:ind w:left="360"/>
        <w:jc w:val="center"/>
        <w:rPr>
          <w:b/>
          <w:color w:val="000000"/>
          <w:u w:val="single"/>
        </w:rPr>
      </w:pPr>
      <w:r w:rsidRPr="00825E7F">
        <w:rPr>
          <w:b/>
          <w:color w:val="000000"/>
        </w:rPr>
        <w:t>V</w:t>
      </w:r>
      <w:r w:rsidR="003F4DDF" w:rsidRPr="00825E7F">
        <w:rPr>
          <w:b/>
          <w:color w:val="000000"/>
        </w:rPr>
        <w:t>I</w:t>
      </w:r>
      <w:r w:rsidRPr="00825E7F">
        <w:rPr>
          <w:b/>
          <w:color w:val="000000"/>
        </w:rPr>
        <w:t>. Оценка состояния конкурентной среды на товарном рынке</w:t>
      </w:r>
    </w:p>
    <w:p w14:paraId="7450B190" w14:textId="77777777" w:rsidR="00871AE3" w:rsidRPr="00825E7F" w:rsidRDefault="00871AE3" w:rsidP="00871AE3">
      <w:pPr>
        <w:ind w:left="720"/>
        <w:rPr>
          <w:color w:val="000000"/>
        </w:rPr>
      </w:pPr>
    </w:p>
    <w:p w14:paraId="56B8E735" w14:textId="77777777" w:rsidR="00871AE3" w:rsidRPr="00825E7F" w:rsidRDefault="00871AE3" w:rsidP="00871AE3">
      <w:pPr>
        <w:shd w:val="clear" w:color="auto" w:fill="FFFFFF"/>
        <w:ind w:firstLine="720"/>
        <w:jc w:val="both"/>
        <w:rPr>
          <w:color w:val="000000"/>
        </w:rPr>
      </w:pPr>
      <w:r w:rsidRPr="00825E7F">
        <w:rPr>
          <w:color w:val="000000"/>
        </w:rPr>
        <w:t>Для оценки состояния конкурентной среды на товарном рынке использован метод определения уровня концентрации.</w:t>
      </w:r>
    </w:p>
    <w:p w14:paraId="0E8ACCE0" w14:textId="5ABEC4E2" w:rsidR="00871AE3" w:rsidRPr="00825E7F" w:rsidRDefault="00871AE3" w:rsidP="00871AE3">
      <w:pPr>
        <w:ind w:firstLine="720"/>
        <w:jc w:val="both"/>
        <w:rPr>
          <w:color w:val="000000"/>
        </w:rPr>
      </w:pPr>
      <w:bookmarkStart w:id="23" w:name="_Hlk137481610"/>
      <w:r w:rsidRPr="00825E7F">
        <w:rPr>
          <w:color w:val="000000"/>
        </w:rPr>
        <w:t xml:space="preserve">Согласно рассчитанных значений коэффициентов концентрации и индексов </w:t>
      </w:r>
      <w:proofErr w:type="spellStart"/>
      <w:r w:rsidRPr="00825E7F">
        <w:rPr>
          <w:color w:val="000000"/>
        </w:rPr>
        <w:t>Герфиндаля-Гиршмана</w:t>
      </w:r>
      <w:proofErr w:type="spellEnd"/>
      <w:r w:rsidRPr="00825E7F">
        <w:rPr>
          <w:color w:val="000000"/>
        </w:rPr>
        <w:t xml:space="preserve">, товарный рынок </w:t>
      </w:r>
      <w:r w:rsidR="007C3F8A" w:rsidRPr="00825E7F">
        <w:t>по предоставлению услуг оперирования вагонами-зерновозами на</w:t>
      </w:r>
      <w:r w:rsidRPr="00825E7F">
        <w:rPr>
          <w:bCs/>
        </w:rPr>
        <w:t xml:space="preserve"> </w:t>
      </w:r>
      <w:r w:rsidR="007C3F8A" w:rsidRPr="00825E7F">
        <w:rPr>
          <w:bCs/>
        </w:rPr>
        <w:t xml:space="preserve">территории </w:t>
      </w:r>
      <w:r w:rsidRPr="00825E7F">
        <w:rPr>
          <w:bCs/>
        </w:rPr>
        <w:t>Республики Казахстан</w:t>
      </w:r>
      <w:r w:rsidRPr="00825E7F">
        <w:t xml:space="preserve"> </w:t>
      </w:r>
      <w:r w:rsidRPr="00825E7F">
        <w:rPr>
          <w:color w:val="000000"/>
        </w:rPr>
        <w:t>за период 202</w:t>
      </w:r>
      <w:r w:rsidR="007C3F8A" w:rsidRPr="00825E7F">
        <w:rPr>
          <w:color w:val="000000"/>
        </w:rPr>
        <w:t>1</w:t>
      </w:r>
      <w:r w:rsidR="00154E65">
        <w:rPr>
          <w:color w:val="000000"/>
        </w:rPr>
        <w:t>,</w:t>
      </w:r>
      <w:r w:rsidRPr="00825E7F">
        <w:rPr>
          <w:color w:val="000000"/>
        </w:rPr>
        <w:t xml:space="preserve"> 202</w:t>
      </w:r>
      <w:r w:rsidR="007C3F8A" w:rsidRPr="00825E7F">
        <w:rPr>
          <w:color w:val="000000"/>
        </w:rPr>
        <w:t>2</w:t>
      </w:r>
      <w:r w:rsidRPr="00825E7F">
        <w:rPr>
          <w:color w:val="000000"/>
        </w:rPr>
        <w:t xml:space="preserve"> год</w:t>
      </w:r>
      <w:r w:rsidR="007C3F8A" w:rsidRPr="00825E7F">
        <w:rPr>
          <w:color w:val="000000"/>
        </w:rPr>
        <w:t>ов</w:t>
      </w:r>
      <w:r w:rsidRPr="00825E7F">
        <w:rPr>
          <w:color w:val="000000"/>
        </w:rPr>
        <w:t xml:space="preserve"> </w:t>
      </w:r>
      <w:r w:rsidR="00154E65">
        <w:rPr>
          <w:color w:val="000000"/>
        </w:rPr>
        <w:t xml:space="preserve">и с январь по 31 октября 2023 года </w:t>
      </w:r>
      <w:r w:rsidRPr="00825E7F">
        <w:rPr>
          <w:color w:val="000000"/>
        </w:rPr>
        <w:t xml:space="preserve">определяется </w:t>
      </w:r>
      <w:r w:rsidR="007C3F8A" w:rsidRPr="00825E7F">
        <w:rPr>
          <w:color w:val="000000"/>
        </w:rPr>
        <w:t>следующим образом</w:t>
      </w:r>
      <w:r w:rsidRPr="00825E7F">
        <w:rPr>
          <w:color w:val="000000"/>
        </w:rPr>
        <w:t>:</w:t>
      </w:r>
    </w:p>
    <w:bookmarkEnd w:id="23"/>
    <w:p w14:paraId="7A5247B6" w14:textId="77777777" w:rsidR="00871AE3" w:rsidRPr="00825E7F" w:rsidRDefault="00871AE3" w:rsidP="00871AE3">
      <w:pPr>
        <w:ind w:firstLine="720"/>
        <w:jc w:val="both"/>
        <w:rPr>
          <w:color w:val="00000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260"/>
        <w:gridCol w:w="3402"/>
      </w:tblGrid>
      <w:tr w:rsidR="00154E65" w:rsidRPr="00154E65" w14:paraId="3CD9406A" w14:textId="1D69862A" w:rsidTr="00154E65">
        <w:tc>
          <w:tcPr>
            <w:tcW w:w="3261" w:type="dxa"/>
            <w:tcBorders>
              <w:top w:val="single" w:sz="4" w:space="0" w:color="000000"/>
              <w:left w:val="single" w:sz="4" w:space="0" w:color="000000"/>
              <w:bottom w:val="single" w:sz="4" w:space="0" w:color="000000"/>
              <w:right w:val="single" w:sz="4" w:space="0" w:color="000000"/>
            </w:tcBorders>
            <w:hideMark/>
          </w:tcPr>
          <w:p w14:paraId="70B2FC7A" w14:textId="03BFB7DE" w:rsidR="00154E65" w:rsidRPr="00154E65" w:rsidRDefault="00154E65" w:rsidP="009800A4">
            <w:pPr>
              <w:jc w:val="center"/>
              <w:rPr>
                <w:color w:val="000000"/>
                <w:sz w:val="24"/>
                <w:szCs w:val="24"/>
              </w:rPr>
            </w:pPr>
            <w:bookmarkStart w:id="24" w:name="_Hlk137481669"/>
            <w:r w:rsidRPr="00154E65">
              <w:rPr>
                <w:color w:val="000000"/>
                <w:sz w:val="24"/>
                <w:szCs w:val="24"/>
              </w:rPr>
              <w:t>2021 год</w:t>
            </w:r>
          </w:p>
        </w:tc>
        <w:tc>
          <w:tcPr>
            <w:tcW w:w="3260" w:type="dxa"/>
            <w:tcBorders>
              <w:top w:val="single" w:sz="4" w:space="0" w:color="000000"/>
              <w:left w:val="single" w:sz="4" w:space="0" w:color="000000"/>
              <w:bottom w:val="single" w:sz="4" w:space="0" w:color="auto"/>
              <w:right w:val="single" w:sz="4" w:space="0" w:color="000000"/>
            </w:tcBorders>
            <w:hideMark/>
          </w:tcPr>
          <w:p w14:paraId="1D8CC7CA" w14:textId="53169A35" w:rsidR="00154E65" w:rsidRPr="00154E65" w:rsidRDefault="00154E65" w:rsidP="009800A4">
            <w:pPr>
              <w:jc w:val="center"/>
              <w:rPr>
                <w:color w:val="000000"/>
                <w:sz w:val="24"/>
                <w:szCs w:val="24"/>
              </w:rPr>
            </w:pPr>
            <w:r w:rsidRPr="00154E65">
              <w:rPr>
                <w:color w:val="000000"/>
                <w:sz w:val="24"/>
                <w:szCs w:val="24"/>
              </w:rPr>
              <w:t>2022 год</w:t>
            </w:r>
          </w:p>
        </w:tc>
        <w:tc>
          <w:tcPr>
            <w:tcW w:w="3402" w:type="dxa"/>
            <w:tcBorders>
              <w:top w:val="single" w:sz="4" w:space="0" w:color="000000"/>
              <w:left w:val="single" w:sz="4" w:space="0" w:color="000000"/>
              <w:bottom w:val="single" w:sz="4" w:space="0" w:color="auto"/>
              <w:right w:val="single" w:sz="4" w:space="0" w:color="000000"/>
            </w:tcBorders>
          </w:tcPr>
          <w:p w14:paraId="744CB43A" w14:textId="640FC855" w:rsidR="00154E65" w:rsidRPr="00154E65" w:rsidRDefault="00154E65" w:rsidP="009800A4">
            <w:pPr>
              <w:jc w:val="center"/>
              <w:rPr>
                <w:color w:val="000000"/>
                <w:sz w:val="24"/>
                <w:szCs w:val="24"/>
              </w:rPr>
            </w:pPr>
            <w:r w:rsidRPr="00154E65">
              <w:rPr>
                <w:color w:val="000000"/>
                <w:sz w:val="24"/>
                <w:szCs w:val="24"/>
              </w:rPr>
              <w:t>Январь – октябрь 2023 год</w:t>
            </w:r>
          </w:p>
        </w:tc>
      </w:tr>
      <w:tr w:rsidR="00154E65" w:rsidRPr="00154E65" w14:paraId="1B0B31D5" w14:textId="3DAB040A" w:rsidTr="00154E65">
        <w:tc>
          <w:tcPr>
            <w:tcW w:w="3261" w:type="dxa"/>
            <w:tcBorders>
              <w:top w:val="single" w:sz="4" w:space="0" w:color="000000"/>
              <w:left w:val="single" w:sz="4" w:space="0" w:color="000000"/>
              <w:bottom w:val="single" w:sz="4" w:space="0" w:color="000000"/>
              <w:right w:val="single" w:sz="4" w:space="0" w:color="000000"/>
            </w:tcBorders>
            <w:hideMark/>
          </w:tcPr>
          <w:p w14:paraId="6A0D05A4" w14:textId="5FE0102E" w:rsidR="00154E65" w:rsidRPr="00154E65" w:rsidRDefault="00154E65" w:rsidP="00297077">
            <w:pPr>
              <w:jc w:val="both"/>
              <w:rPr>
                <w:color w:val="000000"/>
                <w:sz w:val="24"/>
                <w:szCs w:val="24"/>
              </w:rPr>
            </w:pPr>
            <w:r w:rsidRPr="00154E65">
              <w:rPr>
                <w:color w:val="000000"/>
                <w:sz w:val="24"/>
                <w:szCs w:val="24"/>
              </w:rPr>
              <w:lastRenderedPageBreak/>
              <w:t xml:space="preserve">При 70% </w:t>
            </w:r>
            <w:r w:rsidRPr="00154E65">
              <w:rPr>
                <w:color w:val="000000"/>
                <w:sz w:val="24"/>
                <w:szCs w:val="24"/>
                <w:lang w:val="en-US"/>
              </w:rPr>
              <w:t>&lt;CR</w:t>
            </w:r>
            <w:r w:rsidRPr="00154E65">
              <w:rPr>
                <w:color w:val="000000"/>
                <w:sz w:val="24"/>
                <w:szCs w:val="24"/>
              </w:rPr>
              <w:t xml:space="preserve"> -3</w:t>
            </w:r>
            <w:r w:rsidRPr="00154E65">
              <w:rPr>
                <w:color w:val="000000"/>
                <w:sz w:val="24"/>
                <w:szCs w:val="24"/>
                <w:lang w:val="en-US"/>
              </w:rPr>
              <w:t xml:space="preserve"> &lt;</w:t>
            </w:r>
            <w:r w:rsidRPr="00154E65">
              <w:rPr>
                <w:color w:val="000000"/>
                <w:sz w:val="24"/>
                <w:szCs w:val="24"/>
              </w:rPr>
              <w:t>100%2 000</w:t>
            </w:r>
            <w:r w:rsidRPr="00154E65">
              <w:rPr>
                <w:color w:val="000000"/>
                <w:sz w:val="24"/>
                <w:szCs w:val="24"/>
                <w:lang w:val="en-US"/>
              </w:rPr>
              <w:t>&lt;</w:t>
            </w:r>
            <w:r w:rsidRPr="00154E65">
              <w:rPr>
                <w:color w:val="000000"/>
                <w:sz w:val="24"/>
                <w:szCs w:val="24"/>
              </w:rPr>
              <w:t>8</w:t>
            </w:r>
            <w:r>
              <w:rPr>
                <w:color w:val="000000"/>
                <w:sz w:val="24"/>
                <w:szCs w:val="24"/>
              </w:rPr>
              <w:t> </w:t>
            </w:r>
            <w:r w:rsidRPr="00154E65">
              <w:rPr>
                <w:color w:val="000000"/>
                <w:sz w:val="24"/>
                <w:szCs w:val="24"/>
              </w:rPr>
              <w:t>8</w:t>
            </w:r>
            <w:r>
              <w:rPr>
                <w:color w:val="000000"/>
                <w:sz w:val="24"/>
                <w:szCs w:val="24"/>
              </w:rPr>
              <w:t>35,0</w:t>
            </w:r>
            <w:r w:rsidRPr="00154E65">
              <w:rPr>
                <w:color w:val="000000"/>
                <w:sz w:val="24"/>
                <w:szCs w:val="24"/>
                <w:lang w:val="en-US"/>
              </w:rPr>
              <w:t>&lt;10</w:t>
            </w:r>
            <w:r w:rsidRPr="00154E65">
              <w:rPr>
                <w:color w:val="000000"/>
                <w:sz w:val="24"/>
                <w:szCs w:val="24"/>
              </w:rPr>
              <w:t xml:space="preserve"> 000 </w:t>
            </w:r>
          </w:p>
        </w:tc>
        <w:tc>
          <w:tcPr>
            <w:tcW w:w="3260" w:type="dxa"/>
            <w:tcBorders>
              <w:top w:val="single" w:sz="4" w:space="0" w:color="auto"/>
              <w:left w:val="single" w:sz="4" w:space="0" w:color="000000"/>
              <w:bottom w:val="single" w:sz="4" w:space="0" w:color="000000"/>
              <w:right w:val="single" w:sz="4" w:space="0" w:color="000000"/>
            </w:tcBorders>
            <w:hideMark/>
          </w:tcPr>
          <w:p w14:paraId="27C3BBDF" w14:textId="34C3D840" w:rsidR="00154E65" w:rsidRPr="00154E65" w:rsidRDefault="00154E65" w:rsidP="00297077">
            <w:pPr>
              <w:jc w:val="both"/>
              <w:rPr>
                <w:color w:val="000000"/>
                <w:sz w:val="24"/>
                <w:szCs w:val="24"/>
              </w:rPr>
            </w:pPr>
            <w:r w:rsidRPr="00154E65">
              <w:rPr>
                <w:color w:val="000000"/>
                <w:sz w:val="24"/>
                <w:szCs w:val="24"/>
              </w:rPr>
              <w:t xml:space="preserve">При 70% </w:t>
            </w:r>
            <w:r w:rsidRPr="00154E65">
              <w:rPr>
                <w:color w:val="000000"/>
                <w:sz w:val="24"/>
                <w:szCs w:val="24"/>
                <w:lang w:val="en-US"/>
              </w:rPr>
              <w:t>&lt;CR</w:t>
            </w:r>
            <w:r w:rsidRPr="00154E65">
              <w:rPr>
                <w:color w:val="000000"/>
                <w:sz w:val="24"/>
                <w:szCs w:val="24"/>
              </w:rPr>
              <w:t xml:space="preserve"> -3</w:t>
            </w:r>
            <w:r w:rsidRPr="00154E65">
              <w:rPr>
                <w:color w:val="000000"/>
                <w:sz w:val="24"/>
                <w:szCs w:val="24"/>
                <w:lang w:val="en-US"/>
              </w:rPr>
              <w:t xml:space="preserve"> &lt;</w:t>
            </w:r>
            <w:r w:rsidRPr="00154E65">
              <w:rPr>
                <w:color w:val="000000"/>
                <w:sz w:val="24"/>
                <w:szCs w:val="24"/>
              </w:rPr>
              <w:t>100%2 000</w:t>
            </w:r>
            <w:r w:rsidRPr="00154E65">
              <w:rPr>
                <w:color w:val="000000"/>
                <w:sz w:val="24"/>
                <w:szCs w:val="24"/>
                <w:lang w:val="en-US"/>
              </w:rPr>
              <w:t>&lt;</w:t>
            </w:r>
            <w:r>
              <w:rPr>
                <w:color w:val="000000"/>
                <w:sz w:val="24"/>
                <w:szCs w:val="24"/>
              </w:rPr>
              <w:t>6637,7</w:t>
            </w:r>
            <w:r w:rsidRPr="00154E65">
              <w:rPr>
                <w:color w:val="000000"/>
                <w:sz w:val="24"/>
                <w:szCs w:val="24"/>
                <w:lang w:val="en-US"/>
              </w:rPr>
              <w:t>&lt;10</w:t>
            </w:r>
            <w:r w:rsidRPr="00154E65">
              <w:rPr>
                <w:color w:val="000000"/>
                <w:sz w:val="24"/>
                <w:szCs w:val="24"/>
              </w:rPr>
              <w:t xml:space="preserve"> 000 </w:t>
            </w:r>
          </w:p>
        </w:tc>
        <w:tc>
          <w:tcPr>
            <w:tcW w:w="3402" w:type="dxa"/>
            <w:tcBorders>
              <w:top w:val="single" w:sz="4" w:space="0" w:color="auto"/>
              <w:left w:val="single" w:sz="4" w:space="0" w:color="000000"/>
              <w:bottom w:val="single" w:sz="4" w:space="0" w:color="000000"/>
              <w:right w:val="single" w:sz="4" w:space="0" w:color="000000"/>
            </w:tcBorders>
          </w:tcPr>
          <w:p w14:paraId="64C6CDEB" w14:textId="321FC9D0" w:rsidR="00154E65" w:rsidRPr="00154E65" w:rsidRDefault="00154E65" w:rsidP="00297077">
            <w:pPr>
              <w:jc w:val="both"/>
              <w:rPr>
                <w:color w:val="000000"/>
                <w:sz w:val="24"/>
                <w:szCs w:val="24"/>
              </w:rPr>
            </w:pPr>
            <w:r w:rsidRPr="00154E65">
              <w:rPr>
                <w:color w:val="000000"/>
                <w:sz w:val="24"/>
                <w:szCs w:val="24"/>
              </w:rPr>
              <w:t>При 70% &lt;CR -3 &lt;100%2 000&lt;</w:t>
            </w:r>
            <w:r>
              <w:rPr>
                <w:color w:val="000000"/>
                <w:sz w:val="24"/>
                <w:szCs w:val="24"/>
              </w:rPr>
              <w:t>6539,4</w:t>
            </w:r>
            <w:r w:rsidRPr="00154E65">
              <w:rPr>
                <w:color w:val="000000"/>
                <w:sz w:val="24"/>
                <w:szCs w:val="24"/>
              </w:rPr>
              <w:t>&lt;10 000</w:t>
            </w:r>
          </w:p>
        </w:tc>
      </w:tr>
      <w:bookmarkEnd w:id="24"/>
    </w:tbl>
    <w:p w14:paraId="24E89C52" w14:textId="77777777" w:rsidR="00871AE3" w:rsidRPr="00825E7F" w:rsidRDefault="00871AE3" w:rsidP="00871AE3">
      <w:pPr>
        <w:ind w:firstLine="720"/>
        <w:jc w:val="both"/>
        <w:rPr>
          <w:color w:val="000000"/>
        </w:rPr>
      </w:pPr>
    </w:p>
    <w:p w14:paraId="674988D0" w14:textId="23CB7DEE" w:rsidR="00EC02C9" w:rsidRPr="00825E7F" w:rsidRDefault="00EC02C9" w:rsidP="00DE60C8">
      <w:pPr>
        <w:ind w:firstLine="567"/>
        <w:jc w:val="both"/>
        <w:rPr>
          <w:color w:val="000000"/>
        </w:rPr>
      </w:pPr>
      <w:r w:rsidRPr="00825E7F">
        <w:rPr>
          <w:color w:val="000000"/>
        </w:rPr>
        <w:t>Таким образом, расчет коэффициента и индекса рыночной концентрации показал, что рынок услуг оперирования вагонами-зерновозами на территории Республики Казахстан за анализируемый период относится к 1 типу рынка – высококонцентрированному с неразвитой конкуренцией.</w:t>
      </w:r>
    </w:p>
    <w:p w14:paraId="1783675D" w14:textId="33BFFC94" w:rsidR="00871AE3" w:rsidRPr="00825E7F" w:rsidRDefault="00871AE3" w:rsidP="00DE60C8">
      <w:pPr>
        <w:ind w:firstLine="567"/>
        <w:jc w:val="both"/>
        <w:rPr>
          <w:color w:val="000000"/>
        </w:rPr>
      </w:pPr>
      <w:r w:rsidRPr="00825E7F">
        <w:rPr>
          <w:color w:val="000000"/>
        </w:rPr>
        <w:t>Показатели рыночной концентрации дают возможность сделать предварительную оценку степени монополизации, равномерности (неравномерности) присутствия на нем субъектов рынка. Чем больше субъектов с разномасштабной поставкой продукции действует на соответствующем товарном рынке, тем меньшее значение имеют данные показатели.</w:t>
      </w:r>
    </w:p>
    <w:p w14:paraId="7A05009E" w14:textId="77777777" w:rsidR="00871AE3" w:rsidRPr="00825E7F" w:rsidRDefault="00871AE3" w:rsidP="00600ACA">
      <w:pPr>
        <w:ind w:firstLine="709"/>
        <w:jc w:val="both"/>
        <w:rPr>
          <w:color w:val="000000"/>
        </w:rPr>
      </w:pPr>
    </w:p>
    <w:p w14:paraId="0450E83F" w14:textId="36455CB9" w:rsidR="00871AE3" w:rsidRPr="00825E7F" w:rsidRDefault="00871AE3" w:rsidP="00871AE3">
      <w:pPr>
        <w:ind w:firstLine="709"/>
        <w:jc w:val="center"/>
        <w:rPr>
          <w:b/>
          <w:color w:val="000000"/>
        </w:rPr>
      </w:pPr>
      <w:r w:rsidRPr="00825E7F">
        <w:rPr>
          <w:b/>
          <w:color w:val="000000"/>
        </w:rPr>
        <w:t>VI</w:t>
      </w:r>
      <w:r w:rsidR="0043174A" w:rsidRPr="00825E7F">
        <w:rPr>
          <w:b/>
          <w:color w:val="000000"/>
          <w:lang w:val="en-US"/>
        </w:rPr>
        <w:t>I</w:t>
      </w:r>
      <w:r w:rsidRPr="00825E7F">
        <w:rPr>
          <w:b/>
          <w:color w:val="000000"/>
        </w:rPr>
        <w:t xml:space="preserve">.  </w:t>
      </w:r>
      <w:r w:rsidR="003F4DDF" w:rsidRPr="00825E7F">
        <w:rPr>
          <w:b/>
          <w:color w:val="000000"/>
        </w:rPr>
        <w:t>Определение барьеров входа на товарный рынок</w:t>
      </w:r>
    </w:p>
    <w:p w14:paraId="79978C61" w14:textId="77777777" w:rsidR="00871AE3" w:rsidRPr="00825E7F" w:rsidRDefault="00871AE3" w:rsidP="00DE60C8">
      <w:pPr>
        <w:ind w:firstLine="567"/>
        <w:jc w:val="both"/>
        <w:rPr>
          <w:rFonts w:eastAsia="Calibri"/>
          <w:color w:val="000000"/>
          <w:lang w:eastAsia="en-US"/>
        </w:rPr>
      </w:pPr>
    </w:p>
    <w:p w14:paraId="1D7B43F2" w14:textId="77777777" w:rsidR="00542C21" w:rsidRPr="00825E7F" w:rsidRDefault="00542C21" w:rsidP="00DE60C8">
      <w:pPr>
        <w:ind w:firstLine="567"/>
        <w:jc w:val="both"/>
        <w:rPr>
          <w:color w:val="000000"/>
          <w:spacing w:val="-5"/>
        </w:rPr>
      </w:pPr>
      <w:r w:rsidRPr="00825E7F">
        <w:rPr>
          <w:color w:val="000000"/>
          <w:spacing w:val="-5"/>
        </w:rPr>
        <w:t>Согласно пункту 45 Методики, 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p>
    <w:p w14:paraId="1CEA628C" w14:textId="77777777" w:rsidR="00542C21" w:rsidRPr="00825E7F" w:rsidRDefault="00542C21" w:rsidP="00DE60C8">
      <w:pPr>
        <w:ind w:firstLine="567"/>
        <w:jc w:val="both"/>
        <w:rPr>
          <w:color w:val="000000"/>
          <w:spacing w:val="-5"/>
        </w:rPr>
      </w:pPr>
      <w:r w:rsidRPr="00825E7F">
        <w:rPr>
          <w:color w:val="000000"/>
          <w:spacing w:val="-5"/>
        </w:rPr>
        <w:t>выявление наличия (или отсутствия) барьеров входа на рассматриваемый товарный рынок;</w:t>
      </w:r>
    </w:p>
    <w:p w14:paraId="66D36136" w14:textId="77777777" w:rsidR="00542C21" w:rsidRPr="00825E7F" w:rsidRDefault="00542C21" w:rsidP="00DE60C8">
      <w:pPr>
        <w:ind w:firstLine="567"/>
        <w:jc w:val="both"/>
        <w:rPr>
          <w:color w:val="000000"/>
          <w:spacing w:val="-5"/>
        </w:rPr>
      </w:pPr>
      <w:r w:rsidRPr="00825E7F">
        <w:rPr>
          <w:color w:val="000000"/>
          <w:spacing w:val="-5"/>
        </w:rPr>
        <w:t>определение преодолимости выявленных барьеров входа на рассматриваемый товарный рынок.</w:t>
      </w:r>
    </w:p>
    <w:p w14:paraId="30BC74A2" w14:textId="379B2A19" w:rsidR="00542C21" w:rsidRPr="00825E7F" w:rsidRDefault="00542C21" w:rsidP="00DE60C8">
      <w:pPr>
        <w:ind w:firstLine="567"/>
        <w:jc w:val="both"/>
        <w:rPr>
          <w:color w:val="000000"/>
          <w:spacing w:val="-5"/>
        </w:rPr>
      </w:pPr>
      <w:r w:rsidRPr="00825E7F">
        <w:rPr>
          <w:color w:val="000000"/>
          <w:spacing w:val="-5"/>
        </w:rPr>
        <w:t>Так, в соответствии с пунктом 46 Методики, к барьерам входа на рынок относятся:</w:t>
      </w:r>
    </w:p>
    <w:p w14:paraId="65CE44ED" w14:textId="77777777" w:rsidR="00DF6012" w:rsidRPr="00825E7F" w:rsidRDefault="00DF6012" w:rsidP="00DE60C8">
      <w:pPr>
        <w:ind w:firstLine="567"/>
        <w:jc w:val="both"/>
        <w:rPr>
          <w:i/>
          <w:iCs/>
        </w:rPr>
      </w:pPr>
      <w:r w:rsidRPr="00825E7F">
        <w:rPr>
          <w:i/>
          <w:iCs/>
        </w:rPr>
        <w:t>1) экономические ограничения, в том числе:</w:t>
      </w:r>
    </w:p>
    <w:p w14:paraId="56AAD899" w14:textId="504AE02F" w:rsidR="00542C21" w:rsidRPr="00825E7F" w:rsidRDefault="005E7B1F" w:rsidP="00DE60C8">
      <w:pPr>
        <w:ind w:firstLine="567"/>
        <w:jc w:val="both"/>
        <w:rPr>
          <w:color w:val="000000"/>
          <w:spacing w:val="-5"/>
        </w:rPr>
      </w:pPr>
      <w:r w:rsidRPr="00825E7F">
        <w:rPr>
          <w:color w:val="000000"/>
          <w:spacing w:val="-5"/>
        </w:rPr>
        <w:t xml:space="preserve">По информации представленной ОЮЛ «Зерновой союз Казахстана», вместимость зернохранилищ, а также недостаточное развитие элеваторных мощностей и складской культуры приводит к повышенной нагрузке на железнодорожно-транспортную инфраструктуру. </w:t>
      </w:r>
      <w:r w:rsidR="004F7683" w:rsidRPr="00825E7F">
        <w:rPr>
          <w:color w:val="000000"/>
          <w:spacing w:val="-5"/>
        </w:rPr>
        <w:t xml:space="preserve">Так, валовый сбор зерновых в Казахстане в 2022 году достиг около 22,1 млн тонн, в то время как вместимость зернохранилищ в этом периоде составляет всего лишь 10,4 млн тонн. количество зерна, заявленного к перевозкам, оказалось намного выше пропускной способности железнодорожной </w:t>
      </w:r>
      <w:r w:rsidR="004D4DEA" w:rsidRPr="00825E7F">
        <w:rPr>
          <w:color w:val="000000"/>
          <w:spacing w:val="-5"/>
        </w:rPr>
        <w:t>сети</w:t>
      </w:r>
      <w:r w:rsidR="004D4DEA">
        <w:rPr>
          <w:color w:val="000000"/>
          <w:spacing w:val="-5"/>
        </w:rPr>
        <w:t>.</w:t>
      </w:r>
    </w:p>
    <w:p w14:paraId="1D27D990" w14:textId="63873C72" w:rsidR="00542C21" w:rsidRDefault="004F7683" w:rsidP="00DE60C8">
      <w:pPr>
        <w:ind w:firstLine="567"/>
        <w:jc w:val="both"/>
        <w:rPr>
          <w:color w:val="000000"/>
          <w:spacing w:val="-5"/>
        </w:rPr>
      </w:pPr>
      <w:r w:rsidRPr="00825E7F">
        <w:rPr>
          <w:color w:val="000000"/>
          <w:spacing w:val="-5"/>
        </w:rPr>
        <w:t>Другой фактор, который следует упомянуть, это сохраняющаяся высокая ценовая конкуренция со стороны российского зерна при более высокой себестоимости казахстанского зерна, что приводит к снижению доходности производства зерна в Казахстане. При относительно одинаковых затратах урожайность российского зерна составляет 25–35 центнеров с гектара против 9–12 центнеров в Казахстане. В свою очередь, низкая доходность зернового рынка влияет на развитие сопутствующих отраслей – элеваторных мощностей, логистики, научных изысканий по повышению качественных характеристик зерна.</w:t>
      </w:r>
    </w:p>
    <w:p w14:paraId="736F3630" w14:textId="27D0F587" w:rsidR="00193A71" w:rsidRPr="003363FF" w:rsidRDefault="004D4DEA" w:rsidP="00DE60C8">
      <w:pPr>
        <w:ind w:firstLine="567"/>
        <w:jc w:val="both"/>
        <w:rPr>
          <w:color w:val="000000"/>
          <w:spacing w:val="-5"/>
        </w:rPr>
      </w:pPr>
      <w:r w:rsidRPr="003363FF">
        <w:rPr>
          <w:color w:val="000000"/>
          <w:spacing w:val="-5"/>
        </w:rPr>
        <w:t xml:space="preserve">Вместе с тем, </w:t>
      </w:r>
      <w:r w:rsidR="00235BFF" w:rsidRPr="003363FF">
        <w:rPr>
          <w:color w:val="000000"/>
          <w:spacing w:val="-5"/>
        </w:rPr>
        <w:t>согласно</w:t>
      </w:r>
      <w:r w:rsidRPr="003363FF">
        <w:rPr>
          <w:color w:val="000000"/>
          <w:spacing w:val="-5"/>
        </w:rPr>
        <w:t xml:space="preserve"> опыт</w:t>
      </w:r>
      <w:r w:rsidR="00235BFF" w:rsidRPr="003363FF">
        <w:rPr>
          <w:color w:val="000000"/>
          <w:spacing w:val="-5"/>
        </w:rPr>
        <w:t>у</w:t>
      </w:r>
      <w:r w:rsidRPr="003363FF">
        <w:rPr>
          <w:color w:val="000000"/>
          <w:spacing w:val="-5"/>
        </w:rPr>
        <w:t xml:space="preserve"> Росси</w:t>
      </w:r>
      <w:r w:rsidR="00235BFF" w:rsidRPr="003363FF">
        <w:rPr>
          <w:color w:val="000000"/>
          <w:spacing w:val="-5"/>
        </w:rPr>
        <w:t>йской Федерации</w:t>
      </w:r>
      <w:r w:rsidRPr="003363FF">
        <w:rPr>
          <w:color w:val="000000"/>
          <w:spacing w:val="-5"/>
        </w:rPr>
        <w:t xml:space="preserve">, в 2022 году </w:t>
      </w:r>
      <w:r w:rsidR="00235BFF" w:rsidRPr="003363FF">
        <w:rPr>
          <w:color w:val="000000"/>
          <w:spacing w:val="-5"/>
        </w:rPr>
        <w:t xml:space="preserve">урожай зерна </w:t>
      </w:r>
      <w:r w:rsidRPr="003363FF">
        <w:rPr>
          <w:color w:val="000000"/>
          <w:spacing w:val="-5"/>
        </w:rPr>
        <w:t xml:space="preserve">составил 157,7 млн. т. согласно Росстату, при этом также отмечаются рост стоимости внутренних перевозок железнодорожным путем в два раза. </w:t>
      </w:r>
      <w:r w:rsidR="00193A71" w:rsidRPr="003363FF">
        <w:rPr>
          <w:color w:val="000000"/>
          <w:spacing w:val="-5"/>
        </w:rPr>
        <w:t xml:space="preserve">При этом, по информации субъектов, осуществляющих услуги оперирования в России, стоимость перевозок, в том числе, связана с ростом тарифов РЖД. С учетом индексации с 1 июня 2022 года </w:t>
      </w:r>
      <w:r w:rsidR="00193A71" w:rsidRPr="003363FF">
        <w:rPr>
          <w:color w:val="000000"/>
          <w:spacing w:val="-5"/>
        </w:rPr>
        <w:lastRenderedPageBreak/>
        <w:t xml:space="preserve">и с 1 января 2023-го, в первом квартале этого года они увеличились на 22% относительно аналогичного периода прошлого года. </w:t>
      </w:r>
    </w:p>
    <w:p w14:paraId="5626C54B" w14:textId="29245F78" w:rsidR="004D4DEA" w:rsidRPr="003363FF" w:rsidRDefault="00C51643" w:rsidP="00DE60C8">
      <w:pPr>
        <w:ind w:firstLine="567"/>
        <w:jc w:val="both"/>
        <w:rPr>
          <w:color w:val="000000"/>
          <w:spacing w:val="-5"/>
        </w:rPr>
      </w:pPr>
      <w:r w:rsidRPr="003363FF">
        <w:rPr>
          <w:color w:val="000000"/>
          <w:spacing w:val="-5"/>
        </w:rPr>
        <w:t>Кроме того, Союзом экспортеров зерна РФ отмечается проблема дефицита вагонов-зерновозов (хопперов), в связи с чем Союзом была подготовлена консолидированная заявка на их закупку в 2024 – 2025 годах.</w:t>
      </w:r>
      <w:r w:rsidR="00193A71" w:rsidRPr="003363FF">
        <w:rPr>
          <w:color w:val="000000"/>
          <w:spacing w:val="-5"/>
        </w:rPr>
        <w:t xml:space="preserve"> Также рассматривается вопрос </w:t>
      </w:r>
      <w:r w:rsidR="00193A71" w:rsidRPr="00E76163">
        <w:rPr>
          <w:color w:val="000000"/>
          <w:spacing w:val="-5"/>
        </w:rPr>
        <w:t xml:space="preserve">предоставления государственной поддержки экспортерам и участниками </w:t>
      </w:r>
      <w:proofErr w:type="spellStart"/>
      <w:r w:rsidR="00193A71" w:rsidRPr="00E76163">
        <w:rPr>
          <w:color w:val="000000"/>
          <w:spacing w:val="-5"/>
        </w:rPr>
        <w:t>сельхозрынка</w:t>
      </w:r>
      <w:proofErr w:type="spellEnd"/>
      <w:r w:rsidR="00193A71" w:rsidRPr="00E76163">
        <w:rPr>
          <w:color w:val="000000"/>
          <w:spacing w:val="-5"/>
        </w:rPr>
        <w:t xml:space="preserve"> для приобретения вагонов. </w:t>
      </w:r>
    </w:p>
    <w:p w14:paraId="455E1BE8" w14:textId="1C7CF693" w:rsidR="00E629BD" w:rsidRPr="004D4DEA" w:rsidRDefault="00E629BD" w:rsidP="00DE60C8">
      <w:pPr>
        <w:ind w:firstLine="567"/>
        <w:jc w:val="both"/>
        <w:rPr>
          <w:color w:val="000000"/>
          <w:spacing w:val="-5"/>
        </w:rPr>
      </w:pPr>
      <w:r w:rsidRPr="003363FF">
        <w:rPr>
          <w:color w:val="000000"/>
          <w:spacing w:val="-5"/>
        </w:rPr>
        <w:t xml:space="preserve">Таким образом, Российские операторы предлагают комплексное решение проблем в виде расширения инфраструктуры в целом. В частности, говорится о рассмотрении маршрутизации перевозок, создании пунктов принятия, обработки и при необходимости возврата маршрутного состава отправителю. Также для оптимизации оборачиваемости подвижного состава предлагается дифференцированный подход к </w:t>
      </w:r>
      <w:proofErr w:type="spellStart"/>
      <w:r w:rsidRPr="003363FF">
        <w:rPr>
          <w:color w:val="000000"/>
          <w:spacing w:val="-5"/>
        </w:rPr>
        <w:t>тарифообразованию</w:t>
      </w:r>
      <w:proofErr w:type="spellEnd"/>
      <w:r w:rsidRPr="003363FF">
        <w:rPr>
          <w:color w:val="000000"/>
          <w:spacing w:val="-5"/>
        </w:rPr>
        <w:t>.</w:t>
      </w:r>
    </w:p>
    <w:p w14:paraId="68FF8F8F" w14:textId="7E11642C" w:rsidR="004F7683" w:rsidRPr="00825E7F" w:rsidRDefault="004F7683" w:rsidP="00DE60C8">
      <w:pPr>
        <w:ind w:firstLine="567"/>
        <w:jc w:val="both"/>
        <w:rPr>
          <w:color w:val="000000"/>
          <w:spacing w:val="-5"/>
        </w:rPr>
      </w:pPr>
      <w:r w:rsidRPr="00825E7F">
        <w:rPr>
          <w:color w:val="000000"/>
          <w:spacing w:val="-5"/>
        </w:rPr>
        <w:t>В целом, обращаясь к проблеме наличия на казахстанском рынке обстоятельств или признаков, препятствующих деятельности субъектов рынка, барьеров и иных административных, экономических, технологических ограничений со стороны крупных поставщиков на рынке оперирования вагонов-зерновозов в Республике Казахстан могут проявляться в нарушении договорных обязательств и предоставлению услуг низкого качества, в связи с:</w:t>
      </w:r>
    </w:p>
    <w:p w14:paraId="5E7C855C" w14:textId="7C7AE792" w:rsidR="004F7683" w:rsidRPr="00825E7F" w:rsidRDefault="004F7683" w:rsidP="00DE60C8">
      <w:pPr>
        <w:ind w:firstLine="567"/>
        <w:jc w:val="both"/>
        <w:rPr>
          <w:color w:val="000000"/>
          <w:spacing w:val="-5"/>
        </w:rPr>
      </w:pPr>
      <w:r w:rsidRPr="00825E7F">
        <w:rPr>
          <w:color w:val="000000"/>
          <w:spacing w:val="-5"/>
        </w:rPr>
        <w:t>-</w:t>
      </w:r>
      <w:r w:rsidRPr="00825E7F">
        <w:rPr>
          <w:color w:val="000000"/>
          <w:spacing w:val="-5"/>
        </w:rPr>
        <w:tab/>
        <w:t>конвенционными запретами и ограничениями;</w:t>
      </w:r>
    </w:p>
    <w:p w14:paraId="5E445577" w14:textId="6A15014C" w:rsidR="004F7683" w:rsidRPr="00825E7F" w:rsidRDefault="004F7683" w:rsidP="00DE60C8">
      <w:pPr>
        <w:ind w:firstLine="567"/>
        <w:jc w:val="both"/>
        <w:rPr>
          <w:color w:val="000000"/>
          <w:spacing w:val="-5"/>
        </w:rPr>
      </w:pPr>
      <w:r w:rsidRPr="00825E7F">
        <w:rPr>
          <w:color w:val="000000"/>
          <w:spacing w:val="-5"/>
        </w:rPr>
        <w:t>-</w:t>
      </w:r>
      <w:r w:rsidRPr="00825E7F">
        <w:rPr>
          <w:color w:val="000000"/>
          <w:spacing w:val="-5"/>
        </w:rPr>
        <w:tab/>
        <w:t>инфраструктурными проблемами, вызванными со стороны перевозчика, а именно: нехватки маневровых и магистральных локомотивов (в настоящее время, общий парк локомотивов составляет 1571 единиц, из которых износ парка составляет 67%), имеющегося скопления поездов в связи со значительным увеличением нагрузки на узловые станции и наличия приоритета транзитных перевозок.</w:t>
      </w:r>
    </w:p>
    <w:p w14:paraId="65548BAC" w14:textId="50914A0E" w:rsidR="004F7683" w:rsidRPr="00825E7F" w:rsidRDefault="00E8342E" w:rsidP="00DE60C8">
      <w:pPr>
        <w:ind w:firstLine="567"/>
        <w:jc w:val="both"/>
        <w:rPr>
          <w:color w:val="000000"/>
          <w:spacing w:val="-5"/>
        </w:rPr>
      </w:pPr>
      <w:r w:rsidRPr="00825E7F">
        <w:rPr>
          <w:color w:val="000000"/>
          <w:spacing w:val="-5"/>
        </w:rPr>
        <w:t>Также существует проблема роста капитальных вложений на вагоны в размере стоимости НДС 12%, т.к. покупаемые вагоны являются импортным товаром и подлежат декларированию в соответствии с таможенным законодательством ЕАЭС или РК. Этот факт влияет на возможность Казахстанских компаний расширять и обновлять парк вагонов - зерновозов.</w:t>
      </w:r>
    </w:p>
    <w:p w14:paraId="70D2E4CF" w14:textId="465AA435" w:rsidR="00E8342E" w:rsidRPr="00825E7F" w:rsidRDefault="006B3299" w:rsidP="00DE60C8">
      <w:pPr>
        <w:tabs>
          <w:tab w:val="left" w:pos="1139"/>
        </w:tabs>
        <w:ind w:firstLine="567"/>
        <w:jc w:val="both"/>
        <w:rPr>
          <w:i/>
          <w:iCs/>
          <w:color w:val="000000"/>
          <w:spacing w:val="-5"/>
        </w:rPr>
      </w:pPr>
      <w:r w:rsidRPr="00825E7F">
        <w:rPr>
          <w:i/>
          <w:iCs/>
          <w:color w:val="000000"/>
          <w:spacing w:val="-5"/>
        </w:rPr>
        <w:t xml:space="preserve">2) </w:t>
      </w:r>
      <w:r w:rsidRPr="00825E7F">
        <w:rPr>
          <w:i/>
          <w:iCs/>
          <w:color w:val="000000"/>
          <w:spacing w:val="-5"/>
        </w:rPr>
        <w:tab/>
        <w:t>административные ограничения, вводимые государственными органами, в том числе:</w:t>
      </w:r>
    </w:p>
    <w:p w14:paraId="62B364ED" w14:textId="668D8F2A" w:rsidR="00E8342E" w:rsidRDefault="006B3299" w:rsidP="00DE60C8">
      <w:pPr>
        <w:ind w:firstLine="567"/>
        <w:jc w:val="both"/>
        <w:rPr>
          <w:color w:val="000000"/>
          <w:spacing w:val="-5"/>
        </w:rPr>
      </w:pPr>
      <w:r w:rsidRPr="00825E7F">
        <w:rPr>
          <w:color w:val="000000"/>
          <w:spacing w:val="-5"/>
        </w:rPr>
        <w:t xml:space="preserve">Введение конвенционных запретов, ограничений и квот на транспортировку грузов, а именно государственные меры ограничения экспорта, путём введения квот на экспорт зерновых. </w:t>
      </w:r>
    </w:p>
    <w:p w14:paraId="5FBA2F9F" w14:textId="798973A6" w:rsidR="00F5605D" w:rsidRDefault="007E28F0" w:rsidP="003363FF">
      <w:pPr>
        <w:ind w:firstLine="567"/>
        <w:jc w:val="both"/>
        <w:rPr>
          <w:color w:val="000000"/>
          <w:spacing w:val="-5"/>
        </w:rPr>
      </w:pPr>
      <w:r w:rsidRPr="003363FF">
        <w:rPr>
          <w:color w:val="000000"/>
          <w:spacing w:val="-5"/>
        </w:rPr>
        <w:t xml:space="preserve">Вместе с тем, согласно Правил предоставления услуг операторов вагонов (контейнеров) при предоставлении услуг оператор: </w:t>
      </w:r>
      <w:r w:rsidRPr="003363FF">
        <w:rPr>
          <w:color w:val="000000"/>
          <w:spacing w:val="-5"/>
          <w:u w:val="single"/>
        </w:rPr>
        <w:t>предоставляет вагоны (контейнеры)</w:t>
      </w:r>
      <w:r w:rsidRPr="003363FF">
        <w:rPr>
          <w:color w:val="000000"/>
          <w:spacing w:val="-5"/>
        </w:rPr>
        <w:t xml:space="preserve"> в технически и коммерчески исправном состоянии, организует перевозку порожних вагонов, в перевозочных документах указывается как владелец вагонов при условии если является собственником отправляемого вагона, требует от участников перевозочного процесса своевременного возвращения своих вагонов, контейнеров после окончания срока действия Договора, обеспечения сохранности своих вагонов, контейнеров в период действия Договора, возмещения причиненного материального ущерба, вызванного нарушением условий Договора, своевременного предоставления информации о дислокации своих вагонов, контейнеров на </w:t>
      </w:r>
      <w:r w:rsidRPr="003363FF">
        <w:rPr>
          <w:color w:val="000000"/>
          <w:spacing w:val="-5"/>
        </w:rPr>
        <w:lastRenderedPageBreak/>
        <w:t>договорной или иной основе, обеспечения равного права для использования своего подвижного состава в соответствии с предоставленными заявками грузоотправителей, предоставления перевозчику и Национальному оператору инфраструктуры информации для обеспечения ведения первичного учета оперативной, статистической отчетности по использованию вагонов (контейнеров) на магистральных железнодорожных путях</w:t>
      </w:r>
      <w:r w:rsidR="00264725" w:rsidRPr="003363FF">
        <w:rPr>
          <w:color w:val="000000"/>
          <w:spacing w:val="-5"/>
        </w:rPr>
        <w:t xml:space="preserve">. При этом, в соответствии с </w:t>
      </w:r>
      <w:r w:rsidR="00B715CB" w:rsidRPr="003363FF">
        <w:rPr>
          <w:spacing w:val="-5"/>
        </w:rPr>
        <w:t>Правил предоставления услуг экспедитора</w:t>
      </w:r>
      <w:r w:rsidR="00264725" w:rsidRPr="003363FF">
        <w:rPr>
          <w:spacing w:val="-5"/>
        </w:rPr>
        <w:t xml:space="preserve">, </w:t>
      </w:r>
      <w:proofErr w:type="spellStart"/>
      <w:r w:rsidR="00264725" w:rsidRPr="003363FF">
        <w:rPr>
          <w:spacing w:val="-5"/>
        </w:rPr>
        <w:t>транпортно</w:t>
      </w:r>
      <w:proofErr w:type="spellEnd"/>
      <w:r w:rsidR="00264725" w:rsidRPr="003363FF">
        <w:rPr>
          <w:spacing w:val="-5"/>
        </w:rPr>
        <w:t xml:space="preserve">-экспедиторские компании </w:t>
      </w:r>
      <w:r w:rsidR="00264725" w:rsidRPr="003363FF">
        <w:rPr>
          <w:color w:val="000000"/>
          <w:spacing w:val="-5"/>
        </w:rPr>
        <w:t>оказывают аналогичные виды</w:t>
      </w:r>
      <w:r w:rsidRPr="003363FF">
        <w:rPr>
          <w:color w:val="000000"/>
          <w:spacing w:val="-5"/>
        </w:rPr>
        <w:t xml:space="preserve"> услуг</w:t>
      </w:r>
      <w:r w:rsidR="00B715CB" w:rsidRPr="003363FF">
        <w:rPr>
          <w:color w:val="000000"/>
          <w:spacing w:val="-5"/>
        </w:rPr>
        <w:t xml:space="preserve"> (всего 26 видов услуг)</w:t>
      </w:r>
      <w:r w:rsidR="006441F8">
        <w:rPr>
          <w:color w:val="000000"/>
          <w:spacing w:val="-5"/>
        </w:rPr>
        <w:t>.</w:t>
      </w:r>
      <w:r w:rsidR="00264725" w:rsidRPr="003363FF">
        <w:rPr>
          <w:color w:val="000000"/>
          <w:spacing w:val="-5"/>
        </w:rPr>
        <w:t xml:space="preserve"> В этой связи,</w:t>
      </w:r>
      <w:r w:rsidRPr="003363FF">
        <w:rPr>
          <w:color w:val="000000"/>
          <w:spacing w:val="-5"/>
        </w:rPr>
        <w:t xml:space="preserve"> </w:t>
      </w:r>
      <w:r w:rsidR="00264725" w:rsidRPr="003363FF">
        <w:rPr>
          <w:color w:val="000000"/>
          <w:spacing w:val="-5"/>
        </w:rPr>
        <w:t>законодательно отсутствует обязательный перечень услуг транспортно-экспедиторских компаний</w:t>
      </w:r>
      <w:r w:rsidR="00B715CB" w:rsidRPr="003363FF">
        <w:rPr>
          <w:color w:val="000000"/>
          <w:spacing w:val="-5"/>
        </w:rPr>
        <w:t xml:space="preserve"> и </w:t>
      </w:r>
      <w:r w:rsidR="00264725" w:rsidRPr="003363FF">
        <w:rPr>
          <w:color w:val="000000"/>
          <w:spacing w:val="-5"/>
        </w:rPr>
        <w:t xml:space="preserve">допускается оказание </w:t>
      </w:r>
      <w:r w:rsidR="00B715CB" w:rsidRPr="003363FF">
        <w:rPr>
          <w:color w:val="000000"/>
          <w:spacing w:val="-5"/>
        </w:rPr>
        <w:t>оператора вагонов транспортно-экспедиторскими компаниями</w:t>
      </w:r>
      <w:r w:rsidR="00264725" w:rsidRPr="003363FF">
        <w:rPr>
          <w:color w:val="000000"/>
          <w:spacing w:val="-5"/>
        </w:rPr>
        <w:t>,</w:t>
      </w:r>
      <w:r w:rsidRPr="003363FF">
        <w:rPr>
          <w:color w:val="000000"/>
          <w:spacing w:val="-5"/>
        </w:rPr>
        <w:t xml:space="preserve"> </w:t>
      </w:r>
      <w:r w:rsidR="00264725" w:rsidRPr="003363FF">
        <w:rPr>
          <w:color w:val="000000"/>
          <w:spacing w:val="-5"/>
        </w:rPr>
        <w:t>что может привести к навязыванию дополнительных услуг</w:t>
      </w:r>
      <w:r w:rsidR="00B715CB" w:rsidRPr="003363FF">
        <w:rPr>
          <w:color w:val="000000"/>
          <w:spacing w:val="-5"/>
        </w:rPr>
        <w:t>.</w:t>
      </w:r>
      <w:r w:rsidR="00264725">
        <w:rPr>
          <w:color w:val="000000"/>
          <w:spacing w:val="-5"/>
        </w:rPr>
        <w:t xml:space="preserve"> </w:t>
      </w:r>
    </w:p>
    <w:p w14:paraId="7719C7C0" w14:textId="77777777" w:rsidR="00F5605D" w:rsidRPr="00825E7F" w:rsidRDefault="00F5605D" w:rsidP="003363FF">
      <w:pPr>
        <w:ind w:firstLine="567"/>
        <w:jc w:val="both"/>
        <w:rPr>
          <w:color w:val="000000"/>
          <w:spacing w:val="-5"/>
        </w:rPr>
      </w:pPr>
    </w:p>
    <w:p w14:paraId="616006D4" w14:textId="6FF766C8" w:rsidR="003F4DDF" w:rsidRPr="00825E7F" w:rsidRDefault="006145BE" w:rsidP="003F4DDF">
      <w:pPr>
        <w:pStyle w:val="a4"/>
        <w:spacing w:after="0"/>
        <w:ind w:left="0" w:firstLine="567"/>
        <w:jc w:val="center"/>
        <w:rPr>
          <w:b/>
          <w:bCs/>
        </w:rPr>
      </w:pPr>
      <w:bookmarkStart w:id="25" w:name="_Hlk124185617"/>
      <w:r w:rsidRPr="00825E7F">
        <w:rPr>
          <w:b/>
          <w:color w:val="000000"/>
        </w:rPr>
        <w:t>VI</w:t>
      </w:r>
      <w:r w:rsidRPr="00825E7F">
        <w:rPr>
          <w:b/>
          <w:color w:val="000000"/>
          <w:lang w:val="en-US"/>
        </w:rPr>
        <w:t>II</w:t>
      </w:r>
      <w:r w:rsidRPr="00825E7F">
        <w:rPr>
          <w:b/>
          <w:color w:val="000000"/>
        </w:rPr>
        <w:t>.</w:t>
      </w:r>
      <w:r w:rsidR="003F4DDF" w:rsidRPr="00825E7F">
        <w:rPr>
          <w:b/>
          <w:bCs/>
        </w:rPr>
        <w:t xml:space="preserve">. </w:t>
      </w:r>
      <w:bookmarkEnd w:id="25"/>
      <w:r w:rsidR="003F4DDF" w:rsidRPr="00825E7F">
        <w:rPr>
          <w:b/>
          <w:bCs/>
        </w:rPr>
        <w:t>Выводы по результатам проведенного анализа состояния конкуренции на товарном рынке, которые отражаются в заключении</w:t>
      </w:r>
    </w:p>
    <w:p w14:paraId="3BF2D639" w14:textId="77777777" w:rsidR="003F4DDF" w:rsidRPr="00825E7F" w:rsidRDefault="003F4DDF" w:rsidP="003F4DDF">
      <w:pPr>
        <w:pStyle w:val="a4"/>
        <w:ind w:left="0"/>
        <w:jc w:val="center"/>
        <w:rPr>
          <w:b/>
          <w:bCs/>
        </w:rPr>
      </w:pPr>
    </w:p>
    <w:p w14:paraId="64FB1D08" w14:textId="21FE13B0" w:rsidR="00A973DF" w:rsidRPr="00825E7F" w:rsidRDefault="00A973DF" w:rsidP="00DE60C8">
      <w:pPr>
        <w:pStyle w:val="af0"/>
        <w:tabs>
          <w:tab w:val="left" w:pos="0"/>
        </w:tabs>
        <w:spacing w:after="0"/>
        <w:ind w:firstLine="567"/>
        <w:jc w:val="both"/>
        <w:rPr>
          <w:sz w:val="28"/>
          <w:szCs w:val="28"/>
        </w:rPr>
      </w:pPr>
      <w:r w:rsidRPr="00825E7F">
        <w:rPr>
          <w:sz w:val="28"/>
          <w:szCs w:val="26"/>
        </w:rPr>
        <w:t xml:space="preserve">1. </w:t>
      </w:r>
      <w:r w:rsidRPr="00825E7F">
        <w:rPr>
          <w:rFonts w:ascii="Times New Roman" w:hAnsi="Times New Roman"/>
          <w:sz w:val="28"/>
          <w:szCs w:val="28"/>
        </w:rPr>
        <w:t xml:space="preserve">Анализ состояния конкуренции на рынке </w:t>
      </w:r>
      <w:r w:rsidR="005564DE" w:rsidRPr="00825E7F">
        <w:rPr>
          <w:rFonts w:ascii="Times New Roman" w:hAnsi="Times New Roman"/>
          <w:sz w:val="28"/>
          <w:szCs w:val="28"/>
        </w:rPr>
        <w:t>услуг оператора зерновозов</w:t>
      </w:r>
      <w:r w:rsidR="00DE60C8" w:rsidRPr="00825E7F">
        <w:rPr>
          <w:rFonts w:ascii="Times New Roman" w:hAnsi="Times New Roman"/>
          <w:sz w:val="28"/>
          <w:szCs w:val="28"/>
        </w:rPr>
        <w:t xml:space="preserve"> </w:t>
      </w:r>
      <w:r w:rsidR="005564DE" w:rsidRPr="00825E7F">
        <w:rPr>
          <w:rFonts w:ascii="Times New Roman" w:hAnsi="Times New Roman"/>
          <w:sz w:val="28"/>
          <w:szCs w:val="28"/>
        </w:rPr>
        <w:t>на территории Республики Казахстан</w:t>
      </w:r>
      <w:r w:rsidRPr="00825E7F">
        <w:rPr>
          <w:rFonts w:ascii="Times New Roman" w:hAnsi="Times New Roman"/>
          <w:sz w:val="28"/>
          <w:szCs w:val="28"/>
        </w:rPr>
        <w:t xml:space="preserve"> проведен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w:t>
      </w:r>
    </w:p>
    <w:p w14:paraId="4995BF7D" w14:textId="2001569A" w:rsidR="00A973DF" w:rsidRPr="00825E7F" w:rsidRDefault="00A973DF" w:rsidP="00DE60C8">
      <w:pPr>
        <w:ind w:firstLine="567"/>
        <w:jc w:val="both"/>
        <w:rPr>
          <w:rFonts w:eastAsia="Calibri"/>
          <w:szCs w:val="26"/>
        </w:rPr>
      </w:pPr>
      <w:r w:rsidRPr="00825E7F">
        <w:rPr>
          <w:rFonts w:eastAsia="Calibri"/>
          <w:szCs w:val="26"/>
        </w:rPr>
        <w:t xml:space="preserve">2. Временной интервал определен: </w:t>
      </w:r>
      <w:r w:rsidRPr="00825E7F">
        <w:rPr>
          <w:rFonts w:eastAsia="Calibri"/>
          <w:bCs/>
          <w:szCs w:val="26"/>
        </w:rPr>
        <w:t>2021 год</w:t>
      </w:r>
      <w:r w:rsidR="005564DE" w:rsidRPr="00825E7F">
        <w:rPr>
          <w:rFonts w:eastAsia="Calibri"/>
          <w:bCs/>
          <w:szCs w:val="26"/>
        </w:rPr>
        <w:t>,</w:t>
      </w:r>
      <w:r w:rsidRPr="00825E7F">
        <w:rPr>
          <w:rFonts w:eastAsia="Calibri"/>
          <w:bCs/>
          <w:szCs w:val="26"/>
        </w:rPr>
        <w:t xml:space="preserve"> 2022 год</w:t>
      </w:r>
      <w:r w:rsidR="00761A65">
        <w:rPr>
          <w:rFonts w:eastAsia="Calibri"/>
          <w:bCs/>
          <w:szCs w:val="26"/>
        </w:rPr>
        <w:t xml:space="preserve"> и</w:t>
      </w:r>
      <w:r w:rsidR="005564DE" w:rsidRPr="00825E7F">
        <w:rPr>
          <w:rFonts w:eastAsia="Calibri"/>
          <w:bCs/>
          <w:szCs w:val="26"/>
        </w:rPr>
        <w:t xml:space="preserve">. </w:t>
      </w:r>
      <w:r w:rsidR="00194B3B">
        <w:rPr>
          <w:rFonts w:eastAsia="Calibri"/>
          <w:bCs/>
          <w:szCs w:val="26"/>
        </w:rPr>
        <w:t>январь-октябрь 2023</w:t>
      </w:r>
      <w:r w:rsidR="00761A65">
        <w:rPr>
          <w:rFonts w:eastAsia="Calibri"/>
          <w:bCs/>
          <w:szCs w:val="26"/>
        </w:rPr>
        <w:t xml:space="preserve"> года.</w:t>
      </w:r>
    </w:p>
    <w:p w14:paraId="10E00DC2" w14:textId="3B16D2F8" w:rsidR="00A973DF" w:rsidRPr="00825E7F" w:rsidRDefault="00A973DF" w:rsidP="00DE60C8">
      <w:pPr>
        <w:ind w:firstLine="567"/>
        <w:jc w:val="both"/>
      </w:pPr>
      <w:r w:rsidRPr="00825E7F">
        <w:t xml:space="preserve">3. Товарными границами рынка определены услуги </w:t>
      </w:r>
      <w:r w:rsidR="001A2273" w:rsidRPr="00825E7F">
        <w:t>оперирования вагонами-зерновозами на территории Республики Казахстан</w:t>
      </w:r>
      <w:r w:rsidRPr="00825E7F">
        <w:t xml:space="preserve">. </w:t>
      </w:r>
    </w:p>
    <w:p w14:paraId="7E7C7BCD" w14:textId="5AF66029" w:rsidR="00A973DF" w:rsidRPr="00825E7F" w:rsidRDefault="00A973DF" w:rsidP="00E703C3">
      <w:pPr>
        <w:ind w:firstLine="567"/>
        <w:jc w:val="both"/>
        <w:rPr>
          <w:color w:val="000000"/>
        </w:rPr>
      </w:pPr>
      <w:r w:rsidRPr="00825E7F">
        <w:rPr>
          <w:rFonts w:eastAsia="Calibri"/>
          <w:szCs w:val="26"/>
        </w:rPr>
        <w:t xml:space="preserve">4. </w:t>
      </w:r>
      <w:r w:rsidR="00DE60C8" w:rsidRPr="00825E7F">
        <w:rPr>
          <w:rFonts w:eastAsia="Calibri"/>
          <w:szCs w:val="26"/>
        </w:rPr>
        <w:t>У</w:t>
      </w:r>
      <w:r w:rsidR="00DE60C8" w:rsidRPr="00825E7F">
        <w:rPr>
          <w:rFonts w:eastAsiaTheme="minorHAnsi"/>
          <w:color w:val="000000"/>
          <w:lang w:eastAsia="en-US"/>
        </w:rPr>
        <w:t>слуги оперирования вагонами зерновозами на территории Республики Казахстан осуществляют 1</w:t>
      </w:r>
      <w:r w:rsidR="00761A65">
        <w:rPr>
          <w:rFonts w:eastAsiaTheme="minorHAnsi"/>
          <w:color w:val="000000"/>
          <w:lang w:eastAsia="en-US"/>
        </w:rPr>
        <w:t>1</w:t>
      </w:r>
      <w:r w:rsidR="00DE60C8" w:rsidRPr="00825E7F">
        <w:rPr>
          <w:rFonts w:eastAsiaTheme="minorHAnsi"/>
          <w:color w:val="000000"/>
          <w:lang w:eastAsia="en-US"/>
        </w:rPr>
        <w:t xml:space="preserve"> субъектов: ТОО «Expert D </w:t>
      </w:r>
      <w:proofErr w:type="spellStart"/>
      <w:r w:rsidR="00DE60C8" w:rsidRPr="00825E7F">
        <w:rPr>
          <w:rFonts w:eastAsiaTheme="minorHAnsi"/>
          <w:color w:val="000000"/>
          <w:lang w:eastAsia="en-US"/>
        </w:rPr>
        <w:t>Logistic</w:t>
      </w:r>
      <w:proofErr w:type="spellEnd"/>
      <w:r w:rsidR="00DE60C8" w:rsidRPr="00825E7F">
        <w:rPr>
          <w:rFonts w:eastAsiaTheme="minorHAnsi"/>
          <w:color w:val="000000"/>
          <w:lang w:eastAsia="en-US"/>
        </w:rPr>
        <w:t>», ТОО «</w:t>
      </w:r>
      <w:proofErr w:type="spellStart"/>
      <w:r w:rsidR="00DE60C8" w:rsidRPr="00825E7F">
        <w:rPr>
          <w:rFonts w:eastAsiaTheme="minorHAnsi"/>
          <w:color w:val="000000"/>
          <w:lang w:eastAsia="en-US"/>
        </w:rPr>
        <w:t>Samal</w:t>
      </w:r>
      <w:proofErr w:type="spellEnd"/>
      <w:r w:rsidR="00DE60C8" w:rsidRPr="00825E7F">
        <w:rPr>
          <w:rFonts w:eastAsiaTheme="minorHAnsi"/>
          <w:color w:val="000000"/>
          <w:lang w:eastAsia="en-US"/>
        </w:rPr>
        <w:t xml:space="preserve">-Trans», ТОО «АТК </w:t>
      </w:r>
      <w:proofErr w:type="spellStart"/>
      <w:r w:rsidR="00DE60C8" w:rsidRPr="00825E7F">
        <w:rPr>
          <w:rFonts w:eastAsiaTheme="minorHAnsi"/>
          <w:color w:val="000000"/>
          <w:lang w:eastAsia="en-US"/>
        </w:rPr>
        <w:t>Керуен</w:t>
      </w:r>
      <w:proofErr w:type="spellEnd"/>
      <w:r w:rsidR="00DE60C8" w:rsidRPr="00825E7F">
        <w:rPr>
          <w:rFonts w:eastAsiaTheme="minorHAnsi"/>
          <w:color w:val="000000"/>
          <w:lang w:eastAsia="en-US"/>
        </w:rPr>
        <w:t>»</w:t>
      </w:r>
      <w:r w:rsidR="00E703C3" w:rsidRPr="00825E7F">
        <w:rPr>
          <w:rFonts w:eastAsiaTheme="minorHAnsi"/>
          <w:color w:val="000000"/>
          <w:lang w:eastAsia="en-US"/>
        </w:rPr>
        <w:t>,</w:t>
      </w:r>
      <w:r w:rsidR="00DE60C8" w:rsidRPr="00825E7F">
        <w:rPr>
          <w:rFonts w:eastAsiaTheme="minorHAnsi"/>
          <w:color w:val="000000"/>
          <w:lang w:eastAsia="en-US"/>
        </w:rPr>
        <w:t xml:space="preserve"> ТОО «Норд ТЭК»</w:t>
      </w:r>
      <w:r w:rsidR="00E703C3" w:rsidRPr="00825E7F">
        <w:rPr>
          <w:rFonts w:eastAsiaTheme="minorHAnsi"/>
          <w:color w:val="000000"/>
          <w:lang w:eastAsia="en-US"/>
        </w:rPr>
        <w:t xml:space="preserve">, </w:t>
      </w:r>
      <w:bookmarkStart w:id="26" w:name="_Hlk151370188"/>
      <w:r w:rsidR="00DE60C8" w:rsidRPr="00825E7F">
        <w:rPr>
          <w:rFonts w:eastAsiaTheme="minorHAnsi"/>
          <w:color w:val="000000"/>
          <w:lang w:eastAsia="en-US"/>
        </w:rPr>
        <w:t>ТОО «</w:t>
      </w:r>
      <w:proofErr w:type="spellStart"/>
      <w:r w:rsidR="00DE60C8" w:rsidRPr="00825E7F">
        <w:rPr>
          <w:rFonts w:eastAsiaTheme="minorHAnsi"/>
          <w:color w:val="000000"/>
          <w:lang w:eastAsia="en-US"/>
        </w:rPr>
        <w:t>Alto</w:t>
      </w:r>
      <w:proofErr w:type="spellEnd"/>
      <w:r w:rsidR="00DE60C8" w:rsidRPr="00825E7F">
        <w:rPr>
          <w:rFonts w:eastAsiaTheme="minorHAnsi"/>
          <w:color w:val="000000"/>
          <w:lang w:eastAsia="en-US"/>
        </w:rPr>
        <w:t xml:space="preserve"> </w:t>
      </w:r>
      <w:proofErr w:type="spellStart"/>
      <w:r w:rsidR="00DE60C8" w:rsidRPr="00825E7F">
        <w:rPr>
          <w:rFonts w:eastAsiaTheme="minorHAnsi"/>
          <w:color w:val="000000"/>
          <w:lang w:eastAsia="en-US"/>
        </w:rPr>
        <w:t>Express»</w:t>
      </w:r>
      <w:bookmarkEnd w:id="26"/>
      <w:r w:rsidR="00E703C3" w:rsidRPr="00825E7F">
        <w:rPr>
          <w:rFonts w:eastAsiaTheme="minorHAnsi"/>
          <w:color w:val="000000"/>
          <w:lang w:eastAsia="en-US"/>
        </w:rPr>
        <w:t>,</w:t>
      </w:r>
      <w:bookmarkStart w:id="27" w:name="_Hlk151370205"/>
      <w:r w:rsidR="00DE60C8" w:rsidRPr="00825E7F">
        <w:rPr>
          <w:rFonts w:eastAsiaTheme="minorHAnsi"/>
          <w:color w:val="000000"/>
          <w:lang w:eastAsia="en-US"/>
        </w:rPr>
        <w:t>ТОО</w:t>
      </w:r>
      <w:proofErr w:type="spellEnd"/>
      <w:r w:rsidR="00DE60C8" w:rsidRPr="00825E7F">
        <w:rPr>
          <w:rFonts w:eastAsiaTheme="minorHAnsi"/>
          <w:color w:val="000000"/>
          <w:lang w:eastAsia="en-US"/>
        </w:rPr>
        <w:t xml:space="preserve"> «DN Rail»</w:t>
      </w:r>
      <w:bookmarkEnd w:id="27"/>
      <w:r w:rsidR="00E703C3" w:rsidRPr="00825E7F">
        <w:rPr>
          <w:rFonts w:eastAsiaTheme="minorHAnsi"/>
          <w:color w:val="000000"/>
          <w:lang w:eastAsia="en-US"/>
        </w:rPr>
        <w:t>,</w:t>
      </w:r>
      <w:r w:rsidR="00DE60C8" w:rsidRPr="00825E7F">
        <w:rPr>
          <w:rFonts w:eastAsiaTheme="minorHAnsi"/>
          <w:color w:val="000000"/>
          <w:lang w:eastAsia="en-US"/>
        </w:rPr>
        <w:t xml:space="preserve"> </w:t>
      </w:r>
      <w:bookmarkStart w:id="28" w:name="_Hlk151370220"/>
      <w:r w:rsidR="00DE60C8" w:rsidRPr="00825E7F">
        <w:rPr>
          <w:rFonts w:eastAsiaTheme="minorHAnsi"/>
          <w:color w:val="000000"/>
          <w:lang w:eastAsia="en-US"/>
        </w:rPr>
        <w:t>TOO «</w:t>
      </w:r>
      <w:proofErr w:type="spellStart"/>
      <w:r w:rsidR="00DE60C8" w:rsidRPr="00825E7F">
        <w:rPr>
          <w:rFonts w:eastAsiaTheme="minorHAnsi"/>
          <w:color w:val="000000"/>
          <w:lang w:eastAsia="en-US"/>
        </w:rPr>
        <w:t>Baskho</w:t>
      </w:r>
      <w:proofErr w:type="spellEnd"/>
      <w:r w:rsidR="00DE60C8" w:rsidRPr="00825E7F">
        <w:rPr>
          <w:rFonts w:eastAsiaTheme="minorHAnsi"/>
          <w:color w:val="000000"/>
          <w:lang w:eastAsia="en-US"/>
        </w:rPr>
        <w:t xml:space="preserve"> Investment Group»</w:t>
      </w:r>
      <w:bookmarkEnd w:id="28"/>
      <w:r w:rsidR="00E703C3" w:rsidRPr="00825E7F">
        <w:rPr>
          <w:rFonts w:eastAsiaTheme="minorHAnsi"/>
          <w:color w:val="000000"/>
          <w:lang w:eastAsia="en-US"/>
        </w:rPr>
        <w:t>,</w:t>
      </w:r>
      <w:r w:rsidR="00DE60C8" w:rsidRPr="00825E7F">
        <w:rPr>
          <w:rFonts w:eastAsiaTheme="minorHAnsi"/>
          <w:color w:val="000000"/>
          <w:lang w:eastAsia="en-US"/>
        </w:rPr>
        <w:t xml:space="preserve"> </w:t>
      </w:r>
      <w:bookmarkStart w:id="29" w:name="_Hlk151370233"/>
      <w:r w:rsidR="00DE60C8" w:rsidRPr="00825E7F">
        <w:rPr>
          <w:rFonts w:eastAsiaTheme="minorHAnsi"/>
          <w:color w:val="000000"/>
          <w:lang w:eastAsia="en-US"/>
        </w:rPr>
        <w:t xml:space="preserve">TOO «Real </w:t>
      </w:r>
      <w:proofErr w:type="spellStart"/>
      <w:r w:rsidR="00DE60C8" w:rsidRPr="00825E7F">
        <w:rPr>
          <w:rFonts w:eastAsiaTheme="minorHAnsi"/>
          <w:color w:val="000000"/>
          <w:lang w:eastAsia="en-US"/>
        </w:rPr>
        <w:t>Export</w:t>
      </w:r>
      <w:proofErr w:type="spellEnd"/>
      <w:r w:rsidR="00DE60C8" w:rsidRPr="00825E7F">
        <w:rPr>
          <w:rFonts w:eastAsiaTheme="minorHAnsi"/>
          <w:color w:val="000000"/>
          <w:lang w:eastAsia="en-US"/>
        </w:rPr>
        <w:t>»</w:t>
      </w:r>
      <w:bookmarkEnd w:id="29"/>
      <w:r w:rsidR="00E703C3" w:rsidRPr="00825E7F">
        <w:rPr>
          <w:rFonts w:eastAsiaTheme="minorHAnsi"/>
          <w:color w:val="000000"/>
          <w:lang w:eastAsia="en-US"/>
        </w:rPr>
        <w:t>,</w:t>
      </w:r>
      <w:r w:rsidR="00DE60C8" w:rsidRPr="00825E7F">
        <w:rPr>
          <w:rFonts w:eastAsiaTheme="minorHAnsi"/>
          <w:color w:val="000000"/>
          <w:lang w:eastAsia="en-US"/>
        </w:rPr>
        <w:t xml:space="preserve"> ТОО «Арба </w:t>
      </w:r>
      <w:proofErr w:type="spellStart"/>
      <w:r w:rsidR="00DE60C8" w:rsidRPr="00825E7F">
        <w:rPr>
          <w:rFonts w:eastAsiaTheme="minorHAnsi"/>
          <w:color w:val="000000"/>
          <w:lang w:eastAsia="en-US"/>
        </w:rPr>
        <w:t>Рейл</w:t>
      </w:r>
      <w:proofErr w:type="spellEnd"/>
      <w:r w:rsidR="00DE60C8" w:rsidRPr="00825E7F">
        <w:rPr>
          <w:rFonts w:eastAsiaTheme="minorHAnsi"/>
          <w:color w:val="000000"/>
          <w:lang w:eastAsia="en-US"/>
        </w:rPr>
        <w:t>»</w:t>
      </w:r>
      <w:r w:rsidR="00E703C3" w:rsidRPr="00825E7F">
        <w:rPr>
          <w:rFonts w:eastAsiaTheme="minorHAnsi"/>
          <w:color w:val="000000"/>
          <w:lang w:eastAsia="en-US"/>
        </w:rPr>
        <w:t xml:space="preserve">, </w:t>
      </w:r>
      <w:r w:rsidR="00DE60C8" w:rsidRPr="00825E7F">
        <w:rPr>
          <w:rFonts w:eastAsiaTheme="minorHAnsi"/>
          <w:color w:val="000000"/>
          <w:lang w:eastAsia="en-US"/>
        </w:rPr>
        <w:t>ТОО «ЛОГСОФТ»</w:t>
      </w:r>
      <w:r w:rsidR="00761A65">
        <w:rPr>
          <w:rFonts w:eastAsiaTheme="minorHAnsi"/>
          <w:color w:val="000000"/>
          <w:lang w:eastAsia="en-US"/>
        </w:rPr>
        <w:t>, ТОО «</w:t>
      </w:r>
      <w:proofErr w:type="spellStart"/>
      <w:r w:rsidR="00761A65">
        <w:rPr>
          <w:rFonts w:eastAsiaTheme="minorHAnsi"/>
          <w:color w:val="000000"/>
          <w:lang w:eastAsia="en-US"/>
        </w:rPr>
        <w:t>Самал</w:t>
      </w:r>
      <w:proofErr w:type="spellEnd"/>
      <w:r w:rsidR="00761A65">
        <w:rPr>
          <w:rFonts w:eastAsiaTheme="minorHAnsi"/>
          <w:color w:val="000000"/>
          <w:lang w:eastAsia="en-US"/>
        </w:rPr>
        <w:t xml:space="preserve"> Транс </w:t>
      </w:r>
      <w:proofErr w:type="spellStart"/>
      <w:r w:rsidR="00761A65">
        <w:rPr>
          <w:rFonts w:eastAsiaTheme="minorHAnsi"/>
          <w:color w:val="000000"/>
          <w:lang w:eastAsia="en-US"/>
        </w:rPr>
        <w:t>Логистикс</w:t>
      </w:r>
      <w:proofErr w:type="spellEnd"/>
      <w:r w:rsidR="00761A65">
        <w:rPr>
          <w:rFonts w:eastAsiaTheme="minorHAnsi"/>
          <w:color w:val="000000"/>
          <w:lang w:eastAsia="en-US"/>
        </w:rPr>
        <w:t>»</w:t>
      </w:r>
      <w:r w:rsidR="00E703C3" w:rsidRPr="00825E7F">
        <w:rPr>
          <w:rFonts w:eastAsiaTheme="minorHAnsi"/>
          <w:color w:val="000000"/>
          <w:lang w:eastAsia="en-US"/>
        </w:rPr>
        <w:t>.</w:t>
      </w:r>
    </w:p>
    <w:p w14:paraId="08A66DBF" w14:textId="7C2899B7" w:rsidR="00A973DF" w:rsidRPr="00825E7F" w:rsidRDefault="00A973DF" w:rsidP="00DE60C8">
      <w:pPr>
        <w:ind w:firstLine="567"/>
        <w:jc w:val="both"/>
      </w:pPr>
      <w:r w:rsidRPr="006A3700">
        <w:rPr>
          <w:rFonts w:eastAsia="Calibri"/>
          <w:szCs w:val="26"/>
        </w:rPr>
        <w:t xml:space="preserve">5. </w:t>
      </w:r>
      <w:r w:rsidR="00E703C3" w:rsidRPr="006A3700">
        <w:rPr>
          <w:rFonts w:eastAsia="Calibri"/>
          <w:szCs w:val="26"/>
        </w:rPr>
        <w:t xml:space="preserve">На рынке услуг оперирования вагонами - зерновозами на территории Республики Казахстан, доминирующее положение за 2021 год занимает ТОО «Норд ТЭК» с долей </w:t>
      </w:r>
      <w:r w:rsidR="00825E7F" w:rsidRPr="006A3700">
        <w:rPr>
          <w:rFonts w:eastAsia="Calibri"/>
          <w:szCs w:val="26"/>
        </w:rPr>
        <w:t>–</w:t>
      </w:r>
      <w:r w:rsidR="00E703C3" w:rsidRPr="006A3700">
        <w:rPr>
          <w:rFonts w:eastAsia="Calibri"/>
          <w:szCs w:val="26"/>
        </w:rPr>
        <w:t xml:space="preserve"> </w:t>
      </w:r>
      <w:r w:rsidR="006A3700">
        <w:rPr>
          <w:rFonts w:eastAsia="Calibri"/>
          <w:szCs w:val="26"/>
        </w:rPr>
        <w:t>93,9</w:t>
      </w:r>
      <w:r w:rsidR="00E703C3" w:rsidRPr="006A3700">
        <w:rPr>
          <w:rFonts w:eastAsia="Calibri"/>
          <w:szCs w:val="26"/>
        </w:rPr>
        <w:t xml:space="preserve"> %, за 2022 год занимает ТОО «DN Rail» с долей – </w:t>
      </w:r>
      <w:r w:rsidR="006A3700">
        <w:rPr>
          <w:rFonts w:eastAsia="Calibri"/>
          <w:szCs w:val="26"/>
        </w:rPr>
        <w:t>79,1</w:t>
      </w:r>
      <w:r w:rsidR="00E703C3" w:rsidRPr="006A3700">
        <w:rPr>
          <w:rFonts w:eastAsia="Calibri"/>
          <w:szCs w:val="26"/>
        </w:rPr>
        <w:t xml:space="preserve"> %, </w:t>
      </w:r>
      <w:r w:rsidR="00761A65" w:rsidRPr="006A3700">
        <w:rPr>
          <w:rFonts w:eastAsia="Calibri"/>
          <w:szCs w:val="26"/>
        </w:rPr>
        <w:t xml:space="preserve">с января по 31 октября 2023 года </w:t>
      </w:r>
      <w:r w:rsidR="006A3700">
        <w:rPr>
          <w:rFonts w:eastAsia="Calibri"/>
          <w:szCs w:val="26"/>
        </w:rPr>
        <w:t>ТОО «</w:t>
      </w:r>
      <w:proofErr w:type="spellStart"/>
      <w:r w:rsidR="006A3700">
        <w:rPr>
          <w:rFonts w:eastAsia="Calibri"/>
          <w:szCs w:val="26"/>
        </w:rPr>
        <w:t>Самал</w:t>
      </w:r>
      <w:proofErr w:type="spellEnd"/>
      <w:r w:rsidR="006A3700">
        <w:rPr>
          <w:rFonts w:eastAsia="Calibri"/>
          <w:szCs w:val="26"/>
        </w:rPr>
        <w:t xml:space="preserve"> Транс </w:t>
      </w:r>
      <w:proofErr w:type="spellStart"/>
      <w:r w:rsidR="006A3700">
        <w:rPr>
          <w:rFonts w:eastAsia="Calibri"/>
          <w:szCs w:val="26"/>
        </w:rPr>
        <w:t>Логистикс</w:t>
      </w:r>
      <w:proofErr w:type="spellEnd"/>
      <w:r w:rsidR="006A3700">
        <w:rPr>
          <w:rFonts w:eastAsia="Calibri"/>
          <w:szCs w:val="26"/>
        </w:rPr>
        <w:t xml:space="preserve">» с долей 80,2% </w:t>
      </w:r>
      <w:r w:rsidR="00761A65" w:rsidRPr="006A3700">
        <w:rPr>
          <w:rFonts w:eastAsia="Calibri"/>
          <w:szCs w:val="26"/>
        </w:rPr>
        <w:t xml:space="preserve">- </w:t>
      </w:r>
      <w:r w:rsidR="00E703C3" w:rsidRPr="006A3700">
        <w:rPr>
          <w:rFonts w:eastAsia="Calibri"/>
          <w:szCs w:val="26"/>
        </w:rPr>
        <w:t>что превышает 50%.</w:t>
      </w:r>
    </w:p>
    <w:p w14:paraId="1A612DDA" w14:textId="71F01D83" w:rsidR="00A973DF" w:rsidRPr="00825E7F" w:rsidRDefault="00A973DF" w:rsidP="00DE60C8">
      <w:pPr>
        <w:ind w:firstLine="567"/>
        <w:jc w:val="both"/>
      </w:pPr>
      <w:r w:rsidRPr="00825E7F">
        <w:t xml:space="preserve">Расчет объема товарного рынка и долей субъектов рынка </w:t>
      </w:r>
      <w:r w:rsidR="00E703C3" w:rsidRPr="00825E7F">
        <w:t>за период 2021 - 2022 годов</w:t>
      </w:r>
      <w:r w:rsidR="006A3700">
        <w:t xml:space="preserve"> и с января по 31 октября 2023 года</w:t>
      </w:r>
      <w:r w:rsidR="00E703C3" w:rsidRPr="00825E7F">
        <w:t>, приведены в таблице 1</w:t>
      </w:r>
      <w:r w:rsidRPr="00825E7F">
        <w:t xml:space="preserve">. </w:t>
      </w:r>
    </w:p>
    <w:p w14:paraId="4CDE3303" w14:textId="5998DF05" w:rsidR="00E703C3" w:rsidRPr="00825E7F" w:rsidRDefault="00E703C3" w:rsidP="00E703C3">
      <w:pPr>
        <w:ind w:firstLine="567"/>
        <w:jc w:val="both"/>
      </w:pPr>
      <w:r w:rsidRPr="00825E7F">
        <w:t>6. Индекс рыночной концентрации показал, что рынок услуг оперирования вагонами - зерновозами на территории Республики Казахстан за анализируемый период относится к 1 типу рынка – высококонцентрированному с неразвитой конкуренцией.</w:t>
      </w:r>
    </w:p>
    <w:p w14:paraId="0357DD00" w14:textId="77777777" w:rsidR="00E703C3" w:rsidRPr="00825E7F" w:rsidRDefault="00E703C3" w:rsidP="00E703C3">
      <w:pPr>
        <w:ind w:firstLine="567"/>
        <w:jc w:val="both"/>
      </w:pPr>
      <w:r w:rsidRPr="00825E7F">
        <w:t>7. Основными барьерами входа новых субъектов (потенциальных конкурентов) на рассматриваемый товарный рынок являются:</w:t>
      </w:r>
    </w:p>
    <w:p w14:paraId="5CC5F37C" w14:textId="77777777" w:rsidR="00E703C3" w:rsidRPr="00825E7F" w:rsidRDefault="00E703C3" w:rsidP="00E703C3">
      <w:pPr>
        <w:ind w:firstLine="567"/>
        <w:jc w:val="both"/>
      </w:pPr>
      <w:r w:rsidRPr="00825E7F">
        <w:lastRenderedPageBreak/>
        <w:t>Экономические ограничения: недостаточное развитие элеваторных мощностей и складской культуры приводит к повышенной нагрузке на железнодорожно-транспортную инфраструктуру; сохраняющаяся высокая ценовая конкуренция со стороны российского зерна при более высокой себестоимости казахстанского зерна, что приводит к снижению доходности производства зерна в Казахстане, а это в свою очередь влияет на развитие сопутствующих отраслей, в том числе, логистики; нехватки маневровых и магистральных локомотивов; роста капитальных вложений на вагоны в размере стоимости НДС 12%, т.к. покупаемые вагоны являются импортным товаром и подлежат декларированию в соответствии с таможенным законодательством ЕАЭС или РК. Этот факт влияет на возможность Казахстанских компаний расширять и обновлять парк вагонов - зерновозов.</w:t>
      </w:r>
    </w:p>
    <w:p w14:paraId="311AB583" w14:textId="77777777" w:rsidR="00E703C3" w:rsidRPr="00825E7F" w:rsidRDefault="00E703C3" w:rsidP="00E703C3">
      <w:pPr>
        <w:ind w:firstLine="567"/>
        <w:jc w:val="both"/>
      </w:pPr>
      <w:r w:rsidRPr="00825E7F">
        <w:t>Административные ограничения: введение конвенционных запретов; инфраструктурные проблемы - нехватка маневровых и магистральных локомотивов, имеющегося скопления поездов в связи со значительным увеличением нагрузки на узловые станции и наличия приоритета транзитных перевозок.</w:t>
      </w:r>
    </w:p>
    <w:p w14:paraId="68B237C8" w14:textId="2C62A768" w:rsidR="00E703C3" w:rsidRPr="00825E7F" w:rsidRDefault="00E703C3" w:rsidP="00E703C3">
      <w:pPr>
        <w:ind w:firstLine="567"/>
        <w:jc w:val="both"/>
      </w:pPr>
      <w:r w:rsidRPr="00825E7F">
        <w:t>8. Для оценки состояния конкурентной среды на товарном рынке использован метод определения уровня концентрации. Таким образом, на рынке услуг оперирования вагонами-зерновозами на территории РК наблюдается высокая степень монополизации рынка и неравномерное присутствие на нем субъектов рынка.</w:t>
      </w:r>
    </w:p>
    <w:p w14:paraId="2C16B9FA" w14:textId="42AA1CB0" w:rsidR="000E6E49" w:rsidRPr="00FE3FF2" w:rsidRDefault="00D76EA3" w:rsidP="00DE60C8">
      <w:pPr>
        <w:spacing w:line="0" w:lineRule="atLeast"/>
        <w:ind w:firstLine="567"/>
        <w:jc w:val="both"/>
      </w:pPr>
      <w:r w:rsidRPr="00FE3FF2">
        <w:t xml:space="preserve">Таким образом, в целях развития конкуренции на рынке услуг оперирования вагонами – зерновозами, в качестве рекомендаций предлагается: </w:t>
      </w:r>
    </w:p>
    <w:p w14:paraId="131B5A51" w14:textId="15502DAA" w:rsidR="00D76EA3" w:rsidRPr="00FE3FF2" w:rsidRDefault="009B6B3E" w:rsidP="00DE60C8">
      <w:pPr>
        <w:spacing w:line="0" w:lineRule="atLeast"/>
        <w:ind w:firstLine="567"/>
        <w:jc w:val="both"/>
      </w:pPr>
      <w:r w:rsidRPr="00FE3FF2">
        <w:t>Бюро национальной статистики Агентства по стратегическому планированию и реформам Республики Казахстан</w:t>
      </w:r>
      <w:r w:rsidR="00D76EA3" w:rsidRPr="00FE3FF2">
        <w:t xml:space="preserve"> рассмотреть возможность присвоения </w:t>
      </w:r>
      <w:r w:rsidR="00922EC9" w:rsidRPr="00FE3FF2">
        <w:t xml:space="preserve">отдельного ОКЭД по </w:t>
      </w:r>
      <w:r w:rsidR="00D76EA3" w:rsidRPr="00FE3FF2">
        <w:t>предоставлению услуг оперирования для лучшего мониторинга текущей ситуации на данном рынке</w:t>
      </w:r>
      <w:r w:rsidR="00922EC9" w:rsidRPr="00FE3FF2">
        <w:t>;</w:t>
      </w:r>
    </w:p>
    <w:p w14:paraId="6DCC956D" w14:textId="44C69E82" w:rsidR="00D76EA3" w:rsidRPr="00FE3FF2" w:rsidRDefault="009B6B3E" w:rsidP="00DE60C8">
      <w:pPr>
        <w:spacing w:line="0" w:lineRule="atLeast"/>
        <w:ind w:firstLine="567"/>
        <w:jc w:val="both"/>
      </w:pPr>
      <w:proofErr w:type="spellStart"/>
      <w:r w:rsidRPr="00FE3FF2">
        <w:rPr>
          <w:lang w:val="kk-KZ"/>
        </w:rPr>
        <w:t>Министерству</w:t>
      </w:r>
      <w:proofErr w:type="spellEnd"/>
      <w:r w:rsidRPr="00FE3FF2">
        <w:rPr>
          <w:lang w:val="kk-KZ"/>
        </w:rPr>
        <w:t xml:space="preserve"> </w:t>
      </w:r>
      <w:proofErr w:type="spellStart"/>
      <w:r w:rsidRPr="00FE3FF2">
        <w:rPr>
          <w:lang w:val="kk-KZ"/>
        </w:rPr>
        <w:t>сельского</w:t>
      </w:r>
      <w:proofErr w:type="spellEnd"/>
      <w:r w:rsidRPr="00FE3FF2">
        <w:rPr>
          <w:lang w:val="kk-KZ"/>
        </w:rPr>
        <w:t xml:space="preserve"> </w:t>
      </w:r>
      <w:proofErr w:type="spellStart"/>
      <w:r w:rsidRPr="00FE3FF2">
        <w:rPr>
          <w:lang w:val="kk-KZ"/>
        </w:rPr>
        <w:t>хозяйства</w:t>
      </w:r>
      <w:proofErr w:type="spellEnd"/>
      <w:r w:rsidRPr="00FE3FF2">
        <w:rPr>
          <w:lang w:val="kk-KZ"/>
        </w:rPr>
        <w:t xml:space="preserve"> </w:t>
      </w:r>
      <w:proofErr w:type="spellStart"/>
      <w:r w:rsidRPr="00FE3FF2">
        <w:rPr>
          <w:lang w:val="kk-KZ"/>
        </w:rPr>
        <w:t>Республики</w:t>
      </w:r>
      <w:proofErr w:type="spellEnd"/>
      <w:r w:rsidRPr="00FE3FF2">
        <w:rPr>
          <w:lang w:val="kk-KZ"/>
        </w:rPr>
        <w:t xml:space="preserve"> </w:t>
      </w:r>
      <w:proofErr w:type="spellStart"/>
      <w:r w:rsidRPr="00FE3FF2">
        <w:rPr>
          <w:lang w:val="kk-KZ"/>
        </w:rPr>
        <w:t>Казахстан</w:t>
      </w:r>
      <w:proofErr w:type="spellEnd"/>
      <w:r w:rsidR="00922EC9" w:rsidRPr="00FE3FF2">
        <w:t xml:space="preserve"> рассмотреть возможность расширения элеваторных мощностей и складской культуры в целях снижения нагрузки на железнодорожно-транспортную инфраструктуру с учетом спецификации отрасли</w:t>
      </w:r>
      <w:r w:rsidR="002411B5" w:rsidRPr="00FE3FF2">
        <w:t>, так строительство зернохранилищ позволило бы обеспечить равномерный и непрерывный вывоз зерна в течении всего периода;</w:t>
      </w:r>
    </w:p>
    <w:p w14:paraId="6A0740CD" w14:textId="4036B444" w:rsidR="009B6B3E" w:rsidRPr="00FE3FF2" w:rsidRDefault="009B6B3E" w:rsidP="00DE60C8">
      <w:pPr>
        <w:spacing w:line="0" w:lineRule="atLeast"/>
        <w:ind w:firstLine="567"/>
        <w:jc w:val="both"/>
      </w:pPr>
      <w:proofErr w:type="spellStart"/>
      <w:r w:rsidRPr="00FE3FF2">
        <w:rPr>
          <w:lang w:val="kk-KZ"/>
        </w:rPr>
        <w:t>Министерству</w:t>
      </w:r>
      <w:proofErr w:type="spellEnd"/>
      <w:r w:rsidRPr="00FE3FF2">
        <w:rPr>
          <w:lang w:val="kk-KZ"/>
        </w:rPr>
        <w:t xml:space="preserve"> </w:t>
      </w:r>
      <w:proofErr w:type="spellStart"/>
      <w:r w:rsidRPr="00FE3FF2">
        <w:rPr>
          <w:lang w:val="kk-KZ"/>
        </w:rPr>
        <w:t>транспорта</w:t>
      </w:r>
      <w:proofErr w:type="spellEnd"/>
      <w:r w:rsidRPr="00FE3FF2">
        <w:rPr>
          <w:lang w:val="kk-KZ"/>
        </w:rPr>
        <w:t xml:space="preserve"> </w:t>
      </w:r>
      <w:proofErr w:type="spellStart"/>
      <w:r w:rsidRPr="00FE3FF2">
        <w:rPr>
          <w:lang w:val="kk-KZ"/>
        </w:rPr>
        <w:t>Республики</w:t>
      </w:r>
      <w:proofErr w:type="spellEnd"/>
      <w:r w:rsidRPr="00FE3FF2">
        <w:rPr>
          <w:lang w:val="kk-KZ"/>
        </w:rPr>
        <w:t xml:space="preserve"> </w:t>
      </w:r>
      <w:proofErr w:type="spellStart"/>
      <w:r w:rsidRPr="00FE3FF2">
        <w:rPr>
          <w:lang w:val="kk-KZ"/>
        </w:rPr>
        <w:t>Казахстан</w:t>
      </w:r>
      <w:proofErr w:type="spellEnd"/>
      <w:r w:rsidRPr="00FE3FF2">
        <w:t>:</w:t>
      </w:r>
    </w:p>
    <w:p w14:paraId="582390D4" w14:textId="48BF1E90" w:rsidR="00D76EA3" w:rsidRPr="00FE3FF2" w:rsidRDefault="009B6B3E" w:rsidP="009B6B3E">
      <w:pPr>
        <w:spacing w:line="0" w:lineRule="atLeast"/>
        <w:ind w:firstLine="567"/>
        <w:jc w:val="both"/>
      </w:pPr>
      <w:r w:rsidRPr="00FE3FF2">
        <w:t>-</w:t>
      </w:r>
      <w:r w:rsidRPr="00FE3FF2">
        <w:rPr>
          <w:lang w:val="kk-KZ"/>
        </w:rPr>
        <w:t xml:space="preserve"> </w:t>
      </w:r>
      <w:proofErr w:type="spellStart"/>
      <w:r w:rsidRPr="00FE3FF2">
        <w:rPr>
          <w:lang w:val="kk-KZ"/>
        </w:rPr>
        <w:t>рассмотреть</w:t>
      </w:r>
      <w:proofErr w:type="spellEnd"/>
      <w:r w:rsidRPr="00FE3FF2">
        <w:rPr>
          <w:lang w:val="kk-KZ"/>
        </w:rPr>
        <w:t xml:space="preserve"> </w:t>
      </w:r>
      <w:proofErr w:type="spellStart"/>
      <w:r w:rsidRPr="00FE3FF2">
        <w:rPr>
          <w:lang w:val="kk-KZ"/>
        </w:rPr>
        <w:t>возможность</w:t>
      </w:r>
      <w:proofErr w:type="spellEnd"/>
      <w:r w:rsidRPr="00FE3FF2">
        <w:rPr>
          <w:lang w:val="kk-KZ"/>
        </w:rPr>
        <w:t xml:space="preserve"> </w:t>
      </w:r>
      <w:r w:rsidR="002411B5" w:rsidRPr="00FE3FF2">
        <w:t>повышения пропускной способности, оптимизации сроков погрузки и выгрузки, снижения простоев в пути следования</w:t>
      </w:r>
      <w:r w:rsidRPr="00FE3FF2">
        <w:t>.</w:t>
      </w:r>
    </w:p>
    <w:p w14:paraId="6704435E" w14:textId="036ED2BF" w:rsidR="007E28F0" w:rsidRPr="003363FF" w:rsidRDefault="007E28F0" w:rsidP="009B6B3E">
      <w:pPr>
        <w:spacing w:line="0" w:lineRule="atLeast"/>
        <w:ind w:firstLine="567"/>
        <w:jc w:val="both"/>
      </w:pPr>
      <w:r w:rsidRPr="003363FF">
        <w:t xml:space="preserve">- </w:t>
      </w:r>
      <w:r w:rsidR="00B715CB" w:rsidRPr="003363FF">
        <w:t>рассмотреть</w:t>
      </w:r>
      <w:r w:rsidRPr="003363FF">
        <w:t xml:space="preserve"> правила предоставления услуг операторов вагонов (контейнеров) на предмет дублирования </w:t>
      </w:r>
      <w:r w:rsidR="00FE3FF2" w:rsidRPr="003363FF">
        <w:t xml:space="preserve">с другими видами </w:t>
      </w:r>
      <w:r w:rsidRPr="003363FF">
        <w:t>услуг</w:t>
      </w:r>
      <w:r w:rsidR="00FE3FF2" w:rsidRPr="003363FF">
        <w:t xml:space="preserve"> </w:t>
      </w:r>
      <w:r w:rsidR="00FE3FF2" w:rsidRPr="003363FF">
        <w:rPr>
          <w:i/>
          <w:iCs/>
          <w:sz w:val="24"/>
          <w:szCs w:val="24"/>
        </w:rPr>
        <w:t>(</w:t>
      </w:r>
      <w:proofErr w:type="spellStart"/>
      <w:r w:rsidR="00FE3FF2" w:rsidRPr="003363FF">
        <w:rPr>
          <w:i/>
          <w:iCs/>
          <w:sz w:val="24"/>
          <w:szCs w:val="24"/>
        </w:rPr>
        <w:t>транспортно</w:t>
      </w:r>
      <w:proofErr w:type="spellEnd"/>
      <w:r w:rsidR="00FE3FF2" w:rsidRPr="003363FF">
        <w:rPr>
          <w:i/>
          <w:iCs/>
          <w:sz w:val="24"/>
          <w:szCs w:val="24"/>
        </w:rPr>
        <w:t xml:space="preserve"> - экспедиторские)</w:t>
      </w:r>
      <w:r w:rsidRPr="003363FF">
        <w:t xml:space="preserve"> и при необходимости внести соответствующие </w:t>
      </w:r>
      <w:r w:rsidR="00B715CB" w:rsidRPr="003363FF">
        <w:t>изменения в правила</w:t>
      </w:r>
      <w:r w:rsidR="00FE3FF2" w:rsidRPr="003363FF">
        <w:t>.</w:t>
      </w:r>
    </w:p>
    <w:p w14:paraId="49B6ABCB" w14:textId="245EA4D2" w:rsidR="00825E7F" w:rsidRDefault="00825E7F" w:rsidP="00DE60C8">
      <w:pPr>
        <w:spacing w:line="0" w:lineRule="atLeast"/>
        <w:ind w:firstLine="567"/>
        <w:jc w:val="both"/>
      </w:pPr>
    </w:p>
    <w:p w14:paraId="5DE5D74A" w14:textId="77777777" w:rsidR="00F51356" w:rsidRPr="00984648" w:rsidRDefault="00F51356" w:rsidP="00DE60C8">
      <w:pPr>
        <w:spacing w:line="0" w:lineRule="atLeast"/>
        <w:ind w:firstLine="567"/>
        <w:jc w:val="both"/>
      </w:pPr>
    </w:p>
    <w:p w14:paraId="7EE984AF" w14:textId="5EFC34FE" w:rsidR="000E6E49" w:rsidRDefault="000E6E49" w:rsidP="00DE60C8">
      <w:pPr>
        <w:ind w:firstLine="567"/>
        <w:jc w:val="right"/>
        <w:rPr>
          <w:b/>
        </w:rPr>
      </w:pPr>
      <w:r w:rsidRPr="00984648">
        <w:rPr>
          <w:b/>
        </w:rPr>
        <w:tab/>
      </w:r>
      <w:r w:rsidRPr="00984648">
        <w:rPr>
          <w:b/>
        </w:rPr>
        <w:tab/>
      </w:r>
      <w:r w:rsidRPr="00984648">
        <w:rPr>
          <w:b/>
        </w:rPr>
        <w:tab/>
      </w:r>
      <w:r w:rsidRPr="00984648">
        <w:rPr>
          <w:b/>
        </w:rPr>
        <w:tab/>
        <w:t xml:space="preserve">            Н. </w:t>
      </w:r>
      <w:proofErr w:type="spellStart"/>
      <w:r w:rsidRPr="00984648">
        <w:rPr>
          <w:b/>
        </w:rPr>
        <w:t>Жаманова</w:t>
      </w:r>
      <w:proofErr w:type="spellEnd"/>
    </w:p>
    <w:p w14:paraId="0C89D768" w14:textId="1F19702C" w:rsidR="004201E7" w:rsidRDefault="004201E7" w:rsidP="00DE60C8">
      <w:pPr>
        <w:ind w:firstLine="567"/>
        <w:jc w:val="right"/>
        <w:rPr>
          <w:b/>
        </w:rPr>
      </w:pPr>
    </w:p>
    <w:p w14:paraId="247FE6E0" w14:textId="56040E19" w:rsidR="00077DBF" w:rsidRDefault="00077DBF" w:rsidP="00DE60C8">
      <w:pPr>
        <w:ind w:firstLine="567"/>
        <w:jc w:val="right"/>
        <w:rPr>
          <w:i/>
          <w:sz w:val="24"/>
          <w:szCs w:val="24"/>
          <w:highlight w:val="yellow"/>
        </w:rPr>
      </w:pPr>
    </w:p>
    <w:p w14:paraId="7F1B8C4B" w14:textId="455A0B99" w:rsidR="00871AE3" w:rsidRDefault="00871AE3" w:rsidP="00DE60C8">
      <w:pPr>
        <w:ind w:firstLine="567"/>
        <w:jc w:val="right"/>
        <w:rPr>
          <w:i/>
          <w:sz w:val="24"/>
          <w:szCs w:val="24"/>
          <w:highlight w:val="yellow"/>
        </w:rPr>
      </w:pPr>
    </w:p>
    <w:p w14:paraId="2A7BC825" w14:textId="69BA0BEE" w:rsidR="00541F8C" w:rsidRDefault="00541F8C" w:rsidP="00DE60C8">
      <w:pPr>
        <w:ind w:firstLine="567"/>
        <w:jc w:val="right"/>
        <w:rPr>
          <w:i/>
          <w:sz w:val="24"/>
          <w:szCs w:val="24"/>
          <w:highlight w:val="yellow"/>
        </w:rPr>
      </w:pPr>
    </w:p>
    <w:p w14:paraId="21689728" w14:textId="447BB060" w:rsidR="00541F8C" w:rsidRDefault="00541F8C" w:rsidP="00DE60C8">
      <w:pPr>
        <w:ind w:firstLine="567"/>
        <w:jc w:val="right"/>
        <w:rPr>
          <w:i/>
          <w:sz w:val="24"/>
          <w:szCs w:val="24"/>
          <w:highlight w:val="yellow"/>
        </w:rPr>
      </w:pPr>
    </w:p>
    <w:p w14:paraId="582A1A5B" w14:textId="6241F9D6" w:rsidR="00541F8C" w:rsidRDefault="00541F8C" w:rsidP="00DE60C8">
      <w:pPr>
        <w:ind w:firstLine="567"/>
        <w:jc w:val="right"/>
        <w:rPr>
          <w:i/>
          <w:sz w:val="24"/>
          <w:szCs w:val="24"/>
          <w:highlight w:val="yellow"/>
        </w:rPr>
      </w:pPr>
    </w:p>
    <w:p w14:paraId="181A6C59" w14:textId="637EE17A" w:rsidR="00541F8C" w:rsidRPr="006D4BFC" w:rsidRDefault="00541F8C" w:rsidP="00541F8C">
      <w:pPr>
        <w:ind w:firstLine="567"/>
        <w:jc w:val="both"/>
        <w:rPr>
          <w:iCs/>
          <w:sz w:val="24"/>
          <w:szCs w:val="24"/>
        </w:rPr>
      </w:pPr>
      <w:r w:rsidRPr="006D4BFC">
        <w:rPr>
          <w:iCs/>
          <w:sz w:val="24"/>
          <w:szCs w:val="24"/>
        </w:rPr>
        <w:t xml:space="preserve">х - </w:t>
      </w:r>
      <w:r w:rsidRPr="006D4BFC">
        <w:rPr>
          <w:iCs/>
        </w:rPr>
        <w:t>–данные закрыты ввиду наличия коммерческой информации субъектов рынка</w:t>
      </w:r>
    </w:p>
    <w:p w14:paraId="553253B2" w14:textId="06C1B659" w:rsidR="00541F8C" w:rsidRDefault="00541F8C" w:rsidP="00DE60C8">
      <w:pPr>
        <w:ind w:firstLine="567"/>
        <w:jc w:val="right"/>
        <w:rPr>
          <w:i/>
          <w:sz w:val="24"/>
          <w:szCs w:val="24"/>
          <w:highlight w:val="yellow"/>
        </w:rPr>
      </w:pPr>
    </w:p>
    <w:p w14:paraId="507D3046" w14:textId="6DB1D341" w:rsidR="00541F8C" w:rsidRDefault="00541F8C" w:rsidP="00DE60C8">
      <w:pPr>
        <w:ind w:firstLine="567"/>
        <w:jc w:val="right"/>
        <w:rPr>
          <w:i/>
          <w:sz w:val="24"/>
          <w:szCs w:val="24"/>
          <w:highlight w:val="yellow"/>
        </w:rPr>
      </w:pPr>
    </w:p>
    <w:p w14:paraId="5A025F0B" w14:textId="280521B5" w:rsidR="00541F8C" w:rsidRDefault="00541F8C" w:rsidP="00DE60C8">
      <w:pPr>
        <w:ind w:firstLine="567"/>
        <w:jc w:val="right"/>
        <w:rPr>
          <w:i/>
          <w:sz w:val="24"/>
          <w:szCs w:val="24"/>
          <w:highlight w:val="yellow"/>
        </w:rPr>
      </w:pPr>
    </w:p>
    <w:p w14:paraId="67EAE821" w14:textId="39D82FDA" w:rsidR="00541F8C" w:rsidRDefault="00541F8C" w:rsidP="00DE60C8">
      <w:pPr>
        <w:ind w:firstLine="567"/>
        <w:jc w:val="right"/>
        <w:rPr>
          <w:i/>
          <w:sz w:val="24"/>
          <w:szCs w:val="24"/>
          <w:highlight w:val="yellow"/>
        </w:rPr>
      </w:pPr>
    </w:p>
    <w:p w14:paraId="35B08D52" w14:textId="512A556F" w:rsidR="00541F8C" w:rsidRDefault="00541F8C" w:rsidP="00DE60C8">
      <w:pPr>
        <w:ind w:firstLine="567"/>
        <w:jc w:val="right"/>
        <w:rPr>
          <w:i/>
          <w:sz w:val="24"/>
          <w:szCs w:val="24"/>
          <w:highlight w:val="yellow"/>
        </w:rPr>
      </w:pPr>
    </w:p>
    <w:p w14:paraId="601C6A93" w14:textId="3D316EC8" w:rsidR="00541F8C" w:rsidRDefault="00541F8C" w:rsidP="00DE60C8">
      <w:pPr>
        <w:ind w:firstLine="567"/>
        <w:jc w:val="right"/>
        <w:rPr>
          <w:i/>
          <w:sz w:val="24"/>
          <w:szCs w:val="24"/>
          <w:highlight w:val="yellow"/>
        </w:rPr>
      </w:pPr>
    </w:p>
    <w:p w14:paraId="2C73BF48" w14:textId="6F7DF1B7" w:rsidR="00541F8C" w:rsidRDefault="00541F8C" w:rsidP="00DE60C8">
      <w:pPr>
        <w:ind w:firstLine="567"/>
        <w:jc w:val="right"/>
        <w:rPr>
          <w:i/>
          <w:sz w:val="24"/>
          <w:szCs w:val="24"/>
          <w:highlight w:val="yellow"/>
        </w:rPr>
      </w:pPr>
    </w:p>
    <w:p w14:paraId="4DAEDB09" w14:textId="4815D54A" w:rsidR="00541F8C" w:rsidRDefault="00541F8C" w:rsidP="00DE60C8">
      <w:pPr>
        <w:ind w:firstLine="567"/>
        <w:jc w:val="right"/>
        <w:rPr>
          <w:i/>
          <w:sz w:val="24"/>
          <w:szCs w:val="24"/>
          <w:highlight w:val="yellow"/>
        </w:rPr>
      </w:pPr>
    </w:p>
    <w:p w14:paraId="08A45CBD" w14:textId="248684DF" w:rsidR="00541F8C" w:rsidRDefault="00541F8C" w:rsidP="00DE60C8">
      <w:pPr>
        <w:ind w:firstLine="567"/>
        <w:jc w:val="right"/>
        <w:rPr>
          <w:i/>
          <w:sz w:val="24"/>
          <w:szCs w:val="24"/>
          <w:highlight w:val="yellow"/>
        </w:rPr>
      </w:pPr>
    </w:p>
    <w:p w14:paraId="57A41A0E" w14:textId="4D886A05" w:rsidR="00541F8C" w:rsidRDefault="00541F8C" w:rsidP="00DE60C8">
      <w:pPr>
        <w:ind w:firstLine="567"/>
        <w:jc w:val="right"/>
        <w:rPr>
          <w:i/>
          <w:sz w:val="24"/>
          <w:szCs w:val="24"/>
          <w:highlight w:val="yellow"/>
        </w:rPr>
      </w:pPr>
    </w:p>
    <w:p w14:paraId="055820FB" w14:textId="20F5E486" w:rsidR="00541F8C" w:rsidRDefault="00541F8C" w:rsidP="00DE60C8">
      <w:pPr>
        <w:ind w:firstLine="567"/>
        <w:jc w:val="right"/>
        <w:rPr>
          <w:i/>
          <w:sz w:val="24"/>
          <w:szCs w:val="24"/>
          <w:highlight w:val="yellow"/>
        </w:rPr>
      </w:pPr>
    </w:p>
    <w:p w14:paraId="144CAA05" w14:textId="5C234447" w:rsidR="00541F8C" w:rsidRDefault="00541F8C" w:rsidP="00DE60C8">
      <w:pPr>
        <w:ind w:firstLine="567"/>
        <w:jc w:val="right"/>
        <w:rPr>
          <w:i/>
          <w:sz w:val="24"/>
          <w:szCs w:val="24"/>
          <w:highlight w:val="yellow"/>
        </w:rPr>
      </w:pPr>
    </w:p>
    <w:p w14:paraId="4FFF360D" w14:textId="0CC97DE6" w:rsidR="00541F8C" w:rsidRDefault="00541F8C" w:rsidP="00DE60C8">
      <w:pPr>
        <w:ind w:firstLine="567"/>
        <w:jc w:val="right"/>
        <w:rPr>
          <w:i/>
          <w:sz w:val="24"/>
          <w:szCs w:val="24"/>
          <w:highlight w:val="yellow"/>
        </w:rPr>
      </w:pPr>
    </w:p>
    <w:p w14:paraId="28EF869F" w14:textId="77777777" w:rsidR="00541F8C" w:rsidRDefault="00541F8C" w:rsidP="00DE60C8">
      <w:pPr>
        <w:ind w:firstLine="567"/>
        <w:jc w:val="right"/>
        <w:rPr>
          <w:i/>
          <w:sz w:val="24"/>
          <w:szCs w:val="24"/>
          <w:highlight w:val="yellow"/>
        </w:rPr>
      </w:pPr>
    </w:p>
    <w:p w14:paraId="45F8A592" w14:textId="6EF4A761" w:rsidR="005E7551" w:rsidRDefault="005E7551" w:rsidP="00DE60C8">
      <w:pPr>
        <w:ind w:firstLine="567"/>
        <w:jc w:val="right"/>
        <w:rPr>
          <w:i/>
          <w:sz w:val="24"/>
          <w:szCs w:val="24"/>
          <w:highlight w:val="yellow"/>
        </w:rPr>
      </w:pPr>
    </w:p>
    <w:p w14:paraId="55DBBA30" w14:textId="66A8DF80" w:rsidR="005E7551" w:rsidRPr="005E7551" w:rsidRDefault="005E7551" w:rsidP="00DE60C8">
      <w:pPr>
        <w:widowControl w:val="0"/>
        <w:autoSpaceDE w:val="0"/>
        <w:autoSpaceDN w:val="0"/>
        <w:ind w:firstLine="567"/>
        <w:jc w:val="both"/>
        <w:rPr>
          <w:i/>
          <w:sz w:val="20"/>
          <w:szCs w:val="14"/>
          <w:lang w:val="kk-KZ"/>
        </w:rPr>
      </w:pPr>
      <w:r w:rsidRPr="005E7551">
        <w:rPr>
          <w:i/>
          <w:sz w:val="20"/>
          <w:szCs w:val="14"/>
          <w:lang w:val="kk-KZ"/>
        </w:rPr>
        <w:sym w:font="Wingdings" w:char="F040"/>
      </w:r>
      <w:r w:rsidRPr="005E7551">
        <w:rPr>
          <w:i/>
          <w:sz w:val="20"/>
          <w:szCs w:val="14"/>
          <w:lang w:val="kk-KZ"/>
        </w:rPr>
        <w:t xml:space="preserve"> </w:t>
      </w:r>
      <w:r w:rsidR="006D2E97">
        <w:rPr>
          <w:i/>
          <w:sz w:val="20"/>
          <w:szCs w:val="14"/>
        </w:rPr>
        <w:t>Нуралина Н</w:t>
      </w:r>
      <w:r>
        <w:rPr>
          <w:i/>
          <w:sz w:val="20"/>
          <w:szCs w:val="14"/>
        </w:rPr>
        <w:t>.</w:t>
      </w:r>
      <w:r w:rsidR="006D2E97">
        <w:rPr>
          <w:i/>
          <w:sz w:val="20"/>
          <w:szCs w:val="14"/>
        </w:rPr>
        <w:t>Е</w:t>
      </w:r>
      <w:r>
        <w:rPr>
          <w:i/>
          <w:sz w:val="20"/>
          <w:szCs w:val="14"/>
        </w:rPr>
        <w:t>.</w:t>
      </w:r>
      <w:r w:rsidRPr="005E7551">
        <w:rPr>
          <w:i/>
          <w:sz w:val="20"/>
          <w:szCs w:val="14"/>
          <w:lang w:val="kk-KZ"/>
        </w:rPr>
        <w:t xml:space="preserve"> </w:t>
      </w:r>
    </w:p>
    <w:p w14:paraId="6982ADC2" w14:textId="2F16F8A8" w:rsidR="005E7551" w:rsidRPr="005E7551" w:rsidRDefault="005E7551" w:rsidP="00DE60C8">
      <w:pPr>
        <w:widowControl w:val="0"/>
        <w:autoSpaceDE w:val="0"/>
        <w:autoSpaceDN w:val="0"/>
        <w:ind w:firstLine="567"/>
        <w:jc w:val="both"/>
        <w:rPr>
          <w:i/>
          <w:sz w:val="20"/>
          <w:szCs w:val="14"/>
          <w:lang w:val="kk-KZ"/>
        </w:rPr>
      </w:pPr>
      <w:r w:rsidRPr="005E7551">
        <w:rPr>
          <w:i/>
          <w:sz w:val="20"/>
          <w:szCs w:val="14"/>
          <w:lang w:val="kk-KZ"/>
        </w:rPr>
        <w:sym w:font="Wingdings" w:char="F028"/>
      </w:r>
      <w:r w:rsidRPr="005E7551">
        <w:rPr>
          <w:i/>
          <w:sz w:val="20"/>
          <w:szCs w:val="14"/>
          <w:lang w:val="kk-KZ"/>
        </w:rPr>
        <w:t xml:space="preserve"> </w:t>
      </w:r>
      <w:r>
        <w:rPr>
          <w:i/>
          <w:sz w:val="20"/>
          <w:szCs w:val="14"/>
          <w:lang w:val="kk-KZ"/>
        </w:rPr>
        <w:t>74-</w:t>
      </w:r>
      <w:r w:rsidR="006D2E97">
        <w:rPr>
          <w:i/>
          <w:sz w:val="20"/>
          <w:szCs w:val="14"/>
          <w:lang w:val="kk-KZ"/>
        </w:rPr>
        <w:t>32</w:t>
      </w:r>
      <w:r>
        <w:rPr>
          <w:i/>
          <w:sz w:val="20"/>
          <w:szCs w:val="14"/>
          <w:lang w:val="kk-KZ"/>
        </w:rPr>
        <w:t>-</w:t>
      </w:r>
      <w:r w:rsidR="006D2E97">
        <w:rPr>
          <w:i/>
          <w:sz w:val="20"/>
          <w:szCs w:val="14"/>
          <w:lang w:val="kk-KZ"/>
        </w:rPr>
        <w:t>25</w:t>
      </w:r>
    </w:p>
    <w:p w14:paraId="1B76D35C" w14:textId="797CB81C" w:rsidR="003F79AC" w:rsidRDefault="005E7551" w:rsidP="00DE60C8">
      <w:pPr>
        <w:widowControl w:val="0"/>
        <w:autoSpaceDE w:val="0"/>
        <w:autoSpaceDN w:val="0"/>
        <w:ind w:firstLine="567"/>
        <w:jc w:val="both"/>
        <w:rPr>
          <w:i/>
          <w:sz w:val="24"/>
          <w:szCs w:val="24"/>
          <w:highlight w:val="yellow"/>
        </w:rPr>
      </w:pPr>
      <w:r w:rsidRPr="005E7551">
        <w:rPr>
          <w:i/>
          <w:iCs/>
          <w:sz w:val="20"/>
          <w:szCs w:val="14"/>
          <w:lang w:val="kk-KZ"/>
        </w:rPr>
        <w:sym w:font="Wingdings" w:char="F02A"/>
      </w:r>
      <w:r w:rsidRPr="005E7551">
        <w:rPr>
          <w:i/>
          <w:iCs/>
          <w:sz w:val="20"/>
          <w:szCs w:val="14"/>
          <w:lang w:val="kk-KZ"/>
        </w:rPr>
        <w:t xml:space="preserve"> </w:t>
      </w:r>
      <w:hyperlink r:id="rId8" w:history="1">
        <w:r w:rsidR="001B4F93" w:rsidRPr="00AA3188">
          <w:rPr>
            <w:rStyle w:val="af5"/>
            <w:i/>
            <w:iCs/>
            <w:sz w:val="20"/>
            <w:szCs w:val="14"/>
            <w:lang w:val="en-US"/>
          </w:rPr>
          <w:t>n</w:t>
        </w:r>
        <w:r w:rsidR="001B4F93" w:rsidRPr="00AA3188">
          <w:rPr>
            <w:rStyle w:val="af5"/>
            <w:i/>
            <w:iCs/>
            <w:sz w:val="20"/>
            <w:szCs w:val="14"/>
            <w:lang w:val="kk-KZ"/>
          </w:rPr>
          <w:t>.</w:t>
        </w:r>
        <w:r w:rsidR="001B4F93" w:rsidRPr="00AA3188">
          <w:rPr>
            <w:rStyle w:val="af5"/>
            <w:i/>
            <w:iCs/>
            <w:sz w:val="20"/>
            <w:szCs w:val="14"/>
            <w:lang w:val="en-US"/>
          </w:rPr>
          <w:t>nuralina</w:t>
        </w:r>
        <w:r w:rsidR="001B4F93" w:rsidRPr="00AA3188">
          <w:rPr>
            <w:rStyle w:val="af5"/>
            <w:i/>
            <w:sz w:val="20"/>
            <w:szCs w:val="14"/>
            <w:lang w:val="kk-KZ"/>
          </w:rPr>
          <w:t>@azrk.gov.kz</w:t>
        </w:r>
      </w:hyperlink>
    </w:p>
    <w:sectPr w:rsidR="003F79AC" w:rsidSect="000706C3">
      <w:headerReference w:type="even" r:id="rId9"/>
      <w:headerReference w:type="default" r:id="rId10"/>
      <w:pgSz w:w="11906" w:h="16838"/>
      <w:pgMar w:top="943" w:right="851" w:bottom="851" w:left="13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86C4" w14:textId="77777777" w:rsidR="00A32DDD" w:rsidRDefault="00A32DDD" w:rsidP="00A72B4B">
      <w:r>
        <w:separator/>
      </w:r>
    </w:p>
  </w:endnote>
  <w:endnote w:type="continuationSeparator" w:id="0">
    <w:p w14:paraId="60F5AF49" w14:textId="77777777" w:rsidR="00A32DDD" w:rsidRDefault="00A32DDD" w:rsidP="00A7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12E2" w14:textId="77777777" w:rsidR="00A32DDD" w:rsidRDefault="00A32DDD" w:rsidP="00A72B4B">
      <w:r>
        <w:separator/>
      </w:r>
    </w:p>
  </w:footnote>
  <w:footnote w:type="continuationSeparator" w:id="0">
    <w:p w14:paraId="279F4F03" w14:textId="77777777" w:rsidR="00A32DDD" w:rsidRDefault="00A32DDD" w:rsidP="00A7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8B69" w14:textId="77777777" w:rsidR="002924E4" w:rsidRDefault="002924E4" w:rsidP="00281D7A">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03E0B52" w14:textId="77777777" w:rsidR="002924E4" w:rsidRDefault="002924E4">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60757"/>
      <w:docPartObj>
        <w:docPartGallery w:val="Page Numbers (Top of Page)"/>
        <w:docPartUnique/>
      </w:docPartObj>
    </w:sdtPr>
    <w:sdtEndPr/>
    <w:sdtContent>
      <w:p w14:paraId="5E99B6D6" w14:textId="77777777" w:rsidR="002924E4" w:rsidRDefault="002924E4">
        <w:pPr>
          <w:pStyle w:val="af3"/>
          <w:jc w:val="center"/>
        </w:pPr>
        <w:r>
          <w:fldChar w:fldCharType="begin"/>
        </w:r>
        <w:r>
          <w:instrText>PAGE   \* MERGEFORMAT</w:instrText>
        </w:r>
        <w:r>
          <w:fldChar w:fldCharType="separate"/>
        </w:r>
        <w:r>
          <w:rPr>
            <w:noProof/>
          </w:rPr>
          <w:t>7</w:t>
        </w:r>
        <w:r>
          <w:fldChar w:fldCharType="end"/>
        </w:r>
      </w:p>
    </w:sdtContent>
  </w:sdt>
  <w:p w14:paraId="4A0828C0" w14:textId="77777777" w:rsidR="002924E4" w:rsidRDefault="002924E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5E3D"/>
    <w:multiLevelType w:val="hybridMultilevel"/>
    <w:tmpl w:val="78860730"/>
    <w:lvl w:ilvl="0" w:tplc="1C30C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D6441"/>
    <w:multiLevelType w:val="hybridMultilevel"/>
    <w:tmpl w:val="B16C1412"/>
    <w:lvl w:ilvl="0" w:tplc="36CA743E">
      <w:start w:val="1"/>
      <w:numFmt w:val="decimal"/>
      <w:lvlText w:val="%1."/>
      <w:lvlJc w:val="left"/>
      <w:pPr>
        <w:tabs>
          <w:tab w:val="num" w:pos="1428"/>
        </w:tabs>
        <w:ind w:left="1428" w:hanging="360"/>
      </w:pPr>
      <w:rPr>
        <w:b/>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15:restartNumberingAfterBreak="0">
    <w:nsid w:val="171C4B4D"/>
    <w:multiLevelType w:val="hybridMultilevel"/>
    <w:tmpl w:val="295C3442"/>
    <w:lvl w:ilvl="0" w:tplc="16AAF83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3D42351"/>
    <w:multiLevelType w:val="hybridMultilevel"/>
    <w:tmpl w:val="408EE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91034"/>
    <w:multiLevelType w:val="hybridMultilevel"/>
    <w:tmpl w:val="52FC1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734914"/>
    <w:multiLevelType w:val="hybridMultilevel"/>
    <w:tmpl w:val="4A041088"/>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7F8825B4">
      <w:start w:val="1"/>
      <w:numFmt w:val="upperRoman"/>
      <w:lvlText w:val="%3."/>
      <w:lvlJc w:val="left"/>
      <w:pPr>
        <w:tabs>
          <w:tab w:val="num" w:pos="2520"/>
        </w:tabs>
        <w:ind w:left="2520" w:hanging="72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591F75"/>
    <w:multiLevelType w:val="hybridMultilevel"/>
    <w:tmpl w:val="67A495C2"/>
    <w:lvl w:ilvl="0" w:tplc="BE4011D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C9309BB"/>
    <w:multiLevelType w:val="hybridMultilevel"/>
    <w:tmpl w:val="E48A06C0"/>
    <w:lvl w:ilvl="0" w:tplc="4E2A010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E737D38"/>
    <w:multiLevelType w:val="hybridMultilevel"/>
    <w:tmpl w:val="FE406992"/>
    <w:lvl w:ilvl="0" w:tplc="B2EED03A">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5"/>
  </w:num>
  <w:num w:numId="2">
    <w:abstractNumId w:val="3"/>
  </w:num>
  <w:num w:numId="3">
    <w:abstractNumId w:val="7"/>
  </w:num>
  <w:num w:numId="4">
    <w:abstractNumId w:val="1"/>
  </w:num>
  <w:num w:numId="5">
    <w:abstractNumId w:val="4"/>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AB"/>
    <w:rsid w:val="0000025B"/>
    <w:rsid w:val="000011DB"/>
    <w:rsid w:val="00001477"/>
    <w:rsid w:val="00004C33"/>
    <w:rsid w:val="0000675E"/>
    <w:rsid w:val="00021036"/>
    <w:rsid w:val="00032453"/>
    <w:rsid w:val="00050193"/>
    <w:rsid w:val="00050E49"/>
    <w:rsid w:val="0005550E"/>
    <w:rsid w:val="00057702"/>
    <w:rsid w:val="0006342F"/>
    <w:rsid w:val="000706C3"/>
    <w:rsid w:val="000711EA"/>
    <w:rsid w:val="0007451C"/>
    <w:rsid w:val="00075535"/>
    <w:rsid w:val="000767DE"/>
    <w:rsid w:val="00076915"/>
    <w:rsid w:val="00077DBF"/>
    <w:rsid w:val="000805F6"/>
    <w:rsid w:val="00081933"/>
    <w:rsid w:val="00082D1A"/>
    <w:rsid w:val="00084948"/>
    <w:rsid w:val="00093777"/>
    <w:rsid w:val="00094E76"/>
    <w:rsid w:val="00094EA4"/>
    <w:rsid w:val="000A0B63"/>
    <w:rsid w:val="000A53AC"/>
    <w:rsid w:val="000B21B5"/>
    <w:rsid w:val="000B2EE1"/>
    <w:rsid w:val="000B2F45"/>
    <w:rsid w:val="000B41F6"/>
    <w:rsid w:val="000B456B"/>
    <w:rsid w:val="000B583F"/>
    <w:rsid w:val="000B66F5"/>
    <w:rsid w:val="000C087B"/>
    <w:rsid w:val="000D1068"/>
    <w:rsid w:val="000D2FC0"/>
    <w:rsid w:val="000E369C"/>
    <w:rsid w:val="000E6E49"/>
    <w:rsid w:val="000E7E8D"/>
    <w:rsid w:val="000F1A4D"/>
    <w:rsid w:val="000F2947"/>
    <w:rsid w:val="000F42FB"/>
    <w:rsid w:val="0010007D"/>
    <w:rsid w:val="0010636C"/>
    <w:rsid w:val="00111399"/>
    <w:rsid w:val="00111B90"/>
    <w:rsid w:val="00112622"/>
    <w:rsid w:val="00112B3D"/>
    <w:rsid w:val="0011389D"/>
    <w:rsid w:val="00113F23"/>
    <w:rsid w:val="001165B8"/>
    <w:rsid w:val="00122F3F"/>
    <w:rsid w:val="001257F0"/>
    <w:rsid w:val="00136A06"/>
    <w:rsid w:val="0014076D"/>
    <w:rsid w:val="00140833"/>
    <w:rsid w:val="00147052"/>
    <w:rsid w:val="00154E65"/>
    <w:rsid w:val="001552EC"/>
    <w:rsid w:val="0015620C"/>
    <w:rsid w:val="00172F5B"/>
    <w:rsid w:val="00175EC2"/>
    <w:rsid w:val="00176D80"/>
    <w:rsid w:val="00180CE6"/>
    <w:rsid w:val="00183665"/>
    <w:rsid w:val="00186B41"/>
    <w:rsid w:val="00186DC2"/>
    <w:rsid w:val="00193A71"/>
    <w:rsid w:val="00194789"/>
    <w:rsid w:val="00194B3B"/>
    <w:rsid w:val="00194C44"/>
    <w:rsid w:val="00197354"/>
    <w:rsid w:val="001A18EC"/>
    <w:rsid w:val="001A2273"/>
    <w:rsid w:val="001B10F8"/>
    <w:rsid w:val="001B3B56"/>
    <w:rsid w:val="001B4F93"/>
    <w:rsid w:val="001C04DE"/>
    <w:rsid w:val="001C34D6"/>
    <w:rsid w:val="001D28BB"/>
    <w:rsid w:val="001E1E9B"/>
    <w:rsid w:val="001F575B"/>
    <w:rsid w:val="001F662F"/>
    <w:rsid w:val="00202EB8"/>
    <w:rsid w:val="0020541E"/>
    <w:rsid w:val="00214B32"/>
    <w:rsid w:val="0021639C"/>
    <w:rsid w:val="00217B59"/>
    <w:rsid w:val="0022280B"/>
    <w:rsid w:val="002236FB"/>
    <w:rsid w:val="00231FD5"/>
    <w:rsid w:val="002356DB"/>
    <w:rsid w:val="00235BFF"/>
    <w:rsid w:val="002368E3"/>
    <w:rsid w:val="002411B5"/>
    <w:rsid w:val="00247734"/>
    <w:rsid w:val="00254E4D"/>
    <w:rsid w:val="0025520A"/>
    <w:rsid w:val="00264725"/>
    <w:rsid w:val="00265BBA"/>
    <w:rsid w:val="00267540"/>
    <w:rsid w:val="002718C0"/>
    <w:rsid w:val="00271BDB"/>
    <w:rsid w:val="00272472"/>
    <w:rsid w:val="00273A73"/>
    <w:rsid w:val="00274C05"/>
    <w:rsid w:val="002816D2"/>
    <w:rsid w:val="00281D7A"/>
    <w:rsid w:val="00291EFF"/>
    <w:rsid w:val="002924E4"/>
    <w:rsid w:val="0029299F"/>
    <w:rsid w:val="00293E19"/>
    <w:rsid w:val="00294142"/>
    <w:rsid w:val="00297077"/>
    <w:rsid w:val="00297D46"/>
    <w:rsid w:val="002A2B00"/>
    <w:rsid w:val="002A2C50"/>
    <w:rsid w:val="002A5BD7"/>
    <w:rsid w:val="002A5EC1"/>
    <w:rsid w:val="002B732A"/>
    <w:rsid w:val="002C0704"/>
    <w:rsid w:val="002C0CB5"/>
    <w:rsid w:val="002C298E"/>
    <w:rsid w:val="002D12E6"/>
    <w:rsid w:val="002D2B2C"/>
    <w:rsid w:val="002D645E"/>
    <w:rsid w:val="002D7ADF"/>
    <w:rsid w:val="002E2899"/>
    <w:rsid w:val="002E31CB"/>
    <w:rsid w:val="002E365F"/>
    <w:rsid w:val="002E3BC3"/>
    <w:rsid w:val="002E4F29"/>
    <w:rsid w:val="00300417"/>
    <w:rsid w:val="0030282A"/>
    <w:rsid w:val="003029E4"/>
    <w:rsid w:val="00305147"/>
    <w:rsid w:val="0030649C"/>
    <w:rsid w:val="00311664"/>
    <w:rsid w:val="003278AB"/>
    <w:rsid w:val="00327F2C"/>
    <w:rsid w:val="003363FF"/>
    <w:rsid w:val="00336D76"/>
    <w:rsid w:val="003508C8"/>
    <w:rsid w:val="00350FC8"/>
    <w:rsid w:val="00355961"/>
    <w:rsid w:val="00357214"/>
    <w:rsid w:val="00361049"/>
    <w:rsid w:val="00361618"/>
    <w:rsid w:val="003646CC"/>
    <w:rsid w:val="00366AA0"/>
    <w:rsid w:val="00373D9D"/>
    <w:rsid w:val="00376B5E"/>
    <w:rsid w:val="00384ADE"/>
    <w:rsid w:val="003932A4"/>
    <w:rsid w:val="00393848"/>
    <w:rsid w:val="003A024F"/>
    <w:rsid w:val="003A41E5"/>
    <w:rsid w:val="003B6124"/>
    <w:rsid w:val="003B6867"/>
    <w:rsid w:val="003C4AEA"/>
    <w:rsid w:val="003C5B2D"/>
    <w:rsid w:val="003D15CF"/>
    <w:rsid w:val="003D306A"/>
    <w:rsid w:val="003D43C3"/>
    <w:rsid w:val="003D46CE"/>
    <w:rsid w:val="003D55C1"/>
    <w:rsid w:val="003D7FFE"/>
    <w:rsid w:val="003F0B69"/>
    <w:rsid w:val="003F36E1"/>
    <w:rsid w:val="003F4DDF"/>
    <w:rsid w:val="003F6041"/>
    <w:rsid w:val="003F79AC"/>
    <w:rsid w:val="004013C1"/>
    <w:rsid w:val="0040168D"/>
    <w:rsid w:val="00401C75"/>
    <w:rsid w:val="004022BA"/>
    <w:rsid w:val="00403179"/>
    <w:rsid w:val="004035D9"/>
    <w:rsid w:val="004060A5"/>
    <w:rsid w:val="00406D07"/>
    <w:rsid w:val="004100A8"/>
    <w:rsid w:val="004201E7"/>
    <w:rsid w:val="004202C1"/>
    <w:rsid w:val="00420837"/>
    <w:rsid w:val="0042259B"/>
    <w:rsid w:val="0043002C"/>
    <w:rsid w:val="004308DA"/>
    <w:rsid w:val="0043174A"/>
    <w:rsid w:val="00433058"/>
    <w:rsid w:val="00453227"/>
    <w:rsid w:val="00461427"/>
    <w:rsid w:val="00473831"/>
    <w:rsid w:val="0048205F"/>
    <w:rsid w:val="00491980"/>
    <w:rsid w:val="00491E87"/>
    <w:rsid w:val="00496732"/>
    <w:rsid w:val="004A051B"/>
    <w:rsid w:val="004A1B3F"/>
    <w:rsid w:val="004A33EB"/>
    <w:rsid w:val="004A6359"/>
    <w:rsid w:val="004A6DD2"/>
    <w:rsid w:val="004A6E40"/>
    <w:rsid w:val="004A727D"/>
    <w:rsid w:val="004C05E7"/>
    <w:rsid w:val="004C5C5D"/>
    <w:rsid w:val="004C74CD"/>
    <w:rsid w:val="004D0F0D"/>
    <w:rsid w:val="004D16FF"/>
    <w:rsid w:val="004D21DB"/>
    <w:rsid w:val="004D4DEA"/>
    <w:rsid w:val="004D6822"/>
    <w:rsid w:val="004E08C2"/>
    <w:rsid w:val="004E45AA"/>
    <w:rsid w:val="004E647B"/>
    <w:rsid w:val="004F2267"/>
    <w:rsid w:val="004F5BDB"/>
    <w:rsid w:val="004F7683"/>
    <w:rsid w:val="005005E2"/>
    <w:rsid w:val="00501557"/>
    <w:rsid w:val="0050185E"/>
    <w:rsid w:val="0050216A"/>
    <w:rsid w:val="00505D3A"/>
    <w:rsid w:val="005100EA"/>
    <w:rsid w:val="0051083E"/>
    <w:rsid w:val="005151CF"/>
    <w:rsid w:val="00521C7D"/>
    <w:rsid w:val="00522896"/>
    <w:rsid w:val="005238AC"/>
    <w:rsid w:val="00524980"/>
    <w:rsid w:val="0053587C"/>
    <w:rsid w:val="00541F8C"/>
    <w:rsid w:val="00542C21"/>
    <w:rsid w:val="00542E25"/>
    <w:rsid w:val="0054689D"/>
    <w:rsid w:val="005564DE"/>
    <w:rsid w:val="005571BC"/>
    <w:rsid w:val="00562504"/>
    <w:rsid w:val="00562961"/>
    <w:rsid w:val="00564E1B"/>
    <w:rsid w:val="00570C8C"/>
    <w:rsid w:val="0057375C"/>
    <w:rsid w:val="00574546"/>
    <w:rsid w:val="00575B42"/>
    <w:rsid w:val="0058145C"/>
    <w:rsid w:val="005817B9"/>
    <w:rsid w:val="0058471B"/>
    <w:rsid w:val="00585DCB"/>
    <w:rsid w:val="00594693"/>
    <w:rsid w:val="005A0C66"/>
    <w:rsid w:val="005A5DBE"/>
    <w:rsid w:val="005E0511"/>
    <w:rsid w:val="005E368B"/>
    <w:rsid w:val="005E6A26"/>
    <w:rsid w:val="005E7551"/>
    <w:rsid w:val="005E7B1F"/>
    <w:rsid w:val="005F2215"/>
    <w:rsid w:val="005F4506"/>
    <w:rsid w:val="005F7C11"/>
    <w:rsid w:val="00600ACA"/>
    <w:rsid w:val="006068FF"/>
    <w:rsid w:val="006114DA"/>
    <w:rsid w:val="006145BE"/>
    <w:rsid w:val="006146B4"/>
    <w:rsid w:val="00634BFE"/>
    <w:rsid w:val="00635020"/>
    <w:rsid w:val="00637D86"/>
    <w:rsid w:val="006441F8"/>
    <w:rsid w:val="0065513E"/>
    <w:rsid w:val="00656DAA"/>
    <w:rsid w:val="006577DD"/>
    <w:rsid w:val="0066603C"/>
    <w:rsid w:val="00673CB2"/>
    <w:rsid w:val="0067414D"/>
    <w:rsid w:val="006743E7"/>
    <w:rsid w:val="00675CE2"/>
    <w:rsid w:val="0067792A"/>
    <w:rsid w:val="006800CB"/>
    <w:rsid w:val="00692193"/>
    <w:rsid w:val="00696684"/>
    <w:rsid w:val="006A3700"/>
    <w:rsid w:val="006A41C2"/>
    <w:rsid w:val="006A4593"/>
    <w:rsid w:val="006A6E41"/>
    <w:rsid w:val="006B3299"/>
    <w:rsid w:val="006C1012"/>
    <w:rsid w:val="006D2972"/>
    <w:rsid w:val="006D2E97"/>
    <w:rsid w:val="006D4BFC"/>
    <w:rsid w:val="006E1551"/>
    <w:rsid w:val="006E1C1C"/>
    <w:rsid w:val="006E605A"/>
    <w:rsid w:val="006F344C"/>
    <w:rsid w:val="006F7C07"/>
    <w:rsid w:val="00711FDB"/>
    <w:rsid w:val="00713A95"/>
    <w:rsid w:val="007155A6"/>
    <w:rsid w:val="007156F4"/>
    <w:rsid w:val="0071648F"/>
    <w:rsid w:val="00716647"/>
    <w:rsid w:val="007176AD"/>
    <w:rsid w:val="00720AF8"/>
    <w:rsid w:val="00723FF8"/>
    <w:rsid w:val="00727D6C"/>
    <w:rsid w:val="00727DD7"/>
    <w:rsid w:val="00735751"/>
    <w:rsid w:val="00735998"/>
    <w:rsid w:val="00747E85"/>
    <w:rsid w:val="0075054E"/>
    <w:rsid w:val="0075201F"/>
    <w:rsid w:val="0075256E"/>
    <w:rsid w:val="00753DE1"/>
    <w:rsid w:val="00755C15"/>
    <w:rsid w:val="00757628"/>
    <w:rsid w:val="00757C3A"/>
    <w:rsid w:val="00761A65"/>
    <w:rsid w:val="00766E53"/>
    <w:rsid w:val="00767CFD"/>
    <w:rsid w:val="00770346"/>
    <w:rsid w:val="007735F9"/>
    <w:rsid w:val="00773D81"/>
    <w:rsid w:val="0077667D"/>
    <w:rsid w:val="007868A7"/>
    <w:rsid w:val="00787012"/>
    <w:rsid w:val="007A3B40"/>
    <w:rsid w:val="007B09ED"/>
    <w:rsid w:val="007B300E"/>
    <w:rsid w:val="007B63D3"/>
    <w:rsid w:val="007C2E32"/>
    <w:rsid w:val="007C3F8A"/>
    <w:rsid w:val="007C648F"/>
    <w:rsid w:val="007D0B78"/>
    <w:rsid w:val="007D2A69"/>
    <w:rsid w:val="007E0ABF"/>
    <w:rsid w:val="007E26A2"/>
    <w:rsid w:val="007E28F0"/>
    <w:rsid w:val="007E47AC"/>
    <w:rsid w:val="007F0568"/>
    <w:rsid w:val="007F1608"/>
    <w:rsid w:val="007F1A80"/>
    <w:rsid w:val="007F3EB1"/>
    <w:rsid w:val="00821B8B"/>
    <w:rsid w:val="00825E7F"/>
    <w:rsid w:val="008264CC"/>
    <w:rsid w:val="00826DB8"/>
    <w:rsid w:val="00832C42"/>
    <w:rsid w:val="008344DE"/>
    <w:rsid w:val="00854401"/>
    <w:rsid w:val="00854BB7"/>
    <w:rsid w:val="0085629B"/>
    <w:rsid w:val="008568C2"/>
    <w:rsid w:val="00856948"/>
    <w:rsid w:val="00856C56"/>
    <w:rsid w:val="00863361"/>
    <w:rsid w:val="00864696"/>
    <w:rsid w:val="00864A32"/>
    <w:rsid w:val="00871AE3"/>
    <w:rsid w:val="008730BF"/>
    <w:rsid w:val="00874B5B"/>
    <w:rsid w:val="00880828"/>
    <w:rsid w:val="00882708"/>
    <w:rsid w:val="00883143"/>
    <w:rsid w:val="00883F84"/>
    <w:rsid w:val="008944AF"/>
    <w:rsid w:val="00894C0F"/>
    <w:rsid w:val="00897DD8"/>
    <w:rsid w:val="008A0E49"/>
    <w:rsid w:val="008B0D3E"/>
    <w:rsid w:val="008B0DA8"/>
    <w:rsid w:val="008D0FDC"/>
    <w:rsid w:val="008D2957"/>
    <w:rsid w:val="008D314E"/>
    <w:rsid w:val="008D5CB2"/>
    <w:rsid w:val="008E26B2"/>
    <w:rsid w:val="0091554B"/>
    <w:rsid w:val="00920861"/>
    <w:rsid w:val="00922EC9"/>
    <w:rsid w:val="00930059"/>
    <w:rsid w:val="00933541"/>
    <w:rsid w:val="0093599E"/>
    <w:rsid w:val="0093756B"/>
    <w:rsid w:val="009412EC"/>
    <w:rsid w:val="00941964"/>
    <w:rsid w:val="009430BB"/>
    <w:rsid w:val="009566F5"/>
    <w:rsid w:val="00967627"/>
    <w:rsid w:val="0097412E"/>
    <w:rsid w:val="009800A4"/>
    <w:rsid w:val="00984648"/>
    <w:rsid w:val="00985265"/>
    <w:rsid w:val="0098762F"/>
    <w:rsid w:val="00992532"/>
    <w:rsid w:val="009975B8"/>
    <w:rsid w:val="009A431A"/>
    <w:rsid w:val="009B03A9"/>
    <w:rsid w:val="009B050A"/>
    <w:rsid w:val="009B6B3E"/>
    <w:rsid w:val="009B6FFE"/>
    <w:rsid w:val="009C5CE1"/>
    <w:rsid w:val="009D356E"/>
    <w:rsid w:val="009E09B6"/>
    <w:rsid w:val="009E3C92"/>
    <w:rsid w:val="009E42DD"/>
    <w:rsid w:val="009E4E3A"/>
    <w:rsid w:val="009F14D3"/>
    <w:rsid w:val="009F22E4"/>
    <w:rsid w:val="009F4388"/>
    <w:rsid w:val="009F55A2"/>
    <w:rsid w:val="009F6E46"/>
    <w:rsid w:val="00A05B91"/>
    <w:rsid w:val="00A14C1B"/>
    <w:rsid w:val="00A263FB"/>
    <w:rsid w:val="00A322DD"/>
    <w:rsid w:val="00A32DDD"/>
    <w:rsid w:val="00A33F14"/>
    <w:rsid w:val="00A416F1"/>
    <w:rsid w:val="00A44B4B"/>
    <w:rsid w:val="00A46454"/>
    <w:rsid w:val="00A526B9"/>
    <w:rsid w:val="00A53C8E"/>
    <w:rsid w:val="00A54BB6"/>
    <w:rsid w:val="00A56895"/>
    <w:rsid w:val="00A60765"/>
    <w:rsid w:val="00A6763C"/>
    <w:rsid w:val="00A72B4B"/>
    <w:rsid w:val="00A75AD7"/>
    <w:rsid w:val="00A829CD"/>
    <w:rsid w:val="00A835F8"/>
    <w:rsid w:val="00A83871"/>
    <w:rsid w:val="00A8577B"/>
    <w:rsid w:val="00A90A5C"/>
    <w:rsid w:val="00A92A25"/>
    <w:rsid w:val="00A973DF"/>
    <w:rsid w:val="00AA3FAA"/>
    <w:rsid w:val="00AA48CD"/>
    <w:rsid w:val="00AA4E56"/>
    <w:rsid w:val="00AB0A87"/>
    <w:rsid w:val="00AC023A"/>
    <w:rsid w:val="00AC17C8"/>
    <w:rsid w:val="00AC4F03"/>
    <w:rsid w:val="00AC7AE4"/>
    <w:rsid w:val="00AD0F14"/>
    <w:rsid w:val="00AD2CAA"/>
    <w:rsid w:val="00AD3200"/>
    <w:rsid w:val="00AD3820"/>
    <w:rsid w:val="00AE20E6"/>
    <w:rsid w:val="00AE3373"/>
    <w:rsid w:val="00AE7D2F"/>
    <w:rsid w:val="00AF3747"/>
    <w:rsid w:val="00AF5BA7"/>
    <w:rsid w:val="00AF70E2"/>
    <w:rsid w:val="00B0018C"/>
    <w:rsid w:val="00B0021D"/>
    <w:rsid w:val="00B00368"/>
    <w:rsid w:val="00B011BF"/>
    <w:rsid w:val="00B06424"/>
    <w:rsid w:val="00B101E0"/>
    <w:rsid w:val="00B11785"/>
    <w:rsid w:val="00B1287F"/>
    <w:rsid w:val="00B12AEB"/>
    <w:rsid w:val="00B135DE"/>
    <w:rsid w:val="00B15EAB"/>
    <w:rsid w:val="00B21ACB"/>
    <w:rsid w:val="00B25440"/>
    <w:rsid w:val="00B26B25"/>
    <w:rsid w:val="00B27F89"/>
    <w:rsid w:val="00B27FCF"/>
    <w:rsid w:val="00B30693"/>
    <w:rsid w:val="00B31307"/>
    <w:rsid w:val="00B37C1E"/>
    <w:rsid w:val="00B45FA2"/>
    <w:rsid w:val="00B53DB0"/>
    <w:rsid w:val="00B6039B"/>
    <w:rsid w:val="00B611A9"/>
    <w:rsid w:val="00B62366"/>
    <w:rsid w:val="00B6414D"/>
    <w:rsid w:val="00B715CB"/>
    <w:rsid w:val="00B71D5B"/>
    <w:rsid w:val="00B71EB9"/>
    <w:rsid w:val="00B7428D"/>
    <w:rsid w:val="00B74B43"/>
    <w:rsid w:val="00B93318"/>
    <w:rsid w:val="00B9672E"/>
    <w:rsid w:val="00B97686"/>
    <w:rsid w:val="00BA281F"/>
    <w:rsid w:val="00BB0E08"/>
    <w:rsid w:val="00BB1850"/>
    <w:rsid w:val="00BB56AB"/>
    <w:rsid w:val="00BC4D01"/>
    <w:rsid w:val="00BC7AB2"/>
    <w:rsid w:val="00BD4973"/>
    <w:rsid w:val="00BD536C"/>
    <w:rsid w:val="00BD6B0E"/>
    <w:rsid w:val="00BE7316"/>
    <w:rsid w:val="00BF4EC1"/>
    <w:rsid w:val="00C07724"/>
    <w:rsid w:val="00C12431"/>
    <w:rsid w:val="00C15037"/>
    <w:rsid w:val="00C15D6A"/>
    <w:rsid w:val="00C16973"/>
    <w:rsid w:val="00C302DF"/>
    <w:rsid w:val="00C31C1F"/>
    <w:rsid w:val="00C340AF"/>
    <w:rsid w:val="00C36B91"/>
    <w:rsid w:val="00C37FB6"/>
    <w:rsid w:val="00C43731"/>
    <w:rsid w:val="00C448FD"/>
    <w:rsid w:val="00C51643"/>
    <w:rsid w:val="00C51F03"/>
    <w:rsid w:val="00C56572"/>
    <w:rsid w:val="00C64B6A"/>
    <w:rsid w:val="00C64EFA"/>
    <w:rsid w:val="00C675DC"/>
    <w:rsid w:val="00C708DE"/>
    <w:rsid w:val="00C70D07"/>
    <w:rsid w:val="00C71EBF"/>
    <w:rsid w:val="00C7261B"/>
    <w:rsid w:val="00C82125"/>
    <w:rsid w:val="00C83249"/>
    <w:rsid w:val="00C864DA"/>
    <w:rsid w:val="00C902E0"/>
    <w:rsid w:val="00C904BA"/>
    <w:rsid w:val="00CA5DD4"/>
    <w:rsid w:val="00CA7158"/>
    <w:rsid w:val="00CB1AFC"/>
    <w:rsid w:val="00CB500C"/>
    <w:rsid w:val="00CC2A4F"/>
    <w:rsid w:val="00CD0791"/>
    <w:rsid w:val="00CD2478"/>
    <w:rsid w:val="00CE0045"/>
    <w:rsid w:val="00CE4701"/>
    <w:rsid w:val="00CE492F"/>
    <w:rsid w:val="00CE699F"/>
    <w:rsid w:val="00CF69E3"/>
    <w:rsid w:val="00D00C52"/>
    <w:rsid w:val="00D106CE"/>
    <w:rsid w:val="00D15D5B"/>
    <w:rsid w:val="00D25C1A"/>
    <w:rsid w:val="00D27F73"/>
    <w:rsid w:val="00D44177"/>
    <w:rsid w:val="00D55067"/>
    <w:rsid w:val="00D60251"/>
    <w:rsid w:val="00D61F91"/>
    <w:rsid w:val="00D722C6"/>
    <w:rsid w:val="00D74687"/>
    <w:rsid w:val="00D76EA3"/>
    <w:rsid w:val="00D8035C"/>
    <w:rsid w:val="00D8124B"/>
    <w:rsid w:val="00D85BD6"/>
    <w:rsid w:val="00D8634A"/>
    <w:rsid w:val="00D87468"/>
    <w:rsid w:val="00D87AFA"/>
    <w:rsid w:val="00D90643"/>
    <w:rsid w:val="00D926F8"/>
    <w:rsid w:val="00D94828"/>
    <w:rsid w:val="00DA02D8"/>
    <w:rsid w:val="00DA0EB7"/>
    <w:rsid w:val="00DA211B"/>
    <w:rsid w:val="00DA2C79"/>
    <w:rsid w:val="00DA2F42"/>
    <w:rsid w:val="00DA6EAF"/>
    <w:rsid w:val="00DC00F0"/>
    <w:rsid w:val="00DC2F72"/>
    <w:rsid w:val="00DC36ED"/>
    <w:rsid w:val="00DC5B76"/>
    <w:rsid w:val="00DC617A"/>
    <w:rsid w:val="00DD3A99"/>
    <w:rsid w:val="00DE1F88"/>
    <w:rsid w:val="00DE4276"/>
    <w:rsid w:val="00DE60C8"/>
    <w:rsid w:val="00DE6E21"/>
    <w:rsid w:val="00DF6012"/>
    <w:rsid w:val="00DF6592"/>
    <w:rsid w:val="00E00DDE"/>
    <w:rsid w:val="00E016FA"/>
    <w:rsid w:val="00E05492"/>
    <w:rsid w:val="00E145BB"/>
    <w:rsid w:val="00E20D53"/>
    <w:rsid w:val="00E25BD8"/>
    <w:rsid w:val="00E27B23"/>
    <w:rsid w:val="00E368C6"/>
    <w:rsid w:val="00E41C11"/>
    <w:rsid w:val="00E43571"/>
    <w:rsid w:val="00E44752"/>
    <w:rsid w:val="00E525ED"/>
    <w:rsid w:val="00E539F9"/>
    <w:rsid w:val="00E60277"/>
    <w:rsid w:val="00E61500"/>
    <w:rsid w:val="00E629BD"/>
    <w:rsid w:val="00E6329A"/>
    <w:rsid w:val="00E703C3"/>
    <w:rsid w:val="00E7479E"/>
    <w:rsid w:val="00E76163"/>
    <w:rsid w:val="00E81978"/>
    <w:rsid w:val="00E8342E"/>
    <w:rsid w:val="00E96129"/>
    <w:rsid w:val="00E964E7"/>
    <w:rsid w:val="00EA22B9"/>
    <w:rsid w:val="00EA3173"/>
    <w:rsid w:val="00EB5578"/>
    <w:rsid w:val="00EC02C9"/>
    <w:rsid w:val="00EC73C5"/>
    <w:rsid w:val="00ED3FC6"/>
    <w:rsid w:val="00ED4E89"/>
    <w:rsid w:val="00ED5127"/>
    <w:rsid w:val="00EE0328"/>
    <w:rsid w:val="00EE2203"/>
    <w:rsid w:val="00EE468F"/>
    <w:rsid w:val="00EF0AC0"/>
    <w:rsid w:val="00EF12C3"/>
    <w:rsid w:val="00EF365F"/>
    <w:rsid w:val="00EF4183"/>
    <w:rsid w:val="00EF5A1F"/>
    <w:rsid w:val="00EF65D7"/>
    <w:rsid w:val="00EF6D27"/>
    <w:rsid w:val="00F110A4"/>
    <w:rsid w:val="00F11196"/>
    <w:rsid w:val="00F14F2B"/>
    <w:rsid w:val="00F16AEC"/>
    <w:rsid w:val="00F225B4"/>
    <w:rsid w:val="00F24354"/>
    <w:rsid w:val="00F261A3"/>
    <w:rsid w:val="00F270B0"/>
    <w:rsid w:val="00F51356"/>
    <w:rsid w:val="00F5237E"/>
    <w:rsid w:val="00F540A8"/>
    <w:rsid w:val="00F5605D"/>
    <w:rsid w:val="00F72E45"/>
    <w:rsid w:val="00F75B16"/>
    <w:rsid w:val="00F873A4"/>
    <w:rsid w:val="00F8794C"/>
    <w:rsid w:val="00F92DB0"/>
    <w:rsid w:val="00F93056"/>
    <w:rsid w:val="00F94D5B"/>
    <w:rsid w:val="00F9513C"/>
    <w:rsid w:val="00F96D04"/>
    <w:rsid w:val="00FA0DD3"/>
    <w:rsid w:val="00FA11F6"/>
    <w:rsid w:val="00FA3713"/>
    <w:rsid w:val="00FA6CFA"/>
    <w:rsid w:val="00FA79E3"/>
    <w:rsid w:val="00FB4487"/>
    <w:rsid w:val="00FB5846"/>
    <w:rsid w:val="00FB61A1"/>
    <w:rsid w:val="00FB6803"/>
    <w:rsid w:val="00FC1E12"/>
    <w:rsid w:val="00FC3C69"/>
    <w:rsid w:val="00FD0FC8"/>
    <w:rsid w:val="00FD5049"/>
    <w:rsid w:val="00FE1B58"/>
    <w:rsid w:val="00FE2273"/>
    <w:rsid w:val="00FE3FF2"/>
    <w:rsid w:val="00FE7F96"/>
    <w:rsid w:val="00FF0D2A"/>
    <w:rsid w:val="00FF2132"/>
    <w:rsid w:val="00FF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0DD9"/>
  <w15:chartTrackingRefBased/>
  <w15:docId w15:val="{5E372EA2-B683-4419-8A25-7C90D83C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2C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3278AB"/>
    <w:pPr>
      <w:keepNext/>
      <w:ind w:firstLine="540"/>
      <w:jc w:val="center"/>
      <w:outlineLvl w:val="0"/>
    </w:pPr>
    <w:rPr>
      <w:szCs w:val="26"/>
    </w:rPr>
  </w:style>
  <w:style w:type="paragraph" w:styleId="2">
    <w:name w:val="heading 2"/>
    <w:basedOn w:val="a"/>
    <w:next w:val="a"/>
    <w:link w:val="20"/>
    <w:qFormat/>
    <w:rsid w:val="003278AB"/>
    <w:pPr>
      <w:keepNext/>
      <w:spacing w:before="240" w:after="60"/>
      <w:outlineLvl w:val="1"/>
    </w:pPr>
    <w:rPr>
      <w:rFonts w:ascii="Arial" w:eastAsia="Calibri" w:hAnsi="Arial" w:cs="Arial"/>
      <w:b/>
      <w:bCs/>
      <w:i/>
      <w:iCs/>
      <w:lang w:eastAsia="en-US"/>
    </w:rPr>
  </w:style>
  <w:style w:type="paragraph" w:styleId="3">
    <w:name w:val="heading 3"/>
    <w:basedOn w:val="a"/>
    <w:next w:val="a"/>
    <w:link w:val="30"/>
    <w:uiPriority w:val="9"/>
    <w:semiHidden/>
    <w:unhideWhenUsed/>
    <w:qFormat/>
    <w:rsid w:val="00281D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8AB"/>
    <w:rPr>
      <w:rFonts w:ascii="Times New Roman" w:eastAsia="Times New Roman" w:hAnsi="Times New Roman" w:cs="Times New Roman"/>
      <w:sz w:val="28"/>
      <w:szCs w:val="26"/>
      <w:lang w:eastAsia="ru-RU"/>
    </w:rPr>
  </w:style>
  <w:style w:type="character" w:customStyle="1" w:styleId="20">
    <w:name w:val="Заголовок 2 Знак"/>
    <w:basedOn w:val="a0"/>
    <w:link w:val="2"/>
    <w:rsid w:val="003278AB"/>
    <w:rPr>
      <w:rFonts w:ascii="Arial" w:eastAsia="Calibri" w:hAnsi="Arial" w:cs="Arial"/>
      <w:b/>
      <w:bCs/>
      <w:i/>
      <w:iCs/>
      <w:sz w:val="28"/>
      <w:szCs w:val="28"/>
    </w:rPr>
  </w:style>
  <w:style w:type="paragraph" w:customStyle="1" w:styleId="CharChar">
    <w:name w:val="Char Char"/>
    <w:basedOn w:val="a"/>
    <w:autoRedefine/>
    <w:rsid w:val="003278AB"/>
    <w:pPr>
      <w:spacing w:after="160" w:line="240" w:lineRule="exact"/>
    </w:pPr>
    <w:rPr>
      <w:rFonts w:eastAsia="SimSun"/>
      <w:b/>
      <w:szCs w:val="20"/>
      <w:lang w:val="en-US" w:eastAsia="en-US"/>
    </w:rPr>
  </w:style>
  <w:style w:type="table" w:styleId="a3">
    <w:name w:val="Table Grid"/>
    <w:basedOn w:val="a1"/>
    <w:uiPriority w:val="39"/>
    <w:rsid w:val="003278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278AB"/>
    <w:pPr>
      <w:spacing w:after="120" w:line="480" w:lineRule="auto"/>
      <w:ind w:left="283"/>
    </w:pPr>
    <w:rPr>
      <w:sz w:val="24"/>
      <w:szCs w:val="24"/>
    </w:rPr>
  </w:style>
  <w:style w:type="character" w:customStyle="1" w:styleId="22">
    <w:name w:val="Основной текст с отступом 2 Знак"/>
    <w:basedOn w:val="a0"/>
    <w:link w:val="21"/>
    <w:rsid w:val="003278AB"/>
    <w:rPr>
      <w:rFonts w:ascii="Times New Roman" w:eastAsia="Times New Roman" w:hAnsi="Times New Roman" w:cs="Times New Roman"/>
      <w:sz w:val="24"/>
      <w:szCs w:val="24"/>
      <w:lang w:eastAsia="ru-RU"/>
    </w:rPr>
  </w:style>
  <w:style w:type="paragraph" w:customStyle="1" w:styleId="Style5">
    <w:name w:val="Style5"/>
    <w:basedOn w:val="a"/>
    <w:rsid w:val="003278AB"/>
    <w:pPr>
      <w:widowControl w:val="0"/>
      <w:autoSpaceDE w:val="0"/>
      <w:autoSpaceDN w:val="0"/>
      <w:adjustRightInd w:val="0"/>
      <w:spacing w:line="322" w:lineRule="exact"/>
      <w:ind w:firstLine="696"/>
      <w:jc w:val="both"/>
    </w:pPr>
    <w:rPr>
      <w:sz w:val="24"/>
      <w:szCs w:val="24"/>
    </w:rPr>
  </w:style>
  <w:style w:type="character" w:customStyle="1" w:styleId="FontStyle17">
    <w:name w:val="Font Style17"/>
    <w:rsid w:val="003278AB"/>
    <w:rPr>
      <w:rFonts w:ascii="Times New Roman" w:hAnsi="Times New Roman" w:cs="Times New Roman" w:hint="default"/>
      <w:sz w:val="26"/>
      <w:szCs w:val="26"/>
    </w:rPr>
  </w:style>
  <w:style w:type="paragraph" w:styleId="a4">
    <w:name w:val="Body Text Indent"/>
    <w:basedOn w:val="a"/>
    <w:link w:val="a5"/>
    <w:rsid w:val="003278AB"/>
    <w:pPr>
      <w:spacing w:after="120"/>
      <w:ind w:left="283"/>
    </w:pPr>
  </w:style>
  <w:style w:type="character" w:customStyle="1" w:styleId="a5">
    <w:name w:val="Основной текст с отступом Знак"/>
    <w:basedOn w:val="a0"/>
    <w:link w:val="a4"/>
    <w:rsid w:val="003278AB"/>
    <w:rPr>
      <w:rFonts w:ascii="Times New Roman" w:eastAsia="Times New Roman" w:hAnsi="Times New Roman" w:cs="Times New Roman"/>
      <w:sz w:val="28"/>
      <w:szCs w:val="28"/>
      <w:lang w:eastAsia="ru-RU"/>
    </w:rPr>
  </w:style>
  <w:style w:type="paragraph" w:styleId="a6">
    <w:name w:val="List Paragraph"/>
    <w:basedOn w:val="a"/>
    <w:qFormat/>
    <w:rsid w:val="003278AB"/>
    <w:pPr>
      <w:spacing w:after="200" w:line="276" w:lineRule="auto"/>
      <w:ind w:left="720"/>
      <w:contextualSpacing/>
    </w:pPr>
    <w:rPr>
      <w:rFonts w:ascii="Calibri" w:hAnsi="Calibri"/>
      <w:sz w:val="22"/>
      <w:szCs w:val="22"/>
    </w:rPr>
  </w:style>
  <w:style w:type="paragraph" w:customStyle="1" w:styleId="ConsNormal">
    <w:name w:val="ConsNormal"/>
    <w:rsid w:val="003278AB"/>
    <w:pPr>
      <w:spacing w:after="0" w:line="240" w:lineRule="auto"/>
      <w:ind w:firstLine="720"/>
    </w:pPr>
    <w:rPr>
      <w:rFonts w:ascii="Consultant" w:eastAsia="Times New Roman" w:hAnsi="Consultant" w:cs="Times New Roman"/>
      <w:snapToGrid w:val="0"/>
      <w:sz w:val="24"/>
      <w:szCs w:val="20"/>
      <w:lang w:eastAsia="ru-RU"/>
    </w:rPr>
  </w:style>
  <w:style w:type="paragraph" w:styleId="a7">
    <w:name w:val="Title"/>
    <w:basedOn w:val="a"/>
    <w:link w:val="a8"/>
    <w:qFormat/>
    <w:rsid w:val="003278AB"/>
    <w:pPr>
      <w:spacing w:before="100" w:beforeAutospacing="1" w:after="100" w:afterAutospacing="1"/>
    </w:pPr>
    <w:rPr>
      <w:sz w:val="24"/>
      <w:szCs w:val="24"/>
    </w:rPr>
  </w:style>
  <w:style w:type="character" w:customStyle="1" w:styleId="a8">
    <w:name w:val="Заголовок Знак"/>
    <w:basedOn w:val="a0"/>
    <w:link w:val="a7"/>
    <w:rsid w:val="003278AB"/>
    <w:rPr>
      <w:rFonts w:ascii="Times New Roman" w:eastAsia="Times New Roman" w:hAnsi="Times New Roman" w:cs="Times New Roman"/>
      <w:sz w:val="24"/>
      <w:szCs w:val="24"/>
      <w:lang w:eastAsia="ru-RU"/>
    </w:rPr>
  </w:style>
  <w:style w:type="character" w:styleId="a9">
    <w:name w:val="Strong"/>
    <w:qFormat/>
    <w:rsid w:val="003278AB"/>
    <w:rPr>
      <w:b/>
      <w:bCs/>
    </w:rPr>
  </w:style>
  <w:style w:type="paragraph" w:customStyle="1" w:styleId="aa">
    <w:name w:val="Знак"/>
    <w:basedOn w:val="a"/>
    <w:autoRedefine/>
    <w:rsid w:val="003278AB"/>
    <w:pPr>
      <w:spacing w:after="160" w:line="240" w:lineRule="exact"/>
    </w:pPr>
    <w:rPr>
      <w:rFonts w:eastAsia="SimSun"/>
      <w:b/>
      <w:szCs w:val="24"/>
      <w:lang w:val="en-US" w:eastAsia="en-US"/>
    </w:rPr>
  </w:style>
  <w:style w:type="paragraph" w:styleId="ab">
    <w:name w:val="Normal (Web)"/>
    <w:basedOn w:val="a"/>
    <w:uiPriority w:val="99"/>
    <w:rsid w:val="003278AB"/>
    <w:pPr>
      <w:spacing w:before="100" w:beforeAutospacing="1" w:after="119"/>
    </w:pPr>
    <w:rPr>
      <w:sz w:val="24"/>
      <w:szCs w:val="24"/>
    </w:rPr>
  </w:style>
  <w:style w:type="paragraph" w:styleId="ac">
    <w:name w:val="footer"/>
    <w:basedOn w:val="a"/>
    <w:link w:val="ad"/>
    <w:rsid w:val="003278AB"/>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rsid w:val="003278AB"/>
    <w:rPr>
      <w:rFonts w:ascii="Calibri" w:eastAsia="Calibri" w:hAnsi="Calibri" w:cs="Times New Roman"/>
    </w:rPr>
  </w:style>
  <w:style w:type="character" w:styleId="ae">
    <w:name w:val="page number"/>
    <w:basedOn w:val="a0"/>
    <w:rsid w:val="003278AB"/>
  </w:style>
  <w:style w:type="paragraph" w:customStyle="1" w:styleId="af">
    <w:name w:val="Знак Знак Знак Знак Знак Знак Знак Знак Знак Знак"/>
    <w:basedOn w:val="a"/>
    <w:autoRedefine/>
    <w:rsid w:val="003278AB"/>
    <w:pPr>
      <w:spacing w:after="160" w:line="240" w:lineRule="exact"/>
    </w:pPr>
    <w:rPr>
      <w:rFonts w:eastAsia="SimSun"/>
      <w:b/>
      <w:szCs w:val="24"/>
      <w:lang w:val="en-US" w:eastAsia="en-US"/>
    </w:rPr>
  </w:style>
  <w:style w:type="character" w:customStyle="1" w:styleId="FontStyle22">
    <w:name w:val="Font Style22"/>
    <w:rsid w:val="003278AB"/>
    <w:rPr>
      <w:rFonts w:ascii="Times New Roman" w:hAnsi="Times New Roman" w:cs="Times New Roman"/>
      <w:sz w:val="22"/>
      <w:szCs w:val="22"/>
    </w:rPr>
  </w:style>
  <w:style w:type="paragraph" w:styleId="af0">
    <w:name w:val="Body Text"/>
    <w:basedOn w:val="a"/>
    <w:link w:val="af1"/>
    <w:rsid w:val="003278AB"/>
    <w:pPr>
      <w:spacing w:after="120"/>
    </w:pPr>
    <w:rPr>
      <w:rFonts w:ascii="Calibri" w:eastAsia="Calibri" w:hAnsi="Calibri"/>
      <w:sz w:val="22"/>
      <w:szCs w:val="22"/>
      <w:lang w:eastAsia="en-US"/>
    </w:rPr>
  </w:style>
  <w:style w:type="character" w:customStyle="1" w:styleId="af1">
    <w:name w:val="Основной текст Знак"/>
    <w:basedOn w:val="a0"/>
    <w:link w:val="af0"/>
    <w:rsid w:val="003278AB"/>
    <w:rPr>
      <w:rFonts w:ascii="Calibri" w:eastAsia="Calibri" w:hAnsi="Calibri" w:cs="Times New Roman"/>
    </w:rPr>
  </w:style>
  <w:style w:type="paragraph" w:customStyle="1" w:styleId="af2">
    <w:name w:val="Знак Знак Знак Знак Знак Знак"/>
    <w:basedOn w:val="a"/>
    <w:autoRedefine/>
    <w:rsid w:val="003278AB"/>
    <w:pPr>
      <w:spacing w:after="160" w:line="240" w:lineRule="exact"/>
    </w:pPr>
    <w:rPr>
      <w:rFonts w:eastAsia="SimSun"/>
      <w:b/>
      <w:szCs w:val="24"/>
      <w:lang w:val="en-US" w:eastAsia="en-US"/>
    </w:rPr>
  </w:style>
  <w:style w:type="paragraph" w:styleId="23">
    <w:name w:val="Body Text 2"/>
    <w:basedOn w:val="a"/>
    <w:link w:val="24"/>
    <w:rsid w:val="003278AB"/>
    <w:pPr>
      <w:spacing w:after="120" w:line="480" w:lineRule="auto"/>
    </w:pPr>
    <w:rPr>
      <w:rFonts w:ascii="Calibri" w:eastAsia="Calibri" w:hAnsi="Calibri"/>
      <w:sz w:val="22"/>
      <w:szCs w:val="22"/>
      <w:lang w:eastAsia="en-US"/>
    </w:rPr>
  </w:style>
  <w:style w:type="character" w:customStyle="1" w:styleId="24">
    <w:name w:val="Основной текст 2 Знак"/>
    <w:basedOn w:val="a0"/>
    <w:link w:val="23"/>
    <w:rsid w:val="003278AB"/>
    <w:rPr>
      <w:rFonts w:ascii="Calibri" w:eastAsia="Calibri" w:hAnsi="Calibri" w:cs="Times New Roman"/>
    </w:rPr>
  </w:style>
  <w:style w:type="character" w:customStyle="1" w:styleId="s0">
    <w:name w:val="s0"/>
    <w:rsid w:val="003278AB"/>
    <w:rPr>
      <w:rFonts w:ascii="Times New Roman" w:hAnsi="Times New Roman" w:cs="Times New Roman" w:hint="default"/>
      <w:b w:val="0"/>
      <w:bCs w:val="0"/>
      <w:i w:val="0"/>
      <w:iCs w:val="0"/>
      <w:strike w:val="0"/>
      <w:dstrike w:val="0"/>
      <w:color w:val="000000"/>
      <w:sz w:val="18"/>
      <w:szCs w:val="18"/>
      <w:u w:val="none"/>
      <w:effect w:val="none"/>
      <w:lang w:val="en-US" w:eastAsia="en-US" w:bidi="ar-SA"/>
    </w:rPr>
  </w:style>
  <w:style w:type="paragraph" w:customStyle="1" w:styleId="CharChar0">
    <w:name w:val="Знак Знак Знак Char Char"/>
    <w:basedOn w:val="a"/>
    <w:next w:val="2"/>
    <w:autoRedefine/>
    <w:rsid w:val="003278AB"/>
    <w:pPr>
      <w:spacing w:after="160" w:line="240" w:lineRule="exact"/>
    </w:pPr>
    <w:rPr>
      <w:b/>
      <w:sz w:val="24"/>
      <w:szCs w:val="24"/>
      <w:lang w:eastAsia="en-US"/>
    </w:rPr>
  </w:style>
  <w:style w:type="paragraph" w:styleId="af3">
    <w:name w:val="header"/>
    <w:basedOn w:val="a"/>
    <w:link w:val="af4"/>
    <w:uiPriority w:val="99"/>
    <w:rsid w:val="003278AB"/>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3278AB"/>
    <w:rPr>
      <w:rFonts w:ascii="Calibri" w:eastAsia="Calibri" w:hAnsi="Calibri" w:cs="Times New Roman"/>
    </w:rPr>
  </w:style>
  <w:style w:type="character" w:styleId="af5">
    <w:name w:val="Hyperlink"/>
    <w:uiPriority w:val="99"/>
    <w:rsid w:val="003278AB"/>
    <w:rPr>
      <w:color w:val="0000FF"/>
      <w:u w:val="single"/>
    </w:rPr>
  </w:style>
  <w:style w:type="character" w:customStyle="1" w:styleId="apple-converted-space">
    <w:name w:val="apple-converted-space"/>
    <w:basedOn w:val="a0"/>
    <w:rsid w:val="003278AB"/>
  </w:style>
  <w:style w:type="character" w:styleId="af6">
    <w:name w:val="Emphasis"/>
    <w:uiPriority w:val="20"/>
    <w:qFormat/>
    <w:rsid w:val="003278AB"/>
    <w:rPr>
      <w:i/>
      <w:iCs/>
    </w:rPr>
  </w:style>
  <w:style w:type="character" w:customStyle="1" w:styleId="30">
    <w:name w:val="Заголовок 3 Знак"/>
    <w:basedOn w:val="a0"/>
    <w:link w:val="3"/>
    <w:uiPriority w:val="9"/>
    <w:semiHidden/>
    <w:rsid w:val="00281D7A"/>
    <w:rPr>
      <w:rFonts w:asciiTheme="majorHAnsi" w:eastAsiaTheme="majorEastAsia" w:hAnsiTheme="majorHAnsi" w:cstheme="majorBidi"/>
      <w:color w:val="1F4D78" w:themeColor="accent1" w:themeShade="7F"/>
      <w:sz w:val="24"/>
      <w:szCs w:val="24"/>
      <w:lang w:eastAsia="ru-RU"/>
    </w:rPr>
  </w:style>
  <w:style w:type="paragraph" w:styleId="af7">
    <w:name w:val="Balloon Text"/>
    <w:basedOn w:val="a"/>
    <w:link w:val="af8"/>
    <w:uiPriority w:val="99"/>
    <w:semiHidden/>
    <w:unhideWhenUsed/>
    <w:rsid w:val="00EE0328"/>
    <w:rPr>
      <w:rFonts w:ascii="Segoe UI" w:hAnsi="Segoe UI" w:cs="Segoe UI"/>
      <w:sz w:val="18"/>
      <w:szCs w:val="18"/>
    </w:rPr>
  </w:style>
  <w:style w:type="character" w:customStyle="1" w:styleId="af8">
    <w:name w:val="Текст выноски Знак"/>
    <w:basedOn w:val="a0"/>
    <w:link w:val="af7"/>
    <w:uiPriority w:val="99"/>
    <w:semiHidden/>
    <w:rsid w:val="00EE0328"/>
    <w:rPr>
      <w:rFonts w:ascii="Segoe UI" w:eastAsia="Times New Roman" w:hAnsi="Segoe UI" w:cs="Segoe UI"/>
      <w:sz w:val="18"/>
      <w:szCs w:val="18"/>
      <w:lang w:eastAsia="ru-RU"/>
    </w:rPr>
  </w:style>
  <w:style w:type="character" w:styleId="af9">
    <w:name w:val="Unresolved Mention"/>
    <w:basedOn w:val="a0"/>
    <w:uiPriority w:val="99"/>
    <w:semiHidden/>
    <w:unhideWhenUsed/>
    <w:rsid w:val="005E7551"/>
    <w:rPr>
      <w:color w:val="605E5C"/>
      <w:shd w:val="clear" w:color="auto" w:fill="E1DFDD"/>
    </w:rPr>
  </w:style>
  <w:style w:type="paragraph" w:styleId="afa">
    <w:name w:val="footnote text"/>
    <w:basedOn w:val="a"/>
    <w:link w:val="afb"/>
    <w:uiPriority w:val="99"/>
    <w:semiHidden/>
    <w:unhideWhenUsed/>
    <w:rsid w:val="0005550E"/>
    <w:rPr>
      <w:sz w:val="20"/>
      <w:szCs w:val="20"/>
    </w:rPr>
  </w:style>
  <w:style w:type="character" w:customStyle="1" w:styleId="afb">
    <w:name w:val="Текст сноски Знак"/>
    <w:basedOn w:val="a0"/>
    <w:link w:val="afa"/>
    <w:uiPriority w:val="99"/>
    <w:semiHidden/>
    <w:rsid w:val="0005550E"/>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05550E"/>
    <w:rPr>
      <w:vertAlign w:val="superscript"/>
    </w:rPr>
  </w:style>
  <w:style w:type="table" w:customStyle="1" w:styleId="11">
    <w:name w:val="Сетка таблицы1"/>
    <w:basedOn w:val="a1"/>
    <w:next w:val="a3"/>
    <w:uiPriority w:val="39"/>
    <w:rsid w:val="002A2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063">
      <w:bodyDiv w:val="1"/>
      <w:marLeft w:val="0"/>
      <w:marRight w:val="0"/>
      <w:marTop w:val="0"/>
      <w:marBottom w:val="0"/>
      <w:divBdr>
        <w:top w:val="none" w:sz="0" w:space="0" w:color="auto"/>
        <w:left w:val="none" w:sz="0" w:space="0" w:color="auto"/>
        <w:bottom w:val="none" w:sz="0" w:space="0" w:color="auto"/>
        <w:right w:val="none" w:sz="0" w:space="0" w:color="auto"/>
      </w:divBdr>
    </w:div>
    <w:div w:id="10029956">
      <w:bodyDiv w:val="1"/>
      <w:marLeft w:val="0"/>
      <w:marRight w:val="0"/>
      <w:marTop w:val="0"/>
      <w:marBottom w:val="0"/>
      <w:divBdr>
        <w:top w:val="none" w:sz="0" w:space="0" w:color="auto"/>
        <w:left w:val="none" w:sz="0" w:space="0" w:color="auto"/>
        <w:bottom w:val="none" w:sz="0" w:space="0" w:color="auto"/>
        <w:right w:val="none" w:sz="0" w:space="0" w:color="auto"/>
      </w:divBdr>
    </w:div>
    <w:div w:id="21786667">
      <w:bodyDiv w:val="1"/>
      <w:marLeft w:val="0"/>
      <w:marRight w:val="0"/>
      <w:marTop w:val="0"/>
      <w:marBottom w:val="0"/>
      <w:divBdr>
        <w:top w:val="none" w:sz="0" w:space="0" w:color="auto"/>
        <w:left w:val="none" w:sz="0" w:space="0" w:color="auto"/>
        <w:bottom w:val="none" w:sz="0" w:space="0" w:color="auto"/>
        <w:right w:val="none" w:sz="0" w:space="0" w:color="auto"/>
      </w:divBdr>
    </w:div>
    <w:div w:id="43529251">
      <w:bodyDiv w:val="1"/>
      <w:marLeft w:val="0"/>
      <w:marRight w:val="0"/>
      <w:marTop w:val="0"/>
      <w:marBottom w:val="0"/>
      <w:divBdr>
        <w:top w:val="none" w:sz="0" w:space="0" w:color="auto"/>
        <w:left w:val="none" w:sz="0" w:space="0" w:color="auto"/>
        <w:bottom w:val="none" w:sz="0" w:space="0" w:color="auto"/>
        <w:right w:val="none" w:sz="0" w:space="0" w:color="auto"/>
      </w:divBdr>
    </w:div>
    <w:div w:id="50427695">
      <w:bodyDiv w:val="1"/>
      <w:marLeft w:val="0"/>
      <w:marRight w:val="0"/>
      <w:marTop w:val="0"/>
      <w:marBottom w:val="0"/>
      <w:divBdr>
        <w:top w:val="none" w:sz="0" w:space="0" w:color="auto"/>
        <w:left w:val="none" w:sz="0" w:space="0" w:color="auto"/>
        <w:bottom w:val="none" w:sz="0" w:space="0" w:color="auto"/>
        <w:right w:val="none" w:sz="0" w:space="0" w:color="auto"/>
      </w:divBdr>
    </w:div>
    <w:div w:id="158498477">
      <w:bodyDiv w:val="1"/>
      <w:marLeft w:val="0"/>
      <w:marRight w:val="0"/>
      <w:marTop w:val="0"/>
      <w:marBottom w:val="0"/>
      <w:divBdr>
        <w:top w:val="none" w:sz="0" w:space="0" w:color="auto"/>
        <w:left w:val="none" w:sz="0" w:space="0" w:color="auto"/>
        <w:bottom w:val="none" w:sz="0" w:space="0" w:color="auto"/>
        <w:right w:val="none" w:sz="0" w:space="0" w:color="auto"/>
      </w:divBdr>
    </w:div>
    <w:div w:id="175850059">
      <w:bodyDiv w:val="1"/>
      <w:marLeft w:val="0"/>
      <w:marRight w:val="0"/>
      <w:marTop w:val="0"/>
      <w:marBottom w:val="0"/>
      <w:divBdr>
        <w:top w:val="none" w:sz="0" w:space="0" w:color="auto"/>
        <w:left w:val="none" w:sz="0" w:space="0" w:color="auto"/>
        <w:bottom w:val="none" w:sz="0" w:space="0" w:color="auto"/>
        <w:right w:val="none" w:sz="0" w:space="0" w:color="auto"/>
      </w:divBdr>
    </w:div>
    <w:div w:id="277376944">
      <w:bodyDiv w:val="1"/>
      <w:marLeft w:val="0"/>
      <w:marRight w:val="0"/>
      <w:marTop w:val="0"/>
      <w:marBottom w:val="0"/>
      <w:divBdr>
        <w:top w:val="none" w:sz="0" w:space="0" w:color="auto"/>
        <w:left w:val="none" w:sz="0" w:space="0" w:color="auto"/>
        <w:bottom w:val="none" w:sz="0" w:space="0" w:color="auto"/>
        <w:right w:val="none" w:sz="0" w:space="0" w:color="auto"/>
      </w:divBdr>
    </w:div>
    <w:div w:id="315307033">
      <w:bodyDiv w:val="1"/>
      <w:marLeft w:val="0"/>
      <w:marRight w:val="0"/>
      <w:marTop w:val="0"/>
      <w:marBottom w:val="0"/>
      <w:divBdr>
        <w:top w:val="none" w:sz="0" w:space="0" w:color="auto"/>
        <w:left w:val="none" w:sz="0" w:space="0" w:color="auto"/>
        <w:bottom w:val="none" w:sz="0" w:space="0" w:color="auto"/>
        <w:right w:val="none" w:sz="0" w:space="0" w:color="auto"/>
      </w:divBdr>
    </w:div>
    <w:div w:id="349570769">
      <w:bodyDiv w:val="1"/>
      <w:marLeft w:val="0"/>
      <w:marRight w:val="0"/>
      <w:marTop w:val="0"/>
      <w:marBottom w:val="0"/>
      <w:divBdr>
        <w:top w:val="none" w:sz="0" w:space="0" w:color="auto"/>
        <w:left w:val="none" w:sz="0" w:space="0" w:color="auto"/>
        <w:bottom w:val="none" w:sz="0" w:space="0" w:color="auto"/>
        <w:right w:val="none" w:sz="0" w:space="0" w:color="auto"/>
      </w:divBdr>
    </w:div>
    <w:div w:id="364596389">
      <w:bodyDiv w:val="1"/>
      <w:marLeft w:val="0"/>
      <w:marRight w:val="0"/>
      <w:marTop w:val="0"/>
      <w:marBottom w:val="0"/>
      <w:divBdr>
        <w:top w:val="none" w:sz="0" w:space="0" w:color="auto"/>
        <w:left w:val="none" w:sz="0" w:space="0" w:color="auto"/>
        <w:bottom w:val="none" w:sz="0" w:space="0" w:color="auto"/>
        <w:right w:val="none" w:sz="0" w:space="0" w:color="auto"/>
      </w:divBdr>
    </w:div>
    <w:div w:id="468668163">
      <w:bodyDiv w:val="1"/>
      <w:marLeft w:val="0"/>
      <w:marRight w:val="0"/>
      <w:marTop w:val="0"/>
      <w:marBottom w:val="0"/>
      <w:divBdr>
        <w:top w:val="none" w:sz="0" w:space="0" w:color="auto"/>
        <w:left w:val="none" w:sz="0" w:space="0" w:color="auto"/>
        <w:bottom w:val="none" w:sz="0" w:space="0" w:color="auto"/>
        <w:right w:val="none" w:sz="0" w:space="0" w:color="auto"/>
      </w:divBdr>
    </w:div>
    <w:div w:id="473370891">
      <w:bodyDiv w:val="1"/>
      <w:marLeft w:val="0"/>
      <w:marRight w:val="0"/>
      <w:marTop w:val="0"/>
      <w:marBottom w:val="0"/>
      <w:divBdr>
        <w:top w:val="none" w:sz="0" w:space="0" w:color="auto"/>
        <w:left w:val="none" w:sz="0" w:space="0" w:color="auto"/>
        <w:bottom w:val="none" w:sz="0" w:space="0" w:color="auto"/>
        <w:right w:val="none" w:sz="0" w:space="0" w:color="auto"/>
      </w:divBdr>
    </w:div>
    <w:div w:id="494807866">
      <w:bodyDiv w:val="1"/>
      <w:marLeft w:val="0"/>
      <w:marRight w:val="0"/>
      <w:marTop w:val="0"/>
      <w:marBottom w:val="0"/>
      <w:divBdr>
        <w:top w:val="none" w:sz="0" w:space="0" w:color="auto"/>
        <w:left w:val="none" w:sz="0" w:space="0" w:color="auto"/>
        <w:bottom w:val="none" w:sz="0" w:space="0" w:color="auto"/>
        <w:right w:val="none" w:sz="0" w:space="0" w:color="auto"/>
      </w:divBdr>
    </w:div>
    <w:div w:id="512033862">
      <w:bodyDiv w:val="1"/>
      <w:marLeft w:val="0"/>
      <w:marRight w:val="0"/>
      <w:marTop w:val="0"/>
      <w:marBottom w:val="0"/>
      <w:divBdr>
        <w:top w:val="none" w:sz="0" w:space="0" w:color="auto"/>
        <w:left w:val="none" w:sz="0" w:space="0" w:color="auto"/>
        <w:bottom w:val="none" w:sz="0" w:space="0" w:color="auto"/>
        <w:right w:val="none" w:sz="0" w:space="0" w:color="auto"/>
      </w:divBdr>
    </w:div>
    <w:div w:id="512185027">
      <w:bodyDiv w:val="1"/>
      <w:marLeft w:val="0"/>
      <w:marRight w:val="0"/>
      <w:marTop w:val="0"/>
      <w:marBottom w:val="0"/>
      <w:divBdr>
        <w:top w:val="none" w:sz="0" w:space="0" w:color="auto"/>
        <w:left w:val="none" w:sz="0" w:space="0" w:color="auto"/>
        <w:bottom w:val="none" w:sz="0" w:space="0" w:color="auto"/>
        <w:right w:val="none" w:sz="0" w:space="0" w:color="auto"/>
      </w:divBdr>
    </w:div>
    <w:div w:id="522403145">
      <w:bodyDiv w:val="1"/>
      <w:marLeft w:val="0"/>
      <w:marRight w:val="0"/>
      <w:marTop w:val="0"/>
      <w:marBottom w:val="0"/>
      <w:divBdr>
        <w:top w:val="none" w:sz="0" w:space="0" w:color="auto"/>
        <w:left w:val="none" w:sz="0" w:space="0" w:color="auto"/>
        <w:bottom w:val="none" w:sz="0" w:space="0" w:color="auto"/>
        <w:right w:val="none" w:sz="0" w:space="0" w:color="auto"/>
      </w:divBdr>
    </w:div>
    <w:div w:id="563952211">
      <w:bodyDiv w:val="1"/>
      <w:marLeft w:val="0"/>
      <w:marRight w:val="0"/>
      <w:marTop w:val="0"/>
      <w:marBottom w:val="0"/>
      <w:divBdr>
        <w:top w:val="none" w:sz="0" w:space="0" w:color="auto"/>
        <w:left w:val="none" w:sz="0" w:space="0" w:color="auto"/>
        <w:bottom w:val="none" w:sz="0" w:space="0" w:color="auto"/>
        <w:right w:val="none" w:sz="0" w:space="0" w:color="auto"/>
      </w:divBdr>
    </w:div>
    <w:div w:id="662397868">
      <w:bodyDiv w:val="1"/>
      <w:marLeft w:val="0"/>
      <w:marRight w:val="0"/>
      <w:marTop w:val="0"/>
      <w:marBottom w:val="0"/>
      <w:divBdr>
        <w:top w:val="none" w:sz="0" w:space="0" w:color="auto"/>
        <w:left w:val="none" w:sz="0" w:space="0" w:color="auto"/>
        <w:bottom w:val="none" w:sz="0" w:space="0" w:color="auto"/>
        <w:right w:val="none" w:sz="0" w:space="0" w:color="auto"/>
      </w:divBdr>
    </w:div>
    <w:div w:id="796487419">
      <w:bodyDiv w:val="1"/>
      <w:marLeft w:val="0"/>
      <w:marRight w:val="0"/>
      <w:marTop w:val="0"/>
      <w:marBottom w:val="0"/>
      <w:divBdr>
        <w:top w:val="none" w:sz="0" w:space="0" w:color="auto"/>
        <w:left w:val="none" w:sz="0" w:space="0" w:color="auto"/>
        <w:bottom w:val="none" w:sz="0" w:space="0" w:color="auto"/>
        <w:right w:val="none" w:sz="0" w:space="0" w:color="auto"/>
      </w:divBdr>
    </w:div>
    <w:div w:id="798260091">
      <w:bodyDiv w:val="1"/>
      <w:marLeft w:val="0"/>
      <w:marRight w:val="0"/>
      <w:marTop w:val="0"/>
      <w:marBottom w:val="0"/>
      <w:divBdr>
        <w:top w:val="none" w:sz="0" w:space="0" w:color="auto"/>
        <w:left w:val="none" w:sz="0" w:space="0" w:color="auto"/>
        <w:bottom w:val="none" w:sz="0" w:space="0" w:color="auto"/>
        <w:right w:val="none" w:sz="0" w:space="0" w:color="auto"/>
      </w:divBdr>
    </w:div>
    <w:div w:id="800421119">
      <w:bodyDiv w:val="1"/>
      <w:marLeft w:val="0"/>
      <w:marRight w:val="0"/>
      <w:marTop w:val="0"/>
      <w:marBottom w:val="0"/>
      <w:divBdr>
        <w:top w:val="none" w:sz="0" w:space="0" w:color="auto"/>
        <w:left w:val="none" w:sz="0" w:space="0" w:color="auto"/>
        <w:bottom w:val="none" w:sz="0" w:space="0" w:color="auto"/>
        <w:right w:val="none" w:sz="0" w:space="0" w:color="auto"/>
      </w:divBdr>
    </w:div>
    <w:div w:id="854852208">
      <w:bodyDiv w:val="1"/>
      <w:marLeft w:val="0"/>
      <w:marRight w:val="0"/>
      <w:marTop w:val="0"/>
      <w:marBottom w:val="0"/>
      <w:divBdr>
        <w:top w:val="none" w:sz="0" w:space="0" w:color="auto"/>
        <w:left w:val="none" w:sz="0" w:space="0" w:color="auto"/>
        <w:bottom w:val="none" w:sz="0" w:space="0" w:color="auto"/>
        <w:right w:val="none" w:sz="0" w:space="0" w:color="auto"/>
      </w:divBdr>
    </w:div>
    <w:div w:id="901982559">
      <w:bodyDiv w:val="1"/>
      <w:marLeft w:val="0"/>
      <w:marRight w:val="0"/>
      <w:marTop w:val="0"/>
      <w:marBottom w:val="0"/>
      <w:divBdr>
        <w:top w:val="none" w:sz="0" w:space="0" w:color="auto"/>
        <w:left w:val="none" w:sz="0" w:space="0" w:color="auto"/>
        <w:bottom w:val="none" w:sz="0" w:space="0" w:color="auto"/>
        <w:right w:val="none" w:sz="0" w:space="0" w:color="auto"/>
      </w:divBdr>
    </w:div>
    <w:div w:id="913903909">
      <w:bodyDiv w:val="1"/>
      <w:marLeft w:val="0"/>
      <w:marRight w:val="0"/>
      <w:marTop w:val="0"/>
      <w:marBottom w:val="0"/>
      <w:divBdr>
        <w:top w:val="none" w:sz="0" w:space="0" w:color="auto"/>
        <w:left w:val="none" w:sz="0" w:space="0" w:color="auto"/>
        <w:bottom w:val="none" w:sz="0" w:space="0" w:color="auto"/>
        <w:right w:val="none" w:sz="0" w:space="0" w:color="auto"/>
      </w:divBdr>
    </w:div>
    <w:div w:id="948244189">
      <w:bodyDiv w:val="1"/>
      <w:marLeft w:val="0"/>
      <w:marRight w:val="0"/>
      <w:marTop w:val="0"/>
      <w:marBottom w:val="0"/>
      <w:divBdr>
        <w:top w:val="none" w:sz="0" w:space="0" w:color="auto"/>
        <w:left w:val="none" w:sz="0" w:space="0" w:color="auto"/>
        <w:bottom w:val="none" w:sz="0" w:space="0" w:color="auto"/>
        <w:right w:val="none" w:sz="0" w:space="0" w:color="auto"/>
      </w:divBdr>
    </w:div>
    <w:div w:id="1002850631">
      <w:bodyDiv w:val="1"/>
      <w:marLeft w:val="0"/>
      <w:marRight w:val="0"/>
      <w:marTop w:val="0"/>
      <w:marBottom w:val="0"/>
      <w:divBdr>
        <w:top w:val="none" w:sz="0" w:space="0" w:color="auto"/>
        <w:left w:val="none" w:sz="0" w:space="0" w:color="auto"/>
        <w:bottom w:val="none" w:sz="0" w:space="0" w:color="auto"/>
        <w:right w:val="none" w:sz="0" w:space="0" w:color="auto"/>
      </w:divBdr>
    </w:div>
    <w:div w:id="1044912342">
      <w:bodyDiv w:val="1"/>
      <w:marLeft w:val="0"/>
      <w:marRight w:val="0"/>
      <w:marTop w:val="0"/>
      <w:marBottom w:val="0"/>
      <w:divBdr>
        <w:top w:val="none" w:sz="0" w:space="0" w:color="auto"/>
        <w:left w:val="none" w:sz="0" w:space="0" w:color="auto"/>
        <w:bottom w:val="none" w:sz="0" w:space="0" w:color="auto"/>
        <w:right w:val="none" w:sz="0" w:space="0" w:color="auto"/>
      </w:divBdr>
    </w:div>
    <w:div w:id="1054353775">
      <w:bodyDiv w:val="1"/>
      <w:marLeft w:val="0"/>
      <w:marRight w:val="0"/>
      <w:marTop w:val="0"/>
      <w:marBottom w:val="0"/>
      <w:divBdr>
        <w:top w:val="none" w:sz="0" w:space="0" w:color="auto"/>
        <w:left w:val="none" w:sz="0" w:space="0" w:color="auto"/>
        <w:bottom w:val="none" w:sz="0" w:space="0" w:color="auto"/>
        <w:right w:val="none" w:sz="0" w:space="0" w:color="auto"/>
      </w:divBdr>
    </w:div>
    <w:div w:id="1069575836">
      <w:bodyDiv w:val="1"/>
      <w:marLeft w:val="0"/>
      <w:marRight w:val="0"/>
      <w:marTop w:val="0"/>
      <w:marBottom w:val="0"/>
      <w:divBdr>
        <w:top w:val="none" w:sz="0" w:space="0" w:color="auto"/>
        <w:left w:val="none" w:sz="0" w:space="0" w:color="auto"/>
        <w:bottom w:val="none" w:sz="0" w:space="0" w:color="auto"/>
        <w:right w:val="none" w:sz="0" w:space="0" w:color="auto"/>
      </w:divBdr>
    </w:div>
    <w:div w:id="1110471904">
      <w:bodyDiv w:val="1"/>
      <w:marLeft w:val="0"/>
      <w:marRight w:val="0"/>
      <w:marTop w:val="0"/>
      <w:marBottom w:val="0"/>
      <w:divBdr>
        <w:top w:val="none" w:sz="0" w:space="0" w:color="auto"/>
        <w:left w:val="none" w:sz="0" w:space="0" w:color="auto"/>
        <w:bottom w:val="none" w:sz="0" w:space="0" w:color="auto"/>
        <w:right w:val="none" w:sz="0" w:space="0" w:color="auto"/>
      </w:divBdr>
    </w:div>
    <w:div w:id="1124498281">
      <w:bodyDiv w:val="1"/>
      <w:marLeft w:val="0"/>
      <w:marRight w:val="0"/>
      <w:marTop w:val="0"/>
      <w:marBottom w:val="0"/>
      <w:divBdr>
        <w:top w:val="none" w:sz="0" w:space="0" w:color="auto"/>
        <w:left w:val="none" w:sz="0" w:space="0" w:color="auto"/>
        <w:bottom w:val="none" w:sz="0" w:space="0" w:color="auto"/>
        <w:right w:val="none" w:sz="0" w:space="0" w:color="auto"/>
      </w:divBdr>
    </w:div>
    <w:div w:id="1133673133">
      <w:bodyDiv w:val="1"/>
      <w:marLeft w:val="0"/>
      <w:marRight w:val="0"/>
      <w:marTop w:val="0"/>
      <w:marBottom w:val="0"/>
      <w:divBdr>
        <w:top w:val="none" w:sz="0" w:space="0" w:color="auto"/>
        <w:left w:val="none" w:sz="0" w:space="0" w:color="auto"/>
        <w:bottom w:val="none" w:sz="0" w:space="0" w:color="auto"/>
        <w:right w:val="none" w:sz="0" w:space="0" w:color="auto"/>
      </w:divBdr>
    </w:div>
    <w:div w:id="1144390079">
      <w:bodyDiv w:val="1"/>
      <w:marLeft w:val="0"/>
      <w:marRight w:val="0"/>
      <w:marTop w:val="0"/>
      <w:marBottom w:val="0"/>
      <w:divBdr>
        <w:top w:val="none" w:sz="0" w:space="0" w:color="auto"/>
        <w:left w:val="none" w:sz="0" w:space="0" w:color="auto"/>
        <w:bottom w:val="none" w:sz="0" w:space="0" w:color="auto"/>
        <w:right w:val="none" w:sz="0" w:space="0" w:color="auto"/>
      </w:divBdr>
    </w:div>
    <w:div w:id="1170220920">
      <w:bodyDiv w:val="1"/>
      <w:marLeft w:val="0"/>
      <w:marRight w:val="0"/>
      <w:marTop w:val="0"/>
      <w:marBottom w:val="0"/>
      <w:divBdr>
        <w:top w:val="none" w:sz="0" w:space="0" w:color="auto"/>
        <w:left w:val="none" w:sz="0" w:space="0" w:color="auto"/>
        <w:bottom w:val="none" w:sz="0" w:space="0" w:color="auto"/>
        <w:right w:val="none" w:sz="0" w:space="0" w:color="auto"/>
      </w:divBdr>
    </w:div>
    <w:div w:id="1182010608">
      <w:bodyDiv w:val="1"/>
      <w:marLeft w:val="0"/>
      <w:marRight w:val="0"/>
      <w:marTop w:val="0"/>
      <w:marBottom w:val="0"/>
      <w:divBdr>
        <w:top w:val="none" w:sz="0" w:space="0" w:color="auto"/>
        <w:left w:val="none" w:sz="0" w:space="0" w:color="auto"/>
        <w:bottom w:val="none" w:sz="0" w:space="0" w:color="auto"/>
        <w:right w:val="none" w:sz="0" w:space="0" w:color="auto"/>
      </w:divBdr>
    </w:div>
    <w:div w:id="1219513921">
      <w:bodyDiv w:val="1"/>
      <w:marLeft w:val="0"/>
      <w:marRight w:val="0"/>
      <w:marTop w:val="0"/>
      <w:marBottom w:val="0"/>
      <w:divBdr>
        <w:top w:val="none" w:sz="0" w:space="0" w:color="auto"/>
        <w:left w:val="none" w:sz="0" w:space="0" w:color="auto"/>
        <w:bottom w:val="none" w:sz="0" w:space="0" w:color="auto"/>
        <w:right w:val="none" w:sz="0" w:space="0" w:color="auto"/>
      </w:divBdr>
    </w:div>
    <w:div w:id="1272316606">
      <w:bodyDiv w:val="1"/>
      <w:marLeft w:val="0"/>
      <w:marRight w:val="0"/>
      <w:marTop w:val="0"/>
      <w:marBottom w:val="0"/>
      <w:divBdr>
        <w:top w:val="none" w:sz="0" w:space="0" w:color="auto"/>
        <w:left w:val="none" w:sz="0" w:space="0" w:color="auto"/>
        <w:bottom w:val="none" w:sz="0" w:space="0" w:color="auto"/>
        <w:right w:val="none" w:sz="0" w:space="0" w:color="auto"/>
      </w:divBdr>
    </w:div>
    <w:div w:id="1286426341">
      <w:bodyDiv w:val="1"/>
      <w:marLeft w:val="0"/>
      <w:marRight w:val="0"/>
      <w:marTop w:val="0"/>
      <w:marBottom w:val="0"/>
      <w:divBdr>
        <w:top w:val="none" w:sz="0" w:space="0" w:color="auto"/>
        <w:left w:val="none" w:sz="0" w:space="0" w:color="auto"/>
        <w:bottom w:val="none" w:sz="0" w:space="0" w:color="auto"/>
        <w:right w:val="none" w:sz="0" w:space="0" w:color="auto"/>
      </w:divBdr>
    </w:div>
    <w:div w:id="1288003768">
      <w:bodyDiv w:val="1"/>
      <w:marLeft w:val="0"/>
      <w:marRight w:val="0"/>
      <w:marTop w:val="0"/>
      <w:marBottom w:val="0"/>
      <w:divBdr>
        <w:top w:val="none" w:sz="0" w:space="0" w:color="auto"/>
        <w:left w:val="none" w:sz="0" w:space="0" w:color="auto"/>
        <w:bottom w:val="none" w:sz="0" w:space="0" w:color="auto"/>
        <w:right w:val="none" w:sz="0" w:space="0" w:color="auto"/>
      </w:divBdr>
    </w:div>
    <w:div w:id="1314870994">
      <w:bodyDiv w:val="1"/>
      <w:marLeft w:val="0"/>
      <w:marRight w:val="0"/>
      <w:marTop w:val="0"/>
      <w:marBottom w:val="0"/>
      <w:divBdr>
        <w:top w:val="none" w:sz="0" w:space="0" w:color="auto"/>
        <w:left w:val="none" w:sz="0" w:space="0" w:color="auto"/>
        <w:bottom w:val="none" w:sz="0" w:space="0" w:color="auto"/>
        <w:right w:val="none" w:sz="0" w:space="0" w:color="auto"/>
      </w:divBdr>
    </w:div>
    <w:div w:id="1393888613">
      <w:bodyDiv w:val="1"/>
      <w:marLeft w:val="0"/>
      <w:marRight w:val="0"/>
      <w:marTop w:val="0"/>
      <w:marBottom w:val="0"/>
      <w:divBdr>
        <w:top w:val="none" w:sz="0" w:space="0" w:color="auto"/>
        <w:left w:val="none" w:sz="0" w:space="0" w:color="auto"/>
        <w:bottom w:val="none" w:sz="0" w:space="0" w:color="auto"/>
        <w:right w:val="none" w:sz="0" w:space="0" w:color="auto"/>
      </w:divBdr>
    </w:div>
    <w:div w:id="1536769040">
      <w:bodyDiv w:val="1"/>
      <w:marLeft w:val="0"/>
      <w:marRight w:val="0"/>
      <w:marTop w:val="0"/>
      <w:marBottom w:val="0"/>
      <w:divBdr>
        <w:top w:val="none" w:sz="0" w:space="0" w:color="auto"/>
        <w:left w:val="none" w:sz="0" w:space="0" w:color="auto"/>
        <w:bottom w:val="none" w:sz="0" w:space="0" w:color="auto"/>
        <w:right w:val="none" w:sz="0" w:space="0" w:color="auto"/>
      </w:divBdr>
    </w:div>
    <w:div w:id="1547527121">
      <w:bodyDiv w:val="1"/>
      <w:marLeft w:val="0"/>
      <w:marRight w:val="0"/>
      <w:marTop w:val="0"/>
      <w:marBottom w:val="0"/>
      <w:divBdr>
        <w:top w:val="none" w:sz="0" w:space="0" w:color="auto"/>
        <w:left w:val="none" w:sz="0" w:space="0" w:color="auto"/>
        <w:bottom w:val="none" w:sz="0" w:space="0" w:color="auto"/>
        <w:right w:val="none" w:sz="0" w:space="0" w:color="auto"/>
      </w:divBdr>
    </w:div>
    <w:div w:id="1560938473">
      <w:bodyDiv w:val="1"/>
      <w:marLeft w:val="0"/>
      <w:marRight w:val="0"/>
      <w:marTop w:val="0"/>
      <w:marBottom w:val="0"/>
      <w:divBdr>
        <w:top w:val="none" w:sz="0" w:space="0" w:color="auto"/>
        <w:left w:val="none" w:sz="0" w:space="0" w:color="auto"/>
        <w:bottom w:val="none" w:sz="0" w:space="0" w:color="auto"/>
        <w:right w:val="none" w:sz="0" w:space="0" w:color="auto"/>
      </w:divBdr>
    </w:div>
    <w:div w:id="1750302403">
      <w:bodyDiv w:val="1"/>
      <w:marLeft w:val="0"/>
      <w:marRight w:val="0"/>
      <w:marTop w:val="0"/>
      <w:marBottom w:val="0"/>
      <w:divBdr>
        <w:top w:val="none" w:sz="0" w:space="0" w:color="auto"/>
        <w:left w:val="none" w:sz="0" w:space="0" w:color="auto"/>
        <w:bottom w:val="none" w:sz="0" w:space="0" w:color="auto"/>
        <w:right w:val="none" w:sz="0" w:space="0" w:color="auto"/>
      </w:divBdr>
    </w:div>
    <w:div w:id="1758598988">
      <w:bodyDiv w:val="1"/>
      <w:marLeft w:val="0"/>
      <w:marRight w:val="0"/>
      <w:marTop w:val="0"/>
      <w:marBottom w:val="0"/>
      <w:divBdr>
        <w:top w:val="none" w:sz="0" w:space="0" w:color="auto"/>
        <w:left w:val="none" w:sz="0" w:space="0" w:color="auto"/>
        <w:bottom w:val="none" w:sz="0" w:space="0" w:color="auto"/>
        <w:right w:val="none" w:sz="0" w:space="0" w:color="auto"/>
      </w:divBdr>
    </w:div>
    <w:div w:id="1772120113">
      <w:bodyDiv w:val="1"/>
      <w:marLeft w:val="0"/>
      <w:marRight w:val="0"/>
      <w:marTop w:val="0"/>
      <w:marBottom w:val="0"/>
      <w:divBdr>
        <w:top w:val="none" w:sz="0" w:space="0" w:color="auto"/>
        <w:left w:val="none" w:sz="0" w:space="0" w:color="auto"/>
        <w:bottom w:val="none" w:sz="0" w:space="0" w:color="auto"/>
        <w:right w:val="none" w:sz="0" w:space="0" w:color="auto"/>
      </w:divBdr>
    </w:div>
    <w:div w:id="1886210713">
      <w:bodyDiv w:val="1"/>
      <w:marLeft w:val="0"/>
      <w:marRight w:val="0"/>
      <w:marTop w:val="0"/>
      <w:marBottom w:val="0"/>
      <w:divBdr>
        <w:top w:val="none" w:sz="0" w:space="0" w:color="auto"/>
        <w:left w:val="none" w:sz="0" w:space="0" w:color="auto"/>
        <w:bottom w:val="none" w:sz="0" w:space="0" w:color="auto"/>
        <w:right w:val="none" w:sz="0" w:space="0" w:color="auto"/>
      </w:divBdr>
    </w:div>
    <w:div w:id="1895434597">
      <w:bodyDiv w:val="1"/>
      <w:marLeft w:val="0"/>
      <w:marRight w:val="0"/>
      <w:marTop w:val="0"/>
      <w:marBottom w:val="0"/>
      <w:divBdr>
        <w:top w:val="none" w:sz="0" w:space="0" w:color="auto"/>
        <w:left w:val="none" w:sz="0" w:space="0" w:color="auto"/>
        <w:bottom w:val="none" w:sz="0" w:space="0" w:color="auto"/>
        <w:right w:val="none" w:sz="0" w:space="0" w:color="auto"/>
      </w:divBdr>
    </w:div>
    <w:div w:id="1971014267">
      <w:bodyDiv w:val="1"/>
      <w:marLeft w:val="0"/>
      <w:marRight w:val="0"/>
      <w:marTop w:val="0"/>
      <w:marBottom w:val="0"/>
      <w:divBdr>
        <w:top w:val="none" w:sz="0" w:space="0" w:color="auto"/>
        <w:left w:val="none" w:sz="0" w:space="0" w:color="auto"/>
        <w:bottom w:val="none" w:sz="0" w:space="0" w:color="auto"/>
        <w:right w:val="none" w:sz="0" w:space="0" w:color="auto"/>
      </w:divBdr>
    </w:div>
    <w:div w:id="2055345314">
      <w:bodyDiv w:val="1"/>
      <w:marLeft w:val="0"/>
      <w:marRight w:val="0"/>
      <w:marTop w:val="0"/>
      <w:marBottom w:val="0"/>
      <w:divBdr>
        <w:top w:val="none" w:sz="0" w:space="0" w:color="auto"/>
        <w:left w:val="none" w:sz="0" w:space="0" w:color="auto"/>
        <w:bottom w:val="none" w:sz="0" w:space="0" w:color="auto"/>
        <w:right w:val="none" w:sz="0" w:space="0" w:color="auto"/>
      </w:divBdr>
    </w:div>
    <w:div w:id="2080861665">
      <w:bodyDiv w:val="1"/>
      <w:marLeft w:val="0"/>
      <w:marRight w:val="0"/>
      <w:marTop w:val="0"/>
      <w:marBottom w:val="0"/>
      <w:divBdr>
        <w:top w:val="none" w:sz="0" w:space="0" w:color="auto"/>
        <w:left w:val="none" w:sz="0" w:space="0" w:color="auto"/>
        <w:bottom w:val="none" w:sz="0" w:space="0" w:color="auto"/>
        <w:right w:val="none" w:sz="0" w:space="0" w:color="auto"/>
      </w:divBdr>
    </w:div>
    <w:div w:id="21178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uralina@azrk.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64F8-6148-4DC9-995D-F558ADE6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7697</Words>
  <Characters>43876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Нуржан Садирбаев</cp:lastModifiedBy>
  <cp:revision>10</cp:revision>
  <cp:lastPrinted>2023-12-26T11:49:00Z</cp:lastPrinted>
  <dcterms:created xsi:type="dcterms:W3CDTF">2023-12-26T09:16:00Z</dcterms:created>
  <dcterms:modified xsi:type="dcterms:W3CDTF">2024-01-08T06:04:00Z</dcterms:modified>
</cp:coreProperties>
</file>