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ccc7" w14:textId="8deccc7">
      <w:pPr>
        <w:spacing w:after="0"/>
        <w:ind w:left="0"/>
        <w:jc w:val="left"/>
        <w15:collapsed w:val="false"/>
      </w:pPr>
      <w:r>
        <w:rPr>
          <w:rFonts w:ascii="Consolas"/>
          <w:b w:val="false"/>
          <w:i w:val="false"/>
          <w:color w:val="000000"/>
          <w:sz w:val="20"/>
        </w:rPr>
        <w:t>
				</w:t>
      </w:r>
      <w:r>
        <w:drawing>
          <wp:inline distT="0" distB="0" distL="0" distR="0">
            <wp:extent cx="19050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>О дополнительных мерах по усилению борьбы с преступностью и коррупцией и дальнейшему совершенствованию правоохранительной деятельности в Республике Казахстан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Указ Президента Республики Казахстан от 22 апреля 2009 года № 793</w:t>
      </w:r>
    </w:p>
    <w:p>
      <w:pPr>
        <w:spacing w:after="0"/>
        <w:ind w:left="0"/>
        <w:jc w:val="right"/>
      </w:pPr>
      <w:r>
        <w:rPr>
          <w:rFonts w:ascii="Consolas"/>
          <w:b w:val="false"/>
          <w:i/>
          <w:color w:val="000000"/>
          <w:sz w:val="20"/>
        </w:rPr>
        <w:t xml:space="preserve">Подлежит опубликованию в Собрании актов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/>
          <w:color w:val="000000"/>
          <w:sz w:val="20"/>
        </w:rPr>
        <w:t xml:space="preserve">Президента и Правительства Республики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/>
          <w:color w:val="000000"/>
          <w:sz w:val="20"/>
        </w:rPr>
        <w:t xml:space="preserve">Казахстан и республиканской печати  </w:t>
      </w:r>
    </w:p>
    <w:bookmarkStart w:name="z2" w:id="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      В целях усиления противодействия преступности и коррупции, дальнейшего совершенствования правоохранительной деятельности </w:t>
      </w:r>
      <w:r>
        <w:rPr>
          <w:rFonts w:ascii="Consolas"/>
          <w:b/>
          <w:i w:val="false"/>
          <w:color w:val="000000"/>
          <w:sz w:val="20"/>
        </w:rPr>
        <w:t>ПОСТАНОВЛЯЮ: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1. Определить приоритетными направлениями деятельности правоохранительных органов борьбу с коррупцией и защиту конституционных прав и свобод граждан от преступных посягательств с обеспечением неотвратимости реакции государства на любые правонарушения и привлечением виновных к установленной законом ответственности.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2. Возложить на руководителей государственных органов, государственных организаций и организаций с долей государственного участия непосредственную обязанность по противодействию коррупции с установлением за это персональной ответственности.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3. Правительству Республики Казахстан совместно с заинтересованными центральными государственными органами в установленном законодательством порядке: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предусмотреть меры по стимулированию антикоррупционного поведения граждан, включающие механизмы поощрения деятельности  граждан, направленной на оказание содействия в пресечении и раскрытии коррупционных правонарушений;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ввести обязанность государственного служащего доводить до сведения руководства государственного органа, в котором он работает, или до правоохранительных органов о ставших ему известными случаях коррупционных правонарушений, предусмотрев за невыполнение данной обязанности дисциплинарную ответственность;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разработать правовой механизм, обеспечивающий прозрачность имущественного положения граждан в период </w:t>
      </w:r>
      <w:r>
        <w:rPr>
          <w:rFonts w:ascii="Consolas"/>
          <w:b w:val="false"/>
          <w:i w:val="false"/>
          <w:color w:val="000000"/>
          <w:sz w:val="20"/>
        </w:rPr>
        <w:t>прохождения</w:t>
      </w:r>
      <w:r>
        <w:rPr>
          <w:rFonts w:ascii="Consolas"/>
          <w:b w:val="false"/>
          <w:i w:val="false"/>
          <w:color w:val="ff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 xml:space="preserve">ими государственной службы, а также на протяжении определенного периода после увольнения с государственной службы, установив обязанность государственных служащих, а также лиц, уволенных с государственной службы, в течение определенного периода после увольнения предоставлять информацию о происхождении имущества, стоимость которого превышает официальный доход этих лиц;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выработать меры противодействия «корпоративной коррупции»;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в государственных органах определить перечни должностей с высоким риском совершения коррупционных правонарушений, с установлением особых, повышенных требований для поступления и прохождения службы на этих должностях, в том числе с принятием обязательств о возможности применения в отношении лиц, занимающих указанные должности, механизмов, предусматривающих специальные проверки на предмет соблюдения ими антикоррупционного законодательства. При этом лица, не выдержавшие такой проверки, должны подлежать увольнению с государственной службы;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отнести к исключительной подследственности Агентства Республики Казахстан по борьбе с экономической и коррупционной преступностью (финансовой полиции), наряду с имеющейся подследственностью , расследование уголовных дел о преступлениях, предусмотренных частью 2  статьи 307 и частью 2 статьи 308 Уголовного кодекса Республики Казахстан, при этом сохранив альтернативную подследственность с органами национальной безопасности по расследованию уголовных дел о преступлениях, предусмотренных частями 3 и 4 статьи 307 , частями 3, 4  статьи 308 и частями 3, 4, 5 статьи 311 Уголовного кодекса Республики Казахстан;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для каждой должности в правоохранительных органах, за исключением </w:t>
      </w:r>
      <w:r>
        <w:rPr>
          <w:rFonts w:ascii="Consolas"/>
          <w:b w:val="false"/>
          <w:i w:val="false"/>
          <w:color w:val="000000"/>
          <w:sz w:val="20"/>
        </w:rPr>
        <w:t>политических должностей</w:t>
      </w:r>
      <w:r>
        <w:rPr>
          <w:rFonts w:ascii="Consolas"/>
          <w:b w:val="false"/>
          <w:i w:val="false"/>
          <w:color w:val="000000"/>
          <w:sz w:val="20"/>
        </w:rPr>
        <w:t xml:space="preserve">, разработать и утвердить специальные квалификационные требования по аналогии с квалификационными требованиями к категориям административных государственных должностей;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обеспечить унификацию правового статуса сотрудников правоохранительных органов и прохождения ими службы, предусмотрев при этом повышение процессуального статуса следователя, назначение и аттестацию участковых инспекторов полиции с учетом мнения населения, а также установив конкурсный порядок приема на службу в правоохранительные органы с обязательным прохождением кандидатами стажировки;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в пределах средств республиканского бюджета принять меры по установлению для сотрудников правоохранительных органов, выполняющих основные функции, более высокого уровня оплаты труда по сравнению с сотрудниками, выполняющими обеспечивающие функции. При этом пересмотреть порядок определения выслуги лет, пенсионного обеспечения, присвоения званий и классных чинов в зависимости от выполнения основных или обеспечивающих функций;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принять законодательные меры, предусматривающие повышение эффективности </w:t>
      </w:r>
      <w:r>
        <w:rPr>
          <w:rFonts w:ascii="Consolas"/>
          <w:b w:val="false"/>
          <w:i w:val="false"/>
          <w:color w:val="000000"/>
          <w:sz w:val="20"/>
        </w:rPr>
        <w:t>прокурорского надзора</w:t>
      </w:r>
      <w:r>
        <w:rPr>
          <w:rFonts w:ascii="Consolas"/>
          <w:b w:val="false"/>
          <w:i w:val="false"/>
          <w:color w:val="000000"/>
          <w:sz w:val="20"/>
        </w:rPr>
        <w:t xml:space="preserve"> за соблюдением прав и свобод граждан в социальной сфере;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усилить уголовную ответственность за преступления, посягающие на несовершеннолетних, их права и законные интересы, обеспечив должную профилактику указанных преступлений;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усовершенствовать правовые механизмы противодействия преступлениям, совершаемым в составе организованной преступной группы или преступного сообщества, в том числе с усилением уголовной ответственности за их совершение.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4. </w:t>
      </w:r>
      <w:r>
        <w:rPr>
          <w:rFonts w:ascii="Consolas"/>
          <w:b w:val="false"/>
          <w:i w:val="false"/>
          <w:color w:val="000000"/>
          <w:sz w:val="20"/>
        </w:rPr>
        <w:t>Агентству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 по делам государственной службы совместно с заинтересованными государственными органами: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обеспечить создание единой электронной базы данных, содержащей сведения о личных и профессиональных качествах лиц, работающих и ранее работавших на государственной службе, а также о допущенных ими нарушениях и фактах привлечения к различным видам ответственности и причинах прекращения государственной службы;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на законодательном уровне определить понятие «конфликта интересов» в системе государственной службы, при котором могут возникнуть противоречия между личными интересами государственного служащего, интересами общества и государства. При этом регламентировать порядок предотвращения и урегулирования конфликта интересов, в том числе установить запрет для перехода государственного служащего, в течение определенного периода после увольнения с государственной службы, на работу в коммерческие организации, которые были в период исполнения им служебных обязанностей ему непосредственно подконтрольны или непосредственно связаны с ним в соответствии с его компетенцией;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распространить ограничения, установленные для государственных служащих, на лиц, выполняющих управленческие функции в государственных организациях и организациях с долей государственного участия.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5. Правительству Республики Казахстан: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1) </w:t>
      </w:r>
      <w:r>
        <w:rPr>
          <w:rFonts w:ascii="Consolas"/>
          <w:b w:val="false"/>
          <w:i w:val="false"/>
          <w:color w:val="ff0000"/>
          <w:sz w:val="20"/>
        </w:rPr>
        <w:t xml:space="preserve">исключен Указом Президента РК от 17.08.2010 </w:t>
      </w:r>
      <w:r>
        <w:rPr>
          <w:rFonts w:ascii="Consolas"/>
          <w:b w:val="false"/>
          <w:i w:val="false"/>
          <w:color w:val="000000"/>
          <w:sz w:val="20"/>
        </w:rPr>
        <w:t>№ 1039</w:t>
      </w:r>
      <w:r>
        <w:rPr>
          <w:rFonts w:ascii="Consolas"/>
          <w:b w:val="false"/>
          <w:i w:val="false"/>
          <w:color w:val="ff0000"/>
          <w:sz w:val="20"/>
        </w:rPr>
        <w:t>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2) разработать и внести на рассмотрение Мажилиса Парламента Республики Казахстан проекты законов, вытекающие из настоящего Указа;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3) принять иные меры по реализации настоящего Указа.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 xml:space="preserve">Сноска. Пункт 5 с изменением, внесенным Указом Президента РК от 17.08.2010 </w:t>
      </w:r>
      <w:r>
        <w:rPr>
          <w:rFonts w:ascii="Consolas"/>
          <w:b w:val="false"/>
          <w:i w:val="false"/>
          <w:color w:val="000000"/>
          <w:sz w:val="20"/>
        </w:rPr>
        <w:t>№ 1039</w:t>
      </w:r>
      <w:r>
        <w:rPr>
          <w:rFonts w:ascii="Consolas"/>
          <w:b w:val="false"/>
          <w:i w:val="false"/>
          <w:color w:val="ff0000"/>
          <w:sz w:val="20"/>
        </w:rPr>
        <w:t>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6. </w:t>
      </w:r>
      <w:r>
        <w:rPr>
          <w:rFonts w:ascii="Consolas"/>
          <w:b w:val="false"/>
          <w:i w:val="false"/>
          <w:color w:val="000000"/>
          <w:sz w:val="20"/>
        </w:rPr>
        <w:t>Комиссии</w:t>
      </w:r>
      <w:r>
        <w:rPr>
          <w:rFonts w:ascii="Consolas"/>
          <w:b w:val="false"/>
          <w:i w:val="false"/>
          <w:color w:val="ff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при Президенте Республики Казахстан по вопросам борьбы с коррупцией на основе анализа и мониторинга состояния борьбы с коррупцией вырабатывать перспективные направления развития и совершенствования антикоррупционной политики государства.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7. Контроль за исполнением настоящего Указа возложить на </w:t>
      </w:r>
      <w:r>
        <w:rPr>
          <w:rFonts w:ascii="Consolas"/>
          <w:b w:val="false"/>
          <w:i w:val="false"/>
          <w:color w:val="000000"/>
          <w:sz w:val="20"/>
        </w:rPr>
        <w:t>Администрацию Президента</w:t>
      </w:r>
      <w:r>
        <w:rPr>
          <w:rFonts w:ascii="Consolas"/>
          <w:b w:val="false"/>
          <w:i w:val="false"/>
          <w:color w:val="ff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 xml:space="preserve">Республики Казахстан.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8. Настоящий Указ вводится в действие со дня подписания. </w:t>
      </w:r>
    </w:p>
    <w:bookmarkEnd w:id="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       </w:t>
      </w:r>
      <w:r>
        <w:rPr>
          <w:rFonts w:ascii="Consolas"/>
          <w:b w:val="false"/>
          <w:i/>
          <w:color w:val="000000"/>
          <w:sz w:val="20"/>
        </w:rPr>
        <w:t xml:space="preserve">Президент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/>
          <w:color w:val="000000"/>
          <w:sz w:val="20"/>
        </w:rPr>
        <w:t xml:space="preserve">Республики Казахстан      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				</w:t>
      </w:r>
    </w:p>
    <w:p>
      <w:pPr>
        <w:pStyle w:val="disclaimer"/>
      </w:pPr>
      <w:r>
        <w:rPr>
          <w:rFonts w:ascii="Consolas"/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Consolas" w:hAnsi="Consolas" w:eastAsia="Consolas" w:cs="Consola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Consolas" w:hAnsi="Consolas" w:eastAsia="Consolas" w:cs="Consola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Consolas" w:hAnsi="Consolas" w:eastAsia="Consolas" w:cs="Consola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Consolas" w:hAnsi="Consolas" w:eastAsia="Consolas" w:cs="Consola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Consolas" w:hAnsi="Consolas" w:eastAsia="Consolas" w:cs="Consolas"/>
    </w:rPr>
  </w:style>
  <w:style w:type="character" w:styleId="DefaultParagraphFont" w:default="true">
    <w:name w:val="Default Paragraph Font"/>
    <w:uiPriority w:val="1"/>
    <w:semiHidden/>
    <w:unhideWhenUsed/>
    <w:rPr>
      <w:rFonts w:ascii="Consolas" w:hAnsi="Consolas" w:eastAsia="Consolas" w:cs="Consolas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Consolas" w:hAnsi="Consolas" w:eastAsia="Consolas" w:cs="Consolas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Consolas" w:hAnsi="Consolas" w:eastAsia="Consolas" w:cs="Consolas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Consolas" w:hAnsi="Consolas" w:eastAsia="Consolas" w:cs="Consolas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Consolas" w:hAnsi="Consolas" w:eastAsia="Consolas" w:cs="Consolas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Consolas" w:hAnsi="Consolas" w:eastAsia="Consolas" w:cs="Consolas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Consolas" w:hAnsi="Consolas" w:eastAsia="Consolas" w:cs="Consolas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Consolas" w:hAnsi="Consolas" w:eastAsia="Consolas" w:cs="Consola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Consolas" w:hAnsi="Consolas" w:eastAsia="Consolas" w:cs="Consolas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Consolas" w:hAnsi="Consolas" w:eastAsia="Consolas" w:cs="Consolas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Consolas" w:hAnsi="Consolas" w:eastAsia="Consolas" w:cs="Consolas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Consolas" w:hAnsi="Consolas" w:eastAsia="Consolas" w:cs="Consolas"/>
    </w:rPr>
  </w:style>
  <w:style w:type="character" w:styleId="Emphasis">
    <w:name w:val="Emphasis"/>
    <w:basedOn w:val="DefaultParagraphFont"/>
    <w:uiPriority w:val="20"/>
    <w:qFormat/>
    <w:rsid w:val="00D1197D"/>
    <w:rPr>
      <w:rFonts w:ascii="Consolas" w:hAnsi="Consolas" w:eastAsia="Consolas" w:cs="Consolas"/>
    </w:rPr>
  </w:style>
  <w:style w:type="character" w:styleId="Hyperlink">
    <w:name w:val="Hyperlink"/>
    <w:basedOn w:val="DefaultParagraphFont"/>
    <w:uiPriority w:val="99"/>
    <w:unhideWhenUsed/>
    <w:rPr>
      <w:rFonts w:ascii="Consolas" w:hAnsi="Consolas" w:eastAsia="Consolas" w:cs="Consola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onsolas" w:hAnsi="Consolas" w:eastAsia="Consolas" w:cs="Consola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Consolas" w:hAnsi="Consolas" w:eastAsia="Consolas" w:cs="Consola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Consolas" w:hAnsi="Consolas" w:eastAsia="Consolas" w:cs="Consolas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