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9B" w:rsidRPr="00840220" w:rsidRDefault="006E2686" w:rsidP="008C1B92">
      <w:pPr>
        <w:pStyle w:val="a4"/>
        <w:tabs>
          <w:tab w:val="left" w:pos="0"/>
        </w:tabs>
        <w:spacing w:after="0" w:line="240" w:lineRule="auto"/>
        <w:ind w:left="0"/>
        <w:jc w:val="center"/>
        <w:rPr>
          <w:b/>
          <w:sz w:val="26"/>
          <w:szCs w:val="26"/>
          <w:lang w:val="kk-KZ"/>
        </w:rPr>
      </w:pPr>
      <w:bookmarkStart w:id="0" w:name="_GoBack"/>
      <w:r w:rsidRPr="006E2686">
        <w:rPr>
          <w:b/>
          <w:sz w:val="26"/>
          <w:szCs w:val="26"/>
          <w:lang w:val="kk-KZ"/>
        </w:rPr>
        <w:t>15.08.2023 жылғы KZ84RYS00426920 «Лунцзянь» жолдар мен көпірлердің құрылысы бойынша жауапкершілігі шектеулі акционерлік қоғамының ҚР филиалының «Қызылорда-Павлодар-Успенка-РФ шекарасы» автомобиль жолын реконструкциялау кезінде пайдаланылатын №7 және 9 учаскелерде шөгінді жыныстарды өндіруді жүргізуге арналған «Тау-кен жұмыстарының жоспары» (12-424 км.Кызылорда-Жезқазған участкесі, 24+00–76+00 жол учаскесі)</w:t>
      </w:r>
      <w:bookmarkEnd w:id="0"/>
      <w:r>
        <w:rPr>
          <w:b/>
          <w:sz w:val="26"/>
          <w:szCs w:val="26"/>
          <w:lang w:val="kk-KZ"/>
        </w:rPr>
        <w:t xml:space="preserve"> </w:t>
      </w:r>
      <w:r w:rsidR="00840220" w:rsidRPr="00840220">
        <w:rPr>
          <w:b/>
          <w:sz w:val="26"/>
          <w:szCs w:val="26"/>
          <w:lang w:val="kk-KZ"/>
        </w:rPr>
        <w:t xml:space="preserve">белгіленіп отырған қызмет туралы </w:t>
      </w:r>
      <w:r w:rsidR="00A712C5" w:rsidRPr="00840220">
        <w:rPr>
          <w:b/>
          <w:sz w:val="26"/>
          <w:szCs w:val="26"/>
          <w:lang w:val="kk-KZ"/>
        </w:rPr>
        <w:t>өтініші бойынша</w:t>
      </w:r>
    </w:p>
    <w:p w:rsidR="00943738" w:rsidRPr="00840220" w:rsidRDefault="00943738" w:rsidP="008C1B92">
      <w:pPr>
        <w:pStyle w:val="a4"/>
        <w:tabs>
          <w:tab w:val="left" w:pos="0"/>
        </w:tabs>
        <w:spacing w:after="0" w:line="240" w:lineRule="auto"/>
        <w:ind w:left="0"/>
        <w:jc w:val="center"/>
        <w:rPr>
          <w:b/>
          <w:sz w:val="26"/>
          <w:szCs w:val="26"/>
          <w:lang w:val="kk-KZ"/>
        </w:rPr>
      </w:pPr>
      <w:r w:rsidRPr="00840220">
        <w:rPr>
          <w:b/>
          <w:sz w:val="26"/>
          <w:szCs w:val="26"/>
          <w:lang w:val="kk-KZ"/>
        </w:rPr>
        <w:t>ұсыныстар мен ескертулердің жиынтық кестесі</w:t>
      </w:r>
    </w:p>
    <w:p w:rsidR="00943738" w:rsidRPr="00840220" w:rsidRDefault="00943738" w:rsidP="008C1B92">
      <w:pPr>
        <w:pStyle w:val="a4"/>
        <w:tabs>
          <w:tab w:val="left" w:pos="0"/>
        </w:tabs>
        <w:spacing w:after="0" w:line="240" w:lineRule="auto"/>
        <w:ind w:left="0"/>
        <w:jc w:val="center"/>
        <w:rPr>
          <w:b/>
          <w:sz w:val="26"/>
          <w:szCs w:val="26"/>
          <w:lang w:val="kk-KZ"/>
        </w:rPr>
      </w:pPr>
      <w:r w:rsidRPr="00840220">
        <w:rPr>
          <w:b/>
          <w:sz w:val="26"/>
          <w:szCs w:val="26"/>
          <w:lang w:val="kk-KZ"/>
        </w:rPr>
        <w:t>ХАТТАМА</w:t>
      </w:r>
    </w:p>
    <w:p w:rsidR="00943738" w:rsidRPr="008C0710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sz w:val="26"/>
          <w:szCs w:val="26"/>
          <w:highlight w:val="yellow"/>
          <w:lang w:val="kk-KZ"/>
        </w:rPr>
      </w:pPr>
    </w:p>
    <w:p w:rsidR="00943738" w:rsidRPr="008C0710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cstheme="minorBidi"/>
          <w:sz w:val="26"/>
          <w:szCs w:val="26"/>
          <w:lang w:val="kk-KZ"/>
        </w:rPr>
      </w:pPr>
      <w:r w:rsidRPr="008C0710">
        <w:rPr>
          <w:sz w:val="26"/>
          <w:szCs w:val="26"/>
          <w:lang w:val="kk-KZ"/>
        </w:rPr>
        <w:t xml:space="preserve">Жиынтық кесте жасалған күні: </w:t>
      </w:r>
      <w:r w:rsidR="006E2686">
        <w:rPr>
          <w:sz w:val="26"/>
          <w:szCs w:val="26"/>
          <w:lang w:val="kk-KZ"/>
        </w:rPr>
        <w:t>18</w:t>
      </w:r>
      <w:r w:rsidRPr="008C0710">
        <w:rPr>
          <w:sz w:val="26"/>
          <w:szCs w:val="26"/>
          <w:lang w:val="kk-KZ"/>
        </w:rPr>
        <w:t>.</w:t>
      </w:r>
      <w:r w:rsidR="00A07179">
        <w:rPr>
          <w:sz w:val="26"/>
          <w:szCs w:val="26"/>
          <w:lang w:val="kk-KZ"/>
        </w:rPr>
        <w:t>0</w:t>
      </w:r>
      <w:r w:rsidR="00840220" w:rsidRPr="00840220">
        <w:rPr>
          <w:sz w:val="26"/>
          <w:szCs w:val="26"/>
          <w:lang w:val="kk-KZ"/>
        </w:rPr>
        <w:t>9</w:t>
      </w:r>
      <w:r w:rsidRPr="008C0710">
        <w:rPr>
          <w:sz w:val="26"/>
          <w:szCs w:val="26"/>
          <w:lang w:val="kk-KZ"/>
        </w:rPr>
        <w:t>.202</w:t>
      </w:r>
      <w:r w:rsidR="002859C9">
        <w:rPr>
          <w:sz w:val="26"/>
          <w:szCs w:val="26"/>
          <w:lang w:val="kk-KZ"/>
        </w:rPr>
        <w:t>3</w:t>
      </w:r>
      <w:r w:rsidRPr="008C0710">
        <w:rPr>
          <w:sz w:val="26"/>
          <w:szCs w:val="26"/>
          <w:lang w:val="kk-KZ"/>
        </w:rPr>
        <w:t xml:space="preserve"> г.</w:t>
      </w:r>
      <w:r w:rsidRPr="008C0710">
        <w:rPr>
          <w:sz w:val="26"/>
          <w:szCs w:val="26"/>
          <w:lang w:val="kk-KZ"/>
        </w:rPr>
        <w:tab/>
      </w:r>
      <w:r w:rsidRPr="008C0710">
        <w:rPr>
          <w:sz w:val="26"/>
          <w:szCs w:val="26"/>
          <w:lang w:val="kk-KZ"/>
        </w:rPr>
        <w:tab/>
      </w:r>
    </w:p>
    <w:p w:rsidR="00943738" w:rsidRPr="008C0710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8C0710">
        <w:rPr>
          <w:sz w:val="26"/>
          <w:szCs w:val="26"/>
          <w:lang w:val="kk-KZ"/>
        </w:rPr>
        <w:t xml:space="preserve">Жиынтық кесте жасалған орын: Қызылорда облысы бойынша ЭД </w:t>
      </w:r>
      <w:r w:rsidRPr="008C0710">
        <w:rPr>
          <w:sz w:val="26"/>
          <w:szCs w:val="26"/>
          <w:u w:val="single"/>
          <w:lang w:val="kk-KZ"/>
        </w:rPr>
        <w:t>Экологиялық реттеу және бақылау комитеті ҚР ЭГТРМ</w:t>
      </w:r>
    </w:p>
    <w:p w:rsidR="00943738" w:rsidRPr="008C0710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8C0710">
        <w:rPr>
          <w:sz w:val="26"/>
          <w:szCs w:val="26"/>
          <w:lang w:val="kk-KZ"/>
        </w:rPr>
        <w:t xml:space="preserve">Қоршаған ортаны қорғау саласындағы уәкілетті органның атауы: Қызылорда облысы бойынша ЭД </w:t>
      </w:r>
      <w:r w:rsidRPr="008C0710">
        <w:rPr>
          <w:sz w:val="26"/>
          <w:szCs w:val="26"/>
          <w:u w:val="single"/>
          <w:lang w:val="kk-KZ"/>
        </w:rPr>
        <w:t>Экологиялық реттеу және бықылау комитеті ҚР ЭГТРМ</w:t>
      </w:r>
    </w:p>
    <w:p w:rsidR="00943738" w:rsidRPr="008C0710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8C0710">
        <w:rPr>
          <w:sz w:val="26"/>
          <w:szCs w:val="26"/>
          <w:lang w:val="kk-KZ"/>
        </w:rPr>
        <w:t xml:space="preserve">Мүдделі мемлекеттік органдардың ескертулері мен ұсыныстарын жинау туралы хабарланған күн: </w:t>
      </w:r>
      <w:r w:rsidR="00440204" w:rsidRPr="00440204">
        <w:rPr>
          <w:sz w:val="26"/>
          <w:szCs w:val="26"/>
          <w:u w:val="single"/>
          <w:lang w:val="kk-KZ"/>
        </w:rPr>
        <w:t>1</w:t>
      </w:r>
      <w:r w:rsidR="006E2686">
        <w:rPr>
          <w:sz w:val="26"/>
          <w:szCs w:val="26"/>
          <w:u w:val="single"/>
          <w:lang w:val="kk-KZ"/>
        </w:rPr>
        <w:t>6</w:t>
      </w:r>
      <w:r w:rsidRPr="008C0710">
        <w:rPr>
          <w:sz w:val="26"/>
          <w:szCs w:val="26"/>
          <w:u w:val="single"/>
          <w:lang w:val="kk-KZ"/>
        </w:rPr>
        <w:t>.</w:t>
      </w:r>
      <w:r w:rsidR="00840220" w:rsidRPr="00840220">
        <w:rPr>
          <w:sz w:val="26"/>
          <w:szCs w:val="26"/>
          <w:u w:val="single"/>
          <w:lang w:val="kk-KZ"/>
        </w:rPr>
        <w:t>08</w:t>
      </w:r>
      <w:r w:rsidRPr="008C0710">
        <w:rPr>
          <w:sz w:val="26"/>
          <w:szCs w:val="26"/>
          <w:u w:val="single"/>
          <w:lang w:val="kk-KZ"/>
        </w:rPr>
        <w:t>.202</w:t>
      </w:r>
      <w:r w:rsidR="00840220" w:rsidRPr="00840220">
        <w:rPr>
          <w:sz w:val="26"/>
          <w:szCs w:val="26"/>
          <w:u w:val="single"/>
          <w:lang w:val="kk-KZ"/>
        </w:rPr>
        <w:t>3</w:t>
      </w:r>
      <w:r w:rsidRPr="008C0710">
        <w:rPr>
          <w:sz w:val="26"/>
          <w:szCs w:val="26"/>
          <w:u w:val="single"/>
          <w:lang w:val="kk-KZ"/>
        </w:rPr>
        <w:t xml:space="preserve"> г.</w:t>
      </w:r>
      <w:r w:rsidRPr="008C0710">
        <w:rPr>
          <w:sz w:val="26"/>
          <w:szCs w:val="26"/>
          <w:lang w:val="kk-KZ"/>
        </w:rPr>
        <w:t xml:space="preserve"> </w:t>
      </w:r>
    </w:p>
    <w:p w:rsidR="00943738" w:rsidRPr="00A07179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u w:val="single"/>
          <w:lang w:val="kk-KZ"/>
        </w:rPr>
      </w:pPr>
      <w:r w:rsidRPr="008C0710">
        <w:rPr>
          <w:sz w:val="26"/>
          <w:szCs w:val="26"/>
          <w:lang w:val="kk-KZ"/>
        </w:rPr>
        <w:t xml:space="preserve">Мүдделі мемлекеттік органдардың ескертулері мен ұсыныстарын беру мерзімі: </w:t>
      </w:r>
      <w:r w:rsidR="00440204" w:rsidRPr="00440204">
        <w:rPr>
          <w:sz w:val="26"/>
          <w:szCs w:val="26"/>
          <w:u w:val="single"/>
          <w:lang w:val="kk-KZ"/>
        </w:rPr>
        <w:t>1</w:t>
      </w:r>
      <w:r w:rsidR="006E2686">
        <w:rPr>
          <w:sz w:val="26"/>
          <w:szCs w:val="26"/>
          <w:u w:val="single"/>
          <w:lang w:val="kk-KZ"/>
        </w:rPr>
        <w:t>6</w:t>
      </w:r>
      <w:r w:rsidR="00A712C5" w:rsidRPr="008C0710">
        <w:rPr>
          <w:sz w:val="26"/>
          <w:szCs w:val="26"/>
          <w:u w:val="single"/>
          <w:lang w:val="kk-KZ"/>
        </w:rPr>
        <w:t>.</w:t>
      </w:r>
      <w:r w:rsidR="00840220" w:rsidRPr="00840220">
        <w:rPr>
          <w:sz w:val="26"/>
          <w:szCs w:val="26"/>
          <w:u w:val="single"/>
          <w:lang w:val="kk-KZ"/>
        </w:rPr>
        <w:t>08</w:t>
      </w:r>
      <w:r w:rsidRPr="00A07179">
        <w:rPr>
          <w:sz w:val="26"/>
          <w:szCs w:val="26"/>
          <w:u w:val="single"/>
          <w:lang w:val="kk-KZ"/>
        </w:rPr>
        <w:t>-</w:t>
      </w:r>
      <w:r w:rsidR="006E2686">
        <w:rPr>
          <w:sz w:val="26"/>
          <w:szCs w:val="26"/>
          <w:u w:val="single"/>
          <w:lang w:val="kk-KZ"/>
        </w:rPr>
        <w:t>14</w:t>
      </w:r>
      <w:r w:rsidRPr="00A07179">
        <w:rPr>
          <w:sz w:val="26"/>
          <w:szCs w:val="26"/>
          <w:u w:val="single"/>
          <w:lang w:val="kk-KZ"/>
        </w:rPr>
        <w:t>.</w:t>
      </w:r>
      <w:r w:rsidR="00A07179" w:rsidRPr="00A07179">
        <w:rPr>
          <w:sz w:val="26"/>
          <w:szCs w:val="26"/>
          <w:u w:val="single"/>
          <w:lang w:val="kk-KZ"/>
        </w:rPr>
        <w:t>0</w:t>
      </w:r>
      <w:r w:rsidR="00840220" w:rsidRPr="00840220">
        <w:rPr>
          <w:sz w:val="26"/>
          <w:szCs w:val="26"/>
          <w:u w:val="single"/>
          <w:lang w:val="kk-KZ"/>
        </w:rPr>
        <w:t>9</w:t>
      </w:r>
      <w:r w:rsidR="00A07179" w:rsidRPr="00A07179">
        <w:rPr>
          <w:sz w:val="26"/>
          <w:szCs w:val="26"/>
          <w:u w:val="single"/>
          <w:lang w:val="kk-KZ"/>
        </w:rPr>
        <w:t>.2022 г</w:t>
      </w:r>
      <w:r w:rsidRPr="00A07179">
        <w:rPr>
          <w:sz w:val="26"/>
          <w:szCs w:val="26"/>
          <w:u w:val="single"/>
          <w:lang w:val="kk-KZ"/>
        </w:rPr>
        <w:t>.</w:t>
      </w:r>
    </w:p>
    <w:p w:rsidR="00943738" w:rsidRPr="008C0710" w:rsidRDefault="00943738" w:rsidP="0094373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  <w:lang w:val="kk-KZ"/>
        </w:rPr>
      </w:pPr>
      <w:r w:rsidRPr="008C0710">
        <w:rPr>
          <w:sz w:val="26"/>
          <w:szCs w:val="26"/>
          <w:lang w:val="kk-KZ"/>
        </w:rPr>
        <w:t>Мүдделі мемлекеттік органдардың ескертулері мен ұсыныстарын жинақтау:</w:t>
      </w:r>
    </w:p>
    <w:tbl>
      <w:tblPr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946"/>
      </w:tblGrid>
      <w:tr w:rsidR="00943738" w:rsidRPr="006F77F4" w:rsidTr="00B83F5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38" w:rsidRPr="006F77F4" w:rsidRDefault="00D04314" w:rsidP="00E43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7F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38" w:rsidRPr="006F77F4" w:rsidRDefault="00943738" w:rsidP="00E43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>Мүдделі</w:t>
            </w:r>
            <w:proofErr w:type="spellEnd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</w:t>
            </w:r>
            <w:proofErr w:type="gramStart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738" w:rsidRPr="006F77F4" w:rsidRDefault="00943738" w:rsidP="00E43E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>Ескерту</w:t>
            </w:r>
            <w:proofErr w:type="spellEnd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6F77F4">
              <w:rPr>
                <w:rFonts w:ascii="Times New Roman" w:hAnsi="Times New Roman" w:cs="Times New Roman"/>
                <w:b/>
                <w:sz w:val="24"/>
                <w:szCs w:val="24"/>
              </w:rPr>
              <w:t>ұсыныс</w:t>
            </w:r>
            <w:proofErr w:type="spellEnd"/>
            <w:r w:rsidRPr="006F7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943738" w:rsidRPr="006E2686" w:rsidTr="00B83F5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38" w:rsidRPr="006F77F4" w:rsidRDefault="00D601AD" w:rsidP="00E43E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38" w:rsidRPr="006F77F4" w:rsidRDefault="00943738" w:rsidP="008402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облысының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6" w:rsidRPr="006436B1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облысының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Лунцзянь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жолдар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ірлердің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жауапкершілігі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АҚ-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филиалының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-Павлодар-Успенка-РФ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шекарасы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» автомобиль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реконструкциялау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учаскелерде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шөгінді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жыныстарды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өндіруді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«Тау-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» (12-424 км.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Қызылорда-Жезқазған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участкесі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24+00-76+00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учаскесі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жобасының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белгілені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отырған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өтінішіне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төмендегіні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хабарлайды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686" w:rsidRPr="006436B1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қойнауын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пайдаланушылар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қойнауын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операцияларды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жердің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бүлінуіне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қойнауын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операцияларды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кодексінің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– Кодекс) 397-бабында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сақтауға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686" w:rsidRPr="006436B1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кодекстің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238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бабының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тармағына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атап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айтқанда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інген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жерлерді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рекультивациялау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бағытын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2686" w:rsidRPr="006436B1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бетінің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іну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686" w:rsidRPr="006436B1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2) объект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ауданның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физикалы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географиялық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0204" w:rsidRPr="006436B1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ауданның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перспективалары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ортаны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="006436B1"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ескеріле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нi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орналастырудың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әлеуметтiк-экономикалық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ерекшелiктерi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бүлінген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жерлерд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ң нег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алаңын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қаратопырақ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тараған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жүретін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аймақта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жыртылатын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алқаптар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келт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қажетт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қазылған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кеңі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ікте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су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айдындарын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аршылған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жыныстар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қалдықтары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үйінділерінде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сәндік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бақ-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саябақ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кешендерін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ландшафтар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мекендерге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жердегі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бүлінген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жерлерді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бақтар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шаруашылықтар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аймақтары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етіп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қалпына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келтіру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қажеттігі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өнеркәсіпті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объект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қажетс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шұңқырлар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үймелерд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жою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қоқысын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учаскес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абаттандыру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учаскес</w:t>
            </w:r>
            <w:proofErr w:type="spellEnd"/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ндег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топырақпен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жабылуы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тег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стелуі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жыралар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мен су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шайған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жерлер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аумақты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көгалдандыруды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ескерілуге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Белгілені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отырған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кодекстің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талаптарының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етілуі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елді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мекенге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ара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қашықтық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сүру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санитариялық-қорғаныш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аймақтарына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санитариялық-эпидемиологиялық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санитариялық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. 2022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№ Қ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ДСМ-2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сақтала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орналасуы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де, «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-Павлодар-Успенка-РФ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шекарасы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» автомобиль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реконструкциялау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учаскелерде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шөгінді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жыныстарды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өндіруді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тау-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жердің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тазалығын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қатаң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B1" w:rsidRPr="006436B1" w:rsidRDefault="006436B1" w:rsidP="006436B1">
            <w:pPr>
              <w:pStyle w:val="a5"/>
              <w:ind w:firstLine="317"/>
              <w:jc w:val="both"/>
            </w:pP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Экология, геология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шілдедегі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№ 280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бағалауды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нұсқаулыққа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көзделі</w:t>
            </w:r>
            <w:proofErr w:type="gram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отырған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компоненттеріне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әсерін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барынша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азайтуды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643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1AD" w:rsidRPr="006E2686" w:rsidTr="00B83F5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AD" w:rsidRPr="006F77F4" w:rsidRDefault="00D601AD" w:rsidP="00E43E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AD" w:rsidRPr="006F77F4" w:rsidRDefault="00D601AD" w:rsidP="008402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облысының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6" w:rsidRPr="006E2686" w:rsidRDefault="006E2686" w:rsidP="006E2686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 Денсаулық сақтау министрлігі санитариялық-эпидемиологиялық бақылау комитетінің Қызылорда облысының санитариялық-эпидемиологиялық бақылау департаменті (бұдан әрі – Департамент) Сізге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«Лунцзянь» жолдар мен көпірлердің құрылысы бойынша жауапкершілігі шектеулі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акционерлік қоғамының ҚР филиалының («Қызылорда-Павлодар-Успенка-РФ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шекарасы» автомобиль жолын реконструкциялау кезінде пайдаланылатын №7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және 9 учаскелерде шөгінді жыныстарды өндіруді жүргізуге арналған «Тау-кен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жұмыстарының жоспары» (12-424 км.Кызылорда-Жезқазған участкесі, 24+00–76+00 жол учаскесі)) белгіленіп отырған қызмет туралы өтінішіне төмендегідей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мәлімдейді:</w:t>
            </w:r>
          </w:p>
          <w:p w:rsidR="006E2686" w:rsidRPr="006E2686" w:rsidRDefault="006E2686" w:rsidP="006E2686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2020 жылғы 7 шiлдедегi № 360-VI «Халық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денсаулығы және денсаулық сақтау жүйесі туралы» Кодексінің 46-бабы 3-тармағына сәйкес, эпидемиялық маңызды құрылыс объектілерінің жобалары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кешенді ведомствадан тыс сараптама құрамындағы мемлекеттік немесе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аккредиттелген сараптамалық ұйымдарға сараптама өтуге және санитариялық-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қорғаныш аймағы есептік (алдын-ала) өлшемдерін орнатылуға тиіс.</w:t>
            </w:r>
          </w:p>
          <w:p w:rsidR="006E2686" w:rsidRPr="006E2686" w:rsidRDefault="006E2686" w:rsidP="006E2686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 Денсаулық сақтау министрінің м.а. 2022 жылғы 11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қаңтардағы № ҚР ДСМ-2 бұйрығы «Адамның өмір сүру ортасы мен денсаулығына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әсер ету объектілері болып табылатын объектілердің санитариялық-қорғаныш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аймақтарына қойылатын санитариялық-эпидемиологиялық талаптар»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c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анитариялық қағидаларының 44-тармағына сәйкес, объектілерді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реконструкциялау, техникалық қайта жарақтандыру атмосфералық ауаның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күтілетін ластануы мен атмосфералық ауаға физикалық әсер етуін есептеумен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СҚА жобалары бар болғанда жүргізіледі. Объектіні реконструкциялау және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пайдалануға беру аяқталғаннан кейін есептік параметрлер заттық зерттеулер және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атмосфералық ауаға әсер етудің физикалық факторларын өлшеу нәтижелерімен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расталады.</w:t>
            </w:r>
          </w:p>
          <w:p w:rsidR="00D601AD" w:rsidRPr="006F77F4" w:rsidRDefault="006E2686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Сонымен қатар, белгіленіп отырған қызметті орындау барысында халықтың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санитариялық-эпидемиологиялық саламаттылығы саласындағы қолданыстағы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НҚА талаптарының сақталуын қамтамасыз етілсін. 1-2 қауіптілік сыныбының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объектілері үшін санитарлық классификациясына қарай санитариялық-эпидемиологиялық қорытынды алу қажает (егер болмаған жағдайда). 3-5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қауіптілік сыныбының объектілері үшін санитарлық классификациясына қарай</w:t>
            </w:r>
            <w:r w:rsidR="006436B1"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E268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қызметін жүзеге асыруды басталғандығы туралы хабарламаны жолдау қажет.</w:t>
            </w:r>
          </w:p>
        </w:tc>
      </w:tr>
      <w:tr w:rsidR="00D86AFC" w:rsidRPr="006E2686" w:rsidTr="00B83F5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FC" w:rsidRPr="006F77F4" w:rsidRDefault="00D86AFC" w:rsidP="00E43E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C" w:rsidRPr="006F77F4" w:rsidRDefault="00440204" w:rsidP="008402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ауыл шаруашылығы және жер қатынастары басқармасы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1" w:rsidRPr="006436B1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Қызылорда облысының ауыл шаруашылығы және жер қатынастары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басқармасы, ҚР Экологиялық Кодекстің 73-бабының 2-тармағы 2-тармақшасына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сәйкес, Қазақстан Республикасы Экология және табиғи ресурстар министрлігі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Экологиялық реттеу және бақылау комитетінің Қызылорда облысы бойынша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экология департаменті «Лунцзянь» жолдар мен көпірлердің құрылысы бойынша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жауапкершілігі шектеулі акционерлік қоғамының ҚР филиалының («Қызылорда-Павлодар-Успенка-РФ шекарасы» автомобиль жолын реконструкциялау кезінде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пайдаланылатын №7 және №9 учаскелерде шөгінді жыныстарды өндіруді жүргізуге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арналған «Тау-кен жұмыстарының жоспарына») белгіленіп отырған қызмет туралы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№KZ84RYS00426920 өтінішіне ескертпелер мен ұсыныстар жоқ екендігін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хабарлайды.</w:t>
            </w:r>
          </w:p>
          <w:p w:rsidR="00D86AFC" w:rsidRPr="006F77F4" w:rsidRDefault="006436B1" w:rsidP="006436B1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Сонымен қатар, ««Лунцзянь» жолдар мен көпірлердің құрылысы бойынша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жауапкершілігі шектеулі акционерлік қоғамының ҚР филиалының («Қызылорда-Павлодар-Успенка-РФ шекарасы» автомобиль жолын реконструкциялау кезінде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пайдаланылатын №7 және №9 учаскелерде шөгінді жыныстарды өндіруді жүргізуге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арналған) Тау-кен жұмыстары үшін кен орнының жер қойнауын пайдалануға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арналған тиісті рұқсат немесе келісім-шарт алған жағдайда, ҚР Жер кодексінің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талаптарына сәйкес жер учаскелерін жергілікті атқарушы органдармен рәсімдеуі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436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қажет екендігін білдіреді.</w:t>
            </w:r>
          </w:p>
        </w:tc>
      </w:tr>
      <w:tr w:rsidR="00440204" w:rsidRPr="00440204" w:rsidTr="00B83F5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04" w:rsidRPr="00440204" w:rsidRDefault="00440204" w:rsidP="00E43E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04" w:rsidRPr="00440204" w:rsidRDefault="00440204" w:rsidP="008402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өнеркәсіп және кәсіпкерлік басқармасы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04" w:rsidRPr="006F77F4" w:rsidRDefault="00440204" w:rsidP="006F77F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Ұсыныстар мен ескертулер жоқ</w:t>
            </w:r>
          </w:p>
        </w:tc>
      </w:tr>
      <w:tr w:rsidR="006E2686" w:rsidRPr="00440204" w:rsidTr="00B83F5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86" w:rsidRPr="006E2686" w:rsidRDefault="006E2686" w:rsidP="00E43E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6" w:rsidRPr="00440204" w:rsidRDefault="006E2686" w:rsidP="008402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Сырдария ауданының әкімдігі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86" w:rsidRPr="006F77F4" w:rsidRDefault="006436B1" w:rsidP="006F77F4">
            <w:pPr>
              <w:pStyle w:val="a5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Ұсыныстар мен ескертулер жоқ</w:t>
            </w:r>
          </w:p>
        </w:tc>
      </w:tr>
      <w:tr w:rsidR="002859C9" w:rsidRPr="006E2686" w:rsidTr="00B83F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C9" w:rsidRPr="006E2686" w:rsidRDefault="006E2686" w:rsidP="002859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9C9" w:rsidRPr="006F77F4" w:rsidRDefault="002859C9" w:rsidP="008402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Қызылорда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</w:t>
            </w:r>
            <w:proofErr w:type="spellStart"/>
            <w:r w:rsidRPr="006F77F4">
              <w:rPr>
                <w:rFonts w:ascii="Times New Roman" w:hAnsi="Times New Roman" w:cs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02.01.2021 ж. №400-VI Экологиялық кодексінің 245-бабында қарастырылған экологиялық талаптарды сақтау.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жай-күйіне, мекендеу ортасына, жануарлардың миграциясы жолдары мен көбею жағдайларына ықпалы ескерілуге және бағалануға тиіс, сондай-ақ жануарлар дүниесі объектілерінің мекендеу ортасы мен көбею жағдайларын, жануарлардың миграциясы жолдары мен шоғырлану орындарын сақтау жөніндегі іс-шаралар айқындалуға тиіс, сондай-ақ жабайы жануарлардың мекендеу ортасы ретінде ерекше құнды болып табылатын учаскелерге қолсұғылмаушылық қамтамасыз етілуге тиіс.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кодексінің  238-бабына сәйкес, жердi пайдалану кезiндегi экологиялық талаптарын сақтау.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қойнауын пайдалану жөніндегі операцияларды жүргізу, жерді бүлдіруге байланысты құрылыс және басқа да жұмыстарды орындау кезінде: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Қазақстан Республикасының заңнамасына сәйкес жер қойнауын пайдалану жөніндегі операцияларды жүргізуге, құрылыс және басқа да тиісті жұмыстарды орындауға бөлінген жер учаскелерінің (жердің) шегінен тыс жерде өсімдік қабаты мен топырақ қабатын бүлдіруге; 2) топырақтың құнарлы қабатын сату немесе басқа адамдардың меншігіне беру мақсатында алуға тыйым салынады.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Бүлінген жерлерді рекультивациялау бағытын таңдау кезінде: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жер бетінің бүліну сипаты;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объект орналасқан ауданның табиғи және физикалық-географиялық жағдайлары;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осындай ауданның даму перспективалары мен қоршаған ортаны қорғау жөніндегі талаптар ескеріле отырып, объектiнi орналастырудың әлеуметтiк-экономикалық ерекшелiктерi;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қазылған кеңістікте су айдындарын және аршылған жыныстар мен байыту қалдықтары үйінділерінде сәндік бақ-саябақ кешендерін, ландшафтар жасауды қоса алғанда, елді мекендерге тікелей жақын жердегі бүлінген жерлерді бақтар, қосалқы шаруашылықтар және демалыс аймақтары етіп қалпына келтіру қажеттігі;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өнеркәсіптік объект аумағында жоспарлау жұмыстарын орындау, қажетсiз шұңқырлар мен үймелердi жою, құрылыс қоқысын жинау және жер учаскесiн абаттандыру;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 пайдаланылатын жер учаскесiндегi топырақпен жабылуы немесе тегiстелуі қажет жыралар мен су шайған жерлер;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 міндетті түрде аумақты көгалдандыруды жүргізу ескерілуге тиіс.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учаскелері өнеркәсіптік қалдықтарды жинақтау, сақтау, көму үшін пайдаланылған жағдайда, олар мынадай талаптарға сай келуге: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1) өнеркәсіптік қалдықтарды көму полигондарын жобалаудың, салудың және пайдаланудың санитариялық-эпидемиологиялық қағидалары мен нормаларына сәйкес келуге;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су айдыны, ауыл шаруашылығы алқаптары, ормандар, өнеркәсіптік кәсіпорындар жағына еңісі 1,5 пайыз жерде сыйымдылық түбінен екі метрден жоғары емес ызасу тұрғанда әлсіз сүзетін топырақтың болуы;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елді мекенге қатысты жел өтіне қарсы жақта және жерасты суы ағынының бағыты бойынша төмен орналасуы;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тасқын су мен нөсер суы басып қалмайтын жерде орналасуы;</w:t>
            </w:r>
          </w:p>
          <w:p w:rsidR="006F77F4" w:rsidRPr="006F77F4" w:rsidRDefault="006F77F4" w:rsidP="006F77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инженерлік сүзуге қарсы қорғанышы, периметрі бойынша қоршауы және көгалдандырылуы, қатты жабыны бар кірме жолдарының болуы;</w:t>
            </w:r>
          </w:p>
          <w:p w:rsidR="000B0E60" w:rsidRPr="006F77F4" w:rsidRDefault="006F77F4" w:rsidP="006F77F4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жер учаскесінен шығатын жерүсті және жерасты ағыны су объектілеріне түспеуге тиіс.</w:t>
            </w:r>
          </w:p>
        </w:tc>
      </w:tr>
    </w:tbl>
    <w:p w:rsidR="00DE213F" w:rsidRPr="00943738" w:rsidRDefault="00DE213F">
      <w:pPr>
        <w:rPr>
          <w:lang w:val="kk-KZ"/>
        </w:rPr>
      </w:pPr>
    </w:p>
    <w:sectPr w:rsidR="00DE213F" w:rsidRPr="00943738" w:rsidSect="00E43E1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738"/>
    <w:rsid w:val="000A3636"/>
    <w:rsid w:val="000B0E60"/>
    <w:rsid w:val="000B259B"/>
    <w:rsid w:val="000C221B"/>
    <w:rsid w:val="001A63B3"/>
    <w:rsid w:val="002162DD"/>
    <w:rsid w:val="00220A0E"/>
    <w:rsid w:val="002859C9"/>
    <w:rsid w:val="00367231"/>
    <w:rsid w:val="003C5530"/>
    <w:rsid w:val="00423851"/>
    <w:rsid w:val="00440204"/>
    <w:rsid w:val="00467BCC"/>
    <w:rsid w:val="004B11D2"/>
    <w:rsid w:val="00503021"/>
    <w:rsid w:val="00587C88"/>
    <w:rsid w:val="005D7EE2"/>
    <w:rsid w:val="00614D7E"/>
    <w:rsid w:val="006436B1"/>
    <w:rsid w:val="00646F8A"/>
    <w:rsid w:val="006B088F"/>
    <w:rsid w:val="006B2B6E"/>
    <w:rsid w:val="006E2686"/>
    <w:rsid w:val="006F77F4"/>
    <w:rsid w:val="00715F19"/>
    <w:rsid w:val="008255CA"/>
    <w:rsid w:val="00840220"/>
    <w:rsid w:val="00891FD6"/>
    <w:rsid w:val="008C0710"/>
    <w:rsid w:val="008C1B92"/>
    <w:rsid w:val="008E27F5"/>
    <w:rsid w:val="00943738"/>
    <w:rsid w:val="009E61BB"/>
    <w:rsid w:val="009F0F4A"/>
    <w:rsid w:val="00A07179"/>
    <w:rsid w:val="00A712C5"/>
    <w:rsid w:val="00A84AB9"/>
    <w:rsid w:val="00AC2D29"/>
    <w:rsid w:val="00AC38BC"/>
    <w:rsid w:val="00B83F5E"/>
    <w:rsid w:val="00BE445D"/>
    <w:rsid w:val="00C33653"/>
    <w:rsid w:val="00CC28F1"/>
    <w:rsid w:val="00CE414C"/>
    <w:rsid w:val="00D04314"/>
    <w:rsid w:val="00D25D46"/>
    <w:rsid w:val="00D601AD"/>
    <w:rsid w:val="00D86AFC"/>
    <w:rsid w:val="00DE213F"/>
    <w:rsid w:val="00E37181"/>
    <w:rsid w:val="00E37AEA"/>
    <w:rsid w:val="00E43E16"/>
    <w:rsid w:val="00EE286D"/>
    <w:rsid w:val="00EF3DAE"/>
    <w:rsid w:val="00F20C7C"/>
    <w:rsid w:val="00F366FB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F"/>
  </w:style>
  <w:style w:type="paragraph" w:styleId="3">
    <w:name w:val="heading 3"/>
    <w:aliases w:val="Title 3"/>
    <w:basedOn w:val="a"/>
    <w:next w:val="a"/>
    <w:link w:val="30"/>
    <w:uiPriority w:val="9"/>
    <w:qFormat/>
    <w:rsid w:val="000B259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943738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94373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No Spacing"/>
    <w:aliases w:val="норма,Обя,мелкий,Без интервала1,мой рабочий,No Spacing,No Spacing1,Айгерим,свой,14 TNR,МОЙ СТИЛЬ,Без интервала11,Без интеБез интервала,Без интервала111,Елжан,Эльдар,Без интервала2,исполнитель,No Spacing11,без интервала,Исполнитель"/>
    <w:link w:val="a6"/>
    <w:qFormat/>
    <w:rsid w:val="00943738"/>
    <w:pPr>
      <w:spacing w:after="0" w:line="240" w:lineRule="auto"/>
    </w:pPr>
  </w:style>
  <w:style w:type="paragraph" w:customStyle="1" w:styleId="Default">
    <w:name w:val="Default"/>
    <w:rsid w:val="00943738"/>
    <w:pPr>
      <w:autoSpaceDE w:val="0"/>
      <w:autoSpaceDN w:val="0"/>
      <w:adjustRightInd w:val="0"/>
      <w:spacing w:after="0" w:line="240" w:lineRule="auto"/>
    </w:pPr>
    <w:rPr>
      <w:rFonts w:ascii="Times New Roman PSMT" w:eastAsia="Calibri" w:hAnsi="Times New Roman PSMT" w:cs="Times New Roman PSMT"/>
      <w:color w:val="000000"/>
      <w:sz w:val="24"/>
      <w:szCs w:val="24"/>
    </w:rPr>
  </w:style>
  <w:style w:type="character" w:customStyle="1" w:styleId="a6">
    <w:name w:val="Без интервала Знак"/>
    <w:aliases w:val="норма Знак,Обя Знак,мелкий Знак,Без интервала1 Знак,мой рабочий Знак,No Spacing Знак,No Spacing1 Знак,Айгерим Знак,свой Знак,14 TNR Знак,МОЙ СТИЛЬ Знак,Без интервала11 Знак,Без интеБез интервала Знак,Без интервала111 Знак,Елжан Знак"/>
    <w:basedOn w:val="a0"/>
    <w:link w:val="a5"/>
    <w:uiPriority w:val="1"/>
    <w:locked/>
    <w:rsid w:val="00943738"/>
  </w:style>
  <w:style w:type="paragraph" w:styleId="a7">
    <w:name w:val="header"/>
    <w:aliases w:val="Title Up"/>
    <w:basedOn w:val="a"/>
    <w:link w:val="a8"/>
    <w:rsid w:val="00943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Title Up Знак"/>
    <w:basedOn w:val="a0"/>
    <w:link w:val="a7"/>
    <w:rsid w:val="00943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Title 3 Знак"/>
    <w:basedOn w:val="a0"/>
    <w:link w:val="3"/>
    <w:uiPriority w:val="9"/>
    <w:rsid w:val="000B259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NoSpacingChar2">
    <w:name w:val="No Spacing Char2"/>
    <w:rsid w:val="000B259B"/>
    <w:rPr>
      <w:rFonts w:ascii="Calibri" w:eastAsia="Calibri" w:hAnsi="Calibri"/>
      <w:sz w:val="22"/>
      <w:szCs w:val="22"/>
      <w:lang w:eastAsia="en-US" w:bidi="ar-SA"/>
    </w:rPr>
  </w:style>
  <w:style w:type="paragraph" w:customStyle="1" w:styleId="a9">
    <w:name w:val="Знак Знак Знак"/>
    <w:basedOn w:val="a"/>
    <w:autoRedefine/>
    <w:rsid w:val="00503021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0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02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503021"/>
    <w:rPr>
      <w:b/>
      <w:bCs/>
    </w:rPr>
  </w:style>
  <w:style w:type="paragraph" w:styleId="ad">
    <w:name w:val="Body Text Indent"/>
    <w:basedOn w:val="a"/>
    <w:link w:val="ae"/>
    <w:rsid w:val="00587C88"/>
    <w:pPr>
      <w:spacing w:before="100"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87C88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unhideWhenUsed/>
    <w:rsid w:val="00D2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Kyzylorda</dc:creator>
  <cp:lastModifiedBy>User</cp:lastModifiedBy>
  <cp:revision>51</cp:revision>
  <dcterms:created xsi:type="dcterms:W3CDTF">2021-11-01T12:15:00Z</dcterms:created>
  <dcterms:modified xsi:type="dcterms:W3CDTF">2023-09-18T04:22:00Z</dcterms:modified>
</cp:coreProperties>
</file>