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EB" w:rsidRPr="00DA08EB" w:rsidRDefault="00FB4B53" w:rsidP="00DA08E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DA08EB" w:rsidRPr="00DA08EB" w:rsidRDefault="00FB4B53" w:rsidP="00DA08EB">
      <w:pPr>
        <w:tabs>
          <w:tab w:val="left" w:pos="6453"/>
        </w:tabs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A08E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2692208</wp:posOffset>
            </wp:positionH>
            <wp:positionV relativeFrom="paragraph">
              <wp:posOffset>-446095</wp:posOffset>
            </wp:positionV>
            <wp:extent cx="849010" cy="850605"/>
            <wp:effectExtent l="19050" t="0" r="4430" b="0"/>
            <wp:wrapNone/>
            <wp:docPr id="1" name="Рисунок 2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20" cy="850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08EB" w:rsidRPr="00DA08EB" w:rsidRDefault="00FB4B53" w:rsidP="00DA08EB">
      <w:pPr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8EB" w:rsidRPr="00DA08EB" w:rsidRDefault="00FB4B53" w:rsidP="00DA08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РЕСПУБЛИКАСЫНЫҢ АТЫНАН</w:t>
      </w:r>
    </w:p>
    <w:p w:rsidR="00DA08EB" w:rsidRPr="00DA08EB" w:rsidRDefault="00FB4B53" w:rsidP="00DA08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pacing w:val="140"/>
          <w:sz w:val="28"/>
          <w:szCs w:val="28"/>
          <w:lang w:val="kk-KZ"/>
        </w:rPr>
        <w:t>ШЕШІМ</w:t>
      </w:r>
    </w:p>
    <w:p w:rsidR="00DA08EB" w:rsidRPr="00DA08EB" w:rsidRDefault="00FB4B53" w:rsidP="00DA08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8EB" w:rsidRPr="00DA08EB" w:rsidRDefault="00FB4B53" w:rsidP="00DA08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2019 жылғы 15 қаңтар            №2-15226/2018 іс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ab/>
        <w:t>Қызылорда қаласы</w:t>
      </w:r>
    </w:p>
    <w:p w:rsidR="00DA08EB" w:rsidRPr="00DA08EB" w:rsidRDefault="00FB4B53" w:rsidP="00DA08EB">
      <w:pPr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Қызылорда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қалалық соты құрамында:</w:t>
      </w:r>
    </w:p>
    <w:p w:rsidR="00DA08EB" w:rsidRPr="00DA08EB" w:rsidRDefault="00FB4B53" w:rsidP="00DA08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төрағалық етуші судья С.Жаппасбаев,</w:t>
      </w:r>
    </w:p>
    <w:p w:rsidR="00DA08EB" w:rsidRPr="00DA08EB" w:rsidRDefault="00FB4B53" w:rsidP="00DA08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сот отырысының хатшысы А.Джумагамбетова, прокурор Ж.Күдебаевтың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қатысуымен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ашық сот отырысында қойылған талап бойынша азаматтық істі қарады:</w:t>
      </w:r>
    </w:p>
    <w:p w:rsidR="00DA08EB" w:rsidRPr="00DA08EB" w:rsidRDefault="00FB4B53" w:rsidP="00DA08EB">
      <w:pPr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ТАЛАП ҚОЮШЫ:</w:t>
      </w: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Қызылорда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облысының прокуроры Х.З. Дәуешов</w:t>
      </w:r>
      <w:r w:rsidRPr="00DA08E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МҮДДЕЛІ ТҰЛҒАЛАР:</w:t>
      </w: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Ұлттық қауіпсіздік комитеті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;</w:t>
      </w: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Ішкі істер министрілігі;</w:t>
      </w: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зақстан Республикасы Ақпарат және коммуникациялар министрілігінің Телекоммуникация комитеті.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8EB" w:rsidRPr="00DA08EB" w:rsidRDefault="00FB4B53" w:rsidP="00DA08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ТАЛАП ҚОЮШЫНЫҢ ТАЛАПТАРЫ:</w:t>
      </w:r>
    </w:p>
    <w:p w:rsidR="00DA08EB" w:rsidRPr="00DA08EB" w:rsidRDefault="00FB4B53" w:rsidP="00DA08EB">
      <w:pPr>
        <w:tabs>
          <w:tab w:val="left" w:pos="567"/>
          <w:tab w:val="left" w:pos="2694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материалдарды экстремистік деп тану және оларды ҚР аумағына </w:t>
      </w:r>
    </w:p>
    <w:p w:rsidR="00DA08EB" w:rsidRPr="00DA08EB" w:rsidRDefault="00FB4B53" w:rsidP="00DA08EB">
      <w:pPr>
        <w:tabs>
          <w:tab w:val="left" w:pos="567"/>
          <w:tab w:val="left" w:pos="2694"/>
          <w:tab w:val="left" w:pos="623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әкелуге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, шығаруға, дайындауға және тыйым салу туралы.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8EB" w:rsidRPr="00DA08EB" w:rsidRDefault="00FB4B53" w:rsidP="00DA08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СОТҚА 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ҚАТЫСҚАНДАР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DA08EB" w:rsidRPr="00DA08EB" w:rsidRDefault="00FB4B53" w:rsidP="00DA08E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Арыз беруші Қызылорда облысының прокурорының өкілі Ескараев А.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МҮДДЕЛІ ТҰЛҒАЛАР:</w:t>
      </w:r>
    </w:p>
    <w:p w:rsidR="00DA08EB" w:rsidRPr="00DA08EB" w:rsidRDefault="00FB4B53" w:rsidP="00DA08E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Ұлттық қауіпсіздік комитетінің Қызылорда облысы және Байқоңыр қаласы бойынша Департаментінің өкілі Бекмурзаев Бауыржан Серикович.</w:t>
      </w:r>
    </w:p>
    <w:p w:rsidR="00DA08EB" w:rsidRDefault="00FB4B53" w:rsidP="00DA08E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СИПАТТА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У БӨЛІГІ:</w:t>
      </w:r>
    </w:p>
    <w:p w:rsidR="00DA08EB" w:rsidRPr="00DA08EB" w:rsidRDefault="00FB4B53" w:rsidP="00DA08EB">
      <w:pPr>
        <w:tabs>
          <w:tab w:val="left" w:pos="567"/>
          <w:tab w:val="left" w:pos="269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Қызылорда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облысының прокуроры Х.З. Дәуешов сотқа берген арызында </w:t>
      </w:r>
      <w:r w:rsidRPr="00DA08E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материалдарды экстремистік деп тану және оларды ҚР аумағына әкелуге, шығаруға, дайындауға және тыйым салуды </w:t>
      </w:r>
      <w:r w:rsidRPr="00DA08EB">
        <w:rPr>
          <w:rFonts w:ascii="Times New Roman" w:eastAsia="Calibri" w:hAnsi="Times New Roman" w:cs="Times New Roman"/>
          <w:sz w:val="28"/>
          <w:szCs w:val="28"/>
          <w:lang w:val="kk-KZ"/>
        </w:rPr>
        <w:t>сұраған.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Арыз беруші Қызылорда облысының прокурорының өкілі Е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скараев А. өз түсінігінде, арызды қуаттап, өз уәждерін келтіріп, арызды қанағаттандыруды сұрады. 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Мүдделі тұлға Қазақстан Республикасы Ұлттық қауіпсіздік комитетінің Қызылорда облысы және Байқоңыр қаласы бойынша Департаментінің өкілі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lastRenderedPageBreak/>
        <w:t>Бекмурзаев Бауыржан Се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рикович өз түсінігінде, арызды қуаттап, қанағаттандыруды сұрады.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УӘЖДЕУ БӨЛІГІ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Азаматтық және саяси құқықтар туралы Халықаралық пактінің 26-бабына және ҚР Конституциясының 13-бабының 2-тармағының 1-бөлігіне сәйкес барлық адамдар заң алдында тең және қанда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й да болсын кемсiтуге ұшырамай, заңмен тең қорғалуға құқылы. </w:t>
      </w:r>
    </w:p>
    <w:p w:rsidR="00DA08EB" w:rsidRPr="00DA08EB" w:rsidRDefault="00FB4B53" w:rsidP="00DA08E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Сот іс құжаттарын зерттеп, талдап, іске қатысушылардың түсініктерін, прокурордың қорытынды сөзін тыңдап, арызды қанағаттандыруға  жатады деп тапты.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Қазақстан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Республикасы Конституциясының 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20-бабының 3-тармағына сәйкес, республиканың конституциялық құрылысын күштеп өзгертуді, оның тұтастығын бұзуды, мемлекет қауіпсіздігіне нұқсан келтіруді, соғысты, әлеуметтік, нәсілдік, ұлттық, діни, тектік-топтық және рулық астамшылықты, сондай-ақ қатыгезд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ік пен зорлық-зомбылыққа бас ұруды насихаттауға немесе үгіттеуге жол берілмейді.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ab/>
        <w:t xml:space="preserve">«Экстремизмге қарсы іс-қимыл туралы» Заңының (бұдан әрі – Заң) 1-бабының 1-тармағына сай, дiни өшпендiлiктi немесе алауыздықты, оның iшiнде зорлық-зомбылықпен немесе 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зорлық-зомбылыққа шақырумен байланысты өшпенділікті немесе алауыздықты қоздыруды, сондай-ақ азаматтардың қауiпсiздiгiне, өмiрiне, денсаулығына, имандылығына немесе құқықтары мен бостандықтарына қатер төндiретiн кез келген дiни практиканы қолдануды (дiни эк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стремизмдi) көздейтiн әрекеттер ұйымдастыру және жасау, экстремистік іс-әрекет болып табылады.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444444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ab/>
        <w:t>Осы баптың 7-тармағында экстремистiк материалдар - экстремистік әрекеттердiң белгілерін және (немесе) оны жүзеге асыруға шақыруды қамтитын не оларды жасау қажет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тігін негiздейтiн немесе ақтайтын кез келген ақпараттық материалдар екені көрсетілген.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ab/>
        <w:t>ҚІІБ-ның СДТБТ-не 08.02.2018ж. №184310031000532 санымен ҚР ҚК-нің 174-бабының 1-бөлігімен тіркелген қылмыстық іс материалдарына сәйкес, Қызылорда қаласы, Б.Майлин көшес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і, 207 үй тұрғыны, 06.10.1990 ж.т. Смагулов Нурболат Мухитович «ВКонтакте» әлеуметтік желісіндегі «https:vk/com/id270508895» электронды жәшігінде ««Абдусаллям Эбу Зайнаб - бөліну қайдан пайда болды», «Абдусаллям – Торт бөліну Каи!да04», «Ділмұрат абу Мұхам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мад – Үш негіз - 01», «Ділмұрат абу Мұхаммад – Тыныш үммет», «Ділмұрат абу Мұхаммад - 01 Исламның ерекшеліктері», «Абдуррахим Башпаев - Такфірлермен кездесу 2» тақырыбында діни алауыздықты насихаттайтын материалдар жариялаған.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ab/>
        <w:t>Кешенді сот психология-фило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логиялық сараптамасының 26.03.2018ж. №072 қорытындысына сәйкес, зерттеуге ұсынылған Н.Смагуловтың «ВКонтакте» әлеуметтік желісіндегі «https:vk/com/id270508895» электронды жәшігінде ««Абдусаллям Эбу Зайнаб - бөліну қайдан пайда болды», «Абдусаллям - Торт бө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ліну Ка!ида04», «Ділмұрат абу Мұхаммад -Үш негіз - 01», «Ділмұрат абу Мұхаммад - Тыныш үммет», «Ділмұрат абу Мұхаммад -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lastRenderedPageBreak/>
        <w:t>01 Исламның ерекшеліктері», «Абдуррахим Башпаев -Такфірлермен кездесу 2» атты аудиофайлдарда діни алауыздықты қоздыру белгілерінің бар е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кені, азаматтардың ұлттық ар-намысы мен қадір-қасиетін не діни сезімдерін қорлауға бағытталған әрекеттер бар екені бекітілген (қоса тіркелді). 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Заңды күшіне енген Қызылорда қалалық №2 сотының 23.05.2018ж. үкімімен Н.Смагулов ҚР ҚК-нің 174-бабының 1-бөлігі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мен кінәлі деп танылып, 2 жыл бас бостандығын шектеу жазасы тағайындалған (қоса тіркелді).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Бұдан бөлек, ОІІД-нің СДТБТ-не 08.03.2018ж. №184300031000075 санымен ҚР ҚК-нің 174-бабының 1-бөлігімен тіркелген қылмыстық іс материалдарына сәйкес, Қызылорда қаласы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, Титов қыстағы, №13 үй №15 пәтер тұрғыны, 03.03.1983 ж.т. Конысбаев Асылбек Алтынбекович «ВКонтакте» әлеуметтік желісіндегі «https:vk/com/id194510403» электронды жәшігінде діни алауыздықты насихаттайтын материалдар жариялаған. </w:t>
      </w:r>
    </w:p>
    <w:p w:rsid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Кешенді сот психология-фило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логиялық сараптамасының 13.04.2018ж. №080 қорытындысына сәйкес, зерттеуге ұсынылған А.Конысбаевтың «ВКонтакте» әлеуметтік желісіндегі «https:vk/com/id194510403» электронды жәшігінде «Абу Идрис Динар - 001 - Игі кітап Құран сабақтары Шейх Салих аль-Фаузан»,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«Абу Идрис Динар - 002 - Игі кітап Құран сабақтары Шейх Салих аль-Фаузан» атты аудиофайлдарда діни алауыздықты қоздыру белгілерінің бар екені, азаматтардың ұлттық ар-намысы мен қадір-қасиетін не діни сезімдерін қорлауға бағытталған әрекеттер бар екені бек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ітілген (қоса тіркелді). 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Заңды күшіне енген Қызылорда қалалық №2 сотының 18.06.2018ж. үкімімен А.Конысбаев ҚР ҚК-нің 174-бабының 1-бөлігімен кінәлі деп танылып, 2 жыл бас бостандығын шектеу жазасы тағайындалған (қоса тіркелді).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Сонымен қатар, ҚІІБ-ның СД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ТБТ-не 28.05.2018ж. №184310031002267 санымен ҚР ҚК-нің 174-бабының 1-бөлігімен тіркелген қылмыстық іс материалдарына сәйкес,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Қызылорда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қаласы, Әйтеке би көшесі, № 96 үй №84 пәтер тұрғыны, 11.05.1977 ж.т. Әбдірахман Ербол Сахитжанұлы «ВКонтакте» әлеуметтік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желісіндегі «https:vk/com/id280080091» электронды жәшігінде «Ділмұрат абу Мұхаммад – ақымақ сопы әрі зікірші», 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Ділмұрат абу Мұхаммад өздерін тек Абу Ханифа мазхабымыз деп айтатындар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, «Абдулла Коржавин – бірқұдайшылықты тануда қарапайым мұсылманға көмект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есу», «Ділмұрат абу Мұхаммад – Нақышбандия тариқаты туралы», «Сендіру жарқылы-59-Жаңалықтар туралы және адамдардың жаңалығы», «Абдуррахми абу Иброхим – сопылармен достасу туралы» тақырыбында діни алауыздықты насихаттайтын материалдар жариялаған.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Кешенді с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от психология-филологиялық сараптамасының 27.06.2018ж. №104 қорытындысына сәйкес, зерттеуге ұсынылған Е.Әбдірахманның «ВКонтакте» әлеуметтік желісіндегі «https:vk/com/id280080091» электронды жәшігінде «Ділмұрат абу Мұхаммад – ақымақ сопы әрі зікірші», 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Діл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мұрат абу Мұхаммад өздерін тек Абу Ханифа мазхабымыз деп айтатындар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lastRenderedPageBreak/>
        <w:t>«Абдулла Коржавин – бірқұдайшылықты тануда қарапайым мұсылманға көмектесу», «Ділмұрат абу Мұхаммад – Нақышбандия тариқаты туралы», «Сендіру жарқылы-59-Жаңалықтар туралы және адамдардың ж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аңалығы», «Абдуррахми абу Иброхим - сопылармен достасу туралы» атты аудиофайлдарда діни алауыздықты қоздыру белгілерінің бар екені, азаматтардың ұлттық ар-намысы мен қадір-қасиетін не діни сезімдерін қорлауға бағытталған әрекеттер бар екені бекітілген (қос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а тіркелді). 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Заңды күшіне енген Қызылорда қалалық №2 сотының 27.08.2018ж. үкімімен Е.Әбдірахман ҚР ҚК-нің 174-бабының 1-бөлігімен кінәлі деп танылып, 3 жыл бас бостандығын шектеу жазасы тағайындалған (қоса тіркелді).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Азаматтық проце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стік кодексінің (әрі қарай – Кодекс) 76-бабының 3-бөлігінде, 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соттың қылмыстық іс бойынша заңды күшіне енген, талап қоюды қанағаттандыру құқығы танылатын үкімі өзіне қатысты сот үкімі шығарылған адам әрекеттерінің азаматтық-құқықтық салдары туралы істі қара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йтын сот үшін міндетті. Заңды күшіне енген сот үкімі мұндай азаматтық істі қарайтын сот үшін осы іс-әрекеттер орын алды ма және оларды осы адам жасады ма деген мәселелер бойынша да, сондай-ақ үкіммен белгіленген басқа да мән-жайларға және олардың құқықтық 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бағасына қатысты міндетті.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Заңның 12-бабына сай, Қазақстан Республикасының аумағында байланыс желілері мен құралдарын экстремизмді жүзеге асыру үшін пайдалануға, сондай-ақ экстремистік материалдарды әкелуге, басып шығаруға, әзірлеуге және (немесе) таратуға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тыйым салынады.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Қазақстан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Республикасының аумағына әкелінетін, онда басып шығарылатын, әзірленетін және (немесе) таратылатын және экстремизм белгілері бар </w:t>
      </w:r>
      <w:hyperlink r:id="rId9" w:anchor="z22" w:history="1">
        <w:r w:rsidRPr="00DA08EB">
          <w:rPr>
            <w:rStyle w:val="a3"/>
            <w:rFonts w:ascii="Times New Roman" w:hAnsi="Times New Roman" w:cs="Times New Roman"/>
            <w:color w:val="auto"/>
            <w:spacing w:val="1"/>
            <w:sz w:val="28"/>
            <w:szCs w:val="28"/>
            <w:u w:val="none"/>
            <w:shd w:val="clear" w:color="auto" w:fill="FFFFFF"/>
            <w:lang w:val="kk-KZ"/>
          </w:rPr>
          <w:t>ақпараттық материалдарды</w:t>
        </w:r>
      </w:hyperlink>
      <w:r w:rsidRPr="00DA08E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val="kk-KZ"/>
        </w:rPr>
        <w:t> прокурордың өтінішімен сот тыйым сал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у талабын мәлімдеген прокурордың тұрған жері бойынша немесе мұндай материалдардың табылған жері бойынша экстремистік деп танып, оларды әкелуге, басып шығаруға , әзірлеуге және (немесе) таратуға тыйым салады.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Сонымен қат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ар, ҚР АПК-нің 376 бабына сәйкес, Қазақстан Республикасының аумағына әкелінетін, онда басып шығарылатын, әзірленетін және (немесе) таратылатын ақпараттық материалдарды экстремистік немесе террористік деп тану туралы арызды прокурор осындай талаптарды мәлім</w:t>
      </w:r>
      <w:r w:rsidRPr="00DA08EB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деген прокурордың орналасқан жері бойынша немесе осындай материалдар табылған жер бойынша сотқа береді.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ҚАРАР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БӨЛІГІ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noProof/>
          <w:sz w:val="28"/>
          <w:szCs w:val="28"/>
          <w:lang w:val="kk-KZ"/>
        </w:rPr>
        <w:t>ҚР</w:t>
      </w:r>
      <w:r w:rsidRPr="00DA08EB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АПК-нің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223-226-баптарын </w:t>
      </w:r>
      <w:r w:rsidRPr="00DA08EB">
        <w:rPr>
          <w:rFonts w:ascii="Times New Roman" w:hAnsi="Times New Roman" w:cs="Times New Roman"/>
          <w:noProof/>
          <w:sz w:val="28"/>
          <w:szCs w:val="28"/>
          <w:lang w:val="kk-KZ"/>
        </w:rPr>
        <w:t>басшылыққа ала отырып,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DA08EB" w:rsidRPr="00DA08EB" w:rsidRDefault="00FB4B53" w:rsidP="00DA08EB">
      <w:pPr>
        <w:ind w:firstLine="567"/>
        <w:jc w:val="center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ШЕШІМ   ЕТТІ: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:rsidR="00DA08EB" w:rsidRPr="00DA08EB" w:rsidRDefault="00FB4B53" w:rsidP="00DA08EB">
      <w:pPr>
        <w:tabs>
          <w:tab w:val="left" w:pos="567"/>
          <w:tab w:val="left" w:pos="269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Арыз беруші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Қызылорда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облысының прокуроры Х.З. Дәуешовтің</w:t>
      </w:r>
      <w:r w:rsidRPr="00DA08E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материалдарды экстремистік деп тану және оларды ҚР аумағына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әкелуге, шығаруға, дайындауға және тыйым салу </w:t>
      </w:r>
      <w:r w:rsidRPr="00DA08EB">
        <w:rPr>
          <w:rFonts w:ascii="Times New Roman" w:hAnsi="Times New Roman" w:cs="Times New Roman"/>
          <w:bCs/>
          <w:sz w:val="28"/>
          <w:szCs w:val="28"/>
          <w:lang w:val="kk-KZ"/>
        </w:rPr>
        <w:t>жайлы арызы қанағаттандырылсын.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Төмендегі аудиофайлдарды экстремистік деп танылсын, Қазақстан Республикасының аумағына әкелуге, шығаруға, д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айындауға және таратуға тыйым салынсын, атап айтқанда:  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«Абдусаллям Эбу Зайнаб – бөліну қайдан пайда болды»; 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«Абдусаллям – Торт бөліну Каидан04»;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«Ділмұрат абу Мұхаммад – Үш негіз - 01»; 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«Ділмұрат абу Мұхаммад – Тыныш үммет»; 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«Ділмұрат абу Мұхаммад – 0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1 Исламның ерекшеліктері»; 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«Абдуррахим Башпаев – Такфірлермен кездесу 2»;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«Абу Идрис Динар – 001- игі Құран сабақтары Шейх Салих аль-Фаузан»;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«Абу Идрис Динар – 002- игі Құран сабақтары Шейх Салих аль-Фаузан»;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«Ділмұрат абу Мұхаммад – ақымақ сопы әрі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зікірші»;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Ділмұрат абу Мұхаммад өздерін тек Абу Ханифа мазхабымыз деп айтатындар</w:t>
      </w:r>
      <w:r w:rsidRPr="00DA08E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«Абдулла Коржавин – бірқұдайшылықты тануда қарапайым мұсылманға көмектесу»;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«Ділмұрат абу Мұхаммад – Нақышбандия тариқаты туралы»;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«Сендіру жарқылы-59-Жаңалықтар туралы жән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е адамдардың жаңалығы»;</w:t>
      </w:r>
    </w:p>
    <w:p w:rsidR="00DA08EB" w:rsidRPr="00DA08EB" w:rsidRDefault="00FB4B53" w:rsidP="00DA08EB">
      <w:pPr>
        <w:pStyle w:val="a4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«Абдуррахми абу Иброхим – сопылармен достасу туралы».</w:t>
      </w: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Аталған материалдарды Қазақстан Республикасы Құқықтық статистика және арнайы есепке алу жөніндегі Комитетінің діни әдебиеттер мен ақпараттық материалдардың экстремистік деп таныл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ып, Қазақстан Республикасының аумағына әкелуге, шығаруға, дайындауға және таратуға тыйым салынған тізіміне енгізу жүктелсін.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>Шешімге апелляциялық шағым, прокурордың өтініш хаты - шешім түпкілікті нысанда шығарылған күннен бастап, ал сот талқылауына қатыспа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>ған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тұлғалар өздеріне шешім көшірмелері жіберілген күннен бастап осы шешім шығарған сот арқылы бір ай ішінде Қызылорда облыстық сотының азаматтық істер жөніндегі апелляциялық сот алқасына берілуі мүмкін.</w:t>
      </w:r>
    </w:p>
    <w:p w:rsidR="00DA08EB" w:rsidRPr="00DA08EB" w:rsidRDefault="00FB4B53" w:rsidP="00DA08EB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Төрағалық етуші судья:                             </w:t>
      </w:r>
      <w:r w:rsidRPr="00DA08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С.Жаппасбаев</w:t>
      </w:r>
    </w:p>
    <w:p w:rsidR="00BA7DB1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7DB1" w:rsidRDefault="00FB4B53" w:rsidP="00BA7DB1">
      <w:pPr>
        <w:shd w:val="clear" w:color="auto" w:fill="FFFFFF"/>
        <w:ind w:right="-2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Көшірмесі  дұрыс:</w:t>
      </w:r>
    </w:p>
    <w:p w:rsidR="00BA7DB1" w:rsidRDefault="00FB4B53" w:rsidP="00BA7DB1">
      <w:pPr>
        <w:shd w:val="clear" w:color="auto" w:fill="FFFFFF"/>
        <w:ind w:right="-2" w:firstLine="567"/>
        <w:rPr>
          <w:rFonts w:ascii="Times New Roman" w:hAnsi="Times New Roman"/>
          <w:sz w:val="28"/>
          <w:szCs w:val="28"/>
          <w:lang w:val="kk-KZ"/>
        </w:rPr>
      </w:pPr>
    </w:p>
    <w:p w:rsidR="00BA7DB1" w:rsidRDefault="00FB4B53" w:rsidP="00BA7DB1">
      <w:pPr>
        <w:shd w:val="clear" w:color="auto" w:fill="FFFFFF"/>
        <w:ind w:right="-2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Судья:</w:t>
      </w:r>
      <w:r>
        <w:rPr>
          <w:rFonts w:ascii="Times New Roman" w:hAnsi="Times New Roman"/>
          <w:sz w:val="28"/>
          <w:szCs w:val="28"/>
          <w:lang w:val="kk-KZ"/>
        </w:rPr>
        <w:tab/>
        <w:t xml:space="preserve">                     </w:t>
      </w:r>
      <w:r w:rsidRPr="002523DC">
        <w:rPr>
          <w:rFonts w:ascii="Times New Roman" w:hAnsi="Times New Roman"/>
          <w:sz w:val="28"/>
          <w:szCs w:val="28"/>
          <w:lang w:val="kk-KZ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 w:rsidRPr="002523DC">
        <w:rPr>
          <w:rFonts w:ascii="Times New Roman" w:hAnsi="Times New Roman"/>
          <w:sz w:val="28"/>
          <w:szCs w:val="28"/>
          <w:lang w:val="kk-KZ"/>
        </w:rPr>
        <w:t>Жаппасбаев С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A7DB1" w:rsidRPr="00DA08EB" w:rsidRDefault="00FB4B53" w:rsidP="00DA08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8EB" w:rsidRPr="00DA08EB" w:rsidRDefault="00FB4B53" w:rsidP="00DA08E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7EDD" w:rsidRPr="00DA08EB" w:rsidRDefault="00FB4B53" w:rsidP="00DA08E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A08EB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DA08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762000"/>
            <wp:effectExtent l="0" t="0" r="0" b="0"/>
            <wp:docPr id="100005" name="Рисунок 100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08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762000"/>
            <wp:effectExtent l="0" t="0" r="0" b="0"/>
            <wp:docPr id="100006" name="Рисунок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EDD" w:rsidRPr="00DA08EB" w:rsidSect="00F47EDD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53" w:rsidRDefault="00FB4B53">
      <w:r>
        <w:separator/>
      </w:r>
    </w:p>
  </w:endnote>
  <w:endnote w:type="continuationSeparator" w:id="0">
    <w:p w:rsidR="00FB4B53" w:rsidRDefault="00FB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53" w:rsidRDefault="00FB4B53">
      <w:r>
        <w:separator/>
      </w:r>
    </w:p>
  </w:footnote>
  <w:footnote w:type="continuationSeparator" w:id="0">
    <w:p w:rsidR="00FB4B53" w:rsidRDefault="00FB4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7D" w:rsidRDefault="00F036D2"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63500</wp:posOffset>
          </wp:positionH>
          <wp:positionV relativeFrom="page">
            <wp:posOffset>635000</wp:posOffset>
          </wp:positionV>
          <wp:extent cx="317500" cy="7620000"/>
          <wp:effectExtent l="0" t="0" r="0" b="0"/>
          <wp:wrapNone/>
          <wp:docPr id="1025" name="Рисунок 1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00" cy="76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139700</wp:posOffset>
          </wp:positionH>
          <wp:positionV relativeFrom="page">
            <wp:posOffset>10033000</wp:posOffset>
          </wp:positionV>
          <wp:extent cx="2540000" cy="317500"/>
          <wp:effectExtent l="0" t="0" r="0" b="0"/>
          <wp:wrapNone/>
          <wp:docPr id="1026" name="Рисунок 1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88900</wp:posOffset>
          </wp:positionH>
          <wp:positionV relativeFrom="page">
            <wp:posOffset>9525000</wp:posOffset>
          </wp:positionV>
          <wp:extent cx="508000" cy="508000"/>
          <wp:effectExtent l="0" t="0" r="6350" b="6350"/>
          <wp:wrapNone/>
          <wp:docPr id="1027" name="Рисунок 1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0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1524000</wp:posOffset>
          </wp:positionH>
          <wp:positionV relativeFrom="page">
            <wp:posOffset>4445000</wp:posOffset>
          </wp:positionV>
          <wp:extent cx="5080000" cy="4953000"/>
          <wp:effectExtent l="0" t="0" r="6350" b="0"/>
          <wp:wrapNone/>
          <wp:docPr id="1028" name="Рисунок 1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00" cy="495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78E4"/>
    <w:multiLevelType w:val="hybridMultilevel"/>
    <w:tmpl w:val="FD8A5772"/>
    <w:lvl w:ilvl="0" w:tplc="9F9A71A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EAE4E8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CEF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E0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41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3A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6F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A2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4E1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7D"/>
    <w:rsid w:val="00E9197D"/>
    <w:rsid w:val="00F036D2"/>
    <w:rsid w:val="00FB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08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08EB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DA0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08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08EB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DA0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10.61.43.123/kaz/docs/V160001361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724-1211</dc:creator>
  <cp:lastModifiedBy>Дана Ахылбекова</cp:lastModifiedBy>
  <cp:revision>2</cp:revision>
  <cp:lastPrinted>2019-01-16T13:06:00Z</cp:lastPrinted>
  <dcterms:created xsi:type="dcterms:W3CDTF">2023-07-24T04:32:00Z</dcterms:created>
  <dcterms:modified xsi:type="dcterms:W3CDTF">2023-07-24T04:32:00Z</dcterms:modified>
</cp:coreProperties>
</file>