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p>
      <w:pPr>
        <w:rPr>
          <w:color w:val="3399FF"/>
          <w:lang w:val="kk-KZ"/>
        </w:rPr>
      </w:pPr>
      <w:r>
        <w:rPr>
          <w:color w:val="3399FF"/>
          <w:lang w:val="kk-KZ"/>
        </w:rPr>
        <w:t xml:space="preserve">         </w:t>
      </w:r>
      <w:r w:rsidR="005E2958">
        <w:rPr>
          <w:color w:val="3399FF"/>
          <w:lang w:val="kk-KZ"/>
        </w:rPr>
        <w:t xml:space="preserve">Астана</w:t>
      </w:r>
      <w:r>
        <w:rPr>
          <w:color w:val="3399FF"/>
          <w:lang w:val="kk-KZ"/>
        </w:rPr>
        <w:t xml:space="preserve"> қ</w:t>
      </w:r>
      <w:r>
        <w:rPr>
          <w:color w:val="3399FF"/>
        </w:rPr>
        <w:t xml:space="preserve">аласы</w:t>
      </w:r>
      <w:r w:rsidRPr="00D31102">
        <w:rPr>
          <w:color w:val="3399FF"/>
          <w:lang w:val="kk-KZ"/>
        </w:rPr>
        <w:t xml:space="preserve">                                                                   </w:t>
      </w:r>
      <w:r>
        <w:rPr>
          <w:color w:val="3399FF"/>
          <w:lang w:val="kk-KZ"/>
        </w:rPr>
        <w:t xml:space="preserve">                                      город </w:t>
      </w:r>
      <w:r w:rsidR="005E2958">
        <w:rPr>
          <w:color w:val="3399FF"/>
          <w:lang w:val="kk-KZ"/>
        </w:rPr>
        <w:t xml:space="preserve">Астана</w:t>
      </w:r>
      <w:r w:rsidRPr="00D31102">
        <w:rPr>
          <w:color w:val="3399FF"/>
          <w:lang w:val="kk-KZ"/>
        </w:rPr>
        <w:t xml:space="preserve">                                                                   </w:t>
      </w:r>
      <w:r>
        <w:rPr>
          <w:color w:val="3399FF"/>
          <w:lang w:val="kk-KZ"/>
        </w:rPr>
        <w:t xml:space="preserve">                                           </w:t>
      </w:r>
      <w:r w:rsidRPr="00D31102">
        <w:rPr>
          <w:color w:val="3399FF"/>
          <w:lang w:val="kk-KZ"/>
        </w:rPr>
        <w:t xml:space="preserve"> </w:t>
      </w:r>
    </w:p>
    <w:p>
      <w:pPr>
        <w:contextualSpacing/>
        <w:rPr>
          <w:sz w:val="28"/>
        </w:rPr>
      </w:pPr>
    </w:p>
    <w:p>
      <w:pPr>
        <w:contextualSpacing/>
        <w:rPr>
          <w:sz w:val="28"/>
        </w:rPr>
      </w:pPr>
    </w:p>
    <w:p>
      <w:pPr>
        <w:pStyle w:val="Normal(Web)"/>
        <w:spacing w:afterAutospacing="false" w:after="0" w:beforeAutospacing="false" w:before="0"/>
        <w:ind w:firstLine="709"/>
        <w:contextualSpacing/>
        <w:jc w:val="center"/>
        <w:rPr>
          <w:b/>
          <w:sz w:val="28"/>
          <w:szCs w:val="28"/>
        </w:rPr>
      </w:pPr>
      <w:r>
        <w:rPr>
          <w:b/>
          <w:sz w:val="28"/>
          <w:szCs w:val="28"/>
        </w:rPr>
        <w:t xml:space="preserve">Об утверждении предельных цен оптовой реализации товарного газа на внутреннем рынке Республики Казахстан</w:t>
      </w:r>
    </w:p>
    <w:p>
      <w:pPr>
        <w:pStyle w:val="Normal(Web)"/>
        <w:spacing w:afterAutospacing="false" w:after="0" w:beforeAutospacing="false" w:before="0"/>
        <w:ind w:firstLine="709"/>
        <w:contextualSpacing/>
        <w:jc w:val="center"/>
        <w:rPr>
          <w:b/>
          <w:sz w:val="28"/>
          <w:szCs w:val="28"/>
        </w:rPr>
      </w:pPr>
    </w:p>
    <w:p>
      <w:pPr>
        <w:pStyle w:val="Normal(Web)"/>
        <w:spacing w:afterAutospacing="false" w:after="0" w:beforeAutospacing="false" w:before="0"/>
        <w:ind w:firstLine="709"/>
        <w:contextualSpacing/>
        <w:jc w:val="center"/>
        <w:rPr>
          <w:b/>
          <w:sz w:val="28"/>
          <w:szCs w:val="28"/>
        </w:rPr>
      </w:pPr>
    </w:p>
    <w:p>
      <w:pPr>
        <w:pStyle w:val="Normal(Web)"/>
        <w:spacing w:afterAutospacing="false" w:after="0" w:beforeAutospacing="false" w:before="0"/>
        <w:ind w:firstLine="709"/>
        <w:contextualSpacing/>
        <w:jc w:val="both"/>
        <w:rPr>
          <w:sz w:val="28"/>
          <w:szCs w:val="28"/>
        </w:rPr>
      </w:pPr>
      <w:r>
        <w:rPr>
          <w:sz w:val="28"/>
          <w:szCs w:val="28"/>
        </w:rPr>
        <w:t xml:space="preserve">В соответствии с подпунктом 7) статьи 6</w:t>
      </w:r>
      <w:r w:rsidR="00A216C6">
        <w:rPr>
          <w:sz w:val="28"/>
          <w:szCs w:val="28"/>
          <w:lang w:val="kk-KZ"/>
        </w:rPr>
        <w:t xml:space="preserve"> и</w:t>
      </w:r>
      <w:r w:rsidR="009F77D4">
        <w:rPr>
          <w:sz w:val="28"/>
          <w:szCs w:val="28"/>
          <w:lang w:val="kk-KZ"/>
        </w:rPr>
        <w:t xml:space="preserve"> пункт</w:t>
      </w:r>
      <w:r w:rsidR="00A216C6">
        <w:rPr>
          <w:sz w:val="28"/>
          <w:szCs w:val="28"/>
          <w:lang w:val="kk-KZ"/>
        </w:rPr>
        <w:t xml:space="preserve">ом</w:t>
      </w:r>
      <w:r>
        <w:rPr>
          <w:sz w:val="28"/>
          <w:szCs w:val="28"/>
          <w:lang w:val="kk-KZ"/>
        </w:rPr>
        <w:t xml:space="preserve"> 2</w:t>
      </w:r>
      <w:r w:rsidR="009F77D4">
        <w:rPr>
          <w:sz w:val="28"/>
          <w:szCs w:val="28"/>
          <w:lang w:val="kk-KZ"/>
        </w:rPr>
        <w:t xml:space="preserve"> </w:t>
      </w:r>
      <w:r w:rsidRPr="00C766C9">
        <w:rPr>
          <w:sz w:val="28"/>
          <w:szCs w:val="28"/>
          <w:lang w:val="kk-KZ"/>
        </w:rPr>
        <w:t xml:space="preserve">статьи </w:t>
      </w:r>
      <w:r>
        <w:rPr>
          <w:sz w:val="28"/>
          <w:szCs w:val="28"/>
          <w:lang w:val="kk-KZ"/>
        </w:rPr>
        <w:t xml:space="preserve">20 </w:t>
      </w:r>
      <w:r>
        <w:rPr>
          <w:sz w:val="28"/>
          <w:szCs w:val="28"/>
        </w:rPr>
        <w:t xml:space="preserve">Закона Республики Казахстан «О газе и газоснабжении» </w:t>
      </w:r>
      <w:r>
        <w:rPr>
          <w:b/>
          <w:bCs/>
          <w:sz w:val="28"/>
          <w:szCs w:val="28"/>
        </w:rPr>
        <w:t xml:space="preserve">ПРИКАЗЫВАЮ:</w:t>
      </w:r>
      <w:bookmarkStart w:name="z2" w:id="0"/>
      <w:bookmarkEnd w:id="0"/>
    </w:p>
    <w:p>
      <w:pPr>
        <w:pStyle w:val="Normal(Web)"/>
        <w:numPr>
          <w:ilvl w:val="0"/>
          <w:numId w:val="6"/>
        </w:numPr>
        <w:spacing w:afterAutospacing="false" w:after="0" w:beforeAutospacing="false" w:before="0"/>
        <w:contextualSpacing/>
        <w:jc w:val="both"/>
        <w:rPr>
          <w:sz w:val="28"/>
          <w:szCs w:val="28"/>
          <w:lang w:val="kk-KZ"/>
        </w:rPr>
      </w:pPr>
      <w:r>
        <w:rPr>
          <w:sz w:val="28"/>
          <w:szCs w:val="28"/>
        </w:rPr>
        <w:t xml:space="preserve">Утвердить прилагаемые</w:t>
      </w:r>
      <w:r>
        <w:rPr>
          <w:sz w:val="28"/>
          <w:szCs w:val="28"/>
          <w:lang w:val="kk-KZ"/>
        </w:rPr>
        <w:t xml:space="preserve">:</w:t>
      </w:r>
    </w:p>
    <w:p>
      <w:pPr>
        <w:pStyle w:val="Normal(Web)"/>
        <w:numPr>
          <w:ilvl w:val="0"/>
          <w:numId w:val="5"/>
        </w:numPr>
        <w:tabs>
          <w:tab w:pos="709" w:val="left"/>
        </w:tabs>
        <w:spacing w:afterAutospacing="false" w:after="0" w:beforeAutospacing="false" w:before="0"/>
        <w:ind w:firstLine="709" w:left="0"/>
        <w:contextualSpacing/>
        <w:jc w:val="both"/>
        <w:rPr>
          <w:sz w:val="28"/>
          <w:szCs w:val="28"/>
        </w:rPr>
      </w:pPr>
      <w:r w:rsidRPr="00C766C9">
        <w:rPr>
          <w:sz w:val="28"/>
          <w:szCs w:val="28"/>
          <w:lang w:val="kk-KZ"/>
        </w:rPr>
        <w:t xml:space="preserve">п</w:t>
      </w:r>
      <w:r w:rsidRPr="00C766C9">
        <w:rPr>
          <w:sz w:val="28"/>
          <w:szCs w:val="28"/>
        </w:rPr>
        <w:t xml:space="preserve">редельные цены оптовой реализации товарного газа на внутреннем рынке Республики Казахстан</w:t>
      </w:r>
      <w:r>
        <w:rPr>
          <w:sz w:val="28"/>
          <w:lang w:val="kk-KZ"/>
        </w:rPr>
        <w:t xml:space="preserve"> </w:t>
      </w:r>
      <w:r w:rsidRPr="00C766C9">
        <w:rPr>
          <w:sz w:val="28"/>
          <w:szCs w:val="28"/>
        </w:rPr>
        <w:t xml:space="preserve">согласно приложению 1 к настоящему приказу;</w:t>
      </w:r>
    </w:p>
    <w:p>
      <w:pPr>
        <w:pStyle w:val="Normal(Web)"/>
        <w:numPr>
          <w:ilvl w:val="0"/>
          <w:numId w:val="5"/>
        </w:numPr>
        <w:spacing w:afterAutospacing="false" w:after="0" w:beforeAutospacing="false" w:before="0"/>
        <w:ind w:firstLine="709" w:left="0"/>
        <w:contextualSpacing/>
        <w:jc w:val="both"/>
        <w:rPr>
          <w:sz w:val="28"/>
          <w:szCs w:val="28"/>
        </w:rPr>
      </w:pPr>
      <w:r w:rsidRPr="00C766C9">
        <w:rPr>
          <w:sz w:val="28"/>
          <w:szCs w:val="28"/>
          <w:lang w:val="kk-KZ"/>
        </w:rPr>
        <w:t xml:space="preserve">п</w:t>
      </w:r>
      <w:r w:rsidRPr="00C766C9">
        <w:rPr>
          <w:sz w:val="28"/>
          <w:szCs w:val="28"/>
        </w:rPr>
        <w:t xml:space="preserve">редельные цены оптовой реализации товарного газа для промышленных потребителей-инвесторов</w:t>
      </w:r>
      <w:r>
        <w:rPr>
          <w:sz w:val="28"/>
          <w:szCs w:val="28"/>
          <w:lang w:val="kk-KZ"/>
        </w:rPr>
        <w:t xml:space="preserve">,</w:t>
      </w:r>
      <w:r w:rsidRPr="00C766C9">
        <w:rPr>
          <w:sz w:val="28"/>
          <w:szCs w:val="28"/>
        </w:rPr>
        <w:t xml:space="preserve"> приобретающих товарный газ для производства компримированного и (или) сжиженного природного газа на внутреннем рынке Республики Казахстан</w:t>
      </w:r>
      <w:bookmarkStart w:name="z3" w:id="1"/>
      <w:bookmarkEnd w:id="1"/>
      <w:r w:rsidR="001B4208">
        <w:rPr>
          <w:sz w:val="28"/>
          <w:szCs w:val="28"/>
          <w:lang w:val="kk-KZ"/>
        </w:rPr>
        <w:t xml:space="preserve">,</w:t>
      </w:r>
      <w:r>
        <w:rPr>
          <w:sz w:val="28"/>
          <w:szCs w:val="28"/>
          <w:lang w:val="kk-KZ"/>
        </w:rPr>
        <w:t xml:space="preserve"> </w:t>
      </w:r>
      <w:r w:rsidRPr="00C766C9">
        <w:rPr>
          <w:sz w:val="28"/>
          <w:szCs w:val="28"/>
        </w:rPr>
        <w:t xml:space="preserve">согласно </w:t>
      </w:r>
      <w:hyperlink r:id="rId3" w:anchor="z43" w:history="true">
        <w:r w:rsidRPr="00C766C9">
          <w:rPr>
            <w:rStyle w:val="Hyperlink"/>
            <w:color w:val="auto"/>
            <w:sz w:val="28"/>
            <w:szCs w:val="28"/>
            <w:u w:val="none"/>
          </w:rPr>
          <w:t xml:space="preserve">приложению 2</w:t>
        </w:r>
      </w:hyperlink>
      <w:r w:rsidR="00CF745B">
        <w:rPr>
          <w:sz w:val="28"/>
          <w:szCs w:val="28"/>
        </w:rPr>
        <w:t xml:space="preserve"> к настоящему приказу</w:t>
      </w:r>
      <w:r w:rsidR="00522880">
        <w:rPr>
          <w:sz w:val="28"/>
          <w:szCs w:val="28"/>
          <w:lang w:val="kk-KZ"/>
        </w:rPr>
        <w:t xml:space="preserve">.</w:t>
      </w:r>
    </w:p>
    <w:p>
      <w:pPr>
        <w:tabs>
          <w:tab w:pos="993" w:val="left"/>
        </w:tabs>
        <w:ind w:firstLine="709"/>
        <w:contextualSpacing/>
        <w:jc w:val="both"/>
        <w:rPr>
          <w:rFonts w:eastAsia="Calibri"/>
          <w:color w:val="000000"/>
          <w:sz w:val="28"/>
          <w:szCs w:val="28"/>
        </w:rPr>
      </w:pPr>
      <w:r w:rsidRPr="00641331">
        <w:rPr>
          <w:rFonts w:eastAsia="Calibri"/>
          <w:color w:val="000000"/>
          <w:sz w:val="28"/>
          <w:szCs w:val="28"/>
        </w:rPr>
        <w:t xml:space="preserve">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p>
      <w:pPr>
        <w:ind w:firstLine="709"/>
        <w:contextualSpacing/>
        <w:jc w:val="both"/>
        <w:rPr>
          <w:rFonts w:eastAsia="Consolas"/>
          <w:color w:val="000000"/>
          <w:sz w:val="28"/>
          <w:szCs w:val="28"/>
        </w:rPr>
      </w:pPr>
      <w:r w:rsidRPr="00641331">
        <w:rPr>
          <w:rFonts w:eastAsia="Consolas"/>
          <w:color w:val="000000"/>
          <w:sz w:val="28"/>
          <w:szCs w:val="28"/>
        </w:rPr>
        <w:t xml:space="preserve">1) государственную регистрацию настоящего приказа в Министерстве юстиции Республики Казахстан;</w:t>
      </w:r>
    </w:p>
    <w:p>
      <w:pPr>
        <w:ind w:firstLine="709"/>
        <w:contextualSpacing/>
        <w:jc w:val="both"/>
        <w:rPr>
          <w:rFonts w:eastAsia="Consolas"/>
          <w:color w:val="000000"/>
          <w:sz w:val="28"/>
          <w:szCs w:val="28"/>
        </w:rPr>
      </w:pPr>
      <w:r w:rsidRPr="00641331">
        <w:rPr>
          <w:rFonts w:eastAsia="Consolas"/>
          <w:color w:val="000000"/>
          <w:sz w:val="28"/>
          <w:szCs w:val="28"/>
        </w:rPr>
        <w:t xml:space="preserve">2) размещение настоящего приказа на интернет-ресурсе Министерства энергетики Республики Казахстан;</w:t>
      </w:r>
    </w:p>
    <w:p>
      <w:pPr>
        <w:ind w:firstLine="709"/>
        <w:contextualSpacing/>
        <w:jc w:val="both"/>
        <w:rPr>
          <w:rFonts w:eastAsia="Consolas"/>
          <w:color w:val="000000"/>
          <w:sz w:val="28"/>
          <w:szCs w:val="28"/>
        </w:rPr>
      </w:pPr>
      <w:r w:rsidRPr="00641331">
        <w:rPr>
          <w:rFonts w:eastAsia="Consolas"/>
          <w:color w:val="000000"/>
          <w:sz w:val="28"/>
          <w:szCs w:val="28"/>
        </w:rPr>
        <w:t xml:space="preserve">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w:t>
      </w:r>
      <w:r w:rsidRPr="00641331">
        <w:rPr>
          <w:rFonts w:eastAsia="Consolas"/>
          <w:color w:val="000000"/>
          <w:sz w:val="28"/>
          <w:szCs w:val="28"/>
          <w:lang w:val="kk-KZ"/>
        </w:rPr>
        <w:t xml:space="preserve">1</w:t>
      </w:r>
      <w:r w:rsidRPr="00641331">
        <w:rPr>
          <w:rFonts w:eastAsia="Consolas"/>
          <w:color w:val="000000"/>
          <w:sz w:val="28"/>
          <w:szCs w:val="28"/>
        </w:rPr>
        <w:t xml:space="preserve">) и</w:t>
      </w:r>
      <w:r w:rsidRPr="00641331">
        <w:rPr>
          <w:rFonts w:eastAsia="Consolas"/>
          <w:color w:val="000000"/>
          <w:sz w:val="28"/>
          <w:szCs w:val="28"/>
          <w:lang w:val="kk-KZ"/>
        </w:rPr>
        <w:t xml:space="preserve"> 2</w:t>
      </w:r>
      <w:r w:rsidRPr="00641331">
        <w:rPr>
          <w:rFonts w:eastAsia="Consolas"/>
          <w:color w:val="000000"/>
          <w:sz w:val="28"/>
          <w:szCs w:val="28"/>
        </w:rPr>
        <w:t xml:space="preserve">)</w:t>
      </w:r>
      <w:r w:rsidRPr="00641331">
        <w:rPr>
          <w:rFonts w:eastAsia="Consolas"/>
          <w:color w:val="000000"/>
          <w:sz w:val="28"/>
          <w:szCs w:val="28"/>
          <w:lang w:val="kk-KZ"/>
        </w:rPr>
        <w:t xml:space="preserve"> </w:t>
      </w:r>
      <w:r w:rsidRPr="00641331">
        <w:rPr>
          <w:rFonts w:eastAsia="Consolas"/>
          <w:color w:val="000000"/>
          <w:sz w:val="28"/>
          <w:szCs w:val="28"/>
        </w:rPr>
        <w:t xml:space="preserve">настоящего пункта.</w:t>
      </w:r>
    </w:p>
    <w:p>
      <w:pPr>
        <w:tabs>
          <w:tab w:pos="851" w:val="left"/>
          <w:tab w:pos="993" w:val="left"/>
        </w:tabs>
        <w:ind w:firstLine="709"/>
        <w:contextualSpacing/>
        <w:jc w:val="both"/>
        <w:rPr>
          <w:rFonts w:eastAsia="Calibri"/>
          <w:color w:val="000000"/>
          <w:sz w:val="28"/>
          <w:szCs w:val="28"/>
        </w:rPr>
      </w:pPr>
      <w:r w:rsidRPr="00641331">
        <w:rPr>
          <w:rFonts w:eastAsia="Calibri"/>
          <w:color w:val="000000"/>
          <w:sz w:val="28"/>
          <w:szCs w:val="28"/>
        </w:rPr>
        <w:t xml:space="preserve">3. Контроль за исполнением настоящего приказа возложить на курирующего вице-министра энергетики Республики Казахстан.</w:t>
      </w:r>
    </w:p>
    <w:p>
      <w:pPr>
        <w:tabs>
          <w:tab w:pos="851" w:val="left"/>
          <w:tab w:pos="993" w:val="left"/>
        </w:tabs>
        <w:ind w:firstLine="709"/>
        <w:contextualSpacing/>
        <w:jc w:val="both"/>
        <w:rPr>
          <w:rFonts w:eastAsia="Calibri"/>
          <w:sz w:val="28"/>
          <w:szCs w:val="28"/>
        </w:rPr>
      </w:pPr>
      <w:r w:rsidRPr="00641331">
        <w:rPr>
          <w:rFonts w:eastAsia="Calibri"/>
          <w:sz w:val="28"/>
          <w:szCs w:val="28"/>
        </w:rPr>
        <w:t xml:space="preserve">4. </w:t>
      </w:r>
      <w:r w:rsidR="00E4167C" w:rsidRPr="00E4167C">
        <w:rPr>
          <w:rFonts w:eastAsia="Calibri"/>
          <w:sz w:val="28"/>
          <w:szCs w:val="28"/>
        </w:rPr>
        <w:t xml:space="preserve">Настоящий приказ вводится в действие со дня его первого официального опубликования</w:t>
      </w:r>
      <w:bookmarkStart w:name="_GoBack" w:id="2"/>
      <w:bookmarkEnd w:id="2"/>
      <w:r w:rsidR="001B4208" w:rsidRPr="001B4208">
        <w:rPr>
          <w:rFonts w:eastAsia="Calibri"/>
          <w:sz w:val="28"/>
          <w:szCs w:val="28"/>
        </w:rPr>
        <w:t xml:space="preserve">.</w:t>
      </w:r>
    </w:p>
    <w:p>
      <w:pPr>
        <w:contextualSpacing/>
        <w:rPr>
          <w:sz w:val="28"/>
        </w:rPr>
      </w:pPr>
    </w:p>
    <w:p>
      <w:pPr>
        <w:contextualSpacing/>
        <w:rPr>
          <w:sz w:val="28"/>
        </w:rPr>
      </w:pPr>
    </w:p>
    <w:tbl>
      <w:tblPr>
        <w:tblStyle w:val="TableGrid"/>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38799B">
        <w:trPr/>
        <w:tc>
          <w:tcPr>
            <w:tcW w:type="dxa" w:w="3652"/>
            <w:hideMark/>
          </w:tcPr>
          <w:p>
            <w:pPr/>
            <w:r>
              <w:rPr>
                <w:b/>
                <w:sz w:val="28"/>
              </w:rPr>
              <w:t xml:space="preserve">Министр энергетики Республики Казахстан</w:t>
            </w:r>
          </w:p>
        </w:tc>
        <w:tc>
          <w:tcPr>
            <w:tcW w:type="dxa" w:w="2126"/>
          </w:tcPr>
          <w:p>
            <w:pPr/>
          </w:p>
        </w:tc>
        <w:tc>
          <w:tcPr>
            <w:tcW w:type="dxa" w:w="3152"/>
            <w:hideMark/>
          </w:tcPr>
          <w:p>
            <w:pPr/>
            <w:r>
              <w:rPr>
                <w:b/>
                <w:sz w:val="28"/>
              </w:rPr>
              <w:t xml:space="preserve">А. Саткалиев</w:t>
            </w:r>
          </w:p>
        </w:tc>
      </w:tr>
    </w:tbl>
    <w:p>
      <w:pPr>
        <w:contextualSpacing/>
        <w:rPr>
          <w:sz w:val="28"/>
        </w:rPr>
      </w:pPr>
    </w:p>
    <w:p>
      <w:pPr>
        <w:contextualSpacing/>
        <w:rPr>
          <w:sz w:val="28"/>
        </w:rPr>
      </w:pPr>
    </w:p>
    <w:p>
      <w:pPr>
        <w:contextualSpacing/>
        <w:rPr>
          <w:sz w:val="28"/>
        </w:rPr>
      </w:pPr>
    </w:p>
    <w:p>
      <w:pPr>
        <w:contextualSpacing/>
        <w:rPr>
          <w:sz w:val="28"/>
        </w:rPr>
      </w:pPr>
    </w:p>
    <w:p>
      <w:pPr>
        <w:contextualSpacing/>
        <w:rPr>
          <w:sz w:val="28"/>
        </w:rPr>
      </w:pPr>
    </w:p>
    <w:p>
      <w:pPr>
        <w:widowControl w:val="false"/>
        <w:ind w:firstLine="709"/>
        <w:contextualSpacing/>
        <w:rPr>
          <w:color w:val="000000"/>
          <w:sz w:val="28"/>
          <w:szCs w:val="28"/>
        </w:rPr>
      </w:pPr>
      <w:r w:rsidRPr="0053770C">
        <w:rPr>
          <w:color w:val="000000"/>
          <w:sz w:val="28"/>
          <w:szCs w:val="28"/>
        </w:rPr>
        <w:t xml:space="preserve">«СОГЛАСОВАН»</w:t>
      </w:r>
    </w:p>
    <w:p>
      <w:pPr>
        <w:widowControl w:val="false"/>
        <w:ind w:firstLine="709"/>
        <w:contextualSpacing/>
        <w:rPr>
          <w:color w:val="000000"/>
          <w:sz w:val="28"/>
          <w:szCs w:val="28"/>
        </w:rPr>
      </w:pPr>
      <w:r w:rsidRPr="0053770C">
        <w:rPr>
          <w:color w:val="000000"/>
          <w:sz w:val="28"/>
          <w:szCs w:val="28"/>
        </w:rPr>
        <w:t xml:space="preserve">Минист</w:t>
      </w:r>
      <w:r w:rsidRPr="0053770C">
        <w:rPr>
          <w:color w:val="000000"/>
          <w:sz w:val="28"/>
          <w:szCs w:val="28"/>
          <w:lang w:val="kk-KZ"/>
        </w:rPr>
        <w:t xml:space="preserve">ерство</w:t>
      </w:r>
      <w:r w:rsidRPr="0053770C">
        <w:rPr>
          <w:color w:val="000000"/>
          <w:sz w:val="28"/>
          <w:szCs w:val="28"/>
        </w:rPr>
        <w:t xml:space="preserve"> </w:t>
      </w:r>
      <w:r w:rsidRPr="0053770C">
        <w:rPr>
          <w:color w:val="000000"/>
          <w:sz w:val="28"/>
          <w:szCs w:val="28"/>
          <w:lang w:val="kk-KZ"/>
        </w:rPr>
        <w:t xml:space="preserve">н</w:t>
      </w:r>
      <w:r w:rsidRPr="0053770C">
        <w:rPr>
          <w:color w:val="000000"/>
          <w:sz w:val="28"/>
          <w:szCs w:val="28"/>
        </w:rPr>
        <w:t xml:space="preserve">ациональной</w:t>
      </w:r>
      <w:r w:rsidRPr="0053770C">
        <w:rPr>
          <w:color w:val="000000"/>
          <w:sz w:val="28"/>
          <w:szCs w:val="28"/>
        </w:rPr>
        <w:t xml:space="preserve"> экономики</w:t>
      </w:r>
    </w:p>
    <w:p>
      <w:pPr>
        <w:widowControl w:val="false"/>
        <w:ind w:firstLine="709"/>
        <w:contextualSpacing/>
        <w:rPr>
          <w:bCs/>
          <w:sz w:val="28"/>
          <w:szCs w:val="28"/>
        </w:rPr>
      </w:pPr>
      <w:r w:rsidRPr="0053770C">
        <w:rPr>
          <w:color w:val="000000"/>
          <w:sz w:val="28"/>
          <w:szCs w:val="28"/>
        </w:rPr>
        <w:t xml:space="preserve">Республики Казахстан</w:t>
      </w: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07.06.2023</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32715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энергетики Республики Казахстан - Директор департамента Кумусай Боранбай, 19.05.2023 19:11:12, положительный результат проверки ЭЦП</w:t>
      </w:r>
    </w:p>
    <w:p>
      <w:pPr>
        <w:jc w:val="left"/>
      </w:pPr>
      <w:r>
        <w:rPr>
          <w:rFonts w:ascii="Times New Roman"/>
          <w:sz w:val="20"/>
        </w:rPr>
        <w:t xml:space="preserve">Министерство национальной экономики РК - Министр национальной экономики Республики Казахстан Алибек Сакенович Куантыров, 23.05.2023 19:20:48,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02.06.2023 17:42:05,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энергетики Республики Казахстан - Министр энергетики Республики Казахстан А. Саткалиев, 06.06.2023 12:35:29, положительный результат проверки ЭЦП</w:t>
      </w:r>
    </w:p>
    <w:sectPr w:rsidSect="00642211">
      <w:headerReference w:type="even" r:id="rId4"/>
      <w:headerReference w:type="default" r:id="rId5"/>
      <w:headerReference w:type="first" r:id="rId6"/>
      <w:footerReference w:type="first" r:id="rId13"/>
      <w:footerReference w:type="default" r:id="rId14"/>
      <w:pgSz w:orient="portrait" w:h="16838" w:w="11906"/>
      <w:pgMar w:gutter="0" w:footer="709" w:header="851" w:left="1418" w:bottom="993" w:right="849" w:top="1134"/>
      <w:cols w:num="1" w:space="708">
        <w:col w:space="708" w:w="9639"/>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32715 болып енгізілді</w:t>
    </w:r>
  </w:p>
  <w:p>
    <w:pPr>
      <w:spacing w:after="0" w:before="0"/>
      <w:jc w:val="center"/>
    </w:pPr>
    <w:r>
      <w:t>ИС «ИПГО». Копия электронного документа. Дата  08.06.2023.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08.06.2023.</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Consolas">
    <w:panose1 w:val="020B0609020204030204"/>
    <w:charset w:val="CC"/>
    <w:family w:val="Auto"/>
    <w:pitch w:val="fixed"/>
    <w:sig w:usb0="E00006FF" w:usb1="0000FCFF" w:usb2="00000001" w:usb3="00000000" w:csb0="0000019F" w:csb1="00000000"/>
  </w:font>
  <w:font w:name="Cambria">
    <w:panose1 w:val="02040503050406030204"/>
    <w:charset w:val="CC"/>
    <w:family w:val="Auto"/>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1097" type="#_x0000_t136" style="height:79.19pt;margin-left:0;margin-top:0;mso-position-horizontal:center;mso-position-horizontal-relative:margin;mso-position-vertical:center;mso-position-vertical-relative:margin;position:absolute;rotation:315;width:537.61pt;z-index:-2147483648" o:allowincell="f" fillcolor="#808080" stroked="f">
          <v:fill opacity="0.5"/>
          <v:textpath style="font-family:&quot;Times New Roman&quot;;font-size:70pt" string="ЕДБ 233173501"/>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033762622"/>
      <w:docPartObj>
        <w:docPartGallery w:val="Page Numbers (Top of Page)"/>
        <w:docPartUnique/>
      </w:docPartObj>
    </w:sdtPr>
    <w:sdtContent>
      <w:p>
        <w:pPr>
          <w:pStyle w:val="Header"/>
          <w:jc w:val="center"/>
          <w:rPr/>
        </w:pPr>
        <w:r>
          <w:pict>
            <v:shape id="PowerPlusWaterMarkObject1026" o:spid="PowerPlusWaterMarkObject1099" type="#_x0000_t136" style="height:79.19pt;margin-left:0;margin-top:0;mso-position-horizontal:center;mso-position-horizontal-relative:margin;mso-position-vertical:center;mso-position-vertical-relative:margin;position:absolute;rotation:315;width:537.61pt;z-index:-2147483648" o:allowincell="f" fillcolor="#808080" stroked="f">
              <v:fill opacity="0.5"/>
              <v:textpath style="font-family:&quot;Times New Roman&quot;;font-size:70pt" string="ЕДБ 233173501"/>
              <w10:wrap anchorx="margin" anchory="margin"/>
            </v:shape>
          </w:pict>
        </w:r>
        <w:r>
          <w:fldChar w:fldCharType="begin"/>
        </w:r>
        <w:r>
          <w:instrText xml:space="preserve">PAGE   \* MERGEFORMAT</w:instrText>
        </w:r>
        <w:r>
          <w:fldChar w:fldCharType="separate"/>
        </w:r>
        <w:r w:rsidR="00E4167C">
          <w:rPr>
            <w:noProof/>
          </w:rPr>
          <w:t xml:space="preserve">2</w:t>
        </w:r>
        <w: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NormalTable"/>
      <w:tblW w:w="10325" w:type="dxa"/>
      <w:tblLayout w:type="fixed"/>
      <w:tblLook w:val="01E0" w:firstRow="1" w:lastRow="1" w:firstColumn="1" w:lastColumn="1" w:noHBand="0" w:noVBand="0"/>
    </w:tblPr>
    <w:tblGrid>
      <w:gridCol w:w="3936"/>
      <w:gridCol w:w="2126"/>
      <w:gridCol w:w="4263"/>
    </w:tblGrid>
    <w:tr w:rsidTr="00073119">
      <w:trPr>
        <w:trHeight w:val="1348"/>
      </w:trPr>
      <w:tc>
        <w:tcPr>
          <w:tcW w:w="3936" w:type="dxa"/>
          <w:shd w:val="clear" w:color="auto" w:fill="auto"/>
        </w:tcPr>
        <w:p>
          <w:pPr>
            <w:spacing w:line="288" w:lineRule="auto"/>
            <w:ind w:right="459"/>
            <w:jc w:val="center"/>
            <w:rPr>
              <w:b/>
              <w:color w:val="3A7298"/>
              <w:sz w:val="32"/>
              <w:szCs w:val="32"/>
              <w:lang w:val="kk-KZ"/>
            </w:rPr>
          </w:pPr>
          <w:r w:rsidRPr="00A646AF">
            <w:rPr>
              <w:b/>
              <w:bCs/>
              <w:color w:val="3399FF"/>
            </w:rPr>
            <w:t xml:space="preserve">ҚАЗАҚСТАН РЕСПУБЛИКАСЫ </w:t>
          </w:r>
          <w:r w:rsidR="006D7CB1">
            <w:rPr>
              <w:b/>
              <w:bCs/>
              <w:color w:val="3399FF"/>
              <w:lang w:val="kk-KZ"/>
            </w:rPr>
            <w:t xml:space="preserve">ЭНЕРГЕТИКА </w:t>
          </w:r>
          <w:r w:rsidRPr="00A646AF">
            <w:rPr>
              <w:b/>
              <w:bCs/>
              <w:color w:val="3399FF"/>
            </w:rPr>
            <w:t xml:space="preserve">МИНИСТРЛІГІ</w:t>
          </w:r>
        </w:p>
      </w:tc>
      <w:tc>
        <w:tcPr>
          <w:tcW w:w="2126" w:type="dxa"/>
          <w:shd w:val="clear" w:color="auto" w:fill="auto"/>
        </w:tcPr>
        <w:p>
          <w:pPr>
            <w:jc w:val="center"/>
            <w:rPr>
              <w:sz w:val="22"/>
              <w:szCs w:val="22"/>
              <w:lang w:val="kk-KZ"/>
            </w:rPr>
          </w:pPr>
          <w:r>
            <w:rPr>
              <w:noProof/>
              <w:sz w:val="22"/>
              <w:szCs w:val="22"/>
            </w:rPr>
            <w:drawing>
              <wp:inline distT="0" distB="0" distL="0" distR="0">
                <wp:extent cx="972820" cy="972820"/>
                <wp:effectExtent l="0" t="0" r="0" b="0"/>
                <wp:docPr id="11" name="Picture 1"/>
                <wp:cNvGraphicFramePr>
                  <a:graphicFrameLocks noChangeAspect="1"/>
                </wp:cNvGraphicFramePr>
                <a:graphic>
                  <a:graphicData uri="http://schemas.openxmlformats.org/drawingml/2006/picture">
                    <pic:pic>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pPr>
            <w:spacing w:line="288" w:lineRule="auto"/>
            <w:jc w:val="center"/>
            <w:rPr>
              <w:b/>
              <w:color w:val="3A7298"/>
              <w:sz w:val="29"/>
              <w:szCs w:val="29"/>
              <w:lang w:val="kk-KZ"/>
            </w:rPr>
          </w:pPr>
          <w:r w:rsidRPr="00A646AF">
            <w:rPr>
              <w:b/>
              <w:bCs/>
              <w:color w:val="3399FF"/>
              <w:lang w:val="kk-KZ"/>
            </w:rPr>
            <w:t xml:space="preserve">МИНИСТЕРСТВО </w:t>
          </w:r>
          <w:r w:rsidR="006D7CB1">
            <w:rPr>
              <w:b/>
              <w:bCs/>
              <w:color w:val="3399FF"/>
              <w:lang w:val="kk-KZ"/>
            </w:rPr>
            <w:t xml:space="preserve">ЭНЕРГЕТИКИ</w:t>
          </w:r>
          <w:r w:rsidRPr="00A646AF">
            <w:rPr>
              <w:b/>
              <w:bCs/>
              <w:color w:val="3399FF"/>
              <w:lang w:val="kk-KZ"/>
            </w:rPr>
            <w:t xml:space="preserve"> РЕСПУБЛИКИ КАЗАХСТАН</w:t>
          </w:r>
        </w:p>
      </w:tc>
    </w:tr>
    <w:tr w:rsidTr="00073119">
      <w:trPr>
        <w:trHeight w:val="591"/>
      </w:trPr>
      <w:tc>
        <w:tcPr>
          <w:tcW w:w="3936" w:type="dxa"/>
          <w:shd w:val="clear" w:color="auto" w:fill="auto"/>
        </w:tcPr>
        <w:p>
          <w:pPr>
            <w:widowControl w:val="0"/>
            <w:ind w:right="459"/>
            <w:jc w:val="center"/>
            <w:rPr>
              <w:b/>
              <w:bCs/>
              <w:color w:val="3399FF"/>
              <w:sz w:val="22"/>
              <w:szCs w:val="22"/>
            </w:rPr>
          </w:pPr>
        </w:p>
        <w:p>
          <w:pPr>
            <w:widowControl w:val="0"/>
            <w:ind w:right="459"/>
            <w:jc w:val="center"/>
            <w:rPr>
              <w:b/>
              <w:bCs/>
              <w:color w:val="3399FF"/>
              <w:sz w:val="22"/>
              <w:szCs w:val="22"/>
            </w:rPr>
          </w:pPr>
          <w:r w:rsidRPr="0087566C">
            <w:rPr>
              <w:b/>
              <w:bCs/>
              <w:color w:val="3399FF"/>
              <w:sz w:val="22"/>
              <w:szCs w:val="22"/>
            </w:rPr>
            <w:t xml:space="preserve">БҰЙРЫҚ</w:t>
          </w:r>
        </w:p>
      </w:tc>
      <w:tc>
        <w:tcPr>
          <w:tcW w:w="2126" w:type="dxa"/>
          <w:shd w:val="clear" w:color="auto" w:fill="auto"/>
        </w:tcPr>
        <w:p>
          <w:pPr>
            <w:jc w:val="center"/>
            <w:rPr>
              <w:sz w:val="22"/>
              <w:szCs w:val="22"/>
              <w:lang w:val="kk-KZ"/>
            </w:rPr>
          </w:pPr>
        </w:p>
      </w:tc>
      <w:tc>
        <w:tcPr>
          <w:tcW w:w="4263" w:type="dxa"/>
          <w:shd w:val="clear" w:color="auto" w:fill="auto"/>
        </w:tcPr>
        <w:p>
          <w:pPr>
            <w:spacing w:line="288" w:lineRule="auto"/>
            <w:jc w:val="center"/>
            <w:rPr>
              <w:b/>
              <w:bCs/>
              <w:color w:val="3399FF"/>
              <w:sz w:val="22"/>
              <w:szCs w:val="22"/>
            </w:rPr>
          </w:pPr>
        </w:p>
        <w:p>
          <w:pPr>
            <w:spacing w:line="288" w:lineRule="auto"/>
            <w:jc w:val="center"/>
            <w:rPr>
              <w:b/>
              <w:bCs/>
              <w:color w:val="3399FF"/>
              <w:lang w:val="kk-KZ"/>
            </w:rPr>
          </w:pPr>
          <w:r w:rsidRPr="0087566C">
            <w:rPr>
              <w:b/>
              <w:bCs/>
              <w:color w:val="3399FF"/>
              <w:sz w:val="22"/>
              <w:szCs w:val="22"/>
            </w:rPr>
            <w:t xml:space="preserve">ПРИКАЗ</w:t>
          </w:r>
        </w:p>
      </w:tc>
    </w:tr>
  </w:tbl>
  <w:p>
    <w:pPr>
      <w:pStyle w:val="Header"/>
      <w:rPr>
        <w:color w:val="3A7298"/>
        <w:sz w:val="22"/>
        <w:szCs w:val="22"/>
        <w:lang w:val="kk-KZ"/>
      </w:rPr>
    </w:pPr>
    <w:r>
      <w:pict>
        <v:shape id="PowerPlusWaterMarkObject1027" o:spid="PowerPlusWaterMarkObject1101" type="#_x0000_t136" style="height:79.19pt;margin-left:0;margin-top:0;mso-position-horizontal:center;mso-position-horizontal-relative:margin;mso-position-vertical:center;mso-position-vertical-relative:margin;position:absolute;rotation:315;width:537.61pt;z-index:-2147483648" o:allowincell="f" fillcolor="#808080" stroked="f">
          <v:fill opacity="0.5"/>
          <v:textpath style="font-family:&quot;Times New Roman&quot;;font-size:70pt" string="ЕДБ 233173501"/>
          <w10:wrap anchorx="margin" anchory="margin"/>
        </v:shape>
      </w:pict>
    </w:r>
  </w:p>
  <w:p>
    <w:pPr>
      <w:pStyle w:val="Header"/>
      <w:rPr>
        <w:color w:val="3A7298"/>
        <w:sz w:val="22"/>
        <w:szCs w:val="22"/>
      </w:rPr>
    </w:pPr>
    <w:r>
      <w:rPr>
        <w:noProof/>
        <w:color w:val="3399FF"/>
        <w:sz w:val="22"/>
        <w:szCs w:val="22"/>
        <w:lang w:eastAsia="ru-RU"/>
      </w:rPr>
      <mc:AlternateContent xmlns:mc="http://schemas.openxmlformats.org/markup-compatibility/2006">
        <mc:Choice Requires="wps">
          <w:drawing>
            <wp:anchor distT="0" distB="0" distL="114300" distR="114300" simplePos="0" relativeHeight="251657728" behindDoc="0" locked="0" layoutInCell="1" allowOverlap="1" hidden="0">
              <wp:simplePos x="0" y="0"/>
              <wp:positionH relativeFrom="column">
                <wp:posOffset>6985</wp:posOffset>
              </wp:positionH>
              <wp:positionV relativeFrom="page">
                <wp:posOffset>1523365</wp:posOffset>
              </wp:positionV>
              <wp:extent cx="6411595" cy="0"/>
              <wp:effectExtent l="12700" t="8890" r="14605" b="10160"/>
              <wp:wrapNone/>
              <wp:docPr id="12" name="Line 26" hidden="0"/>
              <wp:cNvGraphicFramePr>
                <a:graphicFrameLocks noChangeAspect="1"/>
              </wp:cNvGraphicFramePr>
              <a:graphic>
                <a:graphicData uri="http://schemas.microsoft.com/office/word/2010/wordprocessingShape">
                  <wps:wsp>
                    <wps:cNvSpPr/>
                    <wps:spPr bwMode="auto">
                      <a:xfrm flipV="1">
                        <a:off x="0" y="0"/>
                        <a:ext cx="6411595" cy="0"/>
                      </a:xfrm>
                      <a:prstGeom prst="line">
                        <a:avLst/>
                      </a:prstGeom>
                      <a:noFill/>
                      <a:ln w="15875">
                        <a:solidFill>
                          <a:srgbClr val="3399FF"/>
                        </a:solidFill>
                        <a:round/>
                      </a:ln>
                    </wps:spPr>
                    <wps:bodyPr rot="0" spcFirstLastPara="0" vertOverflow="overflow" horzOverflow="overflow" vert="horz" wrap="square" lIns="91440" tIns="45720" rIns="91440" bIns="45720" numCol="1"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line id="Line 26" o:spid="_x0000_s1102"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0.55pt,119.95pt" to="505.4pt,119.95pt" strokecolor="#39f" strokeweight="1.25pt">
              <v:stroke joinstyle="round"/>
              <w10:bordertop type="single" width="10"/>
              <w10:borderleft type="single" width="10"/>
              <w10:borderbottom type="single" width="10"/>
              <w10:borderright type="single" width="10"/>
            </v:line>
          </w:pict>
        </mc:Fallback>
      </mc:AlternateContent>
    </w:r>
    <w:r w:rsidRPr="00E04401" w:rsidR="00642211">
      <w:rPr>
        <w:b/>
        <w:bCs/>
        <w:color w:val="3399FF"/>
        <w:sz w:val="22"/>
        <w:szCs w:val="22"/>
        <w:lang w:eastAsia="ru-RU"/>
      </w:rPr>
      <w:t xml:space="preserve">№ 210                                                                                             </w:t>
    </w:r>
    <w:r w:rsidR="008856E3">
      <w:rPr>
        <w:b/>
        <w:bCs/>
        <w:color w:val="3399FF"/>
        <w:sz w:val="22"/>
        <w:szCs w:val="22"/>
        <w:lang w:eastAsia="ru-RU"/>
      </w:rPr>
      <w:t xml:space="preserve">    от 6 июня 2023 года</w:t>
    </w:r>
  </w:p>
  <w:p>
    <w:pPr>
      <w:rPr>
        <w:color w:val="3A7234"/>
        <w:sz w:val="14"/>
        <w:szCs w:val="14"/>
        <w:lang w:val="kk-KZ"/>
      </w:rPr>
    </w:pPr>
  </w:p>
  <w:p>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4">
    <w:multiLevelType w:val="hybridMultilevel"/>
    <w:lvl w:ilvl="0">
      <w:start w:val="1"/>
      <w:numFmt w:val="decimal"/>
      <w:suff w:val="space"/>
      <w:lvlText w:val="%1)"/>
      <w:lvlJc w:val="left"/>
      <w:pPr>
        <w:ind w:left="1069" w:hanging="360"/>
      </w:pPr>
      <w:rPr>
        <w:rFonts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5">
    <w:multiLevelType w:val="hybridMultilevel"/>
    <w:lvl w:ilvl="0">
      <w:start w:val="1"/>
      <w:numFmt w:val="decimal"/>
      <w:suff w:val="space"/>
      <w:lvlText w:val="%1."/>
      <w:lvlJc w:val="left"/>
      <w:pPr>
        <w:ind w:left="1069" w:hanging="360"/>
      </w:pPr>
      <w:rPr>
        <w:rFonts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6">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ВерхнийколонтитулЗнак"/>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Normal"/>
    <w:link w:val="Обычный(веб)Знак"/>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Обычный(веб)Знак">
    <w:name w:val="Обычный (веб) Знак"/>
    <w:aliases w:val="Знак4 Знак,Знак4 Знак Знак Знак,Обычный (Web) Знак Знак,Обычный (Web) Знак Знак Знак Знак Знак Знак,Обычный (Web) Знак Знак Знак Знак Знак Знак Знак Знак Знак Знак,Обычный (Web) Знак Знак Знак Знак Знак1,Обычный (Web) Знак1"/>
    <w:link w:val="Normal(Web)"/>
    <w:uiPriority w:val="99"/>
    <w:locked/>
    <w:rsid w:val="006D7CB1"/>
    <w:rPr>
      <w:sz w:val="24"/>
      <w:szCs w:val="24"/>
    </w:rPr>
  </w:style>
  <w:style w:type="character" w:customStyle="1" w:styleId="ВерхнийколонтитулЗнак">
    <w:name w:val="Верхний колонтитул Знак"/>
    <w:basedOn w:val="DefaultParagraphFont"/>
    <w:link w:val="Header"/>
    <w:uiPriority w:val="99"/>
    <w:rsid w:val="001B42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adilet.zan.kz/rus/docs/V2100022410#z43" TargetMode="Externa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2021-05-14T10:20:00Z</dcterms:created>
  <dc:creator>user</dc:creator>
  <lastModifiedBy>Даулет Ештай</lastModifiedBy>
  <dcterms:modified xsi:type="dcterms:W3CDTF">2023-05-17T14:23:00Z</dcterms:modified>
  <revision>10</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14</TotalTime>
  <Pages>2</Pages>
  <Words>291</Words>
  <Characters>1659</Characters>
  <Application>Microsoft Office Word</Application>
  <DocSecurity>0</DocSecurity>
  <Lines>13</Lines>
  <Paragraphs>3</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1947</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2</Pages>
  <Words>291</Words>
  <Characters>1659</Characters>
  <Application>Microsoft Office Word</Application>
  <DocSecurity>0</DocSecurity>
  <Lines>13</Lines>
  <Paragraphs>3</Paragraphs>
  <Company>АО НИТ</Company>
  <CharactersWithSpaces>1947</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2021-05-14T10:20:00Z</dcterms:created>
  <dc:creator>user</dc:creator>
  <lastModifiedBy>Даулет Ештай</lastModifiedBy>
  <dcterms:modified xsi:type="dcterms:W3CDTF">2023-05-17T14:23:00Z</dcterms:modified>
  <revision>10</revision>
  <dc:title>ЌАЗАЌСТАН</dc:title>
</coreProperties>
</file>