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BC" w:rsidRDefault="001A46BC" w:rsidP="00AD09E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Жаңа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Әдеп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кодексі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мемлекеттік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қызметшілерге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адамгершілік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бағыт-бағдар</w:t>
      </w:r>
      <w:proofErr w:type="spellEnd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A46B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береді</w:t>
      </w:r>
      <w:proofErr w:type="spellEnd"/>
    </w:p>
    <w:p w:rsidR="00AD09EB" w:rsidRPr="001A46BC" w:rsidRDefault="00AD09EB" w:rsidP="00AD09EB">
      <w:pPr>
        <w:shd w:val="clear" w:color="auto" w:fill="FFFFFF"/>
        <w:spacing w:after="0" w:line="240" w:lineRule="auto"/>
        <w:jc w:val="center"/>
        <w:outlineLvl w:val="0"/>
        <w:rPr>
          <w:rStyle w:val="s1"/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Қазіргі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заманның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қоғам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тарапынан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қойылатын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талаптарға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сай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болуы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тиіс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себебі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олардың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басты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міндеті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–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азаматтардың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қоғамдық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мүдделері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үшін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ету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табылады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аппарат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ішіндегі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азаматтармен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қоғаммен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өзара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әрекеттесуіндегі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қарым-қатынас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мәдениеті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тұрғысынан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негіз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қалаушы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принциптерін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анықтау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барысында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көбінесе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адами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қасиеттерге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яғни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моральдық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ұстанымдары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мен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құндылықтарына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жоғары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мән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беріледі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Өйткені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бойында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дәл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осы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моральдық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ұстанымдардың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болмауы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түбінде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жағымсыз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құбылыстарға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құқық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бұзушылықтарға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жемқорлыққа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келеді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кезегінде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халықтың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билік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институттарына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деген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сенімін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азайтып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беделіне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нұқсан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келтіреді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Бүгінгі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таңда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тұрақтылығының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кепілі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екені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сөзсіз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Олар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ақпараттың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ашықтығы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мен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қолжетімділігін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халықтың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барлық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топтарына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ұсынылатын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сапасы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мен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жылдамдығын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қамтамасыз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етеді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адалдықтың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әділдіктің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кәсіпқойлықтың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үлгісі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табылады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Әрбір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қазақстандық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қызметінде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қызметтегі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мінез-құлық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қағидаларын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реттейтін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Қазақстан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Республикасы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басшылыққа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алуға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міндетті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Кодекске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сәйкес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олар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жоғары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bookmarkStart w:id="0" w:name="_GoBack"/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кәсіби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әділ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қарапайым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болуға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жалпы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қабылданған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моральдық-әдептік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нормаларды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сақтауға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тиіс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Әдептілік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-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өркениетті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қоғамның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адамгершілік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қағидалары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екенін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bookmarkEnd w:id="0"/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есте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ұстаған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жөн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басшысы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Қасым-Жомарт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Тоқаев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Парламент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Мәжілісінің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отырысында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сыбайлас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жемқорлыққа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қарсы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іс-қимыл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мәселелері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жөніндегі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кеңесте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сөйлеген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сөзінде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аппараттың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жұмысы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сервистік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одан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әрі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клиентке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бағдарланған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болуы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үшін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«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жаңа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тәсілдерді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»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енгізуді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жүйесін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жаңғыртуды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талап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ететінін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атап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өтті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Қоғамның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органдарға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деген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сенім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деңгейін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арттыру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халықпен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кері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байланысты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жақсарту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үшін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жұмыс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істеу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қажет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Осы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тұрғыдан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алғанда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жаңа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нормаларын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дұрыс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түсіну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мен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қолдануда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маңызы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зор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  <w:r>
        <w:rPr>
          <w:rStyle w:val="apple-converted-space"/>
          <w:rFonts w:ascii="Arial" w:hAnsi="Arial" w:cs="Arial"/>
          <w:color w:val="000000"/>
          <w:sz w:val="27"/>
          <w:szCs w:val="27"/>
          <w:bdr w:val="none" w:sz="0" w:space="0" w:color="auto" w:frame="1"/>
        </w:rPr>
        <w:t> 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Егер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бұрынғы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редакциядағы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қызметшілерге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қойылатын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моральдық-адамгершілік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талаптарды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да,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олардың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мінез-құлқының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негізгі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қағидаттарын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да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біріктірсе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жаңа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редакцияда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этикалық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талаптар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этикасына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жатпайтын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өзге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де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ережелерден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бөлек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қарастырылады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Өзгерістердің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Кодекстің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құрылымына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да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қатысты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болғанын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айта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кету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керек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, «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қағидаттары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»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атты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жаңа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тарау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пайда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соған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сәйкес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әдебі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алты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қағидатқа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негізделген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Олар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–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ниеттілік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адалдық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әділдік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ашықтық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сыпайылық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клиентке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бағдарлану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қызметтерді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тұтынушы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ретіндегі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халықтың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сұранысына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бағдарлана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отырып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lastRenderedPageBreak/>
        <w:t>жұртшылықпен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жұмыс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істеуге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әзірлік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танытуы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іс-әрекеттерінің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ашықтығын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қамтамасыз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етуі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тиіс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1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қызметшілерге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адамгершілік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бағыт-бағдар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беруге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арналған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мақсаты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жұмысының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маңыздылығына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сенімділігін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арттыру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кодексте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көрсетілген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барлық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қағидаларды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сақтай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отырып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жарқын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үлгісі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болғанына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мақтаныш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сезімін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қалыптастыру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табылады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басқа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сөзбен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айтқанда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аппараттағы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кәсіби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қызметпен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айналысуға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құқық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беретін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анттың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бір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түрі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Осылай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ант беру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арқылы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кодекс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талаптарын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бұзу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қоғам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мен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тарапынан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сын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тудыратынын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түсінеді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Сәйкесінше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талаптарын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қатаң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сақтау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беделіне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нұқсан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келтіретін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тәртіптік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теріс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қылықтардың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азаюына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ықпал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етеді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1A46BC" w:rsidRDefault="001A46BC" w:rsidP="00AD09EB">
      <w:pPr>
        <w:pStyle w:val="p2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қызметтегі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жағымсыз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құбылыстармен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тек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жазалау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шараларын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қолдана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отырып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күресудің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тиімділігі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шамалы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өйткені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алдымен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құбылыстардың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түпкі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себептерін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жою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қажет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Бұл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жағдай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да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маңыздылығын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көрсетіп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отыр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Басқа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сөзбен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айтқанда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егер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белгілі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бір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уәкілеттілікті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теріс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пайдаланудың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тәртіптік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теріс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қылықтардың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сыбайлас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жемқорлықтың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белгілі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бір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алғышарттары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сақталатын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болса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жағымсыз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құбылыс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жойылмайды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Сондықтан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уақтылы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алдын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алу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шаралары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ішінде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кодексінің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нормаларын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түсіндіру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мемлекеттік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қызметшілердің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кәсіби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дамуының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маңызды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құрамдас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бөлігі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болып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табылады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кәсіби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пен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іскерлік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әдеп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саласында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қажетті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білім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деңгейін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оларды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кәсіби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қызметте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пайдалану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дағдыларын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қамтамасыз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етеді</w:t>
      </w:r>
      <w:proofErr w:type="spellEnd"/>
      <w:r>
        <w:rPr>
          <w:rStyle w:val="s1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  <w:r>
        <w:rPr>
          <w:rStyle w:val="apple-converted-space"/>
          <w:rFonts w:ascii="Arial" w:hAnsi="Arial" w:cs="Arial"/>
          <w:color w:val="000000"/>
          <w:sz w:val="27"/>
          <w:szCs w:val="27"/>
          <w:bdr w:val="none" w:sz="0" w:space="0" w:color="auto" w:frame="1"/>
        </w:rPr>
        <w:t> </w:t>
      </w:r>
    </w:p>
    <w:p w:rsidR="0087250D" w:rsidRDefault="0087250D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  <w:r w:rsidRPr="0087250D"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  <w:t>Сондай-ақ, Жаңақорған ауданының Әдеп жөніндегі уәкілі қызметін аудан әкімінің аппарат басшысы  - Ахметов Бақтияр Мадиярұлы</w:t>
      </w:r>
      <w:r w:rsidRPr="0087250D">
        <w:rPr>
          <w:rFonts w:ascii="Arial" w:eastAsia="Times New Roman" w:hAnsi="Arial" w:cs="Arial"/>
          <w:b/>
          <w:bCs/>
          <w:color w:val="151515"/>
          <w:sz w:val="27"/>
          <w:szCs w:val="27"/>
          <w:lang w:val="kk-KZ" w:eastAsia="ru-RU"/>
        </w:rPr>
        <w:t> </w:t>
      </w:r>
      <w:r w:rsidRPr="0087250D"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  <w:t xml:space="preserve">атқарады. Азаматтарды әр аптаның сейсенбі күндері  сағат 9.00-ден 17.00-ге дейін қабылдау жүргізеді. </w:t>
      </w:r>
      <w:proofErr w:type="spellStart"/>
      <w:r w:rsidRPr="0087250D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Байланыс</w:t>
      </w:r>
      <w:proofErr w:type="spellEnd"/>
      <w:r w:rsidRPr="00F37EA4">
        <w:rPr>
          <w:rFonts w:ascii="Arial" w:eastAsia="Times New Roman" w:hAnsi="Arial" w:cs="Arial"/>
          <w:color w:val="151515"/>
          <w:sz w:val="27"/>
          <w:szCs w:val="27"/>
          <w:lang w:val="en-US" w:eastAsia="ru-RU"/>
        </w:rPr>
        <w:t xml:space="preserve"> </w:t>
      </w:r>
      <w:r w:rsidRPr="0087250D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телефон</w:t>
      </w:r>
      <w:r w:rsidRPr="0087250D"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  <w:t>ы</w:t>
      </w:r>
      <w:r w:rsidRPr="00F37EA4">
        <w:rPr>
          <w:rFonts w:ascii="Arial" w:eastAsia="Times New Roman" w:hAnsi="Arial" w:cs="Arial"/>
          <w:color w:val="151515"/>
          <w:sz w:val="27"/>
          <w:szCs w:val="27"/>
          <w:lang w:val="en-US" w:eastAsia="ru-RU"/>
        </w:rPr>
        <w:t>: 8 72</w:t>
      </w:r>
      <w:r w:rsidRPr="0087250D"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  <w:t>435 22-4-66.</w:t>
      </w: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87250D">
      <w:pPr>
        <w:shd w:val="clear" w:color="auto" w:fill="FFFFFF"/>
        <w:spacing w:after="0" w:line="240" w:lineRule="auto"/>
        <w:ind w:left="-567" w:right="-284" w:firstLine="708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p w:rsidR="00EA60C7" w:rsidRDefault="00EA60C7" w:rsidP="00F37EA4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51515"/>
          <w:sz w:val="27"/>
          <w:szCs w:val="27"/>
          <w:lang w:val="kk-KZ" w:eastAsia="ru-RU"/>
        </w:rPr>
      </w:pPr>
    </w:p>
    <w:sectPr w:rsidR="00EA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78"/>
    <w:rsid w:val="001A46BC"/>
    <w:rsid w:val="004024BD"/>
    <w:rsid w:val="00566B3C"/>
    <w:rsid w:val="0087250D"/>
    <w:rsid w:val="008B4C40"/>
    <w:rsid w:val="00AD09EB"/>
    <w:rsid w:val="00C10078"/>
    <w:rsid w:val="00D30CFE"/>
    <w:rsid w:val="00EA60C7"/>
    <w:rsid w:val="00F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7378"/>
  <w15:docId w15:val="{6806A58C-A6EE-4F8B-84D1-679814BB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A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46BC"/>
  </w:style>
  <w:style w:type="character" w:customStyle="1" w:styleId="apple-converted-space">
    <w:name w:val="apple-converted-space"/>
    <w:basedOn w:val="a0"/>
    <w:rsid w:val="001A46BC"/>
  </w:style>
  <w:style w:type="paragraph" w:customStyle="1" w:styleId="p2">
    <w:name w:val="p2"/>
    <w:basedOn w:val="a"/>
    <w:rsid w:val="001A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4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КадрИнтернет</dc:creator>
  <cp:keywords/>
  <dc:description/>
  <cp:lastModifiedBy>user</cp:lastModifiedBy>
  <cp:revision>6</cp:revision>
  <dcterms:created xsi:type="dcterms:W3CDTF">2023-04-05T06:20:00Z</dcterms:created>
  <dcterms:modified xsi:type="dcterms:W3CDTF">2023-06-15T11:01:00Z</dcterms:modified>
</cp:coreProperties>
</file>