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E6" w:rsidRDefault="002E341B">
      <w:pPr>
        <w:pStyle w:val="1"/>
        <w:ind w:left="817" w:right="871"/>
      </w:pPr>
      <w:r>
        <w:t>1. Общее положение</w:t>
      </w:r>
      <w:bookmarkStart w:id="0" w:name="_GoBack"/>
      <w:bookmarkEnd w:id="0"/>
    </w:p>
    <w:p w:rsidR="00ED2BE6" w:rsidRDefault="002E341B">
      <w:pPr>
        <w:numPr>
          <w:ilvl w:val="0"/>
          <w:numId w:val="1"/>
        </w:numPr>
        <w:ind w:right="28"/>
      </w:pPr>
      <w:r>
        <w:t>Настоящие правила о выделении финансовой поддержки одаренной молодёжи Карагандинской области (далее — Правила) определяют порядок оказания финансовой поддержки в ра</w:t>
      </w:r>
      <w:r>
        <w:t>звитии и самореализации молодежи, занимающейся творческой, интеллектуальной и общественной деятельностью.</w:t>
      </w:r>
    </w:p>
    <w:p w:rsidR="00ED2BE6" w:rsidRDefault="002E341B">
      <w:pPr>
        <w:numPr>
          <w:ilvl w:val="0"/>
          <w:numId w:val="1"/>
        </w:numPr>
        <w:ind w:right="28"/>
      </w:pPr>
      <w:r>
        <w:t>Оказание финансовой поддержки осуществляется за счет средств местного бюджета в рамках государственного социального заказа по проекту «Поддержка деяте</w:t>
      </w:r>
      <w:r>
        <w:t>льности интеллектуальных и творческих клубов, молодежных сообществ области» (далее — Проект).</w:t>
      </w:r>
    </w:p>
    <w:p w:rsidR="00ED2BE6" w:rsidRDefault="002E341B">
      <w:pPr>
        <w:ind w:left="57" w:right="28"/>
      </w:pPr>
      <w:r>
        <w:t>З. Финансовая поддержка оказывается путем выделения денежных средств по двум направлениям:</w:t>
      </w:r>
    </w:p>
    <w:p w:rsidR="00ED2BE6" w:rsidRDefault="002E341B">
      <w:pPr>
        <w:numPr>
          <w:ilvl w:val="0"/>
          <w:numId w:val="2"/>
        </w:numPr>
        <w:ind w:right="28"/>
      </w:pPr>
      <w:r>
        <w:t>обеспечение участия в выездных творческих мероприятиях (конкурсы, фести</w:t>
      </w:r>
      <w:r>
        <w:t>вали, выставки и др.) республиканского и международного уровней;</w:t>
      </w:r>
    </w:p>
    <w:p w:rsidR="00ED2BE6" w:rsidRDefault="002E341B">
      <w:pPr>
        <w:numPr>
          <w:ilvl w:val="0"/>
          <w:numId w:val="2"/>
        </w:numPr>
        <w:ind w:right="28"/>
      </w:pPr>
      <w:r>
        <w:t>организация и проведение интеллектуальных, творческих и общественных мероприятий для молодежи.</w:t>
      </w:r>
    </w:p>
    <w:p w:rsidR="00ED2BE6" w:rsidRDefault="002E341B">
      <w:pPr>
        <w:ind w:left="57" w:right="28"/>
      </w:pPr>
      <w:r>
        <w:t>Общий фонд финансовой поддержки составляет 9 000 000 (девять миллионов) тенге. Размер финансовой</w:t>
      </w:r>
      <w:r>
        <w:t xml:space="preserve"> поддержки на одного заявителя составляет не более 100-кратного размера МРП.</w:t>
      </w:r>
    </w:p>
    <w:p w:rsidR="00ED2BE6" w:rsidRDefault="002E341B">
      <w:pPr>
        <w:numPr>
          <w:ilvl w:val="0"/>
          <w:numId w:val="3"/>
        </w:numPr>
        <w:ind w:right="28"/>
      </w:pPr>
      <w:r>
        <w:t xml:space="preserve">Оказание финансовой поддержки осуществляется на основании решения комиссии по оказанию финансовой поддержки в развитии и самореализации молодежи (далее - Комиссия), создаваемой в </w:t>
      </w:r>
      <w:r>
        <w:t>рамках реализации Проекта.</w:t>
      </w:r>
    </w:p>
    <w:p w:rsidR="00ED2BE6" w:rsidRDefault="002E341B">
      <w:pPr>
        <w:numPr>
          <w:ilvl w:val="0"/>
          <w:numId w:val="3"/>
        </w:numPr>
        <w:spacing w:after="300"/>
        <w:ind w:right="28"/>
      </w:pPr>
      <w:r>
        <w:t>Финансовая поддержка заявителям оказывается только по одному из направлений, указанным в пункте З настоящих Правил, не более одного раза в рамках финансового года.</w:t>
      </w:r>
    </w:p>
    <w:p w:rsidR="00ED2BE6" w:rsidRDefault="002E341B">
      <w:pPr>
        <w:spacing w:after="265" w:line="259" w:lineRule="auto"/>
        <w:ind w:left="0" w:right="137" w:firstLine="0"/>
        <w:jc w:val="right"/>
      </w:pPr>
      <w:r>
        <w:rPr>
          <w:sz w:val="30"/>
        </w:rPr>
        <w:t>2. Требования к заявителям на получение финансовой поддержки</w:t>
      </w:r>
    </w:p>
    <w:p w:rsidR="00ED2BE6" w:rsidRDefault="002E341B">
      <w:pPr>
        <w:numPr>
          <w:ilvl w:val="0"/>
          <w:numId w:val="4"/>
        </w:numPr>
        <w:ind w:right="28"/>
      </w:pPr>
      <w:r>
        <w:t>Заявителями на получение финансовой поддержки для обеспечения участия в выездных творческих мероприятиях республиканского и</w:t>
      </w:r>
    </w:p>
    <w:p w:rsidR="00ED2BE6" w:rsidRDefault="002E341B">
      <w:pPr>
        <w:spacing w:after="174" w:line="265" w:lineRule="auto"/>
        <w:ind w:left="39" w:right="43" w:hanging="10"/>
        <w:jc w:val="center"/>
      </w:pPr>
      <w:r>
        <w:rPr>
          <w:sz w:val="24"/>
        </w:rPr>
        <w:t>2</w:t>
      </w:r>
    </w:p>
    <w:p w:rsidR="00ED2BE6" w:rsidRDefault="002E341B">
      <w:pPr>
        <w:ind w:left="57" w:right="28" w:firstLine="7"/>
      </w:pPr>
      <w:r>
        <w:t>международного уровней могут выступать физические лица в возрасте от 14 до 34 лет (включительно), либо творческие коллективы не ме</w:t>
      </w:r>
      <w:r>
        <w:t>нее половины участников, которых представлены молодежью, имеющей определенные достижения в области культуры и искусства.</w:t>
      </w:r>
    </w:p>
    <w:p w:rsidR="00ED2BE6" w:rsidRDefault="002E341B">
      <w:pPr>
        <w:spacing w:after="38"/>
        <w:ind w:left="57" w:right="28"/>
      </w:pPr>
      <w:r>
        <w:t>Достижения подтверждаются сертификатами, грамотами и дипломами за победы на областных, республиканских и международных турнирах, конкур</w:t>
      </w:r>
      <w:r>
        <w:t>сах, фестивалях.</w:t>
      </w:r>
    </w:p>
    <w:p w:rsidR="00ED2BE6" w:rsidRDefault="002E341B">
      <w:pPr>
        <w:numPr>
          <w:ilvl w:val="0"/>
          <w:numId w:val="4"/>
        </w:numPr>
        <w:ind w:right="28"/>
      </w:pPr>
      <w:r>
        <w:lastRenderedPageBreak/>
        <w:t>Заявителями на получение финансовой поддержки для организации и проведения интеллектуальных, творческих и общественных мероприятий для молодежи могут выступать физические лица в возрасте от 14 до 34 лет (включительно), либо молодежные обще</w:t>
      </w:r>
      <w:r>
        <w:t>ственные и творческие объединения (сообщества), инициативные группы, имеющие определенный опыт организации и проведения мероприятий для молодежной аудитории.</w:t>
      </w:r>
    </w:p>
    <w:p w:rsidR="00ED2BE6" w:rsidRDefault="002E341B">
      <w:pPr>
        <w:spacing w:after="53"/>
        <w:ind w:left="57" w:right="28"/>
      </w:pPr>
      <w:r>
        <w:t>Опыт организации и проведения мероприятий для молодежной аудитории подтверждается сертификатами, б</w:t>
      </w:r>
      <w:r>
        <w:t>лагодарственными письмами, видео и фотоматериалами, материалами с печатных, телевизионных, электронных СМИ и социальных сетей и иными документами.</w:t>
      </w:r>
    </w:p>
    <w:p w:rsidR="00ED2BE6" w:rsidRDefault="002E341B">
      <w:pPr>
        <w:numPr>
          <w:ilvl w:val="0"/>
          <w:numId w:val="4"/>
        </w:numPr>
        <w:spacing w:after="322"/>
        <w:ind w:right="28"/>
      </w:pPr>
      <w:r>
        <w:t>Общими требованиями к заявителям на получение финансовой поддержки является наличие гражданства Республики Ка</w:t>
      </w:r>
      <w:r>
        <w:t>захстан и постоянное проживание в населенных пунктах, расположенных на территории Карагандинской области.</w:t>
      </w:r>
    </w:p>
    <w:p w:rsidR="00ED2BE6" w:rsidRDefault="002E341B">
      <w:pPr>
        <w:pStyle w:val="1"/>
        <w:spacing w:after="321"/>
        <w:ind w:left="817"/>
      </w:pPr>
      <w:r>
        <w:t>З. Работа Комиссии</w:t>
      </w:r>
    </w:p>
    <w:p w:rsidR="00ED2BE6" w:rsidRDefault="002E341B">
      <w:pPr>
        <w:numPr>
          <w:ilvl w:val="0"/>
          <w:numId w:val="5"/>
        </w:numPr>
        <w:spacing w:after="81"/>
        <w:ind w:right="28"/>
      </w:pPr>
      <w:r>
        <w:t>Решение об оказании финансовой поддержки принимается членами Комиссии.</w:t>
      </w:r>
    </w:p>
    <w:p w:rsidR="00ED2BE6" w:rsidRDefault="002E341B">
      <w:pPr>
        <w:numPr>
          <w:ilvl w:val="0"/>
          <w:numId w:val="5"/>
        </w:numPr>
        <w:spacing w:after="36"/>
        <w:ind w:right="28"/>
      </w:pPr>
      <w:r>
        <w:t>Комиссия состоит из председателя, членов и секретаря.</w:t>
      </w:r>
    </w:p>
    <w:p w:rsidR="00ED2BE6" w:rsidRDefault="002E341B">
      <w:pPr>
        <w:numPr>
          <w:ilvl w:val="0"/>
          <w:numId w:val="5"/>
        </w:numPr>
        <w:spacing w:after="94"/>
        <w:ind w:right="28"/>
      </w:pPr>
      <w:r>
        <w:t>В состав Комиссии входят депутаты Карагандинского областного маслихата, члены Общественного совета Карагандинской области, государственных органов, молодежных неправительственных организаций, члены Совета по делам молодежи при акимате Карагандинской област</w:t>
      </w:r>
      <w:r>
        <w:t>и.</w:t>
      </w:r>
    </w:p>
    <w:p w:rsidR="00ED2BE6" w:rsidRDefault="002E341B">
      <w:pPr>
        <w:numPr>
          <w:ilvl w:val="0"/>
          <w:numId w:val="5"/>
        </w:numPr>
        <w:spacing w:after="73"/>
        <w:ind w:right="28"/>
      </w:pPr>
      <w:r>
        <w:t>Председателем Комиссии является руководитель государственного учреждения «Управление по вопросам молодежной политики Карагандинской области» (далее — Управление), который в пределах своей компетенции осуществляет руководство деятельностью Комиссии, прин</w:t>
      </w:r>
      <w:r>
        <w:t>имает решения по процедурным вопросам и осуществляет общий контроль за реализацией принятых решений Комиссии.</w:t>
      </w:r>
    </w:p>
    <w:p w:rsidR="00ED2BE6" w:rsidRDefault="002E341B">
      <w:pPr>
        <w:numPr>
          <w:ilvl w:val="0"/>
          <w:numId w:val="5"/>
        </w:numPr>
        <w:spacing w:after="98"/>
        <w:ind w:right="28"/>
      </w:pPr>
      <w:r>
        <w:t>Во время отсутствия председателя его функции исполняет заместитель председателя, избираемый на первом собрании Комиссии из числа членов путем открытого голосования простым большинством голосов, в случае равенства голосов решающим является голос председател</w:t>
      </w:r>
      <w:r>
        <w:t>я.</w:t>
      </w:r>
    </w:p>
    <w:p w:rsidR="00ED2BE6" w:rsidRDefault="002E341B">
      <w:pPr>
        <w:numPr>
          <w:ilvl w:val="0"/>
          <w:numId w:val="5"/>
        </w:numPr>
        <w:ind w:right="28"/>
      </w:pPr>
      <w:r>
        <w:t>Секретарь Комиссии осуществляет организацию заседаний, по согласованию с председателем определяет место, дату и время проведения заседания, извещает членов Комиссии о предстоящем заседании, доводит до ее членов материалы, необходимые для проведения засе</w:t>
      </w:r>
      <w:r>
        <w:t>дания.</w:t>
      </w:r>
    </w:p>
    <w:p w:rsidR="00ED2BE6" w:rsidRDefault="002E341B">
      <w:pPr>
        <w:ind w:left="57" w:right="28" w:firstLine="339"/>
      </w:pPr>
      <w:r>
        <w:t>Секретарь Комиссии не входит в ее состав и не имеет права голоса при принятии решения.</w:t>
      </w:r>
    </w:p>
    <w:p w:rsidR="00ED2BE6" w:rsidRDefault="002E341B">
      <w:pPr>
        <w:numPr>
          <w:ilvl w:val="0"/>
          <w:numId w:val="5"/>
        </w:numPr>
        <w:ind w:right="28"/>
      </w:pPr>
      <w:r>
        <w:t xml:space="preserve">Комиссия в соответствии с возложенными на нее обязанностями осуществляет объективное рассмотрение обращений заявителей, а также </w:t>
      </w:r>
      <w:r>
        <w:lastRenderedPageBreak/>
        <w:t xml:space="preserve">принимает решение об оказании или </w:t>
      </w:r>
      <w:r>
        <w:t>отказе в оказании финансовой поддержки заявителям.</w:t>
      </w:r>
    </w:p>
    <w:p w:rsidR="00ED2BE6" w:rsidRDefault="002E341B">
      <w:pPr>
        <w:numPr>
          <w:ilvl w:val="0"/>
          <w:numId w:val="5"/>
        </w:numPr>
        <w:spacing w:after="59"/>
        <w:ind w:right="28"/>
      </w:pPr>
      <w:r>
        <w:t>Комиссия в праве:</w:t>
      </w:r>
    </w:p>
    <w:p w:rsidR="00ED2BE6" w:rsidRDefault="002E341B">
      <w:pPr>
        <w:numPr>
          <w:ilvl w:val="1"/>
          <w:numId w:val="5"/>
        </w:numPr>
        <w:spacing w:after="70" w:line="259" w:lineRule="auto"/>
        <w:ind w:right="173" w:firstLine="352"/>
        <w:jc w:val="left"/>
      </w:pPr>
      <w:r>
        <w:t>осуществлять отбор заявителей на оказание финансовой поддержки;</w:t>
      </w:r>
    </w:p>
    <w:p w:rsidR="00ED2BE6" w:rsidRDefault="002E341B">
      <w:pPr>
        <w:numPr>
          <w:ilvl w:val="1"/>
          <w:numId w:val="5"/>
        </w:numPr>
        <w:spacing w:after="41" w:line="241" w:lineRule="auto"/>
        <w:ind w:right="173" w:firstLine="352"/>
        <w:jc w:val="left"/>
      </w:pPr>
      <w:r>
        <w:t xml:space="preserve">осуществлять анализ и оценку представленных документов соискателей в части соблюдения установленных требований; </w:t>
      </w:r>
      <w:r>
        <w:rPr>
          <w:noProof/>
        </w:rPr>
        <w:drawing>
          <wp:inline distT="0" distB="0" distL="0" distR="0">
            <wp:extent cx="54882" cy="22869"/>
            <wp:effectExtent l="0" t="0" r="0" b="0"/>
            <wp:docPr id="5341" name="Picture 5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1" name="Picture 53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82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вносить п</w:t>
      </w:r>
      <w:r>
        <w:t xml:space="preserve">редложение об отклонении документов в случае установления несоответствия заявителей требованиям; </w:t>
      </w:r>
      <w:r>
        <w:rPr>
          <w:noProof/>
        </w:rPr>
        <w:drawing>
          <wp:inline distT="0" distB="0" distL="0" distR="0">
            <wp:extent cx="54882" cy="22869"/>
            <wp:effectExtent l="0" t="0" r="0" b="0"/>
            <wp:docPr id="5342" name="Picture 5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" name="Picture 53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82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запрашивать дополнительные документы (информацию) и привлекать представителей экспертного сообщества при рассмотрении обращений заявителей; </w:t>
      </w:r>
      <w:r>
        <w:rPr>
          <w:noProof/>
        </w:rPr>
        <w:drawing>
          <wp:inline distT="0" distB="0" distL="0" distR="0">
            <wp:extent cx="54882" cy="22869"/>
            <wp:effectExtent l="0" t="0" r="0" b="0"/>
            <wp:docPr id="5343" name="Picture 5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3" name="Picture 53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82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проводить собес</w:t>
      </w:r>
      <w:r>
        <w:t>едования с заявителями.</w:t>
      </w:r>
    </w:p>
    <w:p w:rsidR="00ED2BE6" w:rsidRDefault="002E341B">
      <w:pPr>
        <w:numPr>
          <w:ilvl w:val="0"/>
          <w:numId w:val="5"/>
        </w:numPr>
        <w:spacing w:after="58"/>
        <w:ind w:right="28"/>
      </w:pPr>
      <w:r>
        <w:t>Заседания Комиссии инициируются председателем. Заседания проводятся по мере необходимости, а также допускается их проведение в режиме видеоконференцсвязи.</w:t>
      </w:r>
    </w:p>
    <w:p w:rsidR="00ED2BE6" w:rsidRDefault="002E341B">
      <w:pPr>
        <w:spacing w:after="67"/>
        <w:ind w:left="57" w:right="28"/>
      </w:pPr>
      <w:r>
        <w:t>Заседание Комиссии считается правомочным, если в нем приняло участие более по</w:t>
      </w:r>
      <w:r>
        <w:t>ловины ее состава.</w:t>
      </w:r>
    </w:p>
    <w:p w:rsidR="00ED2BE6" w:rsidRDefault="002E341B">
      <w:pPr>
        <w:numPr>
          <w:ilvl w:val="0"/>
          <w:numId w:val="5"/>
        </w:numPr>
        <w:spacing w:after="52"/>
        <w:ind w:right="28"/>
      </w:pPr>
      <w:r>
        <w:t>Решения Комиссии об оказании или отказе в оказании финансовой поддержки принимаются путем открытого голосования простым большинством голосов, в случае равенства голосов решающим является голос председателя.</w:t>
      </w:r>
    </w:p>
    <w:p w:rsidR="00ED2BE6" w:rsidRDefault="002E341B">
      <w:pPr>
        <w:spacing w:after="58"/>
        <w:ind w:left="57" w:right="28"/>
      </w:pPr>
      <w:r>
        <w:t>Решения Комиссии оформляются в</w:t>
      </w:r>
      <w:r>
        <w:t xml:space="preserve"> виде протокола и подписываются председателем и секретарем. Протокол, не позднее трех рабочих дней с момента подписания, публикуется на сайте Управления.</w:t>
      </w:r>
    </w:p>
    <w:p w:rsidR="00ED2BE6" w:rsidRDefault="002E341B">
      <w:pPr>
        <w:numPr>
          <w:ilvl w:val="0"/>
          <w:numId w:val="5"/>
        </w:numPr>
        <w:spacing w:after="125"/>
        <w:ind w:right="28"/>
      </w:pPr>
      <w:r>
        <w:t>При рассмотрении заявок на оказание финансовой поддержки для обеспечения участия в выездных творческих</w:t>
      </w:r>
      <w:r>
        <w:t xml:space="preserve"> мероприятиях республиканского и международного уровней Комиссия руководствуется следующими критериями:</w:t>
      </w:r>
    </w:p>
    <w:p w:rsidR="00ED2BE6" w:rsidRDefault="002E341B">
      <w:pPr>
        <w:numPr>
          <w:ilvl w:val="1"/>
          <w:numId w:val="5"/>
        </w:numPr>
        <w:spacing w:line="307" w:lineRule="auto"/>
        <w:ind w:right="173" w:firstLine="352"/>
        <w:jc w:val="left"/>
      </w:pPr>
      <w:r>
        <w:t xml:space="preserve">престижность проводимого мероприятия для участия; </w:t>
      </w:r>
      <w:r>
        <w:rPr>
          <w:noProof/>
        </w:rPr>
        <w:drawing>
          <wp:inline distT="0" distB="0" distL="0" distR="0">
            <wp:extent cx="50309" cy="22868"/>
            <wp:effectExtent l="0" t="0" r="0" b="0"/>
            <wp:docPr id="5345" name="Picture 5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" name="Picture 53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2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целесообразность участия в мероприятии; </w:t>
      </w:r>
      <w:r>
        <w:rPr>
          <w:noProof/>
        </w:rPr>
        <w:drawing>
          <wp:inline distT="0" distB="0" distL="0" distR="0">
            <wp:extent cx="50309" cy="22869"/>
            <wp:effectExtent l="0" t="0" r="0" b="0"/>
            <wp:docPr id="5346" name="Picture 5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6" name="Picture 53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наличие опыта выступлений и наград исполнителя/коллектива; </w:t>
      </w:r>
      <w:r>
        <w:rPr>
          <w:noProof/>
        </w:rPr>
        <w:drawing>
          <wp:inline distT="0" distB="0" distL="0" distR="0">
            <wp:extent cx="50309" cy="18295"/>
            <wp:effectExtent l="0" t="0" r="0" b="0"/>
            <wp:docPr id="5347" name="Picture 5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7" name="Picture 53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уровень подготовки творческой программы.</w:t>
      </w:r>
    </w:p>
    <w:p w:rsidR="00ED2BE6" w:rsidRDefault="002E341B">
      <w:pPr>
        <w:numPr>
          <w:ilvl w:val="0"/>
          <w:numId w:val="5"/>
        </w:numPr>
        <w:spacing w:after="127"/>
        <w:ind w:right="28"/>
      </w:pPr>
      <w:r>
        <w:t>При рассмотрении заявок на оказание финансовой поддержки для организации и проведения интеллектуальных, творческих и общественных мероприятий для молодеж</w:t>
      </w:r>
      <w:r>
        <w:t>и Комиссия руководствуется следующими критериями:</w:t>
      </w:r>
    </w:p>
    <w:p w:rsidR="00ED2BE6" w:rsidRDefault="002E341B">
      <w:pPr>
        <w:spacing w:line="297" w:lineRule="auto"/>
        <w:ind w:left="735" w:right="720" w:firstLine="7"/>
      </w:pPr>
      <w:r>
        <w:rPr>
          <w:noProof/>
        </w:rPr>
        <w:drawing>
          <wp:inline distT="0" distB="0" distL="0" distR="0">
            <wp:extent cx="54882" cy="22868"/>
            <wp:effectExtent l="0" t="0" r="0" b="0"/>
            <wp:docPr id="5348" name="Picture 5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8" name="Picture 53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82" cy="2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полезность проводимого мероприятия для молодежи; </w:t>
      </w:r>
      <w:r>
        <w:rPr>
          <w:noProof/>
        </w:rPr>
        <w:drawing>
          <wp:inline distT="0" distB="0" distL="0" distR="0">
            <wp:extent cx="50309" cy="22868"/>
            <wp:effectExtent l="0" t="0" r="0" b="0"/>
            <wp:docPr id="5349" name="Picture 5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9" name="Picture 534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2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целесообразность проводимого мероприятия; </w:t>
      </w:r>
      <w:r>
        <w:rPr>
          <w:noProof/>
        </w:rPr>
        <w:drawing>
          <wp:inline distT="0" distB="0" distL="0" distR="0">
            <wp:extent cx="54882" cy="22869"/>
            <wp:effectExtent l="0" t="0" r="0" b="0"/>
            <wp:docPr id="5350" name="Picture 5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0" name="Picture 535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82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оригинальность предлагаемой идеи (формата) мероприятия; </w:t>
      </w:r>
      <w:r>
        <w:rPr>
          <w:noProof/>
        </w:rPr>
        <w:drawing>
          <wp:inline distT="0" distB="0" distL="0" distR="0">
            <wp:extent cx="54882" cy="22869"/>
            <wp:effectExtent l="0" t="0" r="0" b="0"/>
            <wp:docPr id="5351" name="Picture 5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1" name="Picture 535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82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актуальность, социальная значимость мероприятия для</w:t>
      </w:r>
      <w:r>
        <w:t xml:space="preserve"> региона; - наличие опыта заявителя/группы лиц.</w:t>
      </w:r>
    </w:p>
    <w:p w:rsidR="00ED2BE6" w:rsidRDefault="002E341B">
      <w:pPr>
        <w:spacing w:after="543" w:line="265" w:lineRule="auto"/>
        <w:ind w:left="39" w:hanging="10"/>
        <w:jc w:val="center"/>
      </w:pPr>
      <w:r>
        <w:rPr>
          <w:sz w:val="24"/>
        </w:rPr>
        <w:lastRenderedPageBreak/>
        <w:t>4</w:t>
      </w:r>
    </w:p>
    <w:p w:rsidR="00ED2BE6" w:rsidRDefault="002E341B">
      <w:pPr>
        <w:pStyle w:val="1"/>
        <w:ind w:left="817" w:right="519"/>
      </w:pPr>
      <w:r>
        <w:t>4. Требования к заявкам на получение финансовой поддержки</w:t>
      </w:r>
    </w:p>
    <w:p w:rsidR="00ED2BE6" w:rsidRDefault="002E341B">
      <w:pPr>
        <w:numPr>
          <w:ilvl w:val="0"/>
          <w:numId w:val="6"/>
        </w:numPr>
        <w:ind w:right="28" w:firstLine="699"/>
      </w:pPr>
      <w:r>
        <w:t>Заявка на получение финансовой поддержки является формой выражения согласия заявителя с требованиями и условиями настоящих Правил.</w:t>
      </w:r>
    </w:p>
    <w:p w:rsidR="00ED2BE6" w:rsidRDefault="002E341B">
      <w:pPr>
        <w:numPr>
          <w:ilvl w:val="0"/>
          <w:numId w:val="6"/>
        </w:numPr>
        <w:spacing w:after="41" w:line="241" w:lineRule="auto"/>
        <w:ind w:right="28" w:firstLine="699"/>
      </w:pPr>
      <w:r>
        <w:t>Заявка на получен</w:t>
      </w:r>
      <w:r>
        <w:t>ие финансовой поддержки оформляется согласно приложениям 1 и 2 к настоящим Правилам на государственном или русском языках.</w:t>
      </w:r>
    </w:p>
    <w:p w:rsidR="00ED2BE6" w:rsidRDefault="002E341B">
      <w:pPr>
        <w:numPr>
          <w:ilvl w:val="0"/>
          <w:numId w:val="6"/>
        </w:numPr>
        <w:ind w:right="28" w:firstLine="699"/>
      </w:pPr>
      <w:r>
        <w:t>К заявке прилагаются следующий перечень документов:</w:t>
      </w:r>
    </w:p>
    <w:p w:rsidR="00ED2BE6" w:rsidRDefault="002E341B">
      <w:pPr>
        <w:numPr>
          <w:ilvl w:val="0"/>
          <w:numId w:val="7"/>
        </w:numPr>
        <w:ind w:right="28"/>
      </w:pPr>
      <w:r>
        <w:t>копия документа удостоверяющего личность заявителя либо представителя коллектива/</w:t>
      </w:r>
      <w:r>
        <w:t>группы лиц;</w:t>
      </w:r>
    </w:p>
    <w:p w:rsidR="00ED2BE6" w:rsidRDefault="002E341B">
      <w:pPr>
        <w:numPr>
          <w:ilvl w:val="0"/>
          <w:numId w:val="7"/>
        </w:numPr>
        <w:spacing w:after="0" w:line="259" w:lineRule="auto"/>
        <w:ind w:right="28"/>
      </w:pPr>
      <w:r>
        <w:t>смета расходов согласно приложению З к настоящим Правилам;</w:t>
      </w:r>
    </w:p>
    <w:p w:rsidR="00ED2BE6" w:rsidRDefault="002E341B">
      <w:pPr>
        <w:numPr>
          <w:ilvl w:val="0"/>
          <w:numId w:val="7"/>
        </w:numPr>
        <w:ind w:right="28"/>
      </w:pPr>
      <w:r>
        <w:t>документы, подтверждающие достижения за последние З года: копии грамот, дипломов, сертификатов, лицензий, патентов, видео и фотоматериалы, материалы с печатных, телевизионных, электронн</w:t>
      </w:r>
      <w:r>
        <w:t>ых СМИ и социальных сетей (вырезки статей, заметок из газет, журналов предоставленные на флеш-носителе/диске);</w:t>
      </w:r>
    </w:p>
    <w:p w:rsidR="00ED2BE6" w:rsidRDefault="002E341B">
      <w:pPr>
        <w:numPr>
          <w:ilvl w:val="0"/>
          <w:numId w:val="7"/>
        </w:numPr>
        <w:ind w:right="28"/>
      </w:pPr>
      <w:r>
        <w:t>творческая программа (в произвольной форме, по желанию соискателя могут быть приложены фото, видео и другие демонстрационные материалы). Предоста</w:t>
      </w:r>
      <w:r>
        <w:t>вляется в случае подачи заявки по направлению, указанному в пункте 3.1 Правил;</w:t>
      </w:r>
    </w:p>
    <w:p w:rsidR="00ED2BE6" w:rsidRDefault="002E341B">
      <w:pPr>
        <w:numPr>
          <w:ilvl w:val="0"/>
          <w:numId w:val="7"/>
        </w:numPr>
        <w:ind w:right="28"/>
      </w:pPr>
      <w:r>
        <w:t>концепция мероприятия (в произвольной форме, необходимо указать цели и задачи, содержание, место и даты проведения, контингент и количество участников, социальный эффект и ожида</w:t>
      </w:r>
      <w:r>
        <w:t>емые результаты, по желанию соискателя могут быть приложены фото, видео и другие демонстрационные материалы). Предоставляется в случае подачи заявки по направлению, указанному в пункте 3.2 Правил;</w:t>
      </w:r>
    </w:p>
    <w:p w:rsidR="00ED2BE6" w:rsidRDefault="002E341B">
      <w:pPr>
        <w:numPr>
          <w:ilvl w:val="0"/>
          <w:numId w:val="7"/>
        </w:numPr>
        <w:ind w:right="28"/>
      </w:pPr>
      <w:r>
        <w:t>и иные документы.</w:t>
      </w:r>
    </w:p>
    <w:p w:rsidR="00ED2BE6" w:rsidRDefault="002E341B">
      <w:pPr>
        <w:numPr>
          <w:ilvl w:val="0"/>
          <w:numId w:val="8"/>
        </w:numPr>
        <w:spacing w:after="44" w:line="259" w:lineRule="auto"/>
        <w:ind w:right="28"/>
      </w:pPr>
      <w:r>
        <w:t>Прием заявок обеспечивается Управлением в пунктах приема</w:t>
      </w:r>
    </w:p>
    <w:p w:rsidR="00ED2BE6" w:rsidRDefault="002E341B">
      <w:pPr>
        <w:spacing w:after="51"/>
        <w:ind w:left="71" w:right="28" w:hanging="14"/>
      </w:pPr>
      <w:r>
        <w:t>документов либо в удаленном порядке через электронную почту, указанных в информационном сообщении.</w:t>
      </w:r>
    </w:p>
    <w:p w:rsidR="00ED2BE6" w:rsidRDefault="002E341B">
      <w:pPr>
        <w:numPr>
          <w:ilvl w:val="0"/>
          <w:numId w:val="8"/>
        </w:numPr>
        <w:spacing w:after="61"/>
        <w:ind w:right="28"/>
      </w:pPr>
      <w:r>
        <w:t xml:space="preserve">В информационном сообщении указываются перечень необходимых документов, сроки приема заявок, адреса </w:t>
      </w:r>
      <w:r>
        <w:t>пунктов и электронной почты для приема документов, телефонные номера для оказания консультаций.</w:t>
      </w:r>
    </w:p>
    <w:p w:rsidR="00ED2BE6" w:rsidRDefault="002E341B">
      <w:pPr>
        <w:spacing w:after="62"/>
        <w:ind w:left="57" w:right="28"/>
      </w:pPr>
      <w:r>
        <w:t>Информационное сообщение о приеме заявок публикуется на официальном сайте Управления, интернет-сайтах, социальных сетях.</w:t>
      </w:r>
    </w:p>
    <w:p w:rsidR="00ED2BE6" w:rsidRDefault="002E341B">
      <w:pPr>
        <w:numPr>
          <w:ilvl w:val="0"/>
          <w:numId w:val="8"/>
        </w:numPr>
        <w:spacing w:after="364"/>
        <w:ind w:right="28"/>
      </w:pPr>
      <w:r>
        <w:t>Не подлежат приему и регистрации заявки</w:t>
      </w:r>
      <w:r>
        <w:t>, не соответствующие требованиям, предусмотренным настоящими Правилами.</w:t>
      </w:r>
    </w:p>
    <w:p w:rsidR="00ED2BE6" w:rsidRDefault="002E341B">
      <w:pPr>
        <w:spacing w:after="382" w:line="259" w:lineRule="auto"/>
        <w:ind w:left="1364" w:right="627" w:hanging="10"/>
        <w:jc w:val="left"/>
      </w:pPr>
      <w:r>
        <w:rPr>
          <w:sz w:val="30"/>
        </w:rPr>
        <w:lastRenderedPageBreak/>
        <w:t>5. Мониторинг целевого использования денежных средств</w:t>
      </w:r>
    </w:p>
    <w:p w:rsidR="00ED2BE6" w:rsidRDefault="002E341B">
      <w:pPr>
        <w:numPr>
          <w:ilvl w:val="0"/>
          <w:numId w:val="8"/>
        </w:numPr>
        <w:spacing w:after="39"/>
        <w:ind w:right="28"/>
      </w:pPr>
      <w:r>
        <w:t>По результатам использования денежных средств, выделенных в рамках оказания финансовой поддержки, заявителем формируется отчет с</w:t>
      </w:r>
    </w:p>
    <w:p w:rsidR="00ED2BE6" w:rsidRDefault="002E341B">
      <w:pPr>
        <w:spacing w:after="217" w:line="259" w:lineRule="auto"/>
        <w:ind w:left="0" w:right="122" w:firstLine="0"/>
        <w:jc w:val="center"/>
      </w:pPr>
      <w:r>
        <w:rPr>
          <w:sz w:val="22"/>
        </w:rPr>
        <w:t>5</w:t>
      </w:r>
    </w:p>
    <w:p w:rsidR="00ED2BE6" w:rsidRDefault="002E341B">
      <w:pPr>
        <w:ind w:left="57" w:right="101" w:firstLine="0"/>
      </w:pPr>
      <w:r>
        <w:t xml:space="preserve">приложением документов, подтверждающих финансовые расходы (проездные документы, счет-фактуры и акты оказанных услуг, чеки, договора и др.) и фото, видеоматериалы не позднее 15 (пятнадцать) календарных дней после проведения мероприятия согласно Приложению </w:t>
      </w:r>
      <w:r>
        <w:t>4.</w:t>
      </w:r>
    </w:p>
    <w:p w:rsidR="00ED2BE6" w:rsidRDefault="002E341B">
      <w:pPr>
        <w:numPr>
          <w:ilvl w:val="0"/>
          <w:numId w:val="8"/>
        </w:numPr>
        <w:ind w:right="28"/>
      </w:pPr>
      <w:r>
        <w:t>Срок целевого использования денежных средств, выделенных в рамках оказания финансовой поддержки, составляет не более трех месяцев со дня публикации протокола комиссии.</w:t>
      </w:r>
    </w:p>
    <w:p w:rsidR="00ED2BE6" w:rsidRDefault="002E341B">
      <w:pPr>
        <w:numPr>
          <w:ilvl w:val="0"/>
          <w:numId w:val="8"/>
        </w:numPr>
        <w:ind w:right="28"/>
      </w:pPr>
      <w:r>
        <w:t>В случае переноса сроков либо отмены проведения мероприятия, а также при желании пере</w:t>
      </w:r>
      <w:r>
        <w:t>распределить денежные средства заявитель обращается к Комиссии с ходатайством о продлении сроков целевого использования денежных средств, перераспределения на иные цели согласно требованиям настоящих Правил либо возврате.</w:t>
      </w:r>
    </w:p>
    <w:p w:rsidR="00ED2BE6" w:rsidRDefault="002E341B">
      <w:pPr>
        <w:numPr>
          <w:ilvl w:val="0"/>
          <w:numId w:val="8"/>
        </w:numPr>
        <w:ind w:right="28"/>
      </w:pPr>
      <w:r>
        <w:t>В случае выявления факта нецелевог</w:t>
      </w:r>
      <w:r>
        <w:t>о использования денежных средств, выделенных в рамках оказания финансовой поддержки, Управлением проводятся мероприятия по возврату средств, в порядке, предусмотренном законодательством Республики Казахстан.</w:t>
      </w:r>
    </w:p>
    <w:p w:rsidR="00ED2BE6" w:rsidRDefault="002E341B">
      <w:pPr>
        <w:ind w:left="57" w:right="28"/>
      </w:pPr>
      <w:r>
        <w:t>Не подлежат возврату средства в следующих случаях (при наличии подтверждающих документов):</w:t>
      </w:r>
    </w:p>
    <w:p w:rsidR="00ED2BE6" w:rsidRDefault="002E341B">
      <w:pPr>
        <w:numPr>
          <w:ilvl w:val="0"/>
          <w:numId w:val="9"/>
        </w:numPr>
        <w:ind w:right="28"/>
      </w:pPr>
      <w:r>
        <w:t>смерти заявителя;</w:t>
      </w:r>
    </w:p>
    <w:p w:rsidR="00ED2BE6" w:rsidRDefault="002E341B">
      <w:pPr>
        <w:numPr>
          <w:ilvl w:val="0"/>
          <w:numId w:val="9"/>
        </w:numPr>
        <w:ind w:right="28"/>
      </w:pPr>
      <w:r>
        <w:t>признании заявителя безвестно отсутствующим или объявлении его умершим;</w:t>
      </w:r>
    </w:p>
    <w:p w:rsidR="00ED2BE6" w:rsidRDefault="002E341B">
      <w:pPr>
        <w:ind w:left="749" w:right="28" w:firstLine="0"/>
      </w:pPr>
      <w:r>
        <w:t>З) признании заявителя недееспособным.</w:t>
      </w:r>
    </w:p>
    <w:p w:rsidR="00ED2BE6" w:rsidRDefault="002E341B">
      <w:pPr>
        <w:spacing w:after="615"/>
        <w:ind w:left="749" w:right="28" w:firstLine="0"/>
      </w:pPr>
      <w:r>
        <w:t xml:space="preserve">4) в несвоевременном предоставлении </w:t>
      </w:r>
      <w:r>
        <w:t>отчетностей.</w:t>
      </w:r>
    </w:p>
    <w:p w:rsidR="00ED2BE6" w:rsidRDefault="002E341B">
      <w:pPr>
        <w:pStyle w:val="1"/>
        <w:ind w:left="817" w:right="807"/>
      </w:pPr>
      <w:r>
        <w:t>6. Прочее</w:t>
      </w:r>
    </w:p>
    <w:p w:rsidR="00ED2BE6" w:rsidRDefault="002E341B">
      <w:pPr>
        <w:numPr>
          <w:ilvl w:val="0"/>
          <w:numId w:val="10"/>
        </w:numPr>
        <w:ind w:right="28"/>
      </w:pPr>
      <w:r>
        <w:t>Заявитель должен подать заявку не менее чем за 20 (двадцать) календарных дней до даты проведения, либо участия в выездном мероприятии.</w:t>
      </w:r>
    </w:p>
    <w:p w:rsidR="00ED2BE6" w:rsidRDefault="002E341B">
      <w:pPr>
        <w:numPr>
          <w:ilvl w:val="0"/>
          <w:numId w:val="10"/>
        </w:numPr>
        <w:ind w:right="28"/>
      </w:pPr>
      <w:r>
        <w:t>Заявитель уведомляет членов Комиссии о дате и времени мероприятия за 15 (пятнадцать) календарных д</w:t>
      </w:r>
      <w:r>
        <w:t>ней.</w:t>
      </w:r>
    </w:p>
    <w:p w:rsidR="00ED2BE6" w:rsidRDefault="002E341B">
      <w:pPr>
        <w:ind w:left="57" w:right="28"/>
      </w:pPr>
      <w:r>
        <w:t>З. В случае переноса даты и времени мероприятия, заявитель уведомляет об этом членов Комиссии.</w:t>
      </w:r>
    </w:p>
    <w:p w:rsidR="00ED2BE6" w:rsidRDefault="002E341B">
      <w:pPr>
        <w:numPr>
          <w:ilvl w:val="0"/>
          <w:numId w:val="11"/>
        </w:numPr>
        <w:ind w:right="28"/>
      </w:pPr>
      <w:r>
        <w:t>Заявитель обязуется в случае получения финансовой поддержи размещать информацию об организаторе фонда с ссылкой на рабочие аккаунты «Jasprokrg». Заявитель о</w:t>
      </w:r>
      <w:r>
        <w:t xml:space="preserve">бязуется в случае получения финансовой </w:t>
      </w:r>
      <w:r>
        <w:lastRenderedPageBreak/>
        <w:t>поддержи по направлению, указанному в пункте 3.2 Правил размещать логотип организатора фонда на всей имиджевой продукции.</w:t>
      </w:r>
    </w:p>
    <w:p w:rsidR="00ED2BE6" w:rsidRDefault="002E341B">
      <w:pPr>
        <w:numPr>
          <w:ilvl w:val="0"/>
          <w:numId w:val="11"/>
        </w:numPr>
        <w:ind w:right="28"/>
      </w:pPr>
      <w:r>
        <w:t>Заявитель по итогам проведенных мероприятий обязуется разместить не менее 1 (одного) поста в со</w:t>
      </w:r>
      <w:r>
        <w:t>циальных сетях.</w:t>
      </w:r>
    </w:p>
    <w:sectPr w:rsidR="00ED2BE6">
      <w:type w:val="continuous"/>
      <w:pgSz w:w="11920" w:h="16840"/>
      <w:pgMar w:top="756" w:right="807" w:bottom="1260" w:left="16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.5pt;height:.75pt" coordsize="" o:spt="100" o:bullet="t" adj="0,,0" path="" stroked="f">
        <v:stroke joinstyle="miter"/>
        <v:imagedata r:id="rId1" o:title="image13"/>
        <v:formulas/>
        <v:path o:connecttype="segments"/>
      </v:shape>
    </w:pict>
  </w:numPicBullet>
  <w:abstractNum w:abstractNumId="0" w15:restartNumberingAfterBreak="0">
    <w:nsid w:val="1B3F7710"/>
    <w:multiLevelType w:val="hybridMultilevel"/>
    <w:tmpl w:val="0B8AFFBA"/>
    <w:lvl w:ilvl="0" w:tplc="06949DC8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F211C8">
      <w:start w:val="1"/>
      <w:numFmt w:val="lowerLetter"/>
      <w:lvlText w:val="%2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364522">
      <w:start w:val="1"/>
      <w:numFmt w:val="lowerRoman"/>
      <w:lvlText w:val="%3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FCFC80">
      <w:start w:val="1"/>
      <w:numFmt w:val="decimal"/>
      <w:lvlText w:val="%4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966B94">
      <w:start w:val="1"/>
      <w:numFmt w:val="lowerLetter"/>
      <w:lvlText w:val="%5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223CBA">
      <w:start w:val="1"/>
      <w:numFmt w:val="lowerRoman"/>
      <w:lvlText w:val="%6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704B44">
      <w:start w:val="1"/>
      <w:numFmt w:val="decimal"/>
      <w:lvlText w:val="%7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9291EC">
      <w:start w:val="1"/>
      <w:numFmt w:val="lowerLetter"/>
      <w:lvlText w:val="%8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022AD6">
      <w:start w:val="1"/>
      <w:numFmt w:val="lowerRoman"/>
      <w:lvlText w:val="%9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132DBD"/>
    <w:multiLevelType w:val="hybridMultilevel"/>
    <w:tmpl w:val="D9AE6046"/>
    <w:lvl w:ilvl="0" w:tplc="F84E72DE">
      <w:start w:val="6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16678A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08F8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44150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343600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746D6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6883C0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8E4D6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FC768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831E6D"/>
    <w:multiLevelType w:val="hybridMultilevel"/>
    <w:tmpl w:val="FEA4A876"/>
    <w:lvl w:ilvl="0" w:tplc="68AE7C06">
      <w:start w:val="1"/>
      <w:numFmt w:val="decimal"/>
      <w:lvlText w:val="%1)"/>
      <w:lvlJc w:val="left"/>
      <w:pPr>
        <w:ind w:left="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DCCD84">
      <w:start w:val="1"/>
      <w:numFmt w:val="lowerLetter"/>
      <w:lvlText w:val="%2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30A906">
      <w:start w:val="1"/>
      <w:numFmt w:val="lowerRoman"/>
      <w:lvlText w:val="%3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F63E88">
      <w:start w:val="1"/>
      <w:numFmt w:val="decimal"/>
      <w:lvlText w:val="%4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A2E8BA">
      <w:start w:val="1"/>
      <w:numFmt w:val="lowerLetter"/>
      <w:lvlText w:val="%5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224198">
      <w:start w:val="1"/>
      <w:numFmt w:val="lowerRoman"/>
      <w:lvlText w:val="%6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843462">
      <w:start w:val="1"/>
      <w:numFmt w:val="decimal"/>
      <w:lvlText w:val="%7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34DB50">
      <w:start w:val="1"/>
      <w:numFmt w:val="lowerLetter"/>
      <w:lvlText w:val="%8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82A0EE">
      <w:start w:val="1"/>
      <w:numFmt w:val="lowerRoman"/>
      <w:lvlText w:val="%9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4C4F40"/>
    <w:multiLevelType w:val="hybridMultilevel"/>
    <w:tmpl w:val="2AE63BBA"/>
    <w:lvl w:ilvl="0" w:tplc="DD860E58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862F8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8EFD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2672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052E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D091C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B4875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408B0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74D0B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254D95"/>
    <w:multiLevelType w:val="hybridMultilevel"/>
    <w:tmpl w:val="158E6C24"/>
    <w:lvl w:ilvl="0" w:tplc="35882CB8">
      <w:start w:val="24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18EE16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8204DA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5C7912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9A8EAC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B621C8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B499E6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D62A4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A42AC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582E22"/>
    <w:multiLevelType w:val="hybridMultilevel"/>
    <w:tmpl w:val="2076B12E"/>
    <w:lvl w:ilvl="0" w:tplc="D8F267CC">
      <w:start w:val="4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8251BA">
      <w:start w:val="1"/>
      <w:numFmt w:val="lowerLetter"/>
      <w:lvlText w:val="%2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CCAF50">
      <w:start w:val="1"/>
      <w:numFmt w:val="lowerRoman"/>
      <w:lvlText w:val="%3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3E351E">
      <w:start w:val="1"/>
      <w:numFmt w:val="decimal"/>
      <w:lvlText w:val="%4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C0B3E">
      <w:start w:val="1"/>
      <w:numFmt w:val="lowerLetter"/>
      <w:lvlText w:val="%5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CCC126">
      <w:start w:val="1"/>
      <w:numFmt w:val="lowerRoman"/>
      <w:lvlText w:val="%6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18D3D0">
      <w:start w:val="1"/>
      <w:numFmt w:val="decimal"/>
      <w:lvlText w:val="%7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0EEF5A">
      <w:start w:val="1"/>
      <w:numFmt w:val="lowerLetter"/>
      <w:lvlText w:val="%8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B26E56">
      <w:start w:val="1"/>
      <w:numFmt w:val="lowerRoman"/>
      <w:lvlText w:val="%9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B2097F"/>
    <w:multiLevelType w:val="hybridMultilevel"/>
    <w:tmpl w:val="0B003B04"/>
    <w:lvl w:ilvl="0" w:tplc="8098EA8A">
      <w:start w:val="4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4E4F9A">
      <w:start w:val="1"/>
      <w:numFmt w:val="lowerLetter"/>
      <w:lvlText w:val="%2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1E92EA">
      <w:start w:val="1"/>
      <w:numFmt w:val="lowerRoman"/>
      <w:lvlText w:val="%3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2C60A0">
      <w:start w:val="1"/>
      <w:numFmt w:val="decimal"/>
      <w:lvlText w:val="%4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F80EA6">
      <w:start w:val="1"/>
      <w:numFmt w:val="lowerLetter"/>
      <w:lvlText w:val="%5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F0E43E">
      <w:start w:val="1"/>
      <w:numFmt w:val="lowerRoman"/>
      <w:lvlText w:val="%6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F86334">
      <w:start w:val="1"/>
      <w:numFmt w:val="decimal"/>
      <w:lvlText w:val="%7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BEDEB2">
      <w:start w:val="1"/>
      <w:numFmt w:val="lowerLetter"/>
      <w:lvlText w:val="%8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0CBD28">
      <w:start w:val="1"/>
      <w:numFmt w:val="lowerRoman"/>
      <w:lvlText w:val="%9"/>
      <w:lvlJc w:val="left"/>
      <w:pPr>
        <w:ind w:left="6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8928CA"/>
    <w:multiLevelType w:val="hybridMultilevel"/>
    <w:tmpl w:val="EC92234E"/>
    <w:lvl w:ilvl="0" w:tplc="BE6E0940">
      <w:start w:val="9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1ACEF2A">
      <w:start w:val="1"/>
      <w:numFmt w:val="bullet"/>
      <w:lvlText w:val="•"/>
      <w:lvlPicBulletId w:val="0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9AD6DC">
      <w:start w:val="1"/>
      <w:numFmt w:val="bullet"/>
      <w:lvlText w:val="▪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E096EA">
      <w:start w:val="1"/>
      <w:numFmt w:val="bullet"/>
      <w:lvlText w:val="•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7A57C8">
      <w:start w:val="1"/>
      <w:numFmt w:val="bullet"/>
      <w:lvlText w:val="o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96DFC4">
      <w:start w:val="1"/>
      <w:numFmt w:val="bullet"/>
      <w:lvlText w:val="▪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E04848">
      <w:start w:val="1"/>
      <w:numFmt w:val="bullet"/>
      <w:lvlText w:val="•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A01730">
      <w:start w:val="1"/>
      <w:numFmt w:val="bullet"/>
      <w:lvlText w:val="o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CE515C">
      <w:start w:val="1"/>
      <w:numFmt w:val="bullet"/>
      <w:lvlText w:val="▪"/>
      <w:lvlJc w:val="left"/>
      <w:pPr>
        <w:ind w:left="6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853446"/>
    <w:multiLevelType w:val="hybridMultilevel"/>
    <w:tmpl w:val="1BD8B22A"/>
    <w:lvl w:ilvl="0" w:tplc="7A0C8A88">
      <w:start w:val="1"/>
      <w:numFmt w:val="decimal"/>
      <w:lvlText w:val="%1)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08CC0C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FAC42A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BA700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2A9654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6C159A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04EF7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B877D2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8A0218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0A19D8"/>
    <w:multiLevelType w:val="hybridMultilevel"/>
    <w:tmpl w:val="311A16DE"/>
    <w:lvl w:ilvl="0" w:tplc="C2C45416">
      <w:start w:val="2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604A1C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644480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02A280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B4F90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2217A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CAFF06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EE42BA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305E1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7A06F0"/>
    <w:multiLevelType w:val="hybridMultilevel"/>
    <w:tmpl w:val="CFA46E90"/>
    <w:lvl w:ilvl="0" w:tplc="E9DE90A4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EC6911A">
      <w:start w:val="1"/>
      <w:numFmt w:val="bullet"/>
      <w:lvlText w:val="o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80EFED2">
      <w:start w:val="1"/>
      <w:numFmt w:val="bullet"/>
      <w:lvlText w:val="▪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7528E4F4">
      <w:start w:val="1"/>
      <w:numFmt w:val="bullet"/>
      <w:lvlText w:val="•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CAEB574">
      <w:start w:val="1"/>
      <w:numFmt w:val="bullet"/>
      <w:lvlText w:val="o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F7C73A0">
      <w:start w:val="1"/>
      <w:numFmt w:val="bullet"/>
      <w:lvlText w:val="▪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98E845E">
      <w:start w:val="1"/>
      <w:numFmt w:val="bullet"/>
      <w:lvlText w:val="•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A9384B10">
      <w:start w:val="1"/>
      <w:numFmt w:val="bullet"/>
      <w:lvlText w:val="o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628ADEA">
      <w:start w:val="1"/>
      <w:numFmt w:val="bullet"/>
      <w:lvlText w:val="▪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E6"/>
    <w:rsid w:val="002E341B"/>
    <w:rsid w:val="00E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4DBB"/>
  <w15:docId w15:val="{064DE1F8-781C-42B9-A62D-5901AEAA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48" w:lineRule="auto"/>
      <w:ind w:left="226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9"/>
      <w:ind w:left="17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1589</Words>
  <Characters>9058</Characters>
  <Application>Microsoft Office Word</Application>
  <DocSecurity>0</DocSecurity>
  <Lines>75</Lines>
  <Paragraphs>21</Paragraphs>
  <ScaleCrop>false</ScaleCrop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2023-06-14T05:07:00Z</dcterms:created>
  <dcterms:modified xsi:type="dcterms:W3CDTF">2023-06-14T05:07:00Z</dcterms:modified>
</cp:coreProperties>
</file>