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06" w:firstLine="142"/>
        <w:jc w:val="center"/>
        <w:rPr>
          <w:rFonts w:eastAsia="Calibri"/>
          <w:color w:val="000000"/>
          <w:lang w:eastAsia="en-US"/>
        </w:rPr>
      </w:pPr>
      <w:r/>
      <w:bookmarkStart w:id="0" w:name="_Toc116659178"/>
      <w:r>
        <w:rPr>
          <w:rFonts w:eastAsia="Calibri"/>
          <w:color w:val="000000" w:themeColor="text1"/>
          <w:lang w:eastAsia="en-US"/>
        </w:rPr>
        <w:t xml:space="preserve">Приложение</w:t>
      </w:r>
      <w:r/>
    </w:p>
    <w:p>
      <w:pPr>
        <w:pStyle w:val="655"/>
        <w:ind w:left="10206" w:firstLine="142"/>
        <w:jc w:val="center"/>
        <w:tabs>
          <w:tab w:val="left" w:pos="10632" w:leader="none"/>
        </w:tabs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 w:themeColor="text1"/>
          <w:sz w:val="24"/>
          <w:szCs w:val="24"/>
          <w:lang w:val="ru-RU"/>
        </w:rPr>
        <w:t xml:space="preserve">к Концепции развития дошкольного, среднего, технического и профессионального образования Республики Казахстан на 2023 – 2029 годы</w:t>
      </w:r>
      <w:r/>
    </w:p>
    <w:p>
      <w:pPr>
        <w:pStyle w:val="655"/>
        <w:ind w:firstLine="709"/>
        <w:jc w:val="center"/>
        <w:tabs>
          <w:tab w:val="left" w:pos="10632" w:leader="none"/>
        </w:tabs>
        <w:rPr>
          <w:b/>
          <w:color w:val="000000"/>
          <w:lang w:val="ru-RU"/>
        </w:rPr>
      </w:pPr>
      <w:r>
        <w:rPr>
          <w:b/>
          <w:color w:val="000000"/>
          <w:lang w:val="ru-RU"/>
        </w:rPr>
      </w:r>
      <w:r/>
    </w:p>
    <w:p>
      <w:pPr>
        <w:pStyle w:val="655"/>
        <w:ind w:firstLine="709"/>
        <w:jc w:val="center"/>
        <w:tabs>
          <w:tab w:val="left" w:pos="10632" w:leader="none"/>
        </w:tabs>
        <w:rPr>
          <w:b/>
          <w:color w:val="000000"/>
          <w:lang w:val="ru-RU"/>
        </w:rPr>
      </w:pPr>
      <w:r>
        <w:rPr>
          <w:b/>
          <w:color w:val="000000"/>
          <w:lang w:val="ru-RU"/>
        </w:rPr>
      </w:r>
      <w:r/>
    </w:p>
    <w:p>
      <w:pPr>
        <w:pStyle w:val="655"/>
        <w:ind w:firstLine="709"/>
        <w:jc w:val="center"/>
        <w:tabs>
          <w:tab w:val="left" w:pos="10632" w:leader="none"/>
        </w:tabs>
        <w:rPr>
          <w:rFonts w:cs="Times New Roman"/>
          <w:b/>
          <w:color w:val="000000"/>
          <w:sz w:val="24"/>
          <w:szCs w:val="24"/>
          <w:lang w:val="ru-RU"/>
        </w:rPr>
      </w:pPr>
      <w:r>
        <w:rPr>
          <w:b/>
          <w:color w:val="000000" w:themeColor="text1"/>
          <w:lang w:val="ru-RU"/>
        </w:rPr>
        <w:t xml:space="preserve">План действий</w:t>
      </w:r>
      <w:bookmarkStart w:id="1" w:name="_Toc116659179"/>
      <w:r/>
      <w:bookmarkEnd w:id="0"/>
      <w:r>
        <w:rPr>
          <w:b/>
          <w:color w:val="000000" w:themeColor="text1"/>
          <w:lang w:val="kk-KZ"/>
        </w:rPr>
        <w:t xml:space="preserve"> </w:t>
      </w:r>
      <w:r>
        <w:rPr>
          <w:b/>
          <w:color w:val="000000" w:themeColor="text1"/>
          <w:lang w:val="kk-KZ"/>
        </w:rPr>
        <w:br/>
      </w:r>
      <w:r>
        <w:rPr>
          <w:b/>
          <w:color w:val="000000" w:themeColor="text1"/>
          <w:lang w:val="ru-RU"/>
        </w:rPr>
        <w:t xml:space="preserve">по реализации </w:t>
      </w:r>
      <w:r>
        <w:rPr>
          <w:b/>
          <w:color w:val="000000" w:themeColor="text1"/>
          <w:lang w:val="kk-KZ"/>
        </w:rPr>
        <w:t xml:space="preserve">К</w:t>
      </w:r>
      <w:r>
        <w:rPr>
          <w:b/>
          <w:color w:val="000000" w:themeColor="text1"/>
          <w:lang w:val="ru-RU"/>
        </w:rPr>
        <w:t xml:space="preserve">онцепции развития </w:t>
      </w:r>
      <w:r>
        <w:rPr>
          <w:b/>
          <w:color w:val="000000" w:themeColor="text1"/>
          <w:lang w:val="ru-RU"/>
        </w:rPr>
        <w:t xml:space="preserve">дошкольного, среднего, технического и профессионального </w:t>
      </w:r>
      <w:r>
        <w:rPr>
          <w:b/>
          <w:color w:val="000000" w:themeColor="text1"/>
          <w:lang w:val="ru-RU"/>
        </w:rPr>
        <w:t xml:space="preserve">образования Республики Казахстан на 202</w:t>
      </w:r>
      <w:r>
        <w:rPr>
          <w:b/>
          <w:color w:val="000000" w:themeColor="text1"/>
          <w:lang w:val="ru-RU"/>
        </w:rPr>
        <w:t xml:space="preserve">3</w:t>
      </w:r>
      <w:r>
        <w:rPr>
          <w:b/>
          <w:color w:val="000000" w:themeColor="text1"/>
          <w:lang w:val="kk-KZ"/>
        </w:rPr>
        <w:t xml:space="preserve"> </w:t>
      </w:r>
      <w:r>
        <w:rPr>
          <w:b/>
          <w:color w:val="000000" w:themeColor="text1"/>
          <w:lang w:val="ru-RU"/>
        </w:rPr>
        <w:t xml:space="preserve">–</w:t>
      </w:r>
      <w:r>
        <w:rPr>
          <w:b/>
          <w:color w:val="000000" w:themeColor="text1"/>
          <w:lang w:val="kk-KZ"/>
        </w:rPr>
        <w:t xml:space="preserve"> </w:t>
      </w:r>
      <w:r>
        <w:rPr>
          <w:b/>
          <w:color w:val="000000" w:themeColor="text1"/>
          <w:lang w:val="ru-RU"/>
        </w:rPr>
        <w:t xml:space="preserve">20</w:t>
      </w:r>
      <w:r>
        <w:rPr>
          <w:b/>
          <w:color w:val="000000" w:themeColor="text1"/>
          <w:lang w:val="ru-RU"/>
        </w:rPr>
        <w:t xml:space="preserve">29</w:t>
      </w:r>
      <w:r>
        <w:rPr>
          <w:b/>
          <w:color w:val="000000" w:themeColor="text1"/>
          <w:lang w:val="ru-RU"/>
        </w:rPr>
        <w:t xml:space="preserve"> годы</w:t>
      </w:r>
      <w:bookmarkEnd w:id="1"/>
      <w:r/>
      <w:r/>
    </w:p>
    <w:p>
      <w:pPr>
        <w:jc w:val="center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Style w:val="645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1984"/>
        <w:gridCol w:w="2552"/>
        <w:gridCol w:w="2268"/>
      </w:tblGrid>
      <w:tr>
        <w:trPr>
          <w:trHeight w:val="322"/>
          <w:tblHeader/>
        </w:trPr>
        <w:tc>
          <w:tcPr>
            <w:tcW w:w="112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№ п/п</w:t>
            </w:r>
            <w:r/>
          </w:p>
        </w:tc>
        <w:tc>
          <w:tcPr>
            <w:tcW w:w="6521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Наименование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реформ /основных мероприятий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Форма завершения</w:t>
            </w:r>
            <w:r/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Срок завершения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Ответственные </w:t>
            </w:r>
            <w:r>
              <w:rPr>
                <w:b/>
                <w:color w:val="000000" w:themeColor="text1"/>
                <w:lang w:val="kk-KZ"/>
              </w:rPr>
              <w:t xml:space="preserve">исполнители</w:t>
            </w:r>
            <w:r/>
          </w:p>
        </w:tc>
      </w:tr>
      <w:tr>
        <w:trPr>
          <w:trHeight w:val="322"/>
          <w:tblHeader/>
        </w:trPr>
        <w:tc>
          <w:tcPr>
            <w:tcW w:w="1129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521" w:type="dxa"/>
            <w:vMerge w:val="continue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552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</w:tbl>
    <w:p>
      <w:pPr>
        <w:rPr>
          <w:color w:val="000000"/>
          <w:sz w:val="6"/>
        </w:rPr>
      </w:pPr>
      <w:r>
        <w:rPr>
          <w:color w:val="000000"/>
          <w:sz w:val="6"/>
        </w:rPr>
      </w:r>
      <w:r/>
    </w:p>
    <w:tbl>
      <w:tblPr>
        <w:tblStyle w:val="645"/>
        <w:tblW w:w="14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984"/>
        <w:gridCol w:w="2552"/>
        <w:gridCol w:w="2269"/>
        <w:gridCol w:w="31"/>
      </w:tblGrid>
      <w:tr>
        <w:trPr>
          <w:gridAfter w:val="1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1</w:t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3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4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5</w:t>
            </w:r>
            <w:r/>
          </w:p>
        </w:tc>
      </w:tr>
      <w:tr>
        <w:trPr/>
        <w:tc>
          <w:tcPr>
            <w:gridSpan w:val="6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Глава 1. </w:t>
            </w:r>
            <w:r>
              <w:rPr>
                <w:b/>
                <w:color w:val="000000" w:themeColor="text1"/>
              </w:rPr>
              <w:t xml:space="preserve">Создание равных стартовых возможностей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/>
          </w:p>
          <w:p>
            <w:pPr>
              <w:pStyle w:val="655"/>
              <w:jc w:val="both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Охват детей качественным дошкольным воспитанием и</w:t>
            </w:r>
            <w:r>
              <w:rPr>
                <w:color w:val="000000" w:themeColor="text1"/>
                <w:lang w:val="ru-RU"/>
              </w:rPr>
              <w:t xml:space="preserve"> обучением от 2 до 6 лет (2023 год</w:t>
            </w:r>
            <w:r>
              <w:rPr>
                <w:color w:val="000000" w:themeColor="text1"/>
                <w:lang w:val="ru-RU"/>
              </w:rPr>
              <w:t xml:space="preserve"> – 90,2 %,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92,5 %,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95 %, 2026 </w:t>
            </w:r>
            <w:r>
              <w:rPr>
                <w:color w:val="000000" w:themeColor="text1"/>
                <w:lang w:val="ru-RU"/>
              </w:rPr>
              <w:t xml:space="preserve">год – 97,5 %, 2027 год</w:t>
            </w:r>
            <w:r>
              <w:rPr>
                <w:color w:val="000000" w:themeColor="text1"/>
                <w:lang w:val="ru-RU"/>
              </w:rPr>
              <w:t xml:space="preserve"> – 99 %, 2028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left="34" w:hanging="1"/>
              <w:jc w:val="center"/>
              <w:tabs>
                <w:tab w:val="left" w:pos="26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firstLine="34"/>
              <w:jc w:val="center"/>
              <w:tabs>
                <w:tab w:val="left" w:pos="261" w:leader="none"/>
              </w:tabs>
            </w:pPr>
            <w:r/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Предоставление государственных услуг постановки на очередь и выдачи направлений в дошкольные организации на единой базе учета очередности интеграционной платформы НОБД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приказ МП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июль, 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2024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МП, МЦРИАП, </w:t>
            </w:r>
            <w:bookmarkStart w:id="2" w:name="_GoBack"/>
            <w:r/>
            <w:bookmarkEnd w:id="2"/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left="0" w:firstLine="34"/>
              <w:jc w:val="center"/>
              <w:tabs>
                <w:tab w:val="left" w:pos="26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Расширение сети дошкольных организаций за счет размещения государственного образовательного заказа в частных дошкольных организациях, </w:t>
            </w:r>
            <w:r>
              <w:rPr>
                <w:color w:val="000000" w:themeColor="text1"/>
              </w:rPr>
              <w:t xml:space="preserve">расширения действующей сети государственных и частных ДО, в том числе путем использования дополнительных площадей на первых этажах жилых домов и других помещений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left="0" w:firstLine="34"/>
              <w:jc w:val="center"/>
              <w:tabs>
                <w:tab w:val="left" w:pos="26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Создание безопасной образовательной среды в дошкольных организациях в соответствии с санитарно-эпидемиологическими требованиями, требованиями пожарной и антитеррористической безопасности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t xml:space="preserve">в</w:t>
            </w:r>
            <w:r>
              <w:rPr>
                <w:lang w:val="kk-KZ"/>
              </w:rPr>
              <w:t xml:space="preserve">не</w:t>
            </w:r>
            <w:r>
              <w:rPr>
                <w:lang w:val="kk-KZ"/>
              </w:rPr>
              <w:t xml:space="preserve">сение дополнений в приказ МНЭ</w:t>
            </w:r>
            <w:r>
              <w:rPr>
                <w:lang w:val="kk-KZ"/>
              </w:rPr>
              <w:t xml:space="preserve"> от 6 января 2015 года № 4 «Об утверждении форм уведомлений и Правил приема уведомлений государственными органами, а также об определении государственных органов, ос</w:t>
            </w:r>
            <w:r>
              <w:rPr>
                <w:lang w:val="kk-KZ"/>
              </w:rPr>
              <w:t xml:space="preserve">уществляющих прием уведомлений»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ноябрь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t xml:space="preserve">МП</w:t>
            </w:r>
            <w:r>
              <w:rPr>
                <w:lang w:val="kk-KZ"/>
              </w:rPr>
              <w:t xml:space="preserve">,</w:t>
            </w:r>
            <w:r/>
          </w:p>
          <w:p>
            <w:pPr>
              <w:ind w:firstLine="0"/>
              <w:jc w:val="center"/>
            </w:pPr>
            <w:r>
              <w:t xml:space="preserve">МНЭ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left="0" w:firstLine="34"/>
              <w:jc w:val="center"/>
              <w:tabs>
                <w:tab w:val="left" w:pos="26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Расширение сети консультационных пунктов для родителей детей, не охваченных дошкольным воспитанием и обучением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/>
          </w:p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ind w:right="24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методических рекомендаций по проведению мониторинга (стартовый, промежуточный и итоговый) по усвоению детьми содержания </w:t>
            </w:r>
            <w:r>
              <w:rPr>
                <w:color w:val="000000" w:themeColor="text1"/>
                <w:lang w:val="kk-KZ"/>
              </w:rPr>
              <w:t xml:space="preserve">т</w:t>
            </w:r>
            <w:r>
              <w:rPr>
                <w:color w:val="000000" w:themeColor="text1"/>
              </w:rPr>
              <w:t xml:space="preserve">иповой учебной программы дошкольного воспитания и обучения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апрель</w:t>
            </w:r>
            <w:r>
              <w:rPr>
                <w:color w:val="000000" w:themeColor="text1"/>
              </w:rPr>
              <w:t xml:space="preserve">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РГУ «</w:t>
            </w:r>
            <w:r>
              <w:rPr>
                <w:color w:val="000000" w:themeColor="text1"/>
                <w:lang w:val="kk-KZ"/>
              </w:rPr>
              <w:t xml:space="preserve">Институт раннего развития детей»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Проведение мониторинга (стартовый, промежуточный и итоговый) по определению уровня готовности детей предшкольной группы/класса для обучения в школе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 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РГУ «</w:t>
            </w:r>
            <w:r>
              <w:rPr>
                <w:color w:val="000000" w:themeColor="text1"/>
                <w:lang w:val="kk-KZ"/>
              </w:rPr>
              <w:t xml:space="preserve">Институт раннего развития детей»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</w:t>
            </w:r>
            <w:r>
              <w:rPr>
                <w:b/>
                <w:color w:val="000000" w:themeColor="text1"/>
              </w:rPr>
              <w:t xml:space="preserve"> 2</w:t>
            </w:r>
            <w:r/>
          </w:p>
          <w:p>
            <w:pPr>
              <w:pStyle w:val="655"/>
              <w:jc w:val="both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дошкольных организаций, соответствующих критериям оценки качества воспитания и обучения независимо от форм собственности (2023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20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50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75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</w:t>
            </w:r>
            <w:r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  <w:lang w:val="ru-RU"/>
              </w:rPr>
              <w:t xml:space="preserve">202</w:t>
            </w:r>
            <w:r>
              <w:rPr>
                <w:color w:val="000000" w:themeColor="text1"/>
                <w:lang w:val="kk-KZ"/>
              </w:rPr>
              <w:t xml:space="preserve">6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– 100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%)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  <w:lang w:val="kk-KZ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МИО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РГУ «</w:t>
            </w:r>
            <w:r>
              <w:rPr>
                <w:color w:val="000000" w:themeColor="text1"/>
                <w:lang w:val="kk-KZ"/>
              </w:rPr>
              <w:t xml:space="preserve">Институт раннего развития детей»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kk-KZ" w:eastAsia="en-US"/>
              </w:rPr>
              <w:t xml:space="preserve">В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 xml:space="preserve">недрение системы независимой национальной оценки качества дошкольного образования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kk-KZ" w:eastAsia="en-US"/>
              </w:rPr>
              <w:t xml:space="preserve">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инструмент оценки качества ДО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2026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РГУ «</w:t>
            </w:r>
            <w:r>
              <w:rPr>
                <w:color w:val="000000" w:themeColor="text1"/>
                <w:lang w:val="kk-KZ"/>
              </w:rPr>
              <w:t xml:space="preserve">Институт раннего развития детей»</w:t>
            </w:r>
            <w:r>
              <w:rPr>
                <w:color w:val="000000" w:themeColor="text1"/>
                <w:lang w:val="kk-KZ"/>
              </w:rPr>
              <w:t xml:space="preserve">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3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</w:rPr>
              <w:t xml:space="preserve">оля дошкольных организаций, обеспеченных базовыми источниками питьевой воды, раздельными минимально оборудованными туалетами и базовыми средствами для мытья рук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83,5 %,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94 %,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97 %,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нормативов. </w:t>
            </w:r>
            <w:r/>
          </w:p>
          <w:p>
            <w:pPr>
              <w:ind w:firstLine="0"/>
            </w:pPr>
            <w:r>
              <w:t xml:space="preserve">На объектах, работающих на привозной воде, предусмотреть отдельное помещение с установкой емкостей для хранения запаса питьевой воды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декабрь </w:t>
            </w:r>
            <w:r>
              <w:br/>
            </w: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</w:t>
            </w:r>
            <w:r>
              <w:rPr>
                <w:lang w:val="kk-KZ"/>
              </w:rPr>
              <w:t xml:space="preserve">9</w:t>
            </w:r>
            <w:r>
              <w:rPr>
                <w:lang w:val="kk-KZ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Обеспечение в проектируемых, строящихся и реконструируемых ДО в неканализованной и частично канализованной местности расположения санитарных узлов в здании ДО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декабрь </w:t>
            </w:r>
            <w:r>
              <w:br/>
            </w: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</w:t>
            </w:r>
            <w:r>
              <w:rPr>
                <w:lang w:val="kk-KZ"/>
              </w:rPr>
              <w:t xml:space="preserve">9</w:t>
            </w:r>
            <w:r>
              <w:rPr>
                <w:lang w:val="kk-KZ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МИО</w:t>
            </w:r>
            <w:r/>
          </w:p>
        </w:tc>
      </w:tr>
      <w:tr>
        <w:trPr/>
        <w:tc>
          <w:tcPr>
            <w:gridSpan w:val="6"/>
            <w:shd w:val="clear" w:color="auto" w:fill="auto"/>
            <w:tcW w:w="14491" w:type="dxa"/>
            <w:textDirection w:val="lrTb"/>
            <w:noWrap w:val="false"/>
          </w:tcPr>
          <w:p>
            <w:pPr>
              <w:ind w:left="20" w:firstLine="0"/>
              <w:spacing w:after="20"/>
              <w:rPr>
                <w:color w:val="000000"/>
              </w:rPr>
            </w:pPr>
            <w:r>
              <w:rPr>
                <w:b/>
                <w:color w:val="000000" w:themeColor="text1"/>
              </w:rPr>
              <w:t xml:space="preserve">Глава 2. Формирование сознательного и всесторонне развитого гражданина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через систему среднего образования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</w:rPr>
              <w:t xml:space="preserve">4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</w:t>
            </w:r>
            <w:r>
              <w:rPr>
                <w:color w:val="000000" w:themeColor="text1"/>
              </w:rPr>
              <w:t xml:space="preserve">ценка качества школьного образования по резуль</w:t>
            </w:r>
            <w:r>
              <w:rPr>
                <w:color w:val="000000" w:themeColor="text1"/>
              </w:rPr>
              <w:t xml:space="preserve">татам теста PISA (по математике</w:t>
            </w:r>
            <w:r>
              <w:rPr>
                <w:color w:val="000000" w:themeColor="text1"/>
              </w:rPr>
              <w:t xml:space="preserve"> средний балл: PISA-2022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430 (уровень 2), PISA-2025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 480 (уровень 2)</w:t>
            </w:r>
            <w:r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</w:rPr>
              <w:t xml:space="preserve">PISA-202</w:t>
            </w:r>
            <w:r>
              <w:rPr>
                <w:color w:val="000000" w:themeColor="text1"/>
              </w:rPr>
              <w:t xml:space="preserve">9 –  482 (уровень 3); по чтению</w:t>
            </w:r>
            <w:r>
              <w:rPr>
                <w:color w:val="000000" w:themeColor="text1"/>
              </w:rPr>
              <w:t xml:space="preserve"> средний балл: PISA-2022 –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392 (уровень 1а), PISA-2025 – 450 (уровень 2),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PISA-2029 – 480</w:t>
            </w:r>
            <w:r>
              <w:rPr>
                <w:color w:val="000000" w:themeColor="text1"/>
              </w:rPr>
              <w:t xml:space="preserve"> (уровень 3); по естествознанию</w:t>
            </w:r>
            <w:r>
              <w:rPr>
                <w:color w:val="000000" w:themeColor="text1"/>
              </w:rPr>
              <w:t xml:space="preserve"> средний балл: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PISA-2022 – 402 (уровень 1а), PISA-2025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 490 (уровень 2), PISA-2029 – 492 (уровень 3)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</w:rPr>
              <w:t xml:space="preserve">5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Сокращение разрыва результатов казахстанских учащихся в международных исследованиях по результатам PISА: между регионами (PISA-2022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62; чтение – 68; естествознание – </w:t>
            </w:r>
            <w:r>
              <w:rPr>
                <w:color w:val="000000" w:themeColor="text1"/>
                <w:lang w:val="kk-KZ"/>
              </w:rPr>
              <w:t xml:space="preserve">59</w:t>
            </w:r>
            <w:r>
              <w:rPr>
                <w:color w:val="000000" w:themeColor="text1"/>
              </w:rPr>
              <w:t xml:space="preserve">, PISA-2025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60; чтение – 66</w:t>
            </w:r>
            <w:r>
              <w:rPr>
                <w:color w:val="000000" w:themeColor="text1"/>
              </w:rPr>
              <w:t xml:space="preserve">; естествознание – 57, PISA-202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58; чтение – 64; естествознание – 55), город/село (PISA-2022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18; чтение – 22; естествознание – 15, PISA-2025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16; чтение – 20; естествознание – 13,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PISA-2029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математика – 14; чтение – 18; естествознание – 11)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</w:rPr>
              <w:t xml:space="preserve">6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Доля обучающихся, преодолевших пороговый уровень функциональной грамотности по результатам международного исследования PISA (PISA-2025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54 %, чтение – 38 %, естествознание –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  <w:lang w:val="kk-KZ"/>
              </w:rPr>
              <w:t xml:space="preserve">3</w:t>
            </w:r>
            <w:r>
              <w:rPr>
                <w:color w:val="000000" w:themeColor="text1"/>
              </w:rPr>
              <w:t xml:space="preserve"> %, PISA-2029</w:t>
            </w:r>
            <w:r>
              <w:rPr>
                <w:color w:val="000000" w:themeColor="text1"/>
                <w:lang w:val="kk-KZ"/>
              </w:rPr>
              <w:t xml:space="preserve">:</w:t>
            </w:r>
            <w:r>
              <w:rPr>
                <w:color w:val="000000" w:themeColor="text1"/>
              </w:rPr>
              <w:t xml:space="preserve"> математика – 5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%, чтение 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  <w:lang w:val="kk-KZ"/>
              </w:rPr>
              <w:t xml:space="preserve">0</w:t>
            </w:r>
            <w:r>
              <w:rPr>
                <w:color w:val="000000" w:themeColor="text1"/>
              </w:rPr>
              <w:t xml:space="preserve"> %, естествознание 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46 %)</w:t>
            </w:r>
            <w:r/>
          </w:p>
        </w:tc>
      </w:tr>
      <w:tr>
        <w:trPr>
          <w:gridAfter w:val="1"/>
          <w:trHeight w:val="1887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tabs>
                <w:tab w:val="left" w:pos="176" w:leader="none"/>
              </w:tabs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Внесение изменений и дополнений в </w:t>
            </w:r>
            <w:r>
              <w:rPr>
                <w:color w:val="000000" w:themeColor="text1"/>
              </w:rPr>
              <w:t xml:space="preserve">ГОСО, учебные планы и программы</w:t>
            </w:r>
            <w:r>
              <w:rPr>
                <w:color w:val="000000" w:themeColor="text1"/>
                <w:lang w:val="kk-KZ"/>
              </w:rPr>
              <w:t xml:space="preserve"> (</w:t>
            </w:r>
            <w:r>
              <w:rPr>
                <w:color w:val="000000" w:themeColor="text1"/>
                <w:lang w:val="kk-KZ"/>
              </w:rPr>
              <w:t xml:space="preserve">упор на академические знания, ориентация содержания на развитие навыков и компетенций, обучение на основе подходов STEM, усиление воспитательного компонента)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приказы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2024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</w:t>
            </w:r>
            <w:r>
              <w:rPr>
                <w:color w:val="000000" w:themeColor="text1"/>
                <w:lang w:val="kk-KZ"/>
              </w:rPr>
              <w:t xml:space="preserve">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Принятие мер по повышению качества учебников (</w:t>
            </w:r>
            <w:r>
              <w:rPr>
                <w:iCs/>
                <w:color w:val="000000" w:themeColor="text1"/>
              </w:rPr>
              <w:t xml:space="preserve">внедрение альтернативных учебников в начальном образовании и др.</w:t>
            </w:r>
            <w:r>
              <w:rPr>
                <w:color w:val="000000" w:themeColor="text1"/>
              </w:rPr>
              <w:t xml:space="preserve">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комплекс мер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МНЭ,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РГП на ПХВ «РНПЦ</w:t>
            </w:r>
            <w:r>
              <w:rPr>
                <w:color w:val="000000" w:themeColor="text1"/>
              </w:rPr>
              <w:t xml:space="preserve">ЭСО»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Поэтапная разработка, экспертиза и внедрение электронных учебников и УМК для организаций среднего образования, а также учебных изданий для специальных организаций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приказ МП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МП, РГП на ПХВ «РНПЦЭСО»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contextualSpacing w:val="true"/>
              <w:ind w:firstLine="0"/>
              <w:widowControl w:val="off"/>
              <w:tabs>
                <w:tab w:val="left" w:pos="318" w:leader="none"/>
              </w:tabs>
              <w:rPr>
                <w:color w:val="000000"/>
                <w:sz w:val="22"/>
                <w:szCs w:val="22"/>
                <w:lang w:val="kk-KZ" w:eastAsia="en-US"/>
              </w:rPr>
            </w:pPr>
            <w:r>
              <w:rPr>
                <w:color w:val="000000" w:themeColor="text1"/>
              </w:rPr>
              <w:t xml:space="preserve">Усиление интенсивности и </w:t>
            </w:r>
            <w:r>
              <w:rPr>
                <w:color w:val="000000" w:themeColor="text1"/>
              </w:rPr>
              <w:t xml:space="preserve">повышение </w:t>
            </w:r>
            <w:r>
              <w:rPr>
                <w:color w:val="000000" w:themeColor="text1"/>
              </w:rPr>
              <w:t xml:space="preserve">качества </w:t>
            </w:r>
            <w:r>
              <w:rPr>
                <w:color w:val="000000" w:themeColor="text1"/>
              </w:rPr>
              <w:t xml:space="preserve">преподавания в старших классах предметов естественно-математического цикла и английского языка</w:t>
            </w:r>
            <w:r>
              <w:rPr>
                <w:color w:val="000000" w:themeColor="text1"/>
                <w:lang w:val="kk-KZ"/>
              </w:rPr>
              <w:t xml:space="preserve"> за счет увеличения часов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widowControl w:val="off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июнь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contextualSpacing w:val="true"/>
              <w:ind w:firstLine="0"/>
              <w:jc w:val="center"/>
              <w:widowControl w:val="o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</w:t>
            </w: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Внедрение инновационных способов преподавания предметов, перевод необходимых учебных материалов в цифровой формат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перевод необходимых учебных материалов в цифровой формат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сентябрь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МЦРИАП,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Запуск программы аренды оргтехники для детей, не имеющих компьютеров, и предоставление возможности получения учениками из социально уязвимых семей компьютеров в безвозмездную аренду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информация в </w:t>
            </w:r>
            <w:r>
              <w:rPr>
                <w:color w:val="000000" w:themeColor="text1"/>
                <w:lang w:val="kk-KZ"/>
              </w:rPr>
              <w:t xml:space="preserve">М</w:t>
            </w:r>
            <w:r>
              <w:rPr>
                <w:color w:val="000000" w:themeColor="text1"/>
                <w:lang w:val="kk-KZ"/>
              </w:rPr>
              <w:t xml:space="preserve">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август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МЦРИАП, МТСЗН, МФ, </w:t>
            </w: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Кардинальный пересмотр подходов к повышению качества экологического образования на всех уровнях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декабр</w:t>
            </w:r>
            <w:r>
              <w:rPr>
                <w:color w:val="000000" w:themeColor="text1"/>
              </w:rPr>
              <w:t xml:space="preserve">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МЭ</w:t>
            </w:r>
            <w:r>
              <w:rPr>
                <w:color w:val="000000" w:themeColor="text1"/>
              </w:rPr>
              <w:t xml:space="preserve">ПР, МНВО, МИОР, </w:t>
            </w: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Реализация проекта «Читающая школа»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rFonts w:eastAsia="SimSun"/>
                <w:color w:val="000000"/>
              </w:rPr>
            </w:pPr>
            <w:r>
              <w:rPr>
                <w:color w:val="000000" w:themeColor="text1"/>
              </w:rPr>
              <w:t xml:space="preserve">Реализация проекта «Цифровой учитель» для детей из социально уязвимых семей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декабрь</w:t>
            </w:r>
            <w:r>
              <w:rPr>
                <w:color w:val="000000" w:themeColor="text1"/>
                <w:lang w:val="kk-KZ"/>
              </w:rPr>
              <w:t xml:space="preserve">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</w:t>
            </w:r>
            <w:r>
              <w:rPr>
                <w:color w:val="000000" w:themeColor="text1"/>
                <w:lang w:val="kk-KZ"/>
              </w:rPr>
              <w:t xml:space="preserve">2025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базы заданий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</w:rPr>
              <w:t xml:space="preserve">сборников исследовательских, практических и творческих задач, учебников и пособий, обучающих видеоресурсов о процессах выполнения математических задач, направленных на развитие функциональной грамотности учащихся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база заданий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сборников, учебник</w:t>
            </w:r>
            <w:r>
              <w:rPr>
                <w:color w:val="000000" w:themeColor="text1"/>
                <w:lang w:val="kk-KZ"/>
              </w:rPr>
              <w:t xml:space="preserve">ов</w:t>
            </w:r>
            <w:r>
              <w:rPr>
                <w:color w:val="000000" w:themeColor="text1"/>
              </w:rPr>
              <w:t xml:space="preserve"> и пособи</w:t>
            </w:r>
            <w:r>
              <w:rPr>
                <w:color w:val="000000" w:themeColor="text1"/>
                <w:lang w:val="kk-KZ"/>
              </w:rPr>
              <w:t xml:space="preserve">й</w:t>
            </w:r>
            <w:r>
              <w:rPr>
                <w:color w:val="000000" w:themeColor="text1"/>
              </w:rPr>
              <w:t xml:space="preserve">, обучающих</w:t>
            </w:r>
            <w:r>
              <w:rPr>
                <w:color w:val="000000" w:themeColor="text1"/>
              </w:rPr>
              <w:t xml:space="preserve"> видеоресурсов</w:t>
            </w:r>
            <w:r>
              <w:rPr>
                <w:color w:val="000000" w:themeColor="text1"/>
              </w:rPr>
              <w:t xml:space="preserve">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август </w:t>
            </w:r>
            <w:r>
              <w:rPr>
                <w:color w:val="000000" w:themeColor="text1"/>
                <w:lang w:val="kk-KZ"/>
              </w:rPr>
              <w:t xml:space="preserve">2024 года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НАО имени</w:t>
            </w:r>
            <w:r>
              <w:rPr>
                <w:color w:val="000000" w:themeColor="text1"/>
              </w:rPr>
              <w:t xml:space="preserve"> Ы. 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сборников лабораторных работ, виртуальных лабораторий, симуляций для математического моделирования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сборники лабораторных работ, виртуальные лаборатории, симуляции для математического моделирования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август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 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Реализация проектов «Мобильный учитель» (поддержка и повышение качества обучения в малокомплектных, сельских школах), «Шефство сильных школ над школами с низкой результативностью» и «Қамқор жанұя» (проживание учащихся в семье в населенном пункте)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2028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Привлечение студентов старших курсов педагогических вузов для оказания помощи обучающимся (репетиторство), в том числе и в онлайн-формате, по темам, вызывающим затруднения в освоении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</w:rPr>
              <w:t xml:space="preserve">ОВПО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Распространение передового опыта для сельских учителей, проведение консультаций для обучающихся школ лучшими педагогами страны, победителями республиканского конкурса «Лучший </w:t>
            </w:r>
            <w:r>
              <w:rPr>
                <w:color w:val="000000" w:themeColor="text1"/>
              </w:rPr>
              <w:t xml:space="preserve">педагог» с использованием онлайн-платформ и цифровых образовательных ресурсов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ноябрь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Модернизация пришкольных интернатов, улучшение условий пребывания в них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2026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Принятие дорожной карты по решению проблемных вопросов сферы образования региона на 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годы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дорожная карта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202</w:t>
            </w:r>
            <w:r>
              <w:rPr>
                <w:color w:val="000000" w:themeColor="text1"/>
                <w:lang w:val="kk-KZ"/>
              </w:rPr>
              <w:t xml:space="preserve">3 </w:t>
            </w:r>
            <w:r>
              <w:rPr>
                <w:color w:val="000000" w:themeColor="text1"/>
              </w:rPr>
              <w:t xml:space="preserve">года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</w:rPr>
              <w:t xml:space="preserve">7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</w:rPr>
              <w:t xml:space="preserve">оля государственных дневных общеобразовательных школ, перешедших на подушевое финансирование, от общего количества полнокомплектных школ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38,1 %,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40,5 %,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45,9 %,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94,2 %,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2027 </w:t>
            </w:r>
            <w:r>
              <w:rPr>
                <w:color w:val="000000" w:themeColor="text1"/>
              </w:rPr>
              <w:t xml:space="preserve">год – 96,2 %, 2028 год</w:t>
            </w:r>
            <w:r>
              <w:rPr>
                <w:color w:val="000000" w:themeColor="text1"/>
              </w:rPr>
              <w:t xml:space="preserve"> – 96,2 %,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96,2 %)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Поэтапное внедрение подушевого финансирования в полнокомплектных сельских школах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переход 2561 сельской полнокомплектной школы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, АО «Финансовый центр»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Внесение изменений и дополнений в приказ Министра образования и науки Республики Казахстан от 27 ноября 2017 года № 597</w:t>
            </w:r>
            <w:r>
              <w:rPr>
                <w:color w:val="000000" w:themeColor="text1"/>
              </w:rPr>
              <w:t xml:space="preserve"> «Об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обучения»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202</w:t>
            </w:r>
            <w:r>
              <w:rPr>
                <w:color w:val="000000" w:themeColor="text1"/>
                <w:lang w:val="kk-KZ"/>
              </w:rPr>
              <w:t xml:space="preserve">3 </w:t>
            </w:r>
            <w:r>
              <w:rPr>
                <w:color w:val="000000" w:themeColor="text1"/>
              </w:rPr>
              <w:t xml:space="preserve">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МФ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</w:t>
            </w:r>
            <w:r>
              <w:rPr>
                <w:b/>
                <w:color w:val="000000" w:themeColor="text1"/>
              </w:rPr>
              <w:t xml:space="preserve"> 8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Охват детей с ограниченными возможностями развития специальной психолого-педагогической поддержкой и ранней коррекцией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73 %,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85 %,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Открытие 34 ПМПК и 26 КППК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ввод объектов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 w:eastAsia="Arial Unicode MS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2023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2025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Размещение государственного образовательного заказа на специальную психолого-педагогическую поддержку детей с ограниченными возможностями развития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стандартов для создания базовой  инфраструктуры специальных организаций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с</w:t>
            </w:r>
            <w:r>
              <w:rPr>
                <w:color w:val="000000" w:themeColor="text1"/>
              </w:rPr>
              <w:t xml:space="preserve">тандарт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Проработка интеграции и предоставления совместного доступа к информационным системам сфер образования, социальной защиты и медицинской информационной систем</w:t>
            </w:r>
            <w:r>
              <w:rPr>
                <w:color w:val="000000" w:themeColor="text1"/>
                <w:lang w:val="kk-KZ"/>
              </w:rPr>
              <w:t xml:space="preserve">ы</w:t>
            </w:r>
            <w:r>
              <w:rPr>
                <w:color w:val="000000" w:themeColor="text1"/>
              </w:rPr>
              <w:t xml:space="preserve"> с целью создания системы раннего выявления и коррекции особых образовательных потребностей детей (на основе данных скрининга ребенка, его психолого-медико-педагогической диагностики и наблюдения специалистами медицинских и дошкольных организаций)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предложения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МЦРИАП, МП, МЗ, МТСЗН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Укрепление материально-технической базы специальных организаций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</w:t>
            </w:r>
            <w:r>
              <w:rPr>
                <w:color w:val="000000" w:themeColor="text1"/>
              </w:rPr>
              <w:t xml:space="preserve">й</w:t>
            </w:r>
            <w:r>
              <w:rPr>
                <w:color w:val="000000" w:themeColor="text1"/>
                <w:lang w:val="kk-KZ"/>
              </w:rPr>
              <w:t xml:space="preserve"> по  образовательному маршруту лиц (детей) с особыми образовательными потребностями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декабрь 2024 года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МП, РГУ «Национальный научно-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практический центр развития специального и инклюзивного образования»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модели непрерывной системы инклюзивного образования (детский сад, школа, колледж)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проект </w:t>
            </w:r>
            <w:r>
              <w:rPr>
                <w:color w:val="000000" w:themeColor="text1"/>
                <w:lang w:val="kk-KZ"/>
              </w:rPr>
              <w:t xml:space="preserve">м</w:t>
            </w:r>
            <w:r>
              <w:rPr>
                <w:color w:val="000000" w:themeColor="text1"/>
                <w:lang w:val="kk-KZ"/>
              </w:rPr>
              <w:t xml:space="preserve">одели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программ ранней профориентации детей с </w:t>
            </w:r>
            <w:r>
              <w:rPr>
                <w:color w:val="000000" w:themeColor="text1"/>
                <w:lang w:val="kk-KZ"/>
              </w:rPr>
              <w:t xml:space="preserve">особыми образовательными потребностями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программы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МП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9</w:t>
            </w:r>
            <w:r/>
          </w:p>
          <w:p>
            <w:pPr>
              <w:pStyle w:val="655"/>
              <w:jc w:val="both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оля организаций образования, создавших условия для инклюзивного образования (в дошкольных организациях: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2023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40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. – 60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80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2026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2027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2028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100 %, в орга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низациях среднего образования –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2023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80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90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– 95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2026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2027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2028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в организациях ТиПО: 2023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70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80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br/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90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2026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%, 2027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100 %, 2028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. – 100 %,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100 %)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Создание равных условий и безбарьерного доступа для детей и студентов с особыми образовательными потребностями</w:t>
            </w:r>
            <w:r>
              <w:rPr>
                <w:color w:val="000000" w:themeColor="text1"/>
                <w:lang w:val="kk-KZ"/>
              </w:rPr>
              <w:t xml:space="preserve"> (пандусы, лифты, социальные объекты, рабочие места обучающихся, библиотеки, программы, педагогические кадры)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>
              <w:rPr>
                <w:color w:val="000000" w:themeColor="text1"/>
                <w:lang w:val="kk-KZ"/>
              </w:rPr>
              <w:br/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  <w:lang w:val="kk-KZ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Создание на базе общеобразовательных организаций ресурсных центров развития инклюзивных практик и обмена опытом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2026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Открытие кабинетов поддержки инклюзии при школах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ежегодно 40 кабинетов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/>
          </w:p>
          <w:p>
            <w:pPr>
              <w:pStyle w:val="655"/>
              <w:jc w:val="center"/>
              <w:keepNext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</w:t>
            </w:r>
            <w:r>
              <w:rPr>
                <w:color w:val="000000" w:themeColor="text1"/>
                <w:lang w:val="ru-RU"/>
              </w:rPr>
              <w:t xml:space="preserve">9</w:t>
            </w:r>
            <w:r>
              <w:rPr>
                <w:color w:val="000000" w:themeColor="text1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>
              <w:rPr>
                <w:b/>
                <w:color w:val="000000" w:themeColor="text1"/>
              </w:rPr>
              <w:t xml:space="preserve">0</w:t>
            </w:r>
            <w:r/>
          </w:p>
          <w:p>
            <w:pPr>
              <w:pStyle w:val="655"/>
              <w:jc w:val="both"/>
              <w:keepNext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  <w:lang w:val="ru-RU"/>
              </w:rPr>
              <w:t xml:space="preserve">оля школ, охваченных высокоскоростным Интернетом (не менее 20 мбит/с – на одну школу, если в школе более 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color w:val="000000" w:themeColor="text1"/>
                <w:lang w:val="ru-RU"/>
              </w:rPr>
              <w:t xml:space="preserve">400 учащихся – 1 мбит/с на 20 учащихся) (2023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– 55 %, 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70 %,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85 %, 2026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– 100 %, 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color w:val="000000" w:themeColor="text1"/>
                <w:lang w:val="ru-RU"/>
              </w:rPr>
              <w:t xml:space="preserve">2027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100 %, 2028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100 %)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Обеспечение 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р</w:t>
            </w:r>
            <w:r>
              <w:rPr>
                <w:color w:val="000000" w:themeColor="text1"/>
              </w:rPr>
              <w:t xml:space="preserve">ганизаций среднего образования И</w:t>
            </w:r>
            <w:r>
              <w:rPr>
                <w:color w:val="000000" w:themeColor="text1"/>
              </w:rPr>
              <w:t xml:space="preserve">нтернетом не ниже </w:t>
            </w:r>
            <w:r>
              <w:rPr>
                <w:color w:val="000000" w:themeColor="text1"/>
              </w:rPr>
              <w:t xml:space="preserve">20</w:t>
            </w:r>
            <w:r>
              <w:rPr>
                <w:color w:val="000000" w:themeColor="text1"/>
              </w:rPr>
              <w:t xml:space="preserve"> мб</w:t>
            </w:r>
            <w:r>
              <w:rPr>
                <w:color w:val="000000" w:themeColor="text1"/>
              </w:rPr>
              <w:t xml:space="preserve">ит</w:t>
            </w:r>
            <w:r>
              <w:rPr>
                <w:color w:val="000000" w:themeColor="text1"/>
              </w:rPr>
              <w:t xml:space="preserve">/с </w:t>
            </w:r>
            <w:r>
              <w:rPr>
                <w:color w:val="000000" w:themeColor="text1"/>
              </w:rPr>
              <w:t xml:space="preserve">с учетом техническ</w:t>
            </w:r>
            <w:r>
              <w:rPr>
                <w:color w:val="000000" w:themeColor="text1"/>
                <w:lang w:val="kk-KZ"/>
              </w:rPr>
              <w:t xml:space="preserve">их</w:t>
            </w:r>
            <w:r>
              <w:rPr>
                <w:color w:val="000000" w:themeColor="text1"/>
              </w:rPr>
              <w:t xml:space="preserve"> возможностей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МИО, МЦРИАП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strike/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Проработка вопросов обеспечения технических условий подключения к высокоскоростному Интернет</w:t>
            </w:r>
            <w:r>
              <w:rPr>
                <w:color w:val="000000" w:themeColor="text1"/>
                <w:lang w:val="kk-KZ"/>
              </w:rPr>
              <w:t xml:space="preserve">у</w:t>
            </w:r>
            <w:r>
              <w:rPr>
                <w:color w:val="000000" w:themeColor="text1"/>
              </w:rPr>
              <w:t xml:space="preserve">, увеличения скорости Интернет</w:t>
            </w:r>
            <w:r>
              <w:rPr>
                <w:color w:val="000000" w:themeColor="text1"/>
                <w:lang w:val="kk-KZ"/>
              </w:rPr>
              <w:t xml:space="preserve">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МИО, МЦРИАП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strike/>
                <w:color w:val="000000"/>
              </w:rPr>
            </w:pPr>
            <w:r>
              <w:rPr>
                <w:color w:val="000000" w:themeColor="text1"/>
              </w:rPr>
              <w:t xml:space="preserve">Установление в каждом классе (школьном кабинете) компьютера с доступом к Интернету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strike/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202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6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Формирование достоверной и своевременной статистической информации в сфере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реализация совместного плана мероприятий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МИО</w:t>
            </w:r>
            <w:r>
              <w:rPr>
                <w:color w:val="000000" w:themeColor="text1"/>
                <w:lang w:val="kk-KZ"/>
              </w:rPr>
              <w:t xml:space="preserve">, БНС АСПиР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Ревизия инфраструктуры организаций образования (интернет, WiFi, персональные компьютеры, ноутбуки и прочее)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2023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2026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1</w:t>
            </w:r>
            <w:r>
              <w:rPr>
                <w:b/>
                <w:color w:val="000000" w:themeColor="text1"/>
                <w:lang w:val="kk-KZ"/>
              </w:rPr>
              <w:t xml:space="preserve">1</w:t>
            </w:r>
            <w:r/>
          </w:p>
          <w:p>
            <w:pPr>
              <w:pStyle w:val="654"/>
              <w:ind w:firstLine="0"/>
              <w:tabs>
                <w:tab w:val="left" w:pos="1134" w:leader="none"/>
                <w:tab w:val="left" w:pos="1560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Количество введенных новых ученических мест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137000,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743100</w:t>
            </w:r>
            <w:r>
              <w:rPr>
                <w:color w:val="000000" w:themeColor="text1"/>
              </w:rPr>
              <w:t xml:space="preserve">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619900</w:t>
            </w:r>
            <w:r>
              <w:rPr>
                <w:color w:val="000000" w:themeColor="text1"/>
                <w:lang w:val="kk-KZ"/>
              </w:rPr>
              <w:t xml:space="preserve">, </w:t>
            </w:r>
            <w:r>
              <w:rPr>
                <w:spacing w:val="-2"/>
              </w:rPr>
              <w:t xml:space="preserve">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160000,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160000,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160000,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160000)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Введение ученических мест с комфортными условиями обучения для окончательного решения </w:t>
            </w:r>
            <w:r>
              <w:rPr>
                <w:color w:val="000000" w:themeColor="text1"/>
              </w:rPr>
              <w:t xml:space="preserve">проблемы перегруженных классов, аварийных школ и трехсменного обучения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Style w:val="647"/>
                <w:color w:val="000000"/>
                <w:sz w:val="28"/>
                <w:szCs w:val="28"/>
                <w:lang w:val="ru-RU"/>
              </w:rPr>
            </w:pP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декабрь </w:t>
            </w:r>
            <w:r/>
          </w:p>
          <w:p>
            <w:pPr>
              <w:pStyle w:val="655"/>
              <w:jc w:val="center"/>
              <w:keepNext/>
              <w:rPr>
                <w:rStyle w:val="647"/>
                <w:color w:val="000000"/>
                <w:sz w:val="28"/>
                <w:szCs w:val="28"/>
                <w:lang w:val="ru-RU"/>
              </w:rPr>
            </w:pP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2023</w:t>
            </w:r>
            <w:r>
              <w:rPr>
                <w:rStyle w:val="647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–</w:t>
            </w:r>
            <w:r>
              <w:rPr>
                <w:rStyle w:val="647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202</w:t>
            </w: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9</w:t>
            </w: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МИО,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МИИР, 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АО «Samruk-Kazyna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Construction» (по согласованию), АО «Финансовый центр»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</w:t>
            </w:r>
            <w:r>
              <w:rPr>
                <w:color w:val="000000" w:themeColor="text1"/>
                <w:lang w:val="kk-KZ"/>
              </w:rPr>
              <w:t xml:space="preserve">п</w:t>
            </w:r>
            <w:r>
              <w:rPr>
                <w:color w:val="000000" w:themeColor="text1"/>
              </w:rPr>
              <w:t xml:space="preserve">равил определения частного партнера и заключения договора государственно-частного партнерства в области образования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Style w:val="647"/>
                <w:color w:val="000000"/>
                <w:sz w:val="28"/>
                <w:szCs w:val="28"/>
                <w:lang w:val="ru-RU"/>
              </w:rPr>
            </w:pPr>
            <w:r>
              <w:rPr>
                <w:rStyle w:val="647"/>
                <w:color w:val="000000" w:themeColor="text1"/>
                <w:sz w:val="28"/>
                <w:szCs w:val="28"/>
                <w:lang w:val="ru-RU"/>
              </w:rPr>
              <w:t xml:space="preserve">второе полугодие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МП, МНЭ, АО «Казахстанский центр ГЧП»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Модернизация </w:t>
            </w:r>
            <w:r>
              <w:rPr>
                <w:color w:val="000000" w:themeColor="text1"/>
              </w:rPr>
              <w:t xml:space="preserve">по современным стандартам ежегодно </w:t>
            </w:r>
            <w:r>
              <w:rPr>
                <w:color w:val="000000" w:themeColor="text1"/>
              </w:rPr>
              <w:t xml:space="preserve">не менее одной тысячи школ в малых городах, районных центрах и селах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2025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Проведение капитального ремонта школ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ежегодно не менее 200 школ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202</w:t>
            </w:r>
            <w:r>
              <w:rPr>
                <w:color w:val="000000" w:themeColor="text1"/>
              </w:rPr>
              <w:t xml:space="preserve">9</w:t>
            </w:r>
            <w:r>
              <w:rPr>
                <w:color w:val="000000" w:themeColor="text1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1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Доля основных и средних школ, обеспеченных предметными кабинетами физики, химии, биологии, робототехники, STEM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75 %,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80 %,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90 %,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93 %,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95 %,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97 %,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Открытие не менее 7</w:t>
            </w:r>
            <w:r>
              <w:rPr>
                <w:color w:val="000000" w:themeColor="text1"/>
              </w:rPr>
              <w:t xml:space="preserve">000 современных школьных кабинетов робототехники, химии, биологии, физики, STEM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ежегодно не менее 1000 кабинетов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июль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Оснащение кабинетов робототехники организаций дополнительного образования необходимыми средствами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1</w:t>
            </w:r>
            <w:r>
              <w:rPr>
                <w:b/>
                <w:color w:val="000000" w:themeColor="text1"/>
                <w:lang w:val="kk-KZ"/>
              </w:rPr>
              <w:t xml:space="preserve">3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</w:rPr>
              <w:t xml:space="preserve">оля школ, обеспеченных базовыми источниками питьевой воды, раздельными минимально оборудованными туалетами и базовыми средствами для мытья рук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92,5 %,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96 %,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100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 – 100 %, 2029 год</w:t>
            </w:r>
            <w:r>
              <w:rPr>
                <w:color w:val="000000" w:themeColor="text1"/>
              </w:rPr>
              <w:t xml:space="preserve"> 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Проведение регионального мониторинга по соблюдению организациями образования требований санитарно-эпидемиологических служб к обеспечению питьевой водой, раздельными минимально оборудованными туалетами и базовыми средствами для мытья рук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  <w:lang w:val="kk-KZ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color="auto" w:fill="auto"/>
            <w:tcW w:w="14491" w:type="dxa"/>
            <w:textDirection w:val="lrTb"/>
            <w:noWrap w:val="false"/>
          </w:tcPr>
          <w:p>
            <w:pPr>
              <w:pStyle w:val="655"/>
              <w:jc w:val="both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Глава 3. Интеграция молодежи в обучение и на рынок труда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1</w:t>
            </w:r>
            <w:r>
              <w:rPr>
                <w:b/>
                <w:color w:val="000000" w:themeColor="text1"/>
                <w:lang w:val="kk-KZ"/>
              </w:rPr>
              <w:t xml:space="preserve">4</w:t>
            </w:r>
            <w:r/>
          </w:p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Доля трудоустроенных выпускников в первый год после окончания организаций ТиПО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br/>
            </w:r>
            <w:r>
              <w:rPr>
                <w:color w:val="000000" w:themeColor="text1"/>
                <w:lang w:val="kk-KZ"/>
              </w:rPr>
              <w:t xml:space="preserve">72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74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Расширение подготовки кадров по заявкам предприятий с обязательством трудоустройства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</w:t>
            </w:r>
            <w:r>
              <w:rPr>
                <w:color w:val="000000" w:themeColor="text1"/>
                <w:lang w:val="kk-KZ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Создание 100 </w:t>
            </w:r>
            <w:r>
              <w:rPr>
                <w:color w:val="000000" w:themeColor="text1"/>
              </w:rPr>
              <w:t xml:space="preserve">бизнес-инкубаторов при организациях ТиПО </w:t>
            </w:r>
            <w:r>
              <w:rPr>
                <w:color w:val="000000" w:themeColor="text1"/>
                <w:lang w:val="kk-KZ"/>
              </w:rPr>
              <w:t xml:space="preserve">для развития предпринимательских</w:t>
            </w:r>
            <w:r>
              <w:rPr>
                <w:color w:val="000000" w:themeColor="text1"/>
              </w:rPr>
              <w:t xml:space="preserve"> навыков студентов за счет средств бизнеса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МИО,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Создани</w:t>
            </w:r>
            <w:r>
              <w:rPr>
                <w:color w:val="000000" w:themeColor="text1"/>
                <w:lang w:val="kk-KZ"/>
              </w:rPr>
              <w:t xml:space="preserve">е </w:t>
            </w:r>
            <w:r>
              <w:rPr>
                <w:color w:val="000000" w:themeColor="text1"/>
              </w:rPr>
              <w:t xml:space="preserve">учебных хозяйств и минипредприятий</w:t>
            </w:r>
            <w:r>
              <w:rPr>
                <w:color w:val="000000" w:themeColor="text1"/>
                <w:lang w:val="kk-KZ"/>
              </w:rPr>
              <w:t xml:space="preserve"> в </w:t>
            </w:r>
            <w:r>
              <w:rPr>
                <w:color w:val="000000" w:themeColor="text1"/>
              </w:rPr>
              <w:t xml:space="preserve">организациях ТиПО </w:t>
            </w:r>
            <w:r>
              <w:rPr>
                <w:color w:val="000000" w:themeColor="text1"/>
                <w:lang w:val="kk-KZ"/>
              </w:rPr>
              <w:t xml:space="preserve">с доведением их доли до </w:t>
            </w:r>
            <w:r>
              <w:rPr>
                <w:color w:val="000000" w:themeColor="text1"/>
              </w:rPr>
              <w:t xml:space="preserve">50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% </w:t>
            </w:r>
            <w:r>
              <w:rPr>
                <w:color w:val="000000" w:themeColor="text1"/>
                <w:lang w:val="kk-KZ"/>
              </w:rPr>
              <w:t xml:space="preserve">от их общего количества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к 2028 году в рамках шефства бизнеса над организациями ТиПО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Внедрение а</w:t>
            </w:r>
            <w:r>
              <w:rPr>
                <w:color w:val="000000" w:themeColor="text1"/>
              </w:rPr>
              <w:t xml:space="preserve">кадемическ</w:t>
            </w:r>
            <w:r>
              <w:rPr>
                <w:color w:val="000000" w:themeColor="text1"/>
                <w:lang w:val="kk-KZ"/>
              </w:rPr>
              <w:t xml:space="preserve">ой </w:t>
            </w:r>
            <w:r>
              <w:rPr>
                <w:color w:val="000000" w:themeColor="text1"/>
              </w:rPr>
              <w:t xml:space="preserve">честност</w:t>
            </w:r>
            <w:r>
              <w:rPr>
                <w:color w:val="000000" w:themeColor="text1"/>
                <w:lang w:val="kk-KZ"/>
              </w:rPr>
              <w:t xml:space="preserve">и</w:t>
            </w:r>
            <w:r>
              <w:rPr>
                <w:color w:val="000000" w:themeColor="text1"/>
              </w:rPr>
              <w:t xml:space="preserve"> в организациях </w:t>
            </w:r>
            <w:r>
              <w:rPr>
                <w:color w:val="000000" w:themeColor="text1"/>
                <w:lang w:val="kk-KZ"/>
              </w:rPr>
              <w:t xml:space="preserve">ТиПО для </w:t>
            </w:r>
            <w:r>
              <w:rPr>
                <w:color w:val="000000" w:themeColor="text1"/>
              </w:rPr>
              <w:t xml:space="preserve">улучшения качества системы оценки знаний студентов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2024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(по согласованию),МИО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Проработка вопроса по межведомственной интеграции информационных систем для мониторинга трудоустройства выпускников организаций ТиПО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предложения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база данных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январь 2024 года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январь 202</w:t>
            </w:r>
            <w:r>
              <w:rPr>
                <w:color w:val="000000" w:themeColor="text1"/>
                <w:lang w:val="kk-KZ"/>
              </w:rPr>
              <w:t xml:space="preserve">5</w:t>
            </w:r>
            <w:r>
              <w:rPr>
                <w:color w:val="000000" w:themeColor="text1"/>
              </w:rPr>
              <w:t xml:space="preserve">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МТСЗН, МЗ, МО, МКС, МЦРИАП, МФ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>
              <w:rPr>
                <w:b/>
                <w:color w:val="000000" w:themeColor="text1"/>
              </w:rPr>
              <w:t xml:space="preserve">5</w:t>
            </w:r>
            <w:r/>
          </w:p>
          <w:p>
            <w:pPr>
              <w:ind w:right="-140"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</w:t>
            </w:r>
            <w:r>
              <w:rPr>
                <w:color w:val="000000" w:themeColor="text1"/>
              </w:rPr>
              <w:t xml:space="preserve">хват молодежи бесплатным обучением в колледжах по востребованным специальностям (выпускники 9 классов)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80 %,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90 %,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bCs/>
                <w:color w:val="000000" w:themeColor="text1"/>
                <w:lang w:val="kk-KZ"/>
              </w:rPr>
              <w:t xml:space="preserve">Расширение охвата бесплатным ТиПО молодежи через увеличение государственного образовательного заказа на подготовку кадров с ТиПО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постановления МИО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до 1 ноября, </w:t>
            </w:r>
            <w:r>
              <w:rPr>
                <w:color w:val="000000" w:themeColor="text1"/>
                <w:lang w:val="kk-KZ"/>
              </w:rPr>
              <w:br/>
              <w:t xml:space="preserve">ежегодно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МИО, 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Проработка вопроса повышения стоимости норматива подушевого финансирования ТиПО в два раза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МП, АО «Финансовый центр»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Проработка вопроса увеличения размера стипендий студентов в </w:t>
            </w:r>
            <w:r>
              <w:rPr>
                <w:bCs/>
                <w:color w:val="000000" w:themeColor="text1"/>
                <w:lang w:val="kk-KZ"/>
              </w:rPr>
              <w:t xml:space="preserve">два</w:t>
            </w:r>
            <w:r>
              <w:rPr>
                <w:bCs/>
                <w:color w:val="000000" w:themeColor="text1"/>
                <w:lang w:val="kk-KZ"/>
              </w:rPr>
              <w:t xml:space="preserve"> раза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бюджетная заявка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сентябрь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</w:t>
            </w:r>
            <w:r>
              <w:rPr>
                <w:color w:val="000000" w:themeColor="text1"/>
                <w:lang w:val="kk-KZ"/>
              </w:rPr>
              <w:t xml:space="preserve">2024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МФ, МНЭ,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Обеспечение студентов местами в общежитиях, в том числе за счет ввода новых мест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до 1 октября </w:t>
            </w:r>
            <w:r/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2023 –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МИО, МП,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АО «Финансовый центр»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rFonts w:eastAsia="SimSun"/>
                <w:color w:val="000000" w:themeColor="text1"/>
                <w:lang w:val="kk-KZ"/>
              </w:rPr>
              <w:t xml:space="preserve">В</w:t>
            </w:r>
            <w:r>
              <w:rPr>
                <w:rFonts w:eastAsia="SimSun"/>
                <w:color w:val="000000" w:themeColor="text1"/>
              </w:rPr>
              <w:t xml:space="preserve">недрен</w:t>
            </w:r>
            <w:r>
              <w:rPr>
                <w:rFonts w:eastAsia="SimSun"/>
                <w:color w:val="000000" w:themeColor="text1"/>
                <w:lang w:val="kk-KZ"/>
              </w:rPr>
              <w:t xml:space="preserve">ие </w:t>
            </w:r>
            <w:r>
              <w:rPr>
                <w:rFonts w:eastAsia="SimSun"/>
                <w:color w:val="000000" w:themeColor="text1"/>
              </w:rPr>
              <w:t xml:space="preserve">онлайн-обучения</w:t>
            </w:r>
            <w:r>
              <w:rPr>
                <w:rFonts w:eastAsia="SimSun"/>
                <w:color w:val="000000" w:themeColor="text1"/>
                <w:lang w:val="kk-KZ"/>
              </w:rPr>
              <w:t xml:space="preserve"> в организациях ТиПО и переход на лицензирование по специальностям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законопроект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rFonts w:eastAsia="SimSun"/>
                <w:color w:val="000000"/>
                <w:lang w:val="kk-KZ"/>
              </w:rPr>
            </w:pPr>
            <w:r>
              <w:rPr>
                <w:rFonts w:eastAsia="SimSun"/>
                <w:color w:val="000000" w:themeColor="text1"/>
                <w:lang w:val="kk-KZ"/>
              </w:rPr>
              <w:t xml:space="preserve">Совершенствование кредитной технологии обучения с учетом принципов европейской кредитной технологии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Формирование единой информационной среды учета образовательных программ ТиПО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реестр образовательных программ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ноябрь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МИО,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Разработка учебников на казахском языке для организаций технического и профессионального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540 разработанных учебников на казахском языке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  <w:lang w:val="kk-KZ"/>
              </w:rPr>
              <w:t xml:space="preserve">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МФ, </w:t>
            </w: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t xml:space="preserve">202</w:t>
            </w:r>
            <w:r>
              <w:rPr>
                <w:lang w:val="kk-KZ"/>
              </w:rPr>
              <w:t xml:space="preserve">5</w:t>
            </w:r>
            <w:r>
              <w:t xml:space="preserve"> </w:t>
            </w:r>
            <w:r>
              <w:rPr>
                <w:lang w:val="kk-KZ"/>
              </w:rPr>
              <w:t xml:space="preserve">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МП, МИО, 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(по согласованию)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Н</w:t>
            </w:r>
            <w:r>
              <w:rPr>
                <w:color w:val="000000" w:themeColor="text1"/>
              </w:rPr>
              <w:t xml:space="preserve">ПП «Атамекен»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>
              <w:rPr>
                <w:b/>
                <w:color w:val="000000" w:themeColor="text1"/>
              </w:rPr>
              <w:t xml:space="preserve">6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Доля студентов технического и профессионального образования, обучающихся по гос</w:t>
            </w:r>
            <w:r>
              <w:rPr>
                <w:color w:val="000000" w:themeColor="text1"/>
                <w:lang w:val="kk-KZ"/>
              </w:rPr>
              <w:t xml:space="preserve">ударственному </w:t>
            </w:r>
            <w:r>
              <w:rPr>
                <w:color w:val="000000" w:themeColor="text1"/>
              </w:rPr>
              <w:t xml:space="preserve">заказу, охваченных дуальным обучением </w:t>
            </w:r>
            <w:r>
              <w:rPr>
                <w:color w:val="000000" w:themeColor="text1"/>
                <w:lang w:val="kk-KZ"/>
              </w:rPr>
              <w:t xml:space="preserve">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25 %,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28 %,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35 %,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38 %,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39 %, 2028</w:t>
            </w:r>
            <w:r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  <w:lang w:val="kk-KZ"/>
              </w:rPr>
              <w:t xml:space="preserve"> – 39,5 %,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40 %)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Расширение взаимодействия с предприятиями (организациями) для увеличения охвата студентов дуальным обучением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  <w:t xml:space="preserve">2023 –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Развитие школы наставничества для качественной организации профессиональной практики студентов в </w:t>
            </w:r>
            <w:r>
              <w:rPr>
                <w:color w:val="000000" w:themeColor="text1"/>
                <w:lang w:val="kk-KZ"/>
              </w:rPr>
              <w:t xml:space="preserve">рамках дуального обучения </w:t>
            </w:r>
            <w:r>
              <w:rPr>
                <w:color w:val="000000" w:themeColor="text1"/>
              </w:rPr>
              <w:t xml:space="preserve">(обучение педагогическим навыкам)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  <w:t xml:space="preserve">2023 –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Организация стажировки преподавателей специальных дисциплин и мастеров производственного обучения на базе предприятий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2023 –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(по согласованию)</w:t>
            </w:r>
            <w:r>
              <w:rPr>
                <w:color w:val="000000" w:themeColor="text1"/>
              </w:rPr>
              <w:t xml:space="preserve">, НПП «Атамекен»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>
              <w:rPr>
                <w:b/>
                <w:color w:val="000000" w:themeColor="text1"/>
                <w:lang w:val="kk-KZ"/>
              </w:rPr>
              <w:t xml:space="preserve">7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Доля колледжей, внедривших систему оценивания WorldSkills в учебный процесс организаций ТиПО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60 %,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80 %,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</w:t>
            </w:r>
            <w:r>
              <w:rPr>
                <w:color w:val="000000" w:themeColor="text1"/>
              </w:rPr>
              <w:t xml:space="preserve">, </w:t>
            </w:r>
            <w:r>
              <w:rPr>
                <w:spacing w:val="-2"/>
              </w:rPr>
              <w:t xml:space="preserve">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100 %,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100 %,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100 %,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– 100 %</w:t>
            </w:r>
            <w:r>
              <w:rPr>
                <w:color w:val="000000" w:themeColor="text1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Внедрение демонстрационного экзамена по определению компетенции с учетом требований WorldSkills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</w:t>
            </w:r>
            <w:r>
              <w:rPr>
                <w:color w:val="000000" w:themeColor="text1"/>
                <w:lang w:val="kk-KZ"/>
              </w:rPr>
              <w:t xml:space="preserve">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2025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Развитие движения WorldSkills Kazakhstan и </w:t>
            </w:r>
            <w:r>
              <w:rPr>
                <w:bCs/>
                <w:color w:val="000000" w:themeColor="text1"/>
              </w:rPr>
              <w:t xml:space="preserve">Abilympics</w:t>
            </w:r>
            <w:r>
              <w:rPr>
                <w:color w:val="000000" w:themeColor="text1"/>
              </w:rPr>
              <w:t xml:space="preserve"> (внедрение в учебный процесс стандартов WorldSkills, обучение экспертов по международным требованиям, создание тренировочных лагерей, участие в международных чемпионатах и др.)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образовательные программы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4-</w:t>
            </w:r>
            <w:r>
              <w:rPr>
                <w:color w:val="000000" w:themeColor="text1"/>
              </w:rPr>
              <w:t xml:space="preserve">й </w:t>
            </w:r>
            <w:r>
              <w:rPr>
                <w:color w:val="000000" w:themeColor="text1"/>
              </w:rPr>
              <w:t xml:space="preserve">квартал </w:t>
            </w:r>
            <w:r>
              <w:rPr>
                <w:color w:val="000000" w:themeColor="text1"/>
              </w:rPr>
              <w:br/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МП</w:t>
            </w:r>
            <w:r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</w:rPr>
              <w:t xml:space="preserve">НПП «Атамекен» (по согласованию), 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1</w:t>
            </w:r>
            <w:r>
              <w:rPr>
                <w:b/>
                <w:color w:val="000000" w:themeColor="text1"/>
              </w:rPr>
              <w:t xml:space="preserve">8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К</w:t>
            </w:r>
            <w:r>
              <w:rPr>
                <w:color w:val="000000" w:themeColor="text1"/>
              </w:rPr>
              <w:t xml:space="preserve">оличество созданных центров компетенций, соответствующих международным отраслевым требованиям (стандартам) (2024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5 ед</w:t>
            </w:r>
            <w:r>
              <w:rPr>
                <w:color w:val="000000" w:themeColor="text1"/>
                <w:lang w:val="kk-KZ"/>
              </w:rPr>
              <w:t xml:space="preserve">иниц</w:t>
            </w:r>
            <w:r>
              <w:rPr>
                <w:color w:val="000000" w:themeColor="text1"/>
              </w:rPr>
              <w:t xml:space="preserve">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15 ед</w:t>
            </w:r>
            <w:r>
              <w:rPr>
                <w:color w:val="000000" w:themeColor="text1"/>
                <w:lang w:val="kk-KZ"/>
              </w:rPr>
              <w:t xml:space="preserve">иниц</w:t>
            </w:r>
            <w:r>
              <w:rPr>
                <w:color w:val="000000" w:themeColor="text1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Создание центров компетенций на базе колледжей, оснащенных в рамках проекта «Жас маман», и расширение учебно-производственных мастерских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2024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2025 год</w:t>
            </w:r>
            <w:r>
              <w:rPr>
                <w:color w:val="000000" w:themeColor="text1"/>
              </w:rPr>
              <w:t xml:space="preserve">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РПП «Атамекен» </w:t>
            </w:r>
            <w:r>
              <w:rPr>
                <w:color w:val="000000" w:themeColor="text1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Укрепление материально-технической базы организаций ТиПО, в том числе за счет средств бизнеса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2023 –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МИО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РПП «Атамекен» </w:t>
            </w:r>
            <w:r>
              <w:rPr>
                <w:color w:val="000000" w:themeColor="text1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Осуществление перехода организаций ТиПО на гибкую организационно-правовую форму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2023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color="auto" w:fill="auto"/>
            <w:tcW w:w="14491" w:type="dxa"/>
            <w:textDirection w:val="lrTb"/>
            <w:noWrap w:val="false"/>
          </w:tcPr>
          <w:p>
            <w:pPr>
              <w:pStyle w:val="655"/>
              <w:jc w:val="both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Глава 4. Защита прав и интересов детей, обеспечение условий безопасной жизнедеятельности ребенка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</w:t>
            </w:r>
            <w:r>
              <w:rPr>
                <w:b/>
                <w:color w:val="000000" w:themeColor="text1"/>
              </w:rPr>
              <w:t xml:space="preserve">дикатор 19</w:t>
            </w:r>
            <w:r/>
          </w:p>
          <w:p>
            <w:pPr>
              <w:ind w:left="20" w:firstLine="0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  <w:lang w:val="kk-KZ"/>
              </w:rPr>
              <w:t xml:space="preserve">Уровень правовой защищенности детей </w:t>
            </w:r>
            <w:r>
              <w:rPr>
                <w:color w:val="000000" w:themeColor="text1"/>
              </w:rPr>
              <w:t xml:space="preserve">(2023 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87</w:t>
            </w:r>
            <w:r>
              <w:rPr>
                <w:color w:val="000000" w:themeColor="text1"/>
              </w:rPr>
              <w:t xml:space="preserve"> 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89</w:t>
            </w:r>
            <w:r>
              <w:rPr>
                <w:color w:val="000000" w:themeColor="text1"/>
              </w:rPr>
              <w:t xml:space="preserve"> 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91 %,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93 %,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94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95 %,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96 </w:t>
            </w:r>
            <w:r>
              <w:rPr>
                <w:color w:val="000000" w:themeColor="text1"/>
              </w:rPr>
              <w:t xml:space="preserve">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Разработка, апробация и сопровождение интерактивной Карты благополучия детей </w:t>
            </w:r>
            <w:r>
              <w:rPr>
                <w:lang w:val="kk-KZ"/>
              </w:rPr>
              <w:t xml:space="preserve">в рамках проведения мониторинга «Индекс благополучия детей» и бюджета для детей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Карта благополучия детей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2023 года – разработка и апробация,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 2024 года – сопровождение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shd w:val="clear" w:fill="FFFFFF" w:color="FFFFFF"/>
                <w:lang w:val="kk-KZ"/>
              </w:rPr>
            </w:pPr>
            <w:r>
              <w:rPr>
                <w:lang w:val="kk-KZ"/>
              </w:rPr>
              <w:t xml:space="preserve">МП, </w:t>
            </w:r>
            <w:r>
              <w:t xml:space="preserve">АСПи</w:t>
            </w:r>
            <w:r>
              <w:t xml:space="preserve">Р (по согласованию), </w:t>
            </w:r>
            <w:r>
              <w:rPr>
                <w:lang w:val="kk-KZ"/>
              </w:rPr>
              <w:t xml:space="preserve">МИО, МНЭ, МИОР, МИИР, МКС, МЦРИАП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rPr>
                <w:bCs/>
                <w:lang w:val="kk-KZ"/>
              </w:rPr>
              <w:t xml:space="preserve">Разработка методики определения</w:t>
            </w:r>
            <w:r>
              <w:rPr>
                <w:lang w:val="kk-KZ"/>
              </w:rPr>
              <w:t xml:space="preserve"> рейтинга школ в рамках проекта «Эффективная и безопасная школа»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>
              <w:rPr>
                <w:color w:val="000000"/>
              </w:rPr>
              <w:t xml:space="preserve">2023 год</w:t>
            </w:r>
            <w:r>
              <w:rPr>
                <w:color w:val="000000"/>
              </w:rPr>
              <w:t xml:space="preserve">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170"/>
              <w:jc w:val="center"/>
            </w:pPr>
            <w: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Проведение социологического исследования по определению уровня правовой защищенности детей, </w:t>
            </w:r>
            <w:r>
              <w:rPr>
                <w:lang w:val="kk-KZ"/>
              </w:rPr>
              <w:t xml:space="preserve">показателей</w:t>
            </w:r>
            <w:r>
              <w:t xml:space="preserve"> социализации несовершеннолетних, эффективности психологических служб школ и колледжей, информационной безопасности и безопасной инфраструктуры организаций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shd w:val="clear" w:fill="FFFFFF" w:color="FFFFFF"/>
              </w:rPr>
            </w:pPr>
            <w:r>
              <w:t xml:space="preserve">МП,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Приобретение школьных автобусов на условиях финансового лизинга через АО «Фонд развития промышленности»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2023 </w:t>
            </w:r>
            <w:r>
              <w:rPr>
                <w:lang w:val="kk-KZ"/>
              </w:rPr>
              <w:t xml:space="preserve">года</w:t>
            </w:r>
            <w:r>
              <w:rPr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shd w:val="clear" w:fill="FFFFFF" w:color="FFFFFF"/>
              </w:rPr>
            </w:pPr>
            <w: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Повышение квалификации специалистов в сфере защиты прав детей и педагогов организаций образования (педагоги-психологи, директора, заместители директоров по воспитательной работе, </w:t>
            </w:r>
            <w:r>
              <w:rPr>
                <w:color w:val="000000"/>
              </w:rPr>
              <w:t xml:space="preserve">классные руководители, социальные педагоги, педагоги-организаторы) по профилактике насилия, буллинга и суицида среди несовершеннолетних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Повышение квалификации членов попечительских советов организаций образования по вопросам оказания содействия в развитии организаций образования и осуществлению общественного контроля (вебинары, семинары)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сертификаты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color w:val="000000"/>
              </w:rPr>
              <w:t xml:space="preserve">МП,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Н</w:t>
            </w:r>
            <w:r>
              <w:t xml:space="preserve">аучно-методическое и информационно-ресурсное сопровождение системы защиты прав и обеспечения благополучия детей, в том числе исследование научных основ благополучия обучающихся с учетом возрастных, индивидуальных, этно-психологических особенностей личности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</w:pPr>
            <w:r>
              <w:t xml:space="preserve">декабрь 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sz w:val="28"/>
                <w:szCs w:val="28"/>
                <w:lang w:val="kk-KZ"/>
              </w:rPr>
            </w:pPr>
            <w:r>
              <w:t xml:space="preserve">2023 – 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Пересмотр норм и рацион</w:t>
            </w:r>
            <w:r>
              <w:rPr>
                <w:lang w:val="kk-KZ"/>
              </w:rPr>
              <w:t xml:space="preserve">а</w:t>
            </w:r>
            <w:r>
              <w:t xml:space="preserve"> питания воспитанников дошкольных организаций, детских домов и обучающихся организаций ТиПО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постановление Правительства</w:t>
            </w:r>
            <w:r>
              <w:rPr>
                <w:lang w:val="kk-KZ"/>
              </w:rPr>
              <w:t xml:space="preserve"> Республики Казахстан</w:t>
            </w:r>
            <w:r>
              <w:t xml:space="preserve">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сентябрь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shd w:val="clear" w:fill="FFFFFF" w:color="FFFFFF"/>
              </w:rPr>
            </w:pPr>
            <w:r>
              <w:rPr>
                <w:lang w:val="kk-KZ"/>
              </w:rPr>
              <w:t xml:space="preserve">МП, МЗ,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Обеспечение детей дошкольного возраста из социально уязвимых семей бесплатным питанием в организациях образования, всех учащихся начальных классов бесплатным </w:t>
            </w:r>
            <w:r>
              <w:rPr>
                <w:lang w:val="kk-KZ"/>
              </w:rPr>
              <w:t xml:space="preserve">одноразовым </w:t>
            </w:r>
            <w:r>
              <w:t xml:space="preserve">горячим питанием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color w:val="000000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август 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2023–2026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МИО, МТСЗН, МФ, МНЭ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rPr>
                <w:color w:val="000000"/>
              </w:rPr>
              <w:t xml:space="preserve">Поэтапное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введение онлайн-оценки качества услуг,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обеспечение видеонаблюдением школьных пищеблоков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color w:val="000000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/>
          </w:p>
          <w:p>
            <w:pPr>
              <w:ind w:firstLine="0"/>
              <w:jc w:val="center"/>
            </w:pPr>
            <w:r>
              <w:rPr>
                <w:color w:val="000000"/>
              </w:rPr>
              <w:t xml:space="preserve">2023 – 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170"/>
              <w:jc w:val="center"/>
            </w:pPr>
            <w:r>
              <w:rPr>
                <w:color w:val="000000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Создание 50 детских оздоровительных лагерей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дорожная карта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ввод объектов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</w:pPr>
            <w:r>
              <w:t xml:space="preserve">апрель</w:t>
            </w:r>
            <w:r>
              <w:t xml:space="preserve"> 2023 года</w:t>
            </w:r>
            <w:r/>
          </w:p>
          <w:p>
            <w:pPr>
              <w:ind w:left="20" w:firstLine="0"/>
              <w:jc w:val="center"/>
            </w:pPr>
            <w:r/>
            <w:r/>
          </w:p>
          <w:p>
            <w:pPr>
              <w:ind w:left="20" w:firstLine="0"/>
              <w:jc w:val="center"/>
            </w:pPr>
            <w:r/>
            <w:r/>
          </w:p>
          <w:p>
            <w:pPr>
              <w:ind w:left="20" w:firstLine="0"/>
              <w:jc w:val="center"/>
            </w:pPr>
            <w:r/>
            <w:r/>
          </w:p>
          <w:p>
            <w:pPr>
              <w:ind w:left="20" w:firstLine="0"/>
              <w:jc w:val="center"/>
            </w:pPr>
            <w:r/>
            <w:r/>
          </w:p>
          <w:p>
            <w:pPr>
              <w:ind w:left="20" w:firstLine="0"/>
              <w:jc w:val="center"/>
            </w:pPr>
            <w:r>
              <w:t xml:space="preserve">декабрь </w:t>
            </w:r>
            <w:r/>
          </w:p>
          <w:p>
            <w:pPr>
              <w:ind w:left="20" w:firstLine="0"/>
              <w:jc w:val="center"/>
            </w:pPr>
            <w:r>
              <w:t xml:space="preserve">2024</w:t>
            </w:r>
            <w:r>
              <w:t xml:space="preserve"> – </w:t>
            </w:r>
            <w:r>
              <w:t xml:space="preserve">2026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МП, МИО, МИИР, МНЭ, МФ, МЗ, МКС, МЦРИАП</w:t>
            </w:r>
            <w:r>
              <w:rPr>
                <w:lang w:val="kk-KZ"/>
              </w:rPr>
              <w:t xml:space="preserve">,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МИО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2</w:t>
            </w:r>
            <w:r>
              <w:rPr>
                <w:b/>
                <w:color w:val="000000" w:themeColor="text1"/>
              </w:rPr>
              <w:t xml:space="preserve">0</w:t>
            </w:r>
            <w:r/>
          </w:p>
          <w:p>
            <w:pPr>
              <w:ind w:left="20" w:firstLine="0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</w:rPr>
              <w:t xml:space="preserve">Доля воспитанников организаций для детей-сирот и детей, оставшихся без попечения родителей, от общего числа детей данной категории </w:t>
            </w:r>
            <w:r>
              <w:rPr>
                <w:color w:val="000000" w:themeColor="text1"/>
              </w:rPr>
              <w:t xml:space="preserve">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16,4 %,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16,0 </w:t>
            </w:r>
            <w:r>
              <w:rPr>
                <w:color w:val="000000" w:themeColor="text1"/>
              </w:rPr>
              <w:t xml:space="preserve">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15,0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14,0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13,0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2028 </w:t>
            </w:r>
            <w:r>
              <w:rPr>
                <w:color w:val="000000" w:themeColor="text1"/>
              </w:rPr>
              <w:t xml:space="preserve">год </w:t>
            </w:r>
            <w:r>
              <w:rPr>
                <w:color w:val="000000" w:themeColor="text1"/>
              </w:rPr>
              <w:t xml:space="preserve">– 12,0 %,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11,0 </w:t>
            </w:r>
            <w:r>
              <w:rPr>
                <w:color w:val="000000" w:themeColor="text1"/>
              </w:rPr>
              <w:t xml:space="preserve">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rPr>
                <w:lang w:val="kk-KZ"/>
              </w:rPr>
              <w:t xml:space="preserve">В</w:t>
            </w:r>
            <w:r>
              <w:rPr>
                <w:lang w:val="kk-KZ"/>
              </w:rPr>
              <w:t xml:space="preserve">недрени</w:t>
            </w:r>
            <w:r>
              <w:rPr>
                <w:lang w:val="kk-KZ"/>
              </w:rPr>
              <w:t xml:space="preserve">е</w:t>
            </w:r>
            <w:r>
              <w:rPr>
                <w:lang w:val="kk-KZ"/>
              </w:rPr>
              <w:t xml:space="preserve"> альтернативной формы семейного устройства детей-сирот и детей, оставшихся без попечения родителей</w:t>
            </w:r>
            <w:r>
              <w:rPr>
                <w:lang w:val="kk-KZ"/>
              </w:rPr>
              <w:t xml:space="preserve">,</w:t>
            </w:r>
            <w:r>
              <w:rPr>
                <w:lang w:val="kk-KZ"/>
              </w:rPr>
              <w:t xml:space="preserve"> – профессиональных приемных семей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законопроект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sz w:val="28"/>
                <w:szCs w:val="28"/>
                <w:lang w:val="kk-KZ"/>
              </w:rPr>
            </w:pPr>
            <w:r>
              <w:rPr>
                <w:rFonts w:cs="Times New Roman"/>
                <w:sz w:val="28"/>
                <w:szCs w:val="28"/>
                <w:lang w:val="kk-KZ"/>
              </w:rPr>
              <w:t xml:space="preserve">июл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ь</w:t>
            </w:r>
            <w:r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ind w:firstLine="0"/>
              <w:jc w:val="center"/>
            </w:pPr>
            <w:r>
              <w:rPr>
                <w:lang w:val="kk-KZ"/>
              </w:rPr>
              <w:t xml:space="preserve">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МП, МТСЗН, МЗ, МФ, МЮ, МНЭ,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Трансформация деятельности центров поддержки детей через: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создание в них служб психологической и правовой поддержки воспитанников и детей, нуждающ</w:t>
            </w:r>
            <w:r>
              <w:rPr>
                <w:color w:val="000000"/>
                <w:lang w:val="kk-KZ"/>
              </w:rPr>
              <w:t xml:space="preserve">и</w:t>
            </w:r>
            <w:r>
              <w:rPr>
                <w:color w:val="000000"/>
              </w:rPr>
              <w:t xml:space="preserve">хся в специальных социальных услугах, и содействия семейному устройству воспитанников данных центров; сопровождения приемных родителей и постинтернатного сопровождения выпускников центров;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поэтапное укомплектование всех центров поддержки детей психологами, социальными педагогами и работниками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color w:val="000000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/>
          </w:p>
          <w:p>
            <w:pPr>
              <w:ind w:firstLine="0"/>
              <w:jc w:val="center"/>
            </w:pPr>
            <w:r>
              <w:rPr>
                <w:color w:val="000000"/>
              </w:rPr>
              <w:t xml:space="preserve">2023 –</w:t>
            </w:r>
            <w:r>
              <w:rPr>
                <w:color w:val="000000"/>
              </w:rPr>
              <w:t xml:space="preserve">2024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МП, МИО, МТСЗН, МЗ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стандартов сопровождения приёмных семей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стандарты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июль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МП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21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Доля организаций образования, обеспечивших комплексную защиту детей в соответствии с требованиям</w:t>
            </w:r>
            <w:r>
              <w:rPr>
                <w:color w:val="000000" w:themeColor="text1"/>
                <w:lang w:val="kk-KZ"/>
              </w:rPr>
              <w:t xml:space="preserve">и</w:t>
            </w:r>
            <w:r>
              <w:rPr>
                <w:color w:val="000000" w:themeColor="text1"/>
              </w:rPr>
              <w:t xml:space="preserve"> антитеррористической безопасности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10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6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</w:t>
            </w:r>
            <w:r>
              <w:rPr>
                <w:color w:val="000000" w:themeColor="text1"/>
                <w:lang w:val="kk-KZ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rPr>
                <w:lang w:val="kk-KZ"/>
              </w:rPr>
              <w:t xml:space="preserve">Мониторинг о</w:t>
            </w:r>
            <w:r>
              <w:t xml:space="preserve">снащени</w:t>
            </w:r>
            <w:r>
              <w:rPr>
                <w:lang w:val="kk-KZ"/>
              </w:rPr>
              <w:t xml:space="preserve">я</w:t>
            </w:r>
            <w:r>
              <w:t xml:space="preserve"> организаций образования (школы, колледжи, дошкольные организации) соответствующим оборудованием по обеспечению безопасности (видеокамеры, турникеты, тревожная кнопка и т.д.)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ежеквартально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–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2029 г</w:t>
            </w:r>
            <w:r>
              <w:rPr>
                <w:lang w:val="kk-KZ"/>
              </w:rPr>
              <w:t xml:space="preserve">оды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органами внутренних дел проверок организаций образования на предмет соблюдения требований </w:t>
            </w:r>
            <w:r>
              <w:rPr>
                <w:color w:val="000000"/>
              </w:rPr>
              <w:t xml:space="preserve">Инструкци</w:t>
            </w:r>
            <w:r>
              <w:rPr>
                <w:color w:val="000000"/>
                <w:lang w:val="kk-KZ"/>
              </w:rPr>
              <w:t xml:space="preserve">и</w:t>
            </w:r>
            <w:r>
              <w:rPr>
                <w:color w:val="000000"/>
              </w:rPr>
              <w:t xml:space="preserve"> по организации антитеррористической защиты объектов, уязвимых в террористическом отношении, и объектов, уязвимых в террористическом отношении, осуществляющих деятельность в сфере образования и науки</w:t>
            </w:r>
            <w:r>
              <w:rPr>
                <w:color w:val="000000"/>
                <w:lang w:val="kk-KZ"/>
              </w:rPr>
              <w:t xml:space="preserve">, утвержденной </w:t>
            </w:r>
            <w:r>
              <w:rPr>
                <w:color w:val="000000"/>
              </w:rPr>
              <w:t xml:space="preserve">приказ</w:t>
            </w:r>
            <w:r>
              <w:rPr>
                <w:color w:val="000000"/>
                <w:lang w:val="kk-KZ"/>
              </w:rPr>
              <w:t xml:space="preserve">ом</w:t>
            </w:r>
            <w:r>
              <w:rPr>
                <w:color w:val="000000"/>
              </w:rPr>
              <w:t xml:space="preserve"> Министра образования и науки Республики Казахстан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от 30 марта 2022 года № 117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</w:t>
            </w: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 –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МВД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З</w:t>
            </w:r>
            <w:r>
              <w:t xml:space="preserve">аключен</w:t>
            </w:r>
            <w:r>
              <w:t xml:space="preserve">ие</w:t>
            </w:r>
            <w:r>
              <w:t xml:space="preserve"> договор</w:t>
            </w:r>
            <w:r>
              <w:t xml:space="preserve">ов</w:t>
            </w:r>
            <w:r>
              <w:t xml:space="preserve"> </w:t>
            </w:r>
            <w:r>
              <w:t xml:space="preserve">организация</w:t>
            </w:r>
            <w:r>
              <w:t xml:space="preserve">ми</w:t>
            </w:r>
            <w:r>
              <w:t xml:space="preserve"> образования (объекты с фактическим количеством персонала и обучающихся (воспитанников) более 700 человек, а также расположенные (независимо от наполняемости) в городах республиканского значения, столице, городах областного значения)</w:t>
            </w:r>
            <w:r>
              <w:t xml:space="preserve"> </w:t>
            </w:r>
            <w:r>
              <w:t xml:space="preserve">с </w:t>
            </w:r>
            <w:r>
              <w:t xml:space="preserve">субъектом охранной деятельности, имеющим лице</w:t>
            </w:r>
            <w:r>
              <w:t xml:space="preserve">нзию на оказание охранных услуг</w:t>
            </w:r>
            <w:r>
              <w:t xml:space="preserve">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июнь и 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Интеграция систем видеонаблюдения организаций образования, соответствующих требованиям уполномоченного органа, с Центром оперативного управления, приведение их в соответствие с принятыми стандартами и техническими требованиями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2026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lang w:val="kk-KZ"/>
              </w:rPr>
            </w:pPr>
            <w:r>
              <w:rPr>
                <w:lang w:val="kk-KZ"/>
              </w:rPr>
              <w:t xml:space="preserve">МИО,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МЦРИАП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right="33"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Проработка вопроса о внесении изменений в действующие нормативные правовые акты по введению должности менеджера по профилактике правонарушений</w:t>
            </w:r>
            <w:r>
              <w:rPr>
                <w:color w:val="000000" w:themeColor="text1"/>
              </w:rPr>
              <w:t xml:space="preserve"> в организациях среднего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4" w:firstLine="0"/>
              <w:jc w:val="center"/>
              <w:rPr>
                <w:color w:val="000000"/>
              </w:rPr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155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right="155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right="155" w:firstLine="0"/>
              <w:tabs>
                <w:tab w:val="left" w:pos="720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Реализация проекта «</w:t>
            </w:r>
            <w:r>
              <w:rPr>
                <w:bCs/>
                <w:color w:val="000000" w:themeColor="text1"/>
              </w:rPr>
              <w:t xml:space="preserve">100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медиативных школ</w:t>
            </w:r>
            <w:r>
              <w:rPr>
                <w:color w:val="000000" w:themeColor="text1"/>
              </w:rPr>
              <w:t xml:space="preserve">»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4" w:firstLine="0"/>
              <w:jc w:val="center"/>
              <w:tabs>
                <w:tab w:val="left" w:pos="1168" w:leader="none"/>
              </w:tabs>
              <w:rPr>
                <w:lang w:val="kk-KZ"/>
              </w:rPr>
            </w:pPr>
            <w:r>
              <w:rPr>
                <w:lang w:val="kk-KZ"/>
              </w:rPr>
              <w:t xml:space="preserve">аналитическа</w:t>
            </w:r>
            <w:r>
              <w:t xml:space="preserve">я</w:t>
            </w:r>
            <w:r>
              <w:rPr>
                <w:lang w:val="kk-KZ"/>
              </w:rPr>
              <w:t xml:space="preserve"> справка,</w:t>
            </w:r>
            <w:r/>
          </w:p>
          <w:p>
            <w:pPr>
              <w:ind w:right="34" w:firstLine="0"/>
              <w:jc w:val="center"/>
              <w:tabs>
                <w:tab w:val="left" w:pos="1168" w:leader="none"/>
              </w:tabs>
              <w:rPr>
                <w:color w:val="000000"/>
              </w:rPr>
            </w:pPr>
            <w:r>
              <w:rPr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155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right="155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color="auto" w:fill="auto"/>
            <w:tcW w:w="14491" w:type="dxa"/>
            <w:textDirection w:val="lrTb"/>
            <w:noWrap w:val="false"/>
          </w:tcPr>
          <w:p>
            <w:pPr>
              <w:ind w:left="20" w:firstLine="0"/>
              <w:jc w:val="left"/>
              <w:spacing w:after="20"/>
              <w:rPr>
                <w:color w:val="000000"/>
              </w:rPr>
            </w:pPr>
            <w:r>
              <w:rPr>
                <w:b/>
                <w:color w:val="000000" w:themeColor="text1"/>
              </w:rPr>
              <w:t xml:space="preserve">Глава 5. Воспитание нового поколения казахстанцев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2</w:t>
            </w:r>
            <w:r>
              <w:rPr>
                <w:b/>
                <w:color w:val="000000" w:themeColor="text1"/>
              </w:rPr>
              <w:t xml:space="preserve">2</w:t>
            </w:r>
            <w:r/>
          </w:p>
          <w:p>
            <w:pPr>
              <w:pStyle w:val="655"/>
              <w:jc w:val="both"/>
              <w:keepNext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Доля обучающихся, вовлеченных в организованную общественную деятельность, в том числе через ученическое самоуправление и дебатное движение с целью повышения уровня граждан</w:t>
            </w:r>
            <w:r>
              <w:rPr>
                <w:color w:val="000000" w:themeColor="text1"/>
                <w:lang w:val="ru-RU"/>
              </w:rPr>
              <w:t xml:space="preserve">ственности и патриотизма (2023 год</w:t>
            </w:r>
            <w:r>
              <w:rPr>
                <w:color w:val="000000" w:themeColor="text1"/>
                <w:lang w:val="ru-RU"/>
              </w:rPr>
              <w:t xml:space="preserve"> – 35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</w:t>
            </w:r>
            <w:r>
              <w:rPr>
                <w:color w:val="000000" w:themeColor="text1"/>
                <w:lang w:val="ru-RU"/>
              </w:rPr>
              <w:br/>
            </w:r>
            <w:r>
              <w:rPr>
                <w:color w:val="000000" w:themeColor="text1"/>
                <w:lang w:val="ru-RU"/>
              </w:rPr>
              <w:t xml:space="preserve">2024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40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2025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45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2026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50</w:t>
            </w:r>
            <w:r>
              <w:rPr>
                <w:color w:val="000000" w:themeColor="text1"/>
              </w:rPr>
              <w:t xml:space="preserve"> </w:t>
            </w:r>
            <w:r>
              <w:rPr>
                <w:color w:val="000000" w:themeColor="text1"/>
                <w:lang w:val="ru-RU"/>
              </w:rPr>
              <w:t xml:space="preserve">%, </w:t>
            </w:r>
            <w:r>
              <w:rPr>
                <w:color w:val="000000" w:themeColor="text1"/>
                <w:lang w:val="ru-RU"/>
              </w:rPr>
              <w:t xml:space="preserve">2027 год – 55 %, 2028 год</w:t>
            </w:r>
            <w:r>
              <w:rPr>
                <w:color w:val="000000" w:themeColor="text1"/>
                <w:lang w:val="ru-RU"/>
              </w:rPr>
              <w:t xml:space="preserve"> – 60 %, 2029 </w:t>
            </w:r>
            <w:r>
              <w:rPr>
                <w:color w:val="000000" w:themeColor="text1"/>
                <w:lang w:val="ru-RU"/>
              </w:rPr>
              <w:t xml:space="preserve">год</w:t>
            </w:r>
            <w:r>
              <w:rPr>
                <w:color w:val="000000" w:themeColor="text1"/>
                <w:lang w:val="ru-RU"/>
              </w:rPr>
              <w:t xml:space="preserve"> – 65 %)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tabs>
                <w:tab w:val="left" w:pos="60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Разработка концептуальных основ воспитания</w:t>
            </w:r>
            <w:r>
              <w:rPr>
                <w:color w:val="000000" w:themeColor="text1"/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 МП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апрель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рекомендаций </w:t>
            </w:r>
            <w:r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  <w:lang w:val="kk-KZ"/>
              </w:rPr>
              <w:t xml:space="preserve">внедрению ценностно</w:t>
            </w: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  <w:lang w:val="kk-KZ"/>
              </w:rPr>
              <w:t xml:space="preserve">ориентированного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положения о новом формате сотрудничества организаций образования с родителями и создание при них Академии родителей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 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рекомендаций </w:t>
            </w:r>
            <w:r>
              <w:rPr>
                <w:color w:val="000000" w:themeColor="text1"/>
              </w:rPr>
              <w:t xml:space="preserve">по </w:t>
            </w:r>
            <w:r>
              <w:rPr>
                <w:color w:val="000000" w:themeColor="text1"/>
                <w:lang w:val="kk-KZ"/>
              </w:rPr>
              <w:t xml:space="preserve">обеспечению физического, психологического и социального благополучия обучающихся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рекомендаций по организации культурно-досуговой деятельности обучающихся через проектный подход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2024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инструктивно-методических рекомендаций для педагогов организаций образован</w:t>
            </w:r>
            <w:r>
              <w:rPr>
                <w:color w:val="000000" w:themeColor="text1"/>
                <w:lang w:val="kk-KZ"/>
              </w:rPr>
              <w:t xml:space="preserve">ия по обеспечению благоприятных</w:t>
            </w:r>
            <w:r>
              <w:rPr>
                <w:color w:val="000000" w:themeColor="text1"/>
                <w:lang w:val="kk-KZ"/>
              </w:rPr>
              <w:t xml:space="preserve"> школьного климата, культуры, </w:t>
            </w:r>
            <w:r>
              <w:rPr>
                <w:color w:val="000000" w:themeColor="text1"/>
                <w:lang w:val="kk-KZ"/>
              </w:rPr>
              <w:t xml:space="preserve">поведения и отношений</w:t>
            </w:r>
            <w:r>
              <w:rPr>
                <w:color w:val="000000" w:themeColor="text1"/>
                <w:lang w:val="kk-KZ"/>
              </w:rPr>
              <w:t xml:space="preserve"> педагогов и остальных сотрудников организаций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инструктивно-методические рекомендаци</w:t>
            </w:r>
            <w:r>
              <w:rPr>
                <w:color w:val="000000" w:themeColor="text1"/>
                <w:lang w:val="kk-KZ"/>
              </w:rPr>
              <w:t xml:space="preserve">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август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рекомендаций по формированию полезных привычек в отношении </w:t>
            </w:r>
            <w:r>
              <w:rPr>
                <w:color w:val="000000" w:themeColor="text1"/>
                <w:lang w:val="kk-KZ"/>
              </w:rPr>
              <w:t xml:space="preserve">кибербезопасности, кибергигиены и киберкультуры детей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>
              <w:rPr>
                <w:color w:val="000000" w:themeColor="text1"/>
              </w:rPr>
              <w:t xml:space="preserve">202</w:t>
            </w:r>
            <w:r>
              <w:rPr>
                <w:color w:val="000000" w:themeColor="text1"/>
                <w:lang w:val="kk-KZ"/>
              </w:rPr>
              <w:t xml:space="preserve">3</w:t>
            </w:r>
            <w:r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  <w:lang w:val="kk-KZ"/>
              </w:rPr>
              <w:t xml:space="preserve">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</w:t>
            </w:r>
            <w:r>
              <w:rPr>
                <w:color w:val="000000" w:themeColor="text1"/>
              </w:rPr>
              <w:t xml:space="preserve">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положения по методическому обеспечению механизма взаимодействия общественных организаций, органов школьного и студенческого самоуправления в организациях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приказ МП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Разработка методических рекомендаций по обеспечению идеологического воспитания обучающихся посредством культурн</w:t>
            </w:r>
            <w:r>
              <w:rPr>
                <w:color w:val="000000" w:themeColor="text1"/>
                <w:lang w:val="kk-KZ"/>
              </w:rPr>
              <w:t xml:space="preserve">ого наследия казахского народа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2025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МИО, </w:t>
            </w:r>
            <w:r>
              <w:rPr>
                <w:color w:val="000000" w:themeColor="text1"/>
              </w:rPr>
              <w:t xml:space="preserve">НАО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Ы.Алтынсарина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Организация деятельности</w:t>
            </w:r>
            <w:r>
              <w:rPr>
                <w:color w:val="000000" w:themeColor="text1"/>
              </w:rPr>
              <w:t xml:space="preserve"> военно-патриотических клубов в организациях образования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и </w:t>
            </w:r>
            <w:r>
              <w:rPr>
                <w:color w:val="000000" w:themeColor="text1"/>
                <w:lang w:val="kk-KZ"/>
              </w:rPr>
              <w:t xml:space="preserve">в</w:t>
            </w:r>
            <w:r>
              <w:rPr>
                <w:color w:val="000000" w:themeColor="text1"/>
              </w:rPr>
              <w:t xml:space="preserve">овлечение обучающихся в организованную общественную деятельность «Жас қыран» (1-4 классы), «Жас ұлан»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(5-10 классы)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Реализация мер по защите детей от информации и материалов, наносящих вред воспитанию и духовному развитию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Организация и проведение республиканского интеллектуального турнира (дебатное движение) среди школьников </w:t>
            </w:r>
            <w:r>
              <w:rPr>
                <w:color w:val="000000" w:themeColor="text1"/>
                <w:lang w:val="kk-KZ"/>
              </w:rPr>
              <w:t xml:space="preserve">и усиление деятельности </w:t>
            </w:r>
            <w:r>
              <w:rPr>
                <w:color w:val="000000" w:themeColor="text1"/>
              </w:rPr>
              <w:t xml:space="preserve">школьно</w:t>
            </w:r>
            <w:r>
              <w:rPr>
                <w:color w:val="000000" w:themeColor="text1"/>
                <w:lang w:val="kk-KZ"/>
              </w:rPr>
              <w:t xml:space="preserve">го</w:t>
            </w:r>
            <w:r>
              <w:rPr>
                <w:color w:val="000000" w:themeColor="text1"/>
              </w:rPr>
              <w:t xml:space="preserve"> и студенческого самоуправления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</w:rPr>
              <w:t xml:space="preserve">Трансформация школьных библиотек в дополнительные обучающие образовательные </w:t>
            </w:r>
            <w:r>
              <w:rPr>
                <w:color w:val="000000" w:themeColor="text1"/>
              </w:rPr>
              <w:t xml:space="preserve">площадки с базой электронных информационных ресурсов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  <w:lang w:val="kk-KZ"/>
              </w:rPr>
              <w:t xml:space="preserve">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>
              <w:rPr>
                <w:b/>
                <w:color w:val="000000" w:themeColor="text1"/>
                <w:lang w:val="kk-KZ"/>
              </w:rPr>
              <w:t xml:space="preserve">3</w:t>
            </w:r>
            <w:r/>
          </w:p>
          <w:p>
            <w:pPr>
              <w:ind w:left="20" w:firstLine="0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Охват детей дополнительным образованием (2023 </w:t>
            </w:r>
            <w:r>
              <w:rPr>
                <w:color w:val="000000" w:themeColor="text1"/>
              </w:rPr>
              <w:t xml:space="preserve">год – 81,1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2024 </w:t>
            </w:r>
            <w:r>
              <w:rPr>
                <w:color w:val="000000" w:themeColor="text1"/>
              </w:rPr>
              <w:t xml:space="preserve">год – 86,3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2025 </w:t>
            </w:r>
            <w:r>
              <w:rPr>
                <w:color w:val="000000" w:themeColor="text1"/>
              </w:rPr>
              <w:t xml:space="preserve">год – 90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2026 </w:t>
            </w:r>
            <w:r>
              <w:rPr>
                <w:color w:val="000000" w:themeColor="text1"/>
              </w:rPr>
              <w:t xml:space="preserve">год – </w:t>
            </w:r>
            <w:r>
              <w:rPr>
                <w:color w:val="000000" w:themeColor="text1"/>
              </w:rPr>
              <w:t xml:space="preserve">95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</w:t>
            </w:r>
            <w:r>
              <w:rPr>
                <w:color w:val="000000" w:themeColor="text1"/>
              </w:rPr>
              <w:br/>
              <w:t xml:space="preserve">2027 год – 100</w:t>
            </w:r>
            <w:r>
              <w:rPr>
                <w:color w:val="000000" w:themeColor="text1"/>
                <w:lang w:val="kk-KZ"/>
              </w:rPr>
              <w:t xml:space="preserve"> </w:t>
            </w:r>
            <w:r>
              <w:rPr>
                <w:color w:val="000000" w:themeColor="text1"/>
              </w:rPr>
              <w:t xml:space="preserve">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П</w:t>
            </w:r>
            <w:r>
              <w:rPr>
                <w:color w:val="000000" w:themeColor="text1"/>
                <w:shd w:val="clear" w:fill="FFFFFF" w:color="FFFFFF"/>
              </w:rPr>
              <w:t xml:space="preserve">оэтапное </w:t>
            </w: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увеличение размещения </w:t>
            </w:r>
            <w:r>
              <w:rPr>
                <w:color w:val="000000" w:themeColor="text1"/>
                <w:shd w:val="clear" w:fill="FFFFFF" w:color="FFFFFF"/>
              </w:rPr>
              <w:t xml:space="preserve">государственного образовательного заказа</w:t>
            </w: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 на дополнительное образование, в том числе в частных организациях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</w:t>
            </w:r>
            <w:r>
              <w:rPr>
                <w:color w:val="000000" w:themeColor="text1"/>
                <w:lang w:val="kk-KZ"/>
              </w:rPr>
              <w:t xml:space="preserve">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shd w:val="clear" w:fill="FFFFFF" w:color="FFFFFF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Предоставление детям возможности бесплатно посещать спортивные секции или творческие кружки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июль, 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2025 </w:t>
            </w:r>
            <w:r>
              <w:rPr>
                <w:color w:val="000000" w:themeColor="text1"/>
              </w:rPr>
              <w:t xml:space="preserve">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  <w:shd w:val="clear" w:fill="FFFFFF" w:color="FFFFFF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Строительство не менее 100 новых крупных объектов для развития творческого и интеллектуального потенциала детей (дворцы школьников, станции юных техников, детские технопарки, музыкальные и художественные школы и др.)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дорожная карта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ввод объектов</w:t>
            </w:r>
            <w:r>
              <w:rPr>
                <w:color w:val="000000" w:themeColor="text1"/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апрель</w:t>
            </w:r>
            <w:r>
              <w:rPr>
                <w:color w:val="000000" w:themeColor="text1"/>
                <w:lang w:val="kk-KZ"/>
              </w:rPr>
              <w:t xml:space="preserve"> 2023 года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</w:t>
            </w:r>
            <w:r>
              <w:rPr>
                <w:color w:val="000000" w:themeColor="text1"/>
                <w:lang w:val="kk-KZ"/>
              </w:rPr>
              <w:t xml:space="preserve">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МП, МИИР, МНЭ, МФ, МЗ, МКС, МЦРИАП,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Укрепление материально-технической базы, оснащение современным оборудованием государственных организаций дополнительного образования детей, в т.ч. для детей с особыми образовательными потребностями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2027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shd w:val="clear" w:fill="FFFFFF" w:color="FFFFFF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Расширение спектра услуг через реорганизацию музыкальных и художественных сельских школ (монопрофильные) в школы искусств с многопрофильной деятельностью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  <w:shd w:val="clear" w:fill="FFFFFF" w:color="FFFFFF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shd w:val="clear" w:fill="FFFFFF" w:color="FFFFFF"/>
                <w:lang w:val="kk-KZ"/>
              </w:rPr>
            </w:pPr>
            <w:r>
              <w:rPr>
                <w:color w:val="000000" w:themeColor="text1"/>
                <w:shd w:val="clear" w:fill="FFFFFF" w:color="FFFFFF"/>
                <w:lang w:val="kk-KZ"/>
              </w:rPr>
              <w:t xml:space="preserve">Открытие комьюнити-центров (филиалы) внешкольных организаций в сельских школах в целях шаговой доступности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2027 год</w:t>
            </w:r>
            <w:r>
              <w:rPr>
                <w:color w:val="000000" w:themeColor="text1"/>
                <w:lang w:val="kk-KZ"/>
              </w:rPr>
              <w:t xml:space="preserve">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  <w:shd w:val="clear" w:fill="FFFFFF" w:color="FFFFFF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>
              <w:rPr>
                <w:b/>
                <w:color w:val="000000" w:themeColor="text1"/>
                <w:lang w:val="kk-KZ"/>
              </w:rPr>
              <w:t xml:space="preserve">4</w:t>
            </w:r>
            <w:r/>
          </w:p>
          <w:p>
            <w:pPr>
              <w:ind w:left="20" w:firstLine="0"/>
              <w:spacing w:after="20"/>
              <w:rPr>
                <w:color w:val="000000"/>
                <w:shd w:val="clear" w:fill="FFFFFF" w:color="FFFFFF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</w:rPr>
              <w:t xml:space="preserve">оля дневных государственных общеобразовательных организаций среднего образования, подведомственных МИО, создавших условия для занятий спортом (спортивные залы и спортивный инвентарь)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92 %, 2024 </w:t>
            </w:r>
            <w:r>
              <w:rPr>
                <w:color w:val="000000" w:themeColor="text1"/>
              </w:rPr>
              <w:t xml:space="preserve">год – 95 %, </w:t>
            </w:r>
            <w:r>
              <w:rPr>
                <w:color w:val="000000" w:themeColor="text1"/>
              </w:rPr>
              <w:br/>
              <w:t xml:space="preserve">2025 год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  <w:lang w:val="kk-KZ"/>
              </w:rPr>
              <w:t xml:space="preserve">97</w:t>
            </w:r>
            <w:r>
              <w:rPr>
                <w:color w:val="000000" w:themeColor="text1"/>
              </w:rPr>
              <w:t xml:space="preserve"> %</w:t>
            </w:r>
            <w:r>
              <w:rPr>
                <w:color w:val="000000" w:themeColor="text1"/>
                <w:lang w:val="kk-KZ"/>
              </w:rPr>
              <w:t xml:space="preserve">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100 </w:t>
            </w:r>
            <w:r>
              <w:rPr>
                <w:color w:val="000000" w:themeColor="text1"/>
              </w:rPr>
              <w:t xml:space="preserve">%, 202</w:t>
            </w:r>
            <w:r>
              <w:rPr>
                <w:color w:val="000000" w:themeColor="text1"/>
                <w:lang w:val="kk-KZ"/>
              </w:rPr>
              <w:t xml:space="preserve">7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100 %, 202</w:t>
            </w:r>
            <w:r>
              <w:rPr>
                <w:color w:val="000000" w:themeColor="text1"/>
                <w:lang w:val="kk-KZ"/>
              </w:rPr>
              <w:t xml:space="preserve">8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год – 100 %, 2029 год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100 %)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Внедрение проекта «Качественное физическое воспитание», обновление учебных планов с включением обязательного раздела «Национальные виды спорта»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</w:t>
            </w:r>
            <w:r>
              <w:rPr>
                <w:color w:val="000000" w:themeColor="text1"/>
              </w:rPr>
              <w:t xml:space="preserve">П</w:t>
            </w:r>
            <w:r>
              <w:rPr>
                <w:color w:val="000000" w:themeColor="text1"/>
                <w:lang w:val="kk-KZ"/>
              </w:rPr>
              <w:t xml:space="preserve">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август 2023 года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  <w:lang w:val="kk-KZ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МИО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hanging="817"/>
            </w:pPr>
            <w:r/>
            <w:r/>
          </w:p>
          <w:p>
            <w:pPr>
              <w:ind w:left="-397" w:hanging="817"/>
            </w:pPr>
            <w:r/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Строительство спортзалов в организациях среднего образования с количеством </w:t>
            </w:r>
            <w:r>
              <w:rPr>
                <w:color w:val="000000" w:themeColor="text1"/>
              </w:rPr>
              <w:t xml:space="preserve">учащихся 150</w:t>
            </w:r>
            <w:r>
              <w:rPr>
                <w:color w:val="000000" w:themeColor="text1"/>
              </w:rPr>
              <w:t xml:space="preserve"> и выше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</w:t>
            </w:r>
            <w:r>
              <w:rPr>
                <w:color w:val="000000" w:themeColor="text1"/>
                <w:lang w:val="kk-KZ"/>
              </w:rPr>
              <w:t xml:space="preserve">9</w:t>
            </w:r>
            <w:r>
              <w:rPr>
                <w:color w:val="000000" w:themeColor="text1"/>
                <w:lang w:val="kk-KZ"/>
              </w:rPr>
              <w:t xml:space="preserve">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left="20" w:firstLine="0"/>
              <w:jc w:val="center"/>
              <w:spacing w:after="2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FFFFFF" w:color="FFFFFF" w:themeFill="background1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/>
            <w:bookmarkStart w:id="3" w:name="_Toc84856817"/>
            <w:r/>
            <w:bookmarkStart w:id="4" w:name="_Toc84857347"/>
            <w:r>
              <w:rPr>
                <w:b/>
                <w:color w:val="000000" w:themeColor="text1"/>
              </w:rPr>
              <w:t xml:space="preserve">Глава 6. Преумножение профессионального и культурного капитала педагогов</w:t>
            </w:r>
            <w:bookmarkEnd w:id="3"/>
            <w:r/>
            <w:bookmarkEnd w:id="4"/>
            <w:r/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>
              <w:rPr>
                <w:b/>
                <w:color w:val="000000" w:themeColor="text1"/>
                <w:lang w:val="kk-KZ"/>
              </w:rPr>
              <w:t xml:space="preserve">5</w:t>
            </w:r>
            <w:r>
              <w:rPr>
                <w:b/>
                <w:color w:val="000000" w:themeColor="text1"/>
              </w:rPr>
              <w:t xml:space="preserve"> 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Доля педагогов, имеющих профильное образование</w:t>
            </w:r>
            <w:r>
              <w:rPr>
                <w:color w:val="000000" w:themeColor="text1"/>
                <w:lang w:val="kk-KZ"/>
              </w:rPr>
              <w:t xml:space="preserve">,</w:t>
            </w:r>
            <w:r>
              <w:rPr>
                <w:color w:val="000000" w:themeColor="text1"/>
              </w:rPr>
              <w:t xml:space="preserve"> от общего количества руководителей, методистов, воспитателей дошкольных организаций </w:t>
            </w:r>
            <w:r>
              <w:rPr>
                <w:color w:val="000000" w:themeColor="text1"/>
                <w:lang w:val="kk-KZ"/>
              </w:rPr>
              <w:t xml:space="preserve">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78 %,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</w:t>
            </w: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  <w:lang w:val="kk-KZ"/>
              </w:rPr>
              <w:t xml:space="preserve"> 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84 %,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87 %,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88,2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</w:t>
            </w:r>
            <w:r>
              <w:rPr>
                <w:color w:val="000000" w:themeColor="text1"/>
                <w:lang w:val="kk-KZ"/>
              </w:rPr>
              <w:br/>
            </w:r>
            <w:r>
              <w:rPr>
                <w:color w:val="000000" w:themeColor="text1"/>
                <w:lang w:val="kk-KZ"/>
              </w:rPr>
              <w:t xml:space="preserve">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90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92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Приведение соотношения воспитателя дошкольной организации к воспитанникам и профессиональной нагрузки до норм ОЭСР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</w:t>
            </w:r>
            <w:r>
              <w:rPr>
                <w:color w:val="000000" w:themeColor="text1"/>
                <w:lang w:val="kk-KZ"/>
              </w:rPr>
              <w:t xml:space="preserve">2024 год</w:t>
            </w:r>
            <w:r>
              <w:rPr>
                <w:color w:val="000000" w:themeColor="text1"/>
                <w:lang w:val="kk-KZ"/>
              </w:rPr>
              <w:t xml:space="preserve">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МФ, МИО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Усиление кадрового потенциала системы дошкольного образования путем совершенствования системы их подготовки, повышения квалификации и </w:t>
            </w:r>
            <w:r>
              <w:rPr>
                <w:color w:val="000000" w:themeColor="text1"/>
              </w:rPr>
              <w:t xml:space="preserve">аттестации, повышения социального статуса и заработной платы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июль, декабрь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МФ, АСПиР (по согласованию)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</w:pPr>
            <w:r>
              <w:t xml:space="preserve">Создание центров компетенций</w:t>
            </w:r>
            <w:r>
              <w:t xml:space="preserve"> дошкольных организаций для трансляции и внедрения передового педагогического опыта 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приказ МП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декабрь </w:t>
            </w:r>
            <w:r>
              <w:br/>
            </w:r>
            <w:r>
              <w:rPr>
                <w:lang w:val="kk-KZ"/>
              </w:rPr>
              <w:t xml:space="preserve">2023 </w:t>
            </w:r>
            <w:r>
              <w:t xml:space="preserve">–</w:t>
            </w:r>
            <w:r>
              <w:rPr>
                <w:lang w:val="kk-KZ"/>
              </w:rPr>
              <w:t xml:space="preserve"> 2026 годов 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lang w:val="kk-KZ"/>
              </w:rPr>
              <w:t xml:space="preserve">МП, </w:t>
            </w:r>
            <w:r>
              <w:t xml:space="preserve">МИО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2</w:t>
            </w:r>
            <w:r>
              <w:rPr>
                <w:b/>
                <w:color w:val="000000" w:themeColor="text1"/>
              </w:rPr>
              <w:t xml:space="preserve">6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Доля педагогов с квалификационным уровнем педагога-мастера, педагога-исследователя, педагога-эксперта и педагога-модератора от общего количества педагогов организаций среднего образования </w:t>
            </w:r>
            <w:r>
              <w:rPr>
                <w:color w:val="000000" w:themeColor="text1"/>
                <w:lang w:val="kk-KZ"/>
              </w:rPr>
              <w:t xml:space="preserve">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65 %,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70 %, </w:t>
            </w:r>
            <w:r>
              <w:rPr>
                <w:color w:val="000000" w:themeColor="text1"/>
                <w:lang w:val="kk-KZ"/>
              </w:rPr>
              <w:br/>
            </w:r>
            <w:r>
              <w:rPr>
                <w:color w:val="000000" w:themeColor="text1"/>
                <w:lang w:val="kk-KZ"/>
              </w:rPr>
              <w:t xml:space="preserve">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</w:rPr>
              <w:t xml:space="preserve">75</w:t>
            </w:r>
            <w:r>
              <w:rPr>
                <w:color w:val="000000" w:themeColor="text1"/>
                <w:lang w:val="kk-KZ"/>
              </w:rPr>
              <w:t xml:space="preserve"> 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</w:rPr>
              <w:t xml:space="preserve">80</w:t>
            </w:r>
            <w:r>
              <w:rPr>
                <w:color w:val="000000" w:themeColor="text1"/>
                <w:lang w:val="kk-KZ"/>
              </w:rPr>
              <w:t xml:space="preserve"> 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</w:rPr>
              <w:t xml:space="preserve">84</w:t>
            </w:r>
            <w:r>
              <w:rPr>
                <w:color w:val="000000" w:themeColor="text1"/>
                <w:lang w:val="kk-KZ"/>
              </w:rPr>
              <w:t xml:space="preserve"> 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color w:val="000000" w:themeColor="text1"/>
              </w:rPr>
              <w:t xml:space="preserve">87</w:t>
            </w:r>
            <w:r>
              <w:rPr>
                <w:color w:val="000000" w:themeColor="text1"/>
                <w:lang w:val="kk-KZ"/>
              </w:rPr>
              <w:t xml:space="preserve"> 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9</w:t>
            </w:r>
            <w:r>
              <w:rPr>
                <w:color w:val="000000" w:themeColor="text1"/>
              </w:rPr>
              <w:t xml:space="preserve">0</w:t>
            </w:r>
            <w:r>
              <w:rPr>
                <w:color w:val="000000" w:themeColor="text1"/>
                <w:lang w:val="kk-KZ"/>
              </w:rPr>
              <w:t xml:space="preserve"> %)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Посткурсовая поддержка и методическое сопровождение педагогов</w:t>
            </w:r>
            <w:r>
              <w:rPr>
                <w:color w:val="000000" w:themeColor="text1"/>
              </w:rPr>
              <w:t xml:space="preserve">, р</w:t>
            </w:r>
            <w:r>
              <w:rPr>
                <w:color w:val="000000" w:themeColor="text1"/>
              </w:rPr>
              <w:t xml:space="preserve">азвитие профессиональных компетенций педагогов в соответствии с рамкой компетенций (профессиональным стандартом «Педагог»)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курсы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 </w:t>
            </w:r>
            <w:r>
              <w:rPr>
                <w:color w:val="000000" w:themeColor="text1"/>
                <w:lang w:val="kk-KZ"/>
              </w:rPr>
              <w:t xml:space="preserve">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Пересмотр деятельности </w:t>
            </w:r>
            <w:r>
              <w:rPr>
                <w:color w:val="000000" w:themeColor="text1"/>
                <w:lang w:val="kk-KZ"/>
              </w:rPr>
              <w:t xml:space="preserve">методических кабинетов по учебно-методическому сопровождению организаций дошкольного и среднего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предложения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МИО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bCs/>
                <w:color w:val="000000" w:themeColor="text1"/>
              </w:rPr>
              <w:t xml:space="preserve">Создание республиканского кадрового резерва руководителей организаций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кадровый резерв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</w:t>
            </w:r>
            <w:r>
              <w:rPr>
                <w:color w:val="000000" w:themeColor="text1"/>
              </w:rPr>
              <w:t xml:space="preserve">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 –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bCs/>
                <w:color w:val="000000" w:themeColor="text1"/>
              </w:rPr>
              <w:t xml:space="preserve">Создание республиканской базы высококвалифицированных педагогов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организаций образования (электронный педагогический </w:t>
            </w:r>
            <w:r>
              <w:rPr>
                <w:bCs/>
                <w:color w:val="000000" w:themeColor="text1"/>
                <w:lang w:val="kk-KZ"/>
              </w:rPr>
              <w:t xml:space="preserve">«</w:t>
            </w:r>
            <w:r>
              <w:rPr>
                <w:bCs/>
                <w:color w:val="000000" w:themeColor="text1"/>
                <w:lang w:val="en-US"/>
              </w:rPr>
              <w:t xml:space="preserve">HR</w:t>
            </w:r>
            <w:r>
              <w:rPr>
                <w:bCs/>
                <w:color w:val="000000" w:themeColor="text1"/>
              </w:rPr>
              <w:t xml:space="preserve">-</w:t>
            </w:r>
            <w:r>
              <w:rPr>
                <w:bCs/>
                <w:color w:val="000000" w:themeColor="text1"/>
                <w:lang w:val="kk-KZ"/>
              </w:rPr>
              <w:t xml:space="preserve">ұстаз»</w:t>
            </w:r>
            <w:r>
              <w:rPr>
                <w:bCs/>
                <w:color w:val="000000" w:themeColor="text1"/>
              </w:rPr>
              <w:t xml:space="preserve">)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 w:themeColor="text1"/>
              </w:rPr>
              <w:t xml:space="preserve">республиканская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база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 –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Автоматизация процедуры приема педагогов на работу в школы через НОБД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акт </w:t>
            </w:r>
            <w:r>
              <w:rPr>
                <w:color w:val="000000" w:themeColor="text1"/>
                <w:lang w:val="kk-KZ"/>
              </w:rPr>
              <w:t xml:space="preserve">ввода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г</w:t>
            </w:r>
            <w:r>
              <w:rPr>
                <w:color w:val="000000" w:themeColor="text1"/>
                <w:lang w:val="kk-KZ"/>
              </w:rPr>
              <w:t xml:space="preserve">од</w:t>
            </w:r>
            <w:r>
              <w:rPr>
                <w:color w:val="000000" w:themeColor="text1"/>
                <w:lang w:val="kk-KZ"/>
              </w:rPr>
              <w:t xml:space="preserve"> – ввод в оп</w:t>
            </w:r>
            <w:r>
              <w:rPr>
                <w:color w:val="000000" w:themeColor="text1"/>
                <w:lang w:val="kk-KZ"/>
              </w:rPr>
              <w:t xml:space="preserve">ы</w:t>
            </w:r>
            <w:r>
              <w:rPr>
                <w:color w:val="000000" w:themeColor="text1"/>
                <w:lang w:val="kk-KZ"/>
              </w:rPr>
              <w:t xml:space="preserve">тную эксплуатацию,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2024 год</w:t>
            </w:r>
            <w:r>
              <w:rPr>
                <w:color w:val="000000" w:themeColor="text1"/>
                <w:lang w:val="kk-KZ"/>
              </w:rPr>
              <w:t xml:space="preserve"> – ввод в промышленную эксплуатацию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bCs/>
                <w:color w:val="000000" w:themeColor="text1"/>
              </w:rPr>
              <w:t xml:space="preserve">Подготовка и переподготовка</w:t>
            </w:r>
            <w:r>
              <w:rPr>
                <w:bCs/>
                <w:color w:val="000000" w:themeColor="text1"/>
                <w:lang w:val="kk-KZ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учителей-предметников </w:t>
            </w:r>
            <w:r>
              <w:rPr>
                <w:bCs/>
                <w:color w:val="000000" w:themeColor="text1"/>
                <w:lang w:val="kk-KZ"/>
              </w:rPr>
              <w:t xml:space="preserve">(</w:t>
            </w:r>
            <w:r>
              <w:rPr>
                <w:bCs/>
                <w:color w:val="000000" w:themeColor="text1"/>
              </w:rPr>
              <w:t xml:space="preserve">обучени</w:t>
            </w:r>
            <w:r>
              <w:rPr>
                <w:bCs/>
                <w:color w:val="000000" w:themeColor="text1"/>
                <w:lang w:val="kk-KZ"/>
              </w:rPr>
              <w:t xml:space="preserve">е </w:t>
            </w:r>
            <w:r>
              <w:rPr>
                <w:bCs/>
                <w:color w:val="000000" w:themeColor="text1"/>
              </w:rPr>
              <w:t xml:space="preserve">педагогов по смежным специальностям</w:t>
            </w:r>
            <w:r>
              <w:rPr>
                <w:bCs/>
                <w:color w:val="000000" w:themeColor="text1"/>
                <w:lang w:val="kk-KZ"/>
              </w:rPr>
              <w:t xml:space="preserve">), «боковой вход»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2023</w:t>
            </w:r>
            <w:r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 xml:space="preserve">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МИО, </w:t>
            </w:r>
            <w:r>
              <w:rPr>
                <w:color w:val="000000" w:themeColor="text1"/>
              </w:rPr>
              <w:t xml:space="preserve">МНВО, ОВПО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>
              <w:rPr>
                <w:b/>
                <w:color w:val="000000" w:themeColor="text1"/>
              </w:rPr>
              <w:t xml:space="preserve">7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К</w:t>
            </w:r>
            <w:r>
              <w:rPr>
                <w:color w:val="000000" w:themeColor="text1"/>
              </w:rPr>
              <w:t xml:space="preserve">оличество педагогов естественно-математического цикла, привлеченных в общеобра</w:t>
            </w:r>
            <w:r>
              <w:rPr>
                <w:color w:val="000000" w:themeColor="text1"/>
              </w:rPr>
              <w:t xml:space="preserve">зовательные школы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77419,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81</w:t>
            </w:r>
            <w:r>
              <w:rPr>
                <w:color w:val="000000" w:themeColor="text1"/>
              </w:rPr>
              <w:t xml:space="preserve">500, 2025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83</w:t>
            </w:r>
            <w:r>
              <w:rPr>
                <w:color w:val="000000" w:themeColor="text1"/>
              </w:rPr>
              <w:t xml:space="preserve">600, 2026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85700,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87800,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89900,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91</w:t>
            </w:r>
            <w:r>
              <w:rPr>
                <w:color w:val="000000" w:themeColor="text1"/>
              </w:rPr>
              <w:t xml:space="preserve">800)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tabs>
                <w:tab w:val="left" w:pos="60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Реализация специальной программы привлечения лучших педагогов с соответствующим пакетом мер поддержки для регионов, имеющих дефицит учителей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2027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МФ, МИО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tabs>
                <w:tab w:val="left" w:pos="601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Привлечение в школы лиц, не имеющих педагогического образования, но имеющих профессиональные знания по соответствующей предметной области, прошедших переподготовку при педагогических высших учебных заведениях, в т.ч. специалистов со степенью магистра и PhD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декабрь </w:t>
            </w:r>
            <w:r>
              <w:rPr>
                <w:color w:val="000000" w:themeColor="text1"/>
              </w:rPr>
              <w:br/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 годов 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МИО, ОВПО (по согласованию)</w:t>
            </w:r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 w:themeColor="text1"/>
              </w:rPr>
              <w:t xml:space="preserve">Целевой индикатор </w:t>
            </w:r>
            <w:r>
              <w:rPr>
                <w:b/>
                <w:color w:val="000000" w:themeColor="text1"/>
                <w:lang w:val="kk-KZ"/>
              </w:rPr>
              <w:t xml:space="preserve">2</w:t>
            </w:r>
            <w:r>
              <w:rPr>
                <w:b/>
                <w:color w:val="000000" w:themeColor="text1"/>
                <w:lang w:val="kk-KZ"/>
              </w:rPr>
              <w:t xml:space="preserve">8</w:t>
            </w:r>
            <w:r/>
          </w:p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Доля специалистов, привлеченных с производства, от общего количества преподавателей специальных дисциплин и мастеров производственного обучения государственных организаций ТиПО</w:t>
            </w:r>
            <w:r>
              <w:rPr>
                <w:color w:val="000000" w:themeColor="text1"/>
                <w:lang w:val="kk-KZ"/>
              </w:rPr>
              <w:t xml:space="preserve">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8,5 %,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10 %, </w:t>
            </w:r>
            <w:r>
              <w:rPr>
                <w:color w:val="000000" w:themeColor="text1"/>
                <w:lang w:val="kk-KZ"/>
              </w:rPr>
              <w:br/>
            </w:r>
            <w:r>
              <w:rPr>
                <w:color w:val="000000" w:themeColor="text1"/>
                <w:lang w:val="kk-KZ"/>
              </w:rPr>
              <w:t xml:space="preserve">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11,4 %,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12 %, 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14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  <w:lang w:val="kk-KZ"/>
              </w:rPr>
              <w:t xml:space="preserve"> – 15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Привлечение специалистов с производства для работы в организациях ТиПО с присвоением квалификационной категории </w:t>
            </w:r>
            <w:r>
              <w:rPr>
                <w:color w:val="000000" w:themeColor="text1"/>
                <w:lang w:val="kk-KZ"/>
              </w:rPr>
              <w:t xml:space="preserve">с соответствующей доплатой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br/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МИО,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Подготовка на базе ОВПО преподавателей специальных дисциплин и мастеров производственного обучения</w:t>
            </w:r>
            <w:r>
              <w:rPr>
                <w:color w:val="000000" w:themeColor="text1"/>
                <w:lang w:val="kk-KZ"/>
              </w:rPr>
              <w:t xml:space="preserve">, в том числе</w:t>
            </w:r>
            <w:r>
              <w:rPr>
                <w:color w:val="000000" w:themeColor="text1"/>
              </w:rPr>
              <w:t xml:space="preserve"> из числа выпускников организаций ТиПО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br/>
              <w:t xml:space="preserve">2024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 2029 годов 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МНВО, МИО, ОВПО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Повышение квалификации, переподготовка и обучение</w:t>
            </w:r>
            <w:r>
              <w:rPr>
                <w:color w:val="000000" w:themeColor="text1"/>
              </w:rPr>
              <w:t xml:space="preserve"> руководителей колледжей</w:t>
            </w:r>
            <w:r>
              <w:rPr>
                <w:color w:val="000000" w:themeColor="text1"/>
                <w:lang w:val="kk-KZ"/>
              </w:rPr>
              <w:t xml:space="preserve">, в том числе </w:t>
            </w:r>
            <w:r>
              <w:rPr>
                <w:color w:val="000000" w:themeColor="text1"/>
                <w:lang w:val="kk-KZ"/>
              </w:rPr>
              <w:t xml:space="preserve">в рамках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м</w:t>
            </w:r>
            <w:r>
              <w:rPr>
                <w:color w:val="000000" w:themeColor="text1"/>
              </w:rPr>
              <w:t xml:space="preserve">еждународной стипендии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«Болаша</w:t>
            </w:r>
            <w:r>
              <w:rPr>
                <w:color w:val="000000" w:themeColor="text1"/>
                <w:lang w:val="kk-KZ"/>
              </w:rPr>
              <w:t xml:space="preserve">к</w:t>
            </w:r>
            <w:r>
              <w:rPr>
                <w:color w:val="000000" w:themeColor="text1"/>
                <w:lang w:val="kk-KZ"/>
              </w:rPr>
              <w:t xml:space="preserve">»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отчет 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2023 – 2029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МНВО, МИО, </w:t>
            </w: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  <w:tr>
        <w:trPr>
          <w:gridAfter w:val="1"/>
        </w:trPr>
        <w:tc>
          <w:tcPr>
            <w:shd w:val="clear" w:color="auto" w:fill="auto"/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color="auto" w:fill="auto"/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Поэтапное повышение заработной платы руководителей государственных организаций </w:t>
            </w:r>
            <w:r>
              <w:rPr>
                <w:color w:val="000000" w:themeColor="text1"/>
                <w:lang w:val="kk-KZ"/>
              </w:rPr>
              <w:t xml:space="preserve">дошкольного, </w:t>
            </w:r>
            <w:r>
              <w:rPr>
                <w:color w:val="000000" w:themeColor="text1"/>
                <w:lang w:val="kk-KZ"/>
              </w:rPr>
              <w:t xml:space="preserve">начального, основного среднего и общего среднего, технического и профессионального образования на 100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%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отчет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январь </w:t>
            </w:r>
            <w:r/>
          </w:p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2024 – 2027 годов</w:t>
            </w:r>
            <w:r/>
          </w:p>
        </w:tc>
        <w:tc>
          <w:tcPr>
            <w:shd w:val="clear" w:color="auto" w:fill="auto"/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МП, МФ</w:t>
            </w:r>
            <w:r>
              <w:rPr>
                <w:color w:val="000000" w:themeColor="text1"/>
                <w:lang w:val="kk-KZ"/>
              </w:rPr>
              <w:t xml:space="preserve">, МИО</w:t>
            </w:r>
            <w:r/>
          </w:p>
        </w:tc>
      </w:tr>
      <w:tr>
        <w:trPr/>
        <w:tc>
          <w:tcPr>
            <w:gridSpan w:val="6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/>
            <w:bookmarkStart w:id="5" w:name="_Toc84856847"/>
            <w:r/>
            <w:bookmarkStart w:id="6" w:name="_Toc84857377"/>
            <w:r>
              <w:rPr>
                <w:b/>
                <w:color w:val="000000" w:themeColor="text1"/>
              </w:rPr>
              <w:t xml:space="preserve">Глава </w:t>
            </w:r>
            <w:r>
              <w:rPr>
                <w:b/>
                <w:color w:val="000000" w:themeColor="text1"/>
                <w:lang w:val="kk-KZ"/>
              </w:rPr>
              <w:t xml:space="preserve">7</w:t>
            </w:r>
            <w:r>
              <w:rPr>
                <w:b/>
                <w:color w:val="000000" w:themeColor="text1"/>
              </w:rPr>
              <w:t xml:space="preserve">. Обеспечение качества образования на системном уровне</w:t>
            </w:r>
            <w:bookmarkEnd w:id="5"/>
            <w:r/>
            <w:bookmarkEnd w:id="6"/>
            <w:r/>
            <w:r/>
          </w:p>
        </w:tc>
      </w:tr>
      <w:tr>
        <w:trPr/>
        <w:tc>
          <w:tcPr>
            <w:gridSpan w:val="6"/>
            <w:shd w:val="clear" w:fill="D9E2F3" w:color="D9E2F3" w:themeFill="accent1" w:themeFillTint="33"/>
            <w:tcW w:w="14491" w:type="dxa"/>
            <w:textDirection w:val="lrTb"/>
            <w:noWrap w:val="false"/>
          </w:tcPr>
          <w:p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 w:themeColor="text1"/>
              </w:rPr>
              <w:t xml:space="preserve">Целевой индикатор 29</w:t>
            </w:r>
            <w:r/>
          </w:p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Д</w:t>
            </w:r>
            <w:r>
              <w:rPr>
                <w:color w:val="000000" w:themeColor="text1"/>
              </w:rPr>
              <w:t xml:space="preserve">оля организаций образования, прошедших процедуру государственной аттестации, от количества организаций образования, подлежащих аттестации (2023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– 35 %, 2024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55 %, 2025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75 %, 2026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color w:val="000000" w:themeColor="text1"/>
              </w:rPr>
              <w:t xml:space="preserve"> – 100 %</w:t>
            </w:r>
            <w:r>
              <w:rPr>
                <w:color w:val="000000" w:themeColor="text1"/>
              </w:rPr>
              <w:t xml:space="preserve">, </w:t>
            </w:r>
            <w:r>
              <w:rPr>
                <w:spacing w:val="-2"/>
              </w:rPr>
              <w:t xml:space="preserve">2027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20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%, 2028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40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%, 2029 </w:t>
            </w:r>
            <w:r>
              <w:rPr>
                <w:color w:val="000000" w:themeColor="text1"/>
              </w:rPr>
              <w:t xml:space="preserve">год</w:t>
            </w:r>
            <w:r>
              <w:rPr>
                <w:spacing w:val="-2"/>
              </w:rPr>
              <w:t xml:space="preserve"> – 60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%</w:t>
            </w:r>
            <w:r>
              <w:rPr>
                <w:color w:val="000000" w:themeColor="text1"/>
              </w:rPr>
              <w:t xml:space="preserve">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Проведение мониторинга образовательных достижений обучающихся в организациях начального, основного среднего, технического и профессионального, послесреднего образования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методические рекомендации по результатам МОДО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в организациях среднего образования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2023 –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2029 г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одов,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в организациях </w:t>
            </w:r>
            <w:r/>
          </w:p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ТиПО – декабрь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2025</w:t>
            </w:r>
            <w:r>
              <w:rPr>
                <w:color w:val="000000" w:themeColor="text1"/>
                <w:lang w:val="kk-KZ"/>
              </w:rPr>
              <w:t xml:space="preserve"> – 2029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Участие казахстанских школьников в международных сопоставительных исследованиях PISA, TIMSS, PIRLS, ICILS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национальный отчет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по завершению цикла </w:t>
            </w:r>
            <w:r/>
          </w:p>
          <w:p>
            <w:pPr>
              <w:pStyle w:val="655"/>
              <w:jc w:val="center"/>
              <w:keepNext/>
              <w:rPr>
                <w:color w:val="000000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в </w:t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  <w:lang w:val="ru-RU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2029 годах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Участие казахстанских обучающихся в PISA-based Test for Schools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индивидуальные и групповые отчеты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Arial"/>
                <w:color w:val="000000"/>
                <w:lang w:val="kk-KZ"/>
              </w:rPr>
            </w:pPr>
            <w:r>
              <w:rPr>
                <w:rFonts w:eastAsia="Arial"/>
                <w:color w:val="000000" w:themeColor="text1"/>
                <w:lang w:val="kk-KZ"/>
              </w:rPr>
              <w:t xml:space="preserve">по завершению цикла 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rFonts w:eastAsia="Arial"/>
                <w:color w:val="000000" w:themeColor="text1"/>
                <w:lang w:val="kk-KZ"/>
              </w:rPr>
              <w:t xml:space="preserve">в </w:t>
            </w: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2025 год</w:t>
            </w:r>
            <w:r>
              <w:rPr>
                <w:color w:val="000000" w:themeColor="text1"/>
                <w:lang w:val="kk-KZ"/>
              </w:rPr>
              <w:t xml:space="preserve">ах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Внесение дополнений в квалификационные требования, предъявляемые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</w:t>
            </w:r>
            <w:r>
              <w:rPr>
                <w:color w:val="000000" w:themeColor="text1"/>
              </w:rPr>
              <w:t xml:space="preserve">духовное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образование </w:t>
            </w:r>
            <w:r>
              <w:rPr>
                <w:color w:val="000000" w:themeColor="text1"/>
              </w:rPr>
              <w:t xml:space="preserve">в части требований по обеспечению безопасности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 МП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Arial"/>
                <w:color w:val="000000"/>
                <w:lang w:val="kk-KZ"/>
              </w:rPr>
            </w:pPr>
            <w:r>
              <w:rPr>
                <w:rFonts w:eastAsia="Arial"/>
                <w:color w:val="000000" w:themeColor="text1"/>
                <w:lang w:val="kk-KZ"/>
              </w:rPr>
              <w:t xml:space="preserve">декабрь 2024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МП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Ведение рейтинга организаций ТиПО, учитывающего качество деятельности организаций ТиПО, качественный состав педагогов, движение контингента, трудоустройство выпускников, взаимодействие с бизнес-сообществом, участие в проектах WorldSkills и другое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рейтинг </w:t>
            </w:r>
            <w:r>
              <w:rPr>
                <w:color w:val="000000" w:themeColor="text1"/>
              </w:rPr>
              <w:t xml:space="preserve">организаций ТиПО </w:t>
            </w:r>
            <w:r>
              <w:rPr>
                <w:color w:val="000000" w:themeColor="text1"/>
                <w:lang w:val="kk-KZ"/>
              </w:rPr>
              <w:t xml:space="preserve">на сайте НАО «Talap»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</w:t>
            </w:r>
            <w:r/>
          </w:p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2023 </w:t>
            </w:r>
            <w:r>
              <w:rPr>
                <w:color w:val="000000" w:themeColor="text1"/>
              </w:rPr>
              <w:t xml:space="preserve">–</w:t>
            </w:r>
            <w:r>
              <w:rPr>
                <w:color w:val="000000" w:themeColor="text1"/>
                <w:lang w:val="kk-KZ"/>
              </w:rPr>
              <w:t xml:space="preserve"> 2026 годов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МИО, 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  <w:lang w:val="kk-KZ"/>
              </w:rPr>
              <w:t xml:space="preserve">»</w:t>
            </w:r>
            <w:r>
              <w:rPr>
                <w:color w:val="000000" w:themeColor="text1"/>
              </w:rPr>
              <w:t xml:space="preserve"> (по согласованию), РПП «Атамекен» (по согласованию)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Формирование реестров аккредитованных образовательных программ ТиПО, послесреднего</w:t>
            </w:r>
            <w:r>
              <w:rPr>
                <w:color w:val="000000" w:themeColor="text1"/>
              </w:rPr>
              <w:t xml:space="preserve">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840" w:leader="none"/>
                <w:tab w:val="center" w:pos="922" w:leader="none"/>
              </w:tabs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реестр аккредитованных образовательных программ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2024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lang w:val="kk-KZ"/>
              </w:rPr>
            </w:pPr>
            <w:r>
              <w:rPr>
                <w:color w:val="000000" w:themeColor="text1"/>
              </w:rPr>
              <w:t xml:space="preserve">МП,</w:t>
            </w:r>
            <w:r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</w:rPr>
              <w:t xml:space="preserve">НАО «</w:t>
            </w:r>
            <w:r>
              <w:rPr>
                <w:color w:val="000000" w:themeColor="text1"/>
                <w:lang w:val="en-US"/>
              </w:rPr>
              <w:t xml:space="preserve">Talap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Аккредитация процедуры мониторинга образовательных достижений обучающихся в международном центре сертификации 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840" w:leader="none"/>
                <w:tab w:val="center" w:pos="922" w:leader="none"/>
              </w:tabs>
              <w:rPr>
                <w:color w:val="000000"/>
                <w:lang w:val="en-US"/>
              </w:rPr>
            </w:pPr>
            <w:r>
              <w:rPr>
                <w:color w:val="000000" w:themeColor="text1"/>
              </w:rPr>
              <w:t xml:space="preserve">сертификат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2025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АО</w:t>
            </w:r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Национальный центр исследований и оценки образования</w:t>
            </w:r>
            <w:r>
              <w:rPr>
                <w:color w:val="000000" w:themeColor="text1"/>
              </w:rPr>
              <w:t xml:space="preserve"> «Талдау» им</w:t>
            </w:r>
            <w:r>
              <w:rPr>
                <w:color w:val="000000" w:themeColor="text1"/>
                <w:lang w:val="kk-KZ"/>
              </w:rPr>
              <w:t xml:space="preserve">ени</w:t>
            </w:r>
            <w:r>
              <w:rPr>
                <w:color w:val="000000" w:themeColor="text1"/>
              </w:rPr>
              <w:t xml:space="preserve"> А</w:t>
            </w:r>
            <w:r>
              <w:rPr>
                <w:color w:val="000000" w:themeColor="text1"/>
                <w:lang w:val="kk-KZ"/>
              </w:rPr>
              <w:t xml:space="preserve">хмет</w:t>
            </w:r>
            <w:r>
              <w:rPr>
                <w:color w:val="000000" w:themeColor="text1"/>
              </w:rPr>
              <w:t xml:space="preserve"> Байтұрсынұлы» (по согласованию)</w:t>
            </w:r>
            <w:r/>
          </w:p>
        </w:tc>
      </w:tr>
      <w:tr>
        <w:trPr>
          <w:gridAfter w:val="1"/>
        </w:trPr>
        <w:tc>
          <w:tcPr>
            <w:tcW w:w="993" w:type="dxa"/>
            <w:textDirection w:val="lrTb"/>
            <w:noWrap w:val="false"/>
          </w:tcPr>
          <w:p>
            <w:pPr>
              <w:pStyle w:val="644"/>
              <w:numPr>
                <w:ilvl w:val="0"/>
                <w:numId w:val="1"/>
              </w:numPr>
              <w:ind w:hanging="817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W w:w="6662" w:type="dxa"/>
            <w:textDirection w:val="lrTb"/>
            <w:noWrap w:val="false"/>
          </w:tcPr>
          <w:p>
            <w:pPr>
              <w:ind w:firstLine="0"/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Принятие Национальной рамки мониторинга и оценивания образования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840" w:leader="none"/>
                <w:tab w:val="center" w:pos="922" w:leader="none"/>
              </w:tabs>
              <w:rPr>
                <w:color w:val="000000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приказ МП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5"/>
              <w:jc w:val="center"/>
              <w:keepNext/>
              <w:rPr>
                <w:rFonts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kk-KZ"/>
              </w:rPr>
              <w:t xml:space="preserve">декабрь 2023 года</w:t>
            </w:r>
            <w:r/>
          </w:p>
        </w:tc>
        <w:tc>
          <w:tcPr>
            <w:tcW w:w="2269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  <w:lang w:val="kk-KZ"/>
              </w:rPr>
              <w:t xml:space="preserve">МП, АО</w:t>
            </w:r>
            <w:r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 xml:space="preserve">Национальный центр исследований и оценки образования «Талдау» имени А</w:t>
            </w:r>
            <w:r>
              <w:rPr>
                <w:color w:val="000000" w:themeColor="text1"/>
                <w:lang w:val="kk-KZ"/>
              </w:rPr>
              <w:t xml:space="preserve">хмет</w:t>
            </w:r>
            <w:r>
              <w:rPr>
                <w:color w:val="000000" w:themeColor="text1"/>
              </w:rPr>
              <w:t xml:space="preserve"> Байтұрсынұлы</w:t>
            </w:r>
            <w:r>
              <w:rPr>
                <w:color w:val="000000" w:themeColor="text1"/>
              </w:rPr>
              <w:t xml:space="preserve">» (по согласованию)</w:t>
            </w:r>
            <w:r/>
          </w:p>
        </w:tc>
      </w:tr>
    </w:tbl>
    <w:p>
      <w:pPr>
        <w:rPr>
          <w:b/>
          <w:color w:val="000000"/>
        </w:rPr>
      </w:pPr>
      <w:r>
        <w:rPr>
          <w:b/>
          <w:color w:val="000000"/>
        </w:rPr>
      </w:r>
      <w:r/>
    </w:p>
    <w:p>
      <w:pPr>
        <w:ind w:firstLine="0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</w:r>
      <w:r/>
    </w:p>
    <w:p>
      <w:pPr>
        <w:ind w:firstLine="0"/>
        <w:rPr>
          <w:bCs/>
          <w:color w:val="000000"/>
          <w:lang w:val="kk-KZ"/>
        </w:rPr>
      </w:pPr>
      <w:r>
        <w:rPr>
          <w:bCs/>
          <w:color w:val="000000" w:themeColor="text1"/>
          <w:lang w:val="kk-KZ"/>
        </w:rPr>
        <w:t xml:space="preserve">Примечание: расшифровка аббревиатур:</w:t>
      </w:r>
      <w:r/>
    </w:p>
    <w:p>
      <w:pPr>
        <w:ind w:firstLine="0"/>
        <w:rPr>
          <w:bCs/>
          <w:color w:val="000000"/>
        </w:rPr>
      </w:pPr>
      <w:r>
        <w:rPr>
          <w:bCs/>
          <w:color w:val="000000"/>
        </w:rPr>
      </w:r>
      <w:r/>
    </w:p>
    <w:tbl>
      <w:tblPr>
        <w:tblStyle w:val="645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74"/>
        <w:gridCol w:w="9857"/>
      </w:tblGrid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rPr>
                <w:spacing w:val="-2"/>
              </w:rPr>
              <w:t xml:space="preserve">ECERS-R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bCs/>
                <w:lang w:val="en-US"/>
              </w:rPr>
              <w:t xml:space="preserve">Early Childhood Environtment Rating Scales-Revised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ICILS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bCs/>
                <w:lang w:val="en-US"/>
              </w:rPr>
              <w:t xml:space="preserve">International Computer and Information Literacy Study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IT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Information Technology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LMS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bCs/>
                <w:lang w:val="en-US"/>
              </w:rPr>
              <w:t xml:space="preserve">Learning management system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NEET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Not in Education, Employment or Training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en-US"/>
              </w:rPr>
            </w:pPr>
            <w:r>
              <w:rPr>
                <w:spacing w:val="-2"/>
              </w:rPr>
              <w:t xml:space="preserve">PIRLS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Progress in International Reading Literacy Study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spacing w:val="-2"/>
              </w:rPr>
            </w:pPr>
            <w:r>
              <w:rPr>
                <w:bCs/>
                <w:lang w:val="kk-KZ"/>
              </w:rPr>
              <w:t xml:space="preserve">PISA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Programme for International Student Assessment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TALIS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Teaching and Learning International Survey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rPr>
                <w:spacing w:val="-2"/>
              </w:rPr>
              <w:t xml:space="preserve">TIMSS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en-US"/>
              </w:rPr>
            </w:pPr>
            <w:r>
              <w:rPr>
                <w:bCs/>
                <w:lang w:val="en-US"/>
              </w:rPr>
              <w:t xml:space="preserve">Trends in Mathematics and Science Study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ИКТ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и</w:t>
            </w:r>
            <w:r>
              <w:rPr>
                <w:bCs/>
                <w:lang w:val="kk-KZ"/>
              </w:rPr>
              <w:t xml:space="preserve">нформационно-коммуникационные технологии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АО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акционерное общество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МИОР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информации и общественного развития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rPr>
                <w:bCs/>
              </w:rPr>
              <w:t xml:space="preserve">США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Соединенные Штаты Америки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МЮ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Министерство юстиции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МОДО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м</w:t>
            </w:r>
            <w:r>
              <w:rPr>
                <w:lang w:val="kk-KZ"/>
              </w:rPr>
              <w:t xml:space="preserve">ониторинг образовательных достижений обучающихся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СОР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с</w:t>
            </w:r>
            <w:r>
              <w:rPr>
                <w:lang w:val="kk-KZ"/>
              </w:rPr>
              <w:t xml:space="preserve">уммативное оценивание по предметам за раздел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ООН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Организация</w:t>
            </w:r>
            <w:r>
              <w:rPr>
                <w:lang w:val="kk-KZ"/>
              </w:rPr>
              <w:t xml:space="preserve"> Объединенных Наций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rPr>
                <w:lang w:val="kk-KZ"/>
              </w:rPr>
              <w:t xml:space="preserve">МСКО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Международная стандартная классификация образования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t xml:space="preserve">МНВО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науки и высшего образования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МЗ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здравоохранения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  <w:lang w:val="kk-KZ"/>
              </w:rPr>
            </w:pPr>
            <w:r>
              <w:t xml:space="preserve">ООП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t xml:space="preserve">о</w:t>
            </w:r>
            <w:r>
              <w:t xml:space="preserve">собая образовательная потребность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МТСЗН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t xml:space="preserve">Министерство труда </w:t>
            </w:r>
            <w:r>
              <w:t xml:space="preserve">и социальной защиты населения Республики </w:t>
            </w:r>
            <w:r>
              <w:rPr>
                <w:lang w:val="kk-KZ"/>
              </w:rPr>
              <w:t xml:space="preserve">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МИО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</w:pPr>
            <w:r>
              <w:rPr>
                <w:bCs/>
                <w:lang w:val="kk-KZ"/>
              </w:rPr>
              <w:t xml:space="preserve">местные исполнительные органы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ОВПО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организации</w:t>
            </w:r>
            <w:r>
              <w:rPr>
                <w:bCs/>
                <w:lang w:val="kk-KZ"/>
              </w:rPr>
              <w:t xml:space="preserve"> высшего и (или) послевузовского образования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ЕМН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естественно-математическо</w:t>
            </w:r>
            <w:r>
              <w:rPr>
                <w:bCs/>
                <w:lang w:val="kk-KZ"/>
              </w:rPr>
              <w:t xml:space="preserve">е направление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ВВП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lang w:val="kk-KZ"/>
              </w:rPr>
              <w:t xml:space="preserve">валовы</w:t>
            </w:r>
            <w:r>
              <w:rPr>
                <w:lang w:val="kk-KZ"/>
              </w:rPr>
              <w:t xml:space="preserve">й внутренний продукт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МИИР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Министерство индустрии и инфраструктурного развития Р</w:t>
            </w:r>
            <w:r>
              <w:rPr>
                <w:lang w:val="kk-KZ"/>
              </w:rPr>
              <w:t xml:space="preserve">еспублики </w:t>
            </w:r>
            <w:r>
              <w:rPr>
                <w:lang w:val="kk-KZ"/>
              </w:rPr>
              <w:t xml:space="preserve">К</w:t>
            </w:r>
            <w:r>
              <w:rPr>
                <w:lang w:val="kk-KZ"/>
              </w:rPr>
              <w:t xml:space="preserve">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НАО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н</w:t>
            </w:r>
            <w:r>
              <w:rPr>
                <w:bCs/>
                <w:lang w:val="kk-KZ"/>
              </w:rPr>
              <w:t xml:space="preserve">екоммерческое акционерное общество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МФ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Министерство финансов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об</w:t>
            </w:r>
            <w:r>
              <w:rPr>
                <w:bCs/>
                <w:lang w:val="kk-KZ"/>
              </w:rPr>
              <w:t xml:space="preserve">ороны Р</w:t>
            </w:r>
            <w:r>
              <w:rPr>
                <w:bCs/>
                <w:lang w:val="kk-KZ"/>
              </w:rPr>
              <w:t xml:space="preserve">еспублики </w:t>
            </w:r>
            <w:r>
              <w:rPr>
                <w:bCs/>
                <w:lang w:val="kk-KZ"/>
              </w:rPr>
              <w:t xml:space="preserve">К</w:t>
            </w:r>
            <w:r>
              <w:rPr>
                <w:bCs/>
                <w:lang w:val="kk-KZ"/>
              </w:rPr>
              <w:t xml:space="preserve">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ДВО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д</w:t>
            </w:r>
            <w:r>
              <w:rPr>
                <w:bCs/>
                <w:lang w:val="kk-KZ"/>
              </w:rPr>
              <w:t xml:space="preserve">ошкольное воспитание и обучение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ДО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highlight w:val="yellow"/>
                <w:lang w:val="kk-KZ"/>
              </w:rPr>
            </w:pPr>
            <w:r>
              <w:rPr>
                <w:bCs/>
                <w:lang w:val="kk-KZ"/>
              </w:rPr>
              <w:t xml:space="preserve">дошкольная организация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ГЧП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г</w:t>
            </w:r>
            <w:r>
              <w:rPr>
                <w:bCs/>
                <w:lang w:val="kk-KZ"/>
              </w:rPr>
              <w:t xml:space="preserve">осударственно-частное партнерство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ГОСО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г</w:t>
            </w:r>
            <w:r>
              <w:rPr>
                <w:bCs/>
                <w:lang w:val="kk-KZ"/>
              </w:rPr>
              <w:t xml:space="preserve">осударственный общеобязательный стандарт образования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МКС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культуры и спорта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МТБ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lang w:val="kk-KZ"/>
              </w:rPr>
              <w:t xml:space="preserve">м</w:t>
            </w:r>
            <w:r>
              <w:rPr>
                <w:lang w:val="kk-KZ"/>
              </w:rPr>
              <w:t xml:space="preserve">атериально-техническая база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ВШК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внутришкольный контроль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НИШ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bCs/>
                <w:lang w:val="kk-KZ"/>
              </w:rPr>
            </w:pPr>
            <w:r>
              <w:rPr>
                <w:lang w:val="kk-KZ"/>
              </w:rPr>
              <w:t xml:space="preserve">Назарбаев Интеллектуальные школы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t xml:space="preserve">МП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Министерство просвещения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УМК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  <w:rPr>
                <w:lang w:val="kk-KZ"/>
              </w:rPr>
            </w:pPr>
            <w:r>
              <w:rPr>
                <w:bCs/>
                <w:lang w:val="kk-KZ"/>
              </w:rPr>
              <w:t xml:space="preserve">у</w:t>
            </w:r>
            <w:r>
              <w:rPr>
                <w:bCs/>
                <w:lang w:val="kk-KZ"/>
              </w:rPr>
              <w:t xml:space="preserve">чебно-методический комплекс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РЦ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t xml:space="preserve">р</w:t>
            </w:r>
            <w:r>
              <w:t xml:space="preserve">еабилитационный центр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ПМПК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</w:pPr>
            <w:r>
              <w:rPr>
                <w:bCs/>
                <w:lang w:val="kk-KZ"/>
              </w:rPr>
              <w:t xml:space="preserve">п</w:t>
            </w:r>
            <w:r>
              <w:rPr>
                <w:bCs/>
                <w:lang w:val="kk-KZ"/>
              </w:rPr>
              <w:t xml:space="preserve">сихолого-медико-педагогическая консультация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КППК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к</w:t>
            </w:r>
            <w:r>
              <w:rPr>
                <w:bCs/>
                <w:lang w:val="kk-KZ"/>
              </w:rPr>
              <w:t xml:space="preserve">абинет психолого-педагогической коррекции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БНС АСПиР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Бюро национальной статистики Агентства по стратегическому планированию и реформам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РГУ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республиканское государственное учреждение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СОЧ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</w:t>
            </w:r>
            <w:r>
              <w:rPr>
                <w:bCs/>
                <w:lang w:val="kk-KZ"/>
              </w:rPr>
              <w:t xml:space="preserve">уммативное оценивание по предметам за четверть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ТиПО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техническое и профессиональное образование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НАО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Национальная академия образования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НОБД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lang w:val="kk-KZ"/>
              </w:rPr>
              <w:t xml:space="preserve">Национальная образовательная база данных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МНЭ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lang w:val="kk-KZ"/>
              </w:rPr>
            </w:pPr>
            <w:r>
              <w:rPr>
                <w:lang w:val="kk-KZ"/>
              </w:rPr>
              <w:t xml:space="preserve">Министерство национальной экономики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МЦРИАП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lang w:val="kk-KZ"/>
              </w:rPr>
            </w:pPr>
            <w:r>
              <w:rPr>
                <w:lang w:val="kk-KZ"/>
              </w:rPr>
              <w:t xml:space="preserve">М</w:t>
            </w:r>
            <w:r>
              <w:rPr>
                <w:lang w:val="kk-KZ"/>
              </w:rPr>
              <w:t xml:space="preserve">инистерство цифрового развития, инноваций и аэрокосмической промышленности Р</w:t>
            </w:r>
            <w:r>
              <w:rPr>
                <w:lang w:val="kk-KZ"/>
              </w:rPr>
              <w:t xml:space="preserve">еспублики </w:t>
            </w:r>
            <w:r>
              <w:rPr>
                <w:lang w:val="kk-KZ"/>
              </w:rPr>
              <w:t xml:space="preserve">К</w:t>
            </w:r>
            <w:r>
              <w:rPr>
                <w:lang w:val="kk-KZ"/>
              </w:rPr>
              <w:t xml:space="preserve">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t xml:space="preserve">МКШ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м</w:t>
            </w:r>
            <w:r>
              <w:rPr>
                <w:bCs/>
                <w:lang w:val="kk-KZ"/>
              </w:rPr>
              <w:t xml:space="preserve">алокомплектная школа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t xml:space="preserve">МВД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lang w:val="kk-KZ"/>
              </w:rPr>
              <w:t xml:space="preserve">Министерство внутренних дел </w:t>
            </w:r>
            <w:r>
              <w:rPr>
                <w:bCs/>
                <w:lang w:val="kk-KZ"/>
              </w:rPr>
              <w:t xml:space="preserve">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МЭПР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lang w:val="kk-KZ"/>
              </w:rPr>
            </w:pPr>
            <w:r>
              <w:rPr>
                <w:lang w:val="kk-KZ"/>
              </w:rPr>
              <w:t xml:space="preserve">Министерство экологии и природных ресурсов Республики Казахстан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kk-KZ"/>
              </w:rPr>
            </w:pPr>
            <w:r>
              <w:rPr>
                <w:bCs/>
              </w:rPr>
              <w:t xml:space="preserve">ОЭСР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</w:pPr>
            <w:r>
              <w:rPr>
                <w:bCs/>
                <w:lang w:val="kk-KZ"/>
              </w:rPr>
              <w:t xml:space="preserve">О</w:t>
            </w:r>
            <w:r>
              <w:rPr>
                <w:bCs/>
              </w:rPr>
              <w:t xml:space="preserve">рганизация экономического сотрудничества и развития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</w:rPr>
            </w:pPr>
            <w:r>
              <w:rPr>
                <w:lang w:val="kk-KZ"/>
              </w:rPr>
              <w:t xml:space="preserve">ЮНЕСКО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lang w:val="en-US"/>
              </w:rPr>
              <w:t xml:space="preserve">The United Nations Educational, Scientific and Cultural Organization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bCs/>
              </w:rPr>
            </w:pPr>
            <w:r>
              <w:rPr>
                <w:lang w:val="en-US"/>
              </w:rPr>
              <w:t xml:space="preserve">ЮНИСЕФ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lang w:val="en-US"/>
              </w:rPr>
              <w:t xml:space="preserve">United Nations International Children’s Emergency Fund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rPr>
                <w:lang w:val="kk-KZ"/>
              </w:rPr>
              <w:t xml:space="preserve">Р</w:t>
            </w:r>
            <w:r>
              <w:t xml:space="preserve">ПП</w:t>
            </w:r>
            <w:r>
              <w:rPr>
                <w:lang w:val="kk-KZ"/>
              </w:rPr>
              <w:t xml:space="preserve"> </w:t>
            </w:r>
            <w:r>
              <w:t xml:space="preserve">«Атамекен»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региональн</w:t>
            </w:r>
            <w:r>
              <w:rPr>
                <w:bCs/>
                <w:lang w:val="kk-KZ"/>
              </w:rPr>
              <w:t xml:space="preserve">ая</w:t>
            </w:r>
            <w:r>
              <w:rPr>
                <w:bCs/>
                <w:lang w:val="kk-KZ"/>
              </w:rPr>
              <w:t xml:space="preserve"> палат</w:t>
            </w:r>
            <w:r>
              <w:rPr>
                <w:bCs/>
                <w:lang w:val="kk-KZ"/>
              </w:rPr>
              <w:t xml:space="preserve">а</w:t>
            </w:r>
            <w:r>
              <w:rPr>
                <w:bCs/>
                <w:lang w:val="kk-KZ"/>
              </w:rPr>
              <w:t xml:space="preserve"> предпринимателей</w:t>
            </w:r>
            <w:r>
              <w:rPr>
                <w:bCs/>
                <w:lang w:val="kk-KZ"/>
              </w:rPr>
              <w:t xml:space="preserve"> «Атамекен»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НПП</w:t>
            </w:r>
            <w:r>
              <w:rPr>
                <w:lang w:val="kk-KZ"/>
              </w:rPr>
              <w:t xml:space="preserve"> </w:t>
            </w:r>
            <w:r>
              <w:t xml:space="preserve">«Атамекен»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Национальная палата предпринимателей</w:t>
            </w:r>
            <w:r>
              <w:rPr>
                <w:bCs/>
                <w:lang w:val="kk-KZ"/>
              </w:rPr>
              <w:t xml:space="preserve"> «Атамекен»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</w:pPr>
            <w:r>
              <w:t xml:space="preserve">РГП на ПХВ «РНПЦ</w:t>
            </w:r>
            <w:r>
              <w:t xml:space="preserve">ЭСО»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р</w:t>
            </w:r>
            <w:r>
              <w:rPr>
                <w:bCs/>
                <w:lang w:val="kk-KZ"/>
              </w:rPr>
              <w:t xml:space="preserve">еспубликанское государственное предприятие на праве хозяйственного ведения </w:t>
            </w:r>
            <w:r>
              <w:rPr>
                <w:bCs/>
                <w:lang w:val="kk-KZ"/>
              </w:rPr>
              <w:t xml:space="preserve">«Р</w:t>
            </w:r>
            <w:r>
              <w:rPr>
                <w:bCs/>
                <w:lang w:val="kk-KZ"/>
              </w:rPr>
              <w:t xml:space="preserve">еспубликанск</w:t>
            </w:r>
            <w:r>
              <w:rPr>
                <w:bCs/>
                <w:lang w:val="kk-KZ"/>
              </w:rPr>
              <w:t xml:space="preserve">ий научно-практический центр</w:t>
            </w:r>
            <w:r>
              <w:rPr>
                <w:bCs/>
                <w:lang w:val="kk-KZ"/>
              </w:rPr>
              <w:t xml:space="preserve"> экспертизы содержания образовани</w:t>
            </w:r>
            <w:r>
              <w:rPr>
                <w:bCs/>
                <w:lang w:val="kk-KZ"/>
              </w:rPr>
              <w:t xml:space="preserve">я»</w:t>
            </w:r>
            <w:r/>
          </w:p>
        </w:tc>
      </w:tr>
      <w:tr>
        <w:trPr/>
        <w:tc>
          <w:tcPr>
            <w:tcW w:w="2660" w:type="dxa"/>
            <w:textDirection w:val="lrTb"/>
            <w:noWrap w:val="false"/>
          </w:tcPr>
          <w:p>
            <w:pPr>
              <w:ind w:firstLine="0"/>
              <w:rPr>
                <w:lang w:val="en-US"/>
              </w:rPr>
            </w:pPr>
            <w:r>
              <w:rPr>
                <w:bCs/>
                <w:lang w:val="kk-KZ"/>
              </w:rPr>
              <w:t xml:space="preserve">АОО</w:t>
            </w:r>
            <w:r>
              <w:rPr>
                <w:bCs/>
                <w:lang w:val="kk-KZ"/>
              </w:rPr>
              <w:t xml:space="preserve"> «НИШ»</w:t>
            </w:r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ind w:firstLine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–</w:t>
            </w:r>
            <w:r/>
          </w:p>
        </w:tc>
        <w:tc>
          <w:tcPr>
            <w:tcW w:w="9857" w:type="dxa"/>
            <w:textDirection w:val="lrTb"/>
            <w:noWrap w:val="false"/>
          </w:tcPr>
          <w:p>
            <w:pPr>
              <w:ind w:firstLine="34"/>
              <w:jc w:val="left"/>
            </w:pPr>
            <w:r>
              <w:rPr>
                <w:lang w:val="kk-KZ"/>
              </w:rPr>
              <w:t xml:space="preserve">а</w:t>
            </w:r>
            <w:r>
              <w:rPr>
                <w:lang w:val="kk-KZ"/>
              </w:rPr>
              <w:t xml:space="preserve">втономная организация образования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«Назарбаев интеллектуальные школы»</w:t>
            </w:r>
            <w:r/>
          </w:p>
        </w:tc>
      </w:tr>
    </w:tbl>
    <w:p>
      <w:pPr>
        <w:pStyle w:val="654"/>
        <w:ind w:firstLine="0"/>
        <w:jc w:val="center"/>
        <w:tabs>
          <w:tab w:val="left" w:pos="1134" w:leader="none"/>
        </w:tabs>
        <w:rPr>
          <w:bCs/>
          <w:color w:val="000000"/>
          <w:lang w:val="kk-KZ"/>
        </w:rPr>
      </w:pPr>
      <w:r>
        <w:rPr>
          <w:bCs/>
          <w:color w:val="000000" w:themeColor="text1"/>
          <w:lang w:val="kk-KZ"/>
        </w:rPr>
        <w:t xml:space="preserve"> </w:t>
      </w:r>
      <w:r/>
    </w:p>
    <w:p>
      <w:pPr>
        <w:pStyle w:val="654"/>
        <w:ind w:firstLine="0"/>
        <w:jc w:val="center"/>
        <w:tabs>
          <w:tab w:val="left" w:pos="1134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_______________________________</w:t>
      </w:r>
      <w:r/>
    </w:p>
    <w:p>
      <w:pPr>
        <w:ind w:firstLine="0"/>
        <w:rPr>
          <w:bCs/>
          <w:color w:val="000000"/>
          <w:lang w:val="kk-KZ"/>
        </w:rPr>
      </w:pPr>
      <w:r>
        <w:rPr>
          <w:bCs/>
          <w:color w:val="000000"/>
          <w:lang w:val="kk-KZ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first" r:id="rId13"/>
      <w:footnotePr/>
      <w:endnotePr/>
      <w:type w:val="nextPage"/>
      <w:pgSz w:w="16838" w:h="11906" w:orient="landscape"/>
      <w:pgMar w:top="851" w:right="1418" w:bottom="1418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Segoe UI">
    <w:panose1 w:val="020B0503020204020204"/>
  </w:font>
  <w:font w:name="Calibri Light">
    <w:panose1 w:val="020F050202020403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>
      <w:t xml:space="preserve">Вх.№: 404-Д от 30.03.2023 Исх.№: 249 от 28.03.2023 </w:t>
      <w:br/>
      <w:t xml:space="preserve">Копия электронного документа. Дата: 30.03.2023 Версия СЭД: АИС Сириус Salemoffice 0.2.25</w:t>
      <w:br/>
      <w:t xml:space="preserve">Результат проверки ЭЦП: Положительный</w:t>
      <w:br/>
      <w:t xml:space="preserve">Подпись руководителя: 30.03.2023 09:55 СМАИЛОВ АЛИХАН АСХАНОВИЧ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>
      <w:t xml:space="preserve">Вх.№: 404-Д от 30.03.2023 Исх.№: 249 от 28.03.2023 </w:t>
      <w:br/>
      <w:t xml:space="preserve">Копия электронного документа. Дата: 30.03.2023 Версия СЭД: АИС Сириус Salemoffice 0.2.25</w:t>
      <w:br/>
      <w:t xml:space="preserve">Результат проверки ЭЦП: Положительный</w:t>
      <w:br/>
      <w:t xml:space="preserve">Подпись руководителя: 30.03.2023 09:55 СМАИЛОВ АЛИХАН АСХАНОВИЧ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ind w:firstLine="0"/>
      <w:jc w:val="center"/>
      <w:rPr>
        <w:sz w:val="20"/>
        <w:szCs w:val="20"/>
      </w:rPr>
    </w:pPr>
    <w:r/>
    <w:sdt>
      <w:sdtPr>
        <w15:appearance w15:val="boundingBox"/>
        <w:id w:val="1161034900"/>
        <w:docPartObj>
          <w:docPartGallery w:val="Page Numbers (Top of Page)"/>
          <w:docPartUnique w:val="true"/>
        </w:docPartObj>
        <w:rPr/>
      </w:sdtPr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</w:sdtContent>
    </w:sdt>
    <w:r/>
    <w:r/>
  </w:p>
  <w:p>
    <w:pPr>
      <w:pStyle w:val="657"/>
      <w:ind w:firstLine="0"/>
      <w:jc w:val="center"/>
      <w:rPr>
        <w:sz w:val="20"/>
        <w:szCs w:val="20"/>
      </w:rPr>
    </w:pPr>
    <w:r>
      <w:rPr>
        <w:sz w:val="20"/>
        <w:szCs w:val="2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</w:pP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600200" r="0" b="1440180"/>
              <wp:wrapNone/>
              <wp:docPr id="1" name="WordArt 8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46"/>
                          </w:pPr>
                          <w:r>
                            <w:t xml:space="preserve">ПРОЕКТ №1</w:t>
                          </w:r>
                          <w:r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1656192;o:allowoverlap:true;o:allowincell:false;mso-position-horizontal-relative:margin;mso-position-horizontal:center;mso-position-vertical-relative:margin;mso-position-vertical:center;width:494.6pt;height:164.8pt;rotation:315;" coordsize="100000,100000" path="" filled="f">
              <v:path textboxrect="0,0,0,0"/>
              <v:textbox>
                <w:txbxContent>
                  <w:p>
                    <w:pPr>
                      <w:pStyle w:val="646"/>
                    </w:pPr>
                    <w:r>
                      <w:t xml:space="preserve">ПРОЕКТ №1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1420" cy="2093595"/>
              <wp:effectExtent l="0" t="1600200" r="0" b="1440180"/>
              <wp:wrapNone/>
              <wp:docPr id="2" name="WordArt 5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 rot="18900000">
                        <a:off x="0" y="0"/>
                        <a:ext cx="6281420" cy="2093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46"/>
                          </w:pPr>
                          <w:r>
                            <w:t xml:space="preserve">ПРОЕКТ №1</w:t>
                          </w:r>
                          <w:r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1" style="position:absolute;mso-wrap-distance-left:9.0pt;mso-wrap-distance-top:0.0pt;mso-wrap-distance-right:9.0pt;mso-wrap-distance-bottom:0.0pt;z-index:-251658240;o:allowoverlap:true;o:allowincell:false;mso-position-horizontal-relative:margin;mso-position-horizontal:center;mso-position-vertical-relative:margin;mso-position-vertical:center;width:494.6pt;height:164.8pt;rotation:315;" coordsize="100000,100000" path="" filled="f">
              <v:path textboxrect="0,0,0,0"/>
              <v:textbox>
                <w:txbxContent>
                  <w:p>
                    <w:pPr>
                      <w:pStyle w:val="646"/>
                    </w:pPr>
                    <w:r>
                      <w:t xml:space="preserve">ПРОЕКТ №1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lang w:val="en-US" w:eastAsia="en-US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3555" cy="2791460"/>
              <wp:effectExtent l="0" t="1352550" r="0" b="932815"/>
              <wp:wrapNone/>
              <wp:docPr id="3" name="WordArt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 rot="18900000">
                        <a:off x="0" y="0"/>
                        <a:ext cx="5583555" cy="279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646"/>
                          </w:pPr>
                          <w:r>
                            <w:t xml:space="preserve">ПРОЕКТ</w:t>
                          </w:r>
                          <w:r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1" style="position:absolute;mso-wrap-distance-left:9.0pt;mso-wrap-distance-top:0.0pt;mso-wrap-distance-right:9.0pt;mso-wrap-distance-bottom:0.0pt;z-index:-251660288;o:allowoverlap:true;o:allowincell:false;mso-position-horizontal-relative:margin;mso-position-horizontal:center;mso-position-vertical-relative:margin;mso-position-vertical:center;width:439.6pt;height:219.8pt;rotation:315;" coordsize="100000,100000" path="" filled="f">
              <v:path textboxrect="0,0,0,0"/>
              <v:textbox>
                <w:txbxContent>
                  <w:p>
                    <w:pPr>
                      <w:pStyle w:val="646"/>
                    </w:pPr>
                    <w:r>
                      <w:t xml:space="preserve">ПРОЕКТ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jc w:val="center"/>
    </w:pPr>
    <w:r/>
    <w:r/>
  </w:p>
  <w:p>
    <w:pPr>
      <w:pStyle w:val="6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6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/>
        <w:i w:val="false"/>
        <w:strike w:val="false"/>
        <w:color w:val="000000" w:themeColor="text1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footnote w:id="1"/>
    <w:numFmt w:val="decimal"/>
    <w:numRestart w:val="continuous"/>
    <w:numStart w:val="1"/>
    <w:pos w:val="pageBottom"/>
  </w:footnotePr>
  <w:endnotePr>
    <w:endnote w:id="-1"/>
    <w:endnote w:id="0"/>
    <w:endnote w:id="1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SimSun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41"/>
    <w:link w:val="635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41"/>
    <w:link w:val="63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41"/>
    <w:link w:val="637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41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41"/>
    <w:link w:val="63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4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4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41"/>
    <w:link w:val="2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41"/>
    <w:link w:val="64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41"/>
    <w:link w:val="685"/>
    <w:uiPriority w:val="10"/>
    <w:rPr>
      <w:sz w:val="48"/>
      <w:szCs w:val="48"/>
    </w:rPr>
  </w:style>
  <w:style w:type="character" w:styleId="35">
    <w:name w:val="Subtitle Char"/>
    <w:basedOn w:val="641"/>
    <w:link w:val="703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41"/>
    <w:link w:val="657"/>
    <w:uiPriority w:val="99"/>
  </w:style>
  <w:style w:type="character" w:styleId="43">
    <w:name w:val="Footer Char"/>
    <w:basedOn w:val="641"/>
    <w:link w:val="659"/>
    <w:uiPriority w:val="99"/>
  </w:style>
  <w:style w:type="character" w:styleId="45">
    <w:name w:val="Caption Char"/>
    <w:basedOn w:val="702"/>
    <w:link w:val="659"/>
    <w:uiPriority w:val="99"/>
  </w:style>
  <w:style w:type="table" w:styleId="47">
    <w:name w:val="Table Grid Light"/>
    <w:basedOn w:val="6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4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4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4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651"/>
    <w:uiPriority w:val="99"/>
    <w:rPr>
      <w:sz w:val="18"/>
    </w:rPr>
  </w:style>
  <w:style w:type="character" w:styleId="177">
    <w:name w:val="Endnote Text Char"/>
    <w:link w:val="696"/>
    <w:uiPriority w:val="99"/>
    <w:rPr>
      <w:sz w:val="20"/>
    </w:r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634" w:default="1">
    <w:name w:val="Normal"/>
    <w:qFormat/>
    <w:rPr>
      <w:rFonts w:ascii="Times New Roman" w:hAnsi="Times New Roman" w:cs="Times New Roman" w:eastAsia="Calibri"/>
      <w:sz w:val="28"/>
      <w:szCs w:val="28"/>
      <w:lang w:eastAsia="ru-RU"/>
    </w:rPr>
    <w:pPr>
      <w:ind w:firstLine="709"/>
      <w:jc w:val="both"/>
      <w:spacing w:lineRule="auto" w:line="240" w:after="0"/>
    </w:pPr>
  </w:style>
  <w:style w:type="paragraph" w:styleId="635">
    <w:name w:val="Heading 1"/>
    <w:basedOn w:val="634"/>
    <w:next w:val="634"/>
    <w:link w:val="674"/>
    <w:qFormat/>
    <w:uiPriority w:val="9"/>
    <w:rPr>
      <w:rFonts w:cs="Calibri Light" w:eastAsia="Calibri Light"/>
      <w:b/>
      <w:sz w:val="32"/>
      <w:szCs w:val="32"/>
    </w:rPr>
    <w:pPr>
      <w:ind w:firstLine="0"/>
      <w:jc w:val="center"/>
      <w:keepLines/>
      <w:keepNext/>
      <w:outlineLvl w:val="0"/>
    </w:pPr>
  </w:style>
  <w:style w:type="paragraph" w:styleId="636">
    <w:name w:val="Heading 2"/>
    <w:basedOn w:val="634"/>
    <w:next w:val="634"/>
    <w:link w:val="668"/>
    <w:qFormat/>
    <w:uiPriority w:val="9"/>
    <w:unhideWhenUsed/>
    <w:rPr>
      <w:rFonts w:eastAsia="Times New Roman"/>
      <w:b/>
      <w:sz w:val="26"/>
      <w:szCs w:val="26"/>
    </w:rPr>
    <w:pPr>
      <w:ind w:firstLine="0"/>
      <w:jc w:val="center"/>
      <w:keepLines/>
      <w:keepNext/>
      <w:spacing w:lineRule="auto" w:line="276" w:before="40"/>
      <w:outlineLvl w:val="1"/>
    </w:pPr>
  </w:style>
  <w:style w:type="paragraph" w:styleId="637">
    <w:name w:val="Heading 3"/>
    <w:basedOn w:val="634"/>
    <w:next w:val="634"/>
    <w:link w:val="682"/>
    <w:qFormat/>
    <w:uiPriority w:val="9"/>
    <w:unhideWhenUsed/>
    <w:rPr>
      <w:rFonts w:cs="Calibri Light" w:eastAsia="Calibri Light"/>
      <w:i/>
      <w:color w:val="000000" w:themeColor="text1"/>
      <w:sz w:val="24"/>
      <w:szCs w:val="24"/>
    </w:rPr>
    <w:pPr>
      <w:keepLines/>
      <w:keepNext/>
      <w:spacing w:lineRule="auto" w:line="264" w:after="60"/>
      <w:outlineLvl w:val="2"/>
    </w:pPr>
  </w:style>
  <w:style w:type="paragraph" w:styleId="638">
    <w:name w:val="Heading 4"/>
    <w:basedOn w:val="634"/>
    <w:next w:val="634"/>
    <w:link w:val="683"/>
    <w:qFormat/>
    <w:uiPriority w:val="9"/>
    <w:unhideWhenUsed/>
    <w:rPr>
      <w:b/>
      <w:bCs/>
    </w:rPr>
    <w:pPr>
      <w:keepLines/>
      <w:keepNext/>
      <w:outlineLvl w:val="3"/>
    </w:pPr>
  </w:style>
  <w:style w:type="paragraph" w:styleId="639">
    <w:name w:val="Heading 5"/>
    <w:basedOn w:val="634"/>
    <w:next w:val="634"/>
    <w:link w:val="687"/>
    <w:qFormat/>
    <w:uiPriority w:val="9"/>
    <w:unhideWhenUsed/>
    <w:rPr>
      <w:rFonts w:ascii="Calibri Light" w:hAnsi="Calibri Light" w:cs="Calibri Light" w:eastAsia="Calibri Light"/>
      <w:color w:val="2F5496" w:themeColor="accent1" w:themeShade="BF"/>
    </w:rPr>
    <w:pPr>
      <w:keepLines/>
      <w:keepNext/>
      <w:spacing w:before="40"/>
      <w:outlineLvl w:val="4"/>
    </w:pPr>
  </w:style>
  <w:style w:type="paragraph" w:styleId="640">
    <w:name w:val="Heading 9"/>
    <w:basedOn w:val="634"/>
    <w:next w:val="634"/>
    <w:link w:val="691"/>
    <w:qFormat/>
    <w:uiPriority w:val="9"/>
    <w:semiHidden/>
    <w:unhideWhenUsed/>
    <w:rPr>
      <w:rFonts w:ascii="Calibri Light" w:hAnsi="Calibri Light" w:cs="Calibri Light" w:eastAsia="Calibri Light"/>
      <w:i/>
      <w:iCs/>
      <w:color w:val="404040" w:themeColor="text1" w:themeTint="BF"/>
      <w:sz w:val="20"/>
      <w:szCs w:val="20"/>
    </w:rPr>
    <w:pPr>
      <w:keepLines/>
      <w:keepNext/>
      <w:spacing w:before="200"/>
      <w:outlineLvl w:val="8"/>
    </w:p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>
    <w:name w:val="List Paragraph"/>
    <w:basedOn w:val="634"/>
    <w:link w:val="649"/>
    <w:qFormat/>
    <w:uiPriority w:val="34"/>
    <w:pPr>
      <w:contextualSpacing w:val="true"/>
      <w:ind w:left="720"/>
    </w:pPr>
  </w:style>
  <w:style w:type="table" w:styleId="645">
    <w:name w:val="Table Grid"/>
    <w:basedOn w:val="642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46">
    <w:name w:val="Normal (Web)"/>
    <w:basedOn w:val="634"/>
    <w:link w:val="648"/>
    <w:qFormat/>
    <w:uiPriority w:val="99"/>
    <w:unhideWhenUsed/>
    <w:rPr>
      <w:rFonts w:eastAsia="Times New Roman"/>
      <w:sz w:val="24"/>
      <w:szCs w:val="24"/>
    </w:rPr>
    <w:pPr>
      <w:spacing w:after="100" w:afterAutospacing="1" w:before="100" w:beforeAutospacing="1"/>
    </w:pPr>
  </w:style>
  <w:style w:type="character" w:styleId="647" w:customStyle="1">
    <w:name w:val="s0"/>
    <w:rPr>
      <w:rFonts w:ascii="Times New Roman" w:hAnsi="Times New Roman" w:cs="Times New Roman"/>
      <w:color w:val="000000"/>
      <w:sz w:val="24"/>
      <w:szCs w:val="24"/>
      <w:u w:val="none"/>
    </w:rPr>
  </w:style>
  <w:style w:type="character" w:styleId="648" w:customStyle="1">
    <w:name w:val="Обычный (веб) Знак"/>
    <w:link w:val="646"/>
    <w:uiPriority w:val="99"/>
    <w:rPr>
      <w:rFonts w:ascii="Times New Roman" w:hAnsi="Times New Roman" w:cs="Times New Roman" w:eastAsia="Times New Roman"/>
      <w:spacing w:val="-2"/>
      <w:sz w:val="24"/>
      <w:szCs w:val="24"/>
      <w:lang w:eastAsia="ru-RU"/>
    </w:rPr>
  </w:style>
  <w:style w:type="character" w:styleId="649" w:customStyle="1">
    <w:name w:val="Абзац списка Знак"/>
    <w:link w:val="644"/>
    <w:qFormat/>
    <w:uiPriority w:val="34"/>
  </w:style>
  <w:style w:type="character" w:styleId="650" w:customStyle="1">
    <w:name w:val="s1"/>
    <w:rPr>
      <w:rFonts w:ascii="Times New Roman" w:hAnsi="Times New Roman" w:cs="Times New Roman"/>
      <w:b/>
      <w:bCs/>
      <w:color w:val="000000"/>
      <w:sz w:val="24"/>
      <w:szCs w:val="24"/>
      <w:u w:val="none"/>
    </w:rPr>
  </w:style>
  <w:style w:type="paragraph" w:styleId="651">
    <w:name w:val="footnote text"/>
    <w:basedOn w:val="634"/>
    <w:link w:val="652"/>
    <w:qFormat/>
    <w:uiPriority w:val="99"/>
    <w:unhideWhenUsed/>
    <w:rPr>
      <w:rFonts w:ascii="Arial" w:hAnsi="Arial" w:cs="Arial" w:eastAsia="Arial"/>
      <w:sz w:val="20"/>
      <w:szCs w:val="20"/>
    </w:rPr>
  </w:style>
  <w:style w:type="character" w:styleId="652" w:customStyle="1">
    <w:name w:val="Текст сноски Знак"/>
    <w:basedOn w:val="641"/>
    <w:link w:val="651"/>
    <w:uiPriority w:val="99"/>
    <w:rPr>
      <w:rFonts w:ascii="Arial" w:hAnsi="Arial" w:cs="Arial" w:eastAsia="Arial"/>
      <w:spacing w:val="-2"/>
      <w:sz w:val="20"/>
      <w:szCs w:val="20"/>
      <w:lang w:eastAsia="ru-RU"/>
    </w:rPr>
  </w:style>
  <w:style w:type="character" w:styleId="653">
    <w:name w:val="footnote reference"/>
    <w:qFormat/>
    <w:uiPriority w:val="99"/>
    <w:unhideWhenUsed/>
    <w:rPr>
      <w:vertAlign w:val="superscript"/>
    </w:rPr>
  </w:style>
  <w:style w:type="paragraph" w:styleId="654" w:customStyle="1">
    <w:name w:val="Основной текст 21"/>
    <w:basedOn w:val="634"/>
    <w:qFormat/>
    <w:rPr>
      <w:sz w:val="24"/>
      <w:szCs w:val="24"/>
    </w:rPr>
  </w:style>
  <w:style w:type="paragraph" w:styleId="655">
    <w:name w:val="No Spacing"/>
    <w:link w:val="656"/>
    <w:qFormat/>
    <w:uiPriority w:val="99"/>
    <w:rPr>
      <w:rFonts w:ascii="Times New Roman" w:hAnsi="Times New Roman" w:cs="Arial" w:eastAsia="Arial"/>
      <w:sz w:val="28"/>
      <w:lang w:val="en-US" w:eastAsia="ru-RU"/>
    </w:rPr>
    <w:pPr>
      <w:spacing w:lineRule="auto" w:line="240" w:after="0"/>
    </w:pPr>
  </w:style>
  <w:style w:type="character" w:styleId="656" w:customStyle="1">
    <w:name w:val="Без интервала Знак"/>
    <w:link w:val="655"/>
    <w:uiPriority w:val="99"/>
    <w:rPr>
      <w:rFonts w:ascii="Times New Roman" w:hAnsi="Times New Roman" w:cs="Arial" w:eastAsia="Arial"/>
      <w:sz w:val="28"/>
      <w:lang w:val="en-US" w:eastAsia="ru-RU"/>
    </w:rPr>
  </w:style>
  <w:style w:type="paragraph" w:styleId="657">
    <w:name w:val="Header"/>
    <w:basedOn w:val="634"/>
    <w:link w:val="65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41"/>
    <w:link w:val="657"/>
    <w:uiPriority w:val="99"/>
    <w:rPr>
      <w:rFonts w:ascii="Times New Roman" w:hAnsi="Times New Roman" w:cs="Times New Roman" w:eastAsia="Calibri"/>
      <w:spacing w:val="-2"/>
      <w:sz w:val="28"/>
      <w:szCs w:val="28"/>
      <w:lang w:eastAsia="ru-RU"/>
    </w:rPr>
  </w:style>
  <w:style w:type="paragraph" w:styleId="659">
    <w:name w:val="Footer"/>
    <w:basedOn w:val="634"/>
    <w:link w:val="66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41"/>
    <w:link w:val="659"/>
    <w:uiPriority w:val="99"/>
    <w:rPr>
      <w:rFonts w:ascii="Times New Roman" w:hAnsi="Times New Roman" w:cs="Times New Roman" w:eastAsia="Calibri"/>
      <w:spacing w:val="-2"/>
      <w:sz w:val="28"/>
      <w:szCs w:val="28"/>
      <w:lang w:eastAsia="ru-RU"/>
    </w:rPr>
  </w:style>
  <w:style w:type="character" w:styleId="661">
    <w:name w:val="annotation reference"/>
    <w:basedOn w:val="641"/>
    <w:uiPriority w:val="99"/>
    <w:semiHidden/>
    <w:unhideWhenUsed/>
    <w:rPr>
      <w:sz w:val="16"/>
      <w:szCs w:val="16"/>
    </w:rPr>
  </w:style>
  <w:style w:type="paragraph" w:styleId="662">
    <w:name w:val="annotation text"/>
    <w:basedOn w:val="634"/>
    <w:link w:val="663"/>
    <w:uiPriority w:val="99"/>
    <w:unhideWhenUsed/>
    <w:rPr>
      <w:sz w:val="20"/>
      <w:szCs w:val="20"/>
    </w:rPr>
  </w:style>
  <w:style w:type="character" w:styleId="663" w:customStyle="1">
    <w:name w:val="Текст примечания Знак"/>
    <w:basedOn w:val="641"/>
    <w:link w:val="662"/>
    <w:uiPriority w:val="99"/>
    <w:rPr>
      <w:rFonts w:ascii="Times New Roman" w:hAnsi="Times New Roman" w:cs="Times New Roman" w:eastAsia="Calibri"/>
      <w:spacing w:val="-2"/>
      <w:sz w:val="20"/>
      <w:szCs w:val="20"/>
      <w:lang w:eastAsia="ru-RU"/>
    </w:rPr>
  </w:style>
  <w:style w:type="paragraph" w:styleId="664">
    <w:name w:val="annotation subject"/>
    <w:basedOn w:val="662"/>
    <w:next w:val="662"/>
    <w:link w:val="665"/>
    <w:uiPriority w:val="99"/>
    <w:semiHidden/>
    <w:unhideWhenUsed/>
    <w:rPr>
      <w:b/>
      <w:bCs/>
    </w:rPr>
  </w:style>
  <w:style w:type="character" w:styleId="665" w:customStyle="1">
    <w:name w:val="Тема примечания Знак"/>
    <w:basedOn w:val="663"/>
    <w:link w:val="664"/>
    <w:uiPriority w:val="99"/>
    <w:semiHidden/>
    <w:rPr>
      <w:rFonts w:ascii="Times New Roman" w:hAnsi="Times New Roman" w:cs="Times New Roman" w:eastAsia="Calibri"/>
      <w:b/>
      <w:bCs/>
      <w:spacing w:val="-2"/>
      <w:sz w:val="20"/>
      <w:szCs w:val="20"/>
      <w:lang w:eastAsia="ru-RU"/>
    </w:rPr>
  </w:style>
  <w:style w:type="paragraph" w:styleId="666">
    <w:name w:val="Balloon Text"/>
    <w:basedOn w:val="634"/>
    <w:link w:val="66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67" w:customStyle="1">
    <w:name w:val="Текст выноски Знак"/>
    <w:basedOn w:val="641"/>
    <w:link w:val="666"/>
    <w:uiPriority w:val="99"/>
    <w:semiHidden/>
    <w:rPr>
      <w:rFonts w:ascii="Segoe UI" w:hAnsi="Segoe UI" w:cs="Segoe UI" w:eastAsia="Calibri"/>
      <w:spacing w:val="-2"/>
      <w:sz w:val="18"/>
      <w:szCs w:val="18"/>
      <w:lang w:eastAsia="ru-RU"/>
    </w:rPr>
  </w:style>
  <w:style w:type="character" w:styleId="668" w:customStyle="1">
    <w:name w:val="Заголовок 2 Знак"/>
    <w:basedOn w:val="641"/>
    <w:link w:val="636"/>
    <w:uiPriority w:val="9"/>
    <w:rPr>
      <w:rFonts w:ascii="Times New Roman" w:hAnsi="Times New Roman" w:cs="Times New Roman" w:eastAsia="Times New Roman"/>
      <w:b/>
      <w:sz w:val="28"/>
      <w:szCs w:val="26"/>
      <w:lang w:eastAsia="ru-RU"/>
    </w:rPr>
  </w:style>
  <w:style w:type="paragraph" w:styleId="669" w:customStyle="1">
    <w:name w:val="1"/>
    <w:basedOn w:val="634"/>
    <w:next w:val="646"/>
    <w:qFormat/>
    <w:uiPriority w:val="99"/>
    <w:unhideWhenUsed/>
    <w:rPr>
      <w:rFonts w:eastAsia="Times New Roman"/>
      <w:sz w:val="24"/>
      <w:szCs w:val="24"/>
    </w:rPr>
    <w:pPr>
      <w:spacing w:after="100" w:afterAutospacing="1" w:before="100" w:beforeAutospacing="1"/>
    </w:pPr>
  </w:style>
  <w:style w:type="character" w:styleId="670" w:customStyle="1">
    <w:name w:val="No Spacing Char"/>
    <w:link w:val="671"/>
    <w:rPr>
      <w:rFonts w:ascii="Times New Roman" w:hAnsi="Times New Roman" w:cs="Times New Roman" w:eastAsia="Times New Roman"/>
    </w:rPr>
  </w:style>
  <w:style w:type="paragraph" w:styleId="671" w:customStyle="1">
    <w:name w:val="Без интервала1"/>
    <w:link w:val="670"/>
    <w:qFormat/>
    <w:rPr>
      <w:rFonts w:ascii="Times New Roman" w:hAnsi="Times New Roman" w:cs="Times New Roman" w:eastAsia="Times New Roman"/>
    </w:rPr>
    <w:pPr>
      <w:spacing w:lineRule="auto" w:line="240" w:after="0"/>
    </w:pPr>
  </w:style>
  <w:style w:type="character" w:styleId="672">
    <w:name w:val="Emphasis"/>
    <w:basedOn w:val="641"/>
    <w:qFormat/>
    <w:uiPriority w:val="20"/>
    <w:rPr>
      <w:i/>
      <w:iCs/>
    </w:rPr>
  </w:style>
  <w:style w:type="paragraph" w:styleId="673" w:customStyle="1">
    <w:name w:val="Table Paragraph"/>
    <w:basedOn w:val="634"/>
    <w:qFormat/>
    <w:uiPriority w:val="1"/>
    <w:rPr>
      <w:rFonts w:eastAsia="Times New Roman"/>
      <w:lang w:bidi="ru-RU"/>
    </w:rPr>
    <w:pPr>
      <w:widowControl w:val="off"/>
    </w:pPr>
  </w:style>
  <w:style w:type="character" w:styleId="674" w:customStyle="1">
    <w:name w:val="Заголовок 1 Знак"/>
    <w:basedOn w:val="641"/>
    <w:link w:val="635"/>
    <w:uiPriority w:val="9"/>
    <w:rPr>
      <w:rFonts w:ascii="Times New Roman" w:hAnsi="Times New Roman" w:cs="Calibri Light" w:eastAsia="Calibri Light"/>
      <w:b/>
      <w:sz w:val="28"/>
      <w:szCs w:val="32"/>
      <w:lang w:eastAsia="ru-RU"/>
    </w:rPr>
  </w:style>
  <w:style w:type="paragraph" w:styleId="675" w:customStyle="1">
    <w:name w:val="Обычный1"/>
    <w:rPr>
      <w:rFonts w:ascii="Calibri" w:hAnsi="Calibri" w:cs="Calibri" w:eastAsia="Calibri"/>
      <w:lang w:val="kk-KZ" w:eastAsia="ru-RU"/>
    </w:rPr>
    <w:pPr>
      <w:spacing w:lineRule="auto" w:line="276" w:after="200"/>
    </w:pPr>
  </w:style>
  <w:style w:type="paragraph" w:styleId="676">
    <w:name w:val="Body Text Indent"/>
    <w:basedOn w:val="634"/>
    <w:link w:val="677"/>
    <w:uiPriority w:val="99"/>
    <w:unhideWhenUsed/>
    <w:rPr>
      <w:rFonts w:eastAsia="Times New Roman"/>
      <w:sz w:val="24"/>
      <w:szCs w:val="24"/>
    </w:rPr>
    <w:pPr>
      <w:ind w:left="283"/>
      <w:spacing w:after="120"/>
    </w:pPr>
  </w:style>
  <w:style w:type="character" w:styleId="677" w:customStyle="1">
    <w:name w:val="Основной текст с отступом Знак"/>
    <w:basedOn w:val="641"/>
    <w:link w:val="676"/>
    <w:uiPriority w:val="99"/>
    <w:rPr>
      <w:rFonts w:ascii="Times New Roman" w:hAnsi="Times New Roman" w:cs="Times New Roman" w:eastAsia="Times New Roman"/>
      <w:spacing w:val="-2"/>
      <w:sz w:val="24"/>
      <w:szCs w:val="24"/>
      <w:lang w:eastAsia="ru-RU"/>
    </w:rPr>
  </w:style>
  <w:style w:type="character" w:styleId="678" w:customStyle="1">
    <w:name w:val="Основной текст + Интервал 0 pt"/>
    <w:basedOn w:val="641"/>
    <w:rPr>
      <w:rFonts w:ascii="Times New Roman" w:hAnsi="Times New Roman" w:cs="Times New Roman" w:eastAsia="Times New Roman"/>
      <w:color w:val="000000"/>
      <w:spacing w:val="-3"/>
      <w:position w:val="0"/>
      <w:sz w:val="26"/>
      <w:szCs w:val="26"/>
      <w:shd w:val="clear" w:fill="FFFFFF" w:color="FFFFFF"/>
      <w:lang w:val="ru-RU"/>
    </w:rPr>
  </w:style>
  <w:style w:type="paragraph" w:styleId="679">
    <w:name w:val="TOC Heading"/>
    <w:basedOn w:val="635"/>
    <w:next w:val="634"/>
    <w:qFormat/>
    <w:uiPriority w:val="39"/>
    <w:unhideWhenUsed/>
    <w:pPr>
      <w:outlineLvl w:val="9"/>
    </w:pPr>
  </w:style>
  <w:style w:type="paragraph" w:styleId="680">
    <w:name w:val="toc 2"/>
    <w:basedOn w:val="634"/>
    <w:next w:val="634"/>
    <w:uiPriority w:val="39"/>
    <w:unhideWhenUsed/>
    <w:rPr>
      <w:b/>
      <w:bCs/>
      <w:sz w:val="22"/>
      <w:szCs w:val="22"/>
    </w:rPr>
    <w:pPr>
      <w:ind w:left="1276" w:hanging="709"/>
      <w:jc w:val="left"/>
      <w:spacing w:after="40" w:before="40"/>
      <w:tabs>
        <w:tab w:val="right" w:pos="9344" w:leader="dot"/>
      </w:tabs>
    </w:pPr>
  </w:style>
  <w:style w:type="character" w:styleId="681">
    <w:name w:val="Hyperlink"/>
    <w:basedOn w:val="641"/>
    <w:uiPriority w:val="99"/>
    <w:unhideWhenUsed/>
    <w:rPr>
      <w:color w:val="0563C1" w:themeColor="hyperlink"/>
      <w:u w:val="single"/>
    </w:rPr>
  </w:style>
  <w:style w:type="character" w:styleId="682" w:customStyle="1">
    <w:name w:val="Заголовок 3 Знак"/>
    <w:basedOn w:val="641"/>
    <w:link w:val="637"/>
    <w:uiPriority w:val="9"/>
    <w:rPr>
      <w:rFonts w:ascii="Times New Roman" w:hAnsi="Times New Roman" w:cs="Calibri Light" w:eastAsia="Calibri Light"/>
      <w:i/>
      <w:color w:val="000000" w:themeColor="text1"/>
      <w:sz w:val="28"/>
      <w:szCs w:val="24"/>
      <w:lang w:eastAsia="ru-RU"/>
    </w:rPr>
  </w:style>
  <w:style w:type="character" w:styleId="683" w:customStyle="1">
    <w:name w:val="Заголовок 4 Знак"/>
    <w:basedOn w:val="641"/>
    <w:link w:val="638"/>
    <w:uiPriority w:val="9"/>
    <w:rPr>
      <w:rFonts w:ascii="Times New Roman" w:hAnsi="Times New Roman" w:cs="Times New Roman" w:eastAsia="Calibri"/>
      <w:b/>
      <w:bCs/>
      <w:spacing w:val="-2"/>
      <w:sz w:val="28"/>
      <w:szCs w:val="28"/>
      <w:lang w:eastAsia="ru-RU"/>
    </w:rPr>
  </w:style>
  <w:style w:type="paragraph" w:styleId="684">
    <w:name w:val="toc 3"/>
    <w:basedOn w:val="634"/>
    <w:next w:val="634"/>
    <w:uiPriority w:val="39"/>
    <w:unhideWhenUsed/>
    <w:rPr>
      <w:sz w:val="20"/>
    </w:rPr>
    <w:pPr>
      <w:ind w:left="1644" w:right="567" w:hanging="510"/>
      <w:jc w:val="left"/>
      <w:tabs>
        <w:tab w:val="right" w:pos="9345" w:leader="dot"/>
      </w:tabs>
    </w:pPr>
  </w:style>
  <w:style w:type="paragraph" w:styleId="685">
    <w:name w:val="Title"/>
    <w:basedOn w:val="634"/>
    <w:next w:val="634"/>
    <w:link w:val="686"/>
    <w:qFormat/>
    <w:uiPriority w:val="10"/>
    <w:rPr>
      <w:rFonts w:eastAsia="Times New Roman"/>
      <w:lang w:val="en-US"/>
    </w:rPr>
    <w:pPr>
      <w:contextualSpacing w:val="true"/>
      <w:spacing w:lineRule="auto" w:line="276" w:after="300"/>
      <w:pBdr>
        <w:bottom w:val="single" w:color="4472C4" w:sz="8" w:space="4" w:themeColor="accent1"/>
      </w:pBdr>
    </w:pPr>
  </w:style>
  <w:style w:type="character" w:styleId="686" w:customStyle="1">
    <w:name w:val="Заголовок Знак"/>
    <w:basedOn w:val="641"/>
    <w:link w:val="685"/>
    <w:uiPriority w:val="10"/>
    <w:rPr>
      <w:rFonts w:ascii="Times New Roman" w:hAnsi="Times New Roman" w:cs="Times New Roman" w:eastAsia="Times New Roman"/>
      <w:spacing w:val="-2"/>
      <w:sz w:val="28"/>
      <w:szCs w:val="28"/>
      <w:lang w:val="en-US" w:eastAsia="ru-RU"/>
    </w:rPr>
  </w:style>
  <w:style w:type="character" w:styleId="687" w:customStyle="1">
    <w:name w:val="Заголовок 5 Знак"/>
    <w:basedOn w:val="641"/>
    <w:link w:val="639"/>
    <w:uiPriority w:val="9"/>
    <w:rPr>
      <w:rFonts w:ascii="Calibri Light" w:hAnsi="Calibri Light" w:cs="Calibri Light" w:eastAsia="Calibri Light"/>
      <w:color w:val="2F5496" w:themeColor="accent1" w:themeShade="BF"/>
      <w:spacing w:val="-2"/>
      <w:sz w:val="28"/>
      <w:szCs w:val="28"/>
      <w:lang w:eastAsia="ru-RU"/>
    </w:rPr>
  </w:style>
  <w:style w:type="character" w:styleId="688">
    <w:name w:val="Strong"/>
    <w:basedOn w:val="641"/>
    <w:qFormat/>
    <w:uiPriority w:val="22"/>
    <w:rPr>
      <w:b/>
      <w:bCs/>
    </w:rPr>
  </w:style>
  <w:style w:type="paragraph" w:styleId="689">
    <w:name w:val="Revision"/>
    <w:uiPriority w:val="99"/>
    <w:hidden/>
    <w:semiHidden/>
    <w:pPr>
      <w:spacing w:lineRule="auto" w:line="240" w:after="0"/>
    </w:pPr>
  </w:style>
  <w:style w:type="paragraph" w:styleId="690">
    <w:name w:val="toc 1"/>
    <w:basedOn w:val="634"/>
    <w:next w:val="634"/>
    <w:uiPriority w:val="39"/>
    <w:unhideWhenUsed/>
    <w:rPr>
      <w:rFonts w:eastAsia="Calibri"/>
      <w:b/>
      <w:bCs/>
      <w:sz w:val="24"/>
      <w:szCs w:val="24"/>
    </w:rPr>
    <w:pPr>
      <w:ind w:left="1021" w:hanging="1021"/>
      <w:jc w:val="left"/>
      <w:spacing w:after="120" w:before="120"/>
      <w:tabs>
        <w:tab w:val="right" w:pos="9344" w:leader="dot"/>
      </w:tabs>
    </w:pPr>
  </w:style>
  <w:style w:type="character" w:styleId="691" w:customStyle="1">
    <w:name w:val="Заголовок 9 Знак"/>
    <w:basedOn w:val="641"/>
    <w:link w:val="640"/>
    <w:uiPriority w:val="9"/>
    <w:semiHidden/>
    <w:rPr>
      <w:rFonts w:ascii="Calibri Light" w:hAnsi="Calibri Light" w:cs="Calibri Light" w:eastAsia="Calibri Light"/>
      <w:i/>
      <w:iCs/>
      <w:color w:val="404040" w:themeColor="text1" w:themeTint="BF"/>
      <w:spacing w:val="-2"/>
      <w:sz w:val="20"/>
      <w:szCs w:val="20"/>
      <w:lang w:eastAsia="ru-RU"/>
    </w:rPr>
  </w:style>
  <w:style w:type="paragraph" w:styleId="692">
    <w:name w:val="Document Map"/>
    <w:basedOn w:val="634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Схема документа Знак"/>
    <w:basedOn w:val="641"/>
    <w:link w:val="692"/>
    <w:uiPriority w:val="99"/>
    <w:semiHidden/>
    <w:rPr>
      <w:rFonts w:ascii="Tahoma" w:hAnsi="Tahoma" w:cs="Tahoma" w:eastAsia="Calibri"/>
      <w:spacing w:val="-2"/>
      <w:sz w:val="16"/>
      <w:szCs w:val="16"/>
      <w:lang w:eastAsia="ru-RU"/>
    </w:rPr>
  </w:style>
  <w:style w:type="paragraph" w:styleId="694" w:customStyle="1">
    <w:name w:val="Default"/>
    <w:rPr>
      <w:rFonts w:ascii="Times New Roman" w:hAnsi="Times New Roman" w:cs="Times New Roman" w:eastAsia="Calibri"/>
      <w:color w:val="000000"/>
      <w:sz w:val="24"/>
      <w:szCs w:val="24"/>
    </w:rPr>
    <w:pPr>
      <w:spacing w:lineRule="auto" w:line="240" w:after="0"/>
    </w:pPr>
  </w:style>
  <w:style w:type="paragraph" w:styleId="695" w:customStyle="1">
    <w:name w:val="j13"/>
    <w:basedOn w:val="634"/>
    <w:rPr>
      <w:rFonts w:eastAsia="Times New Roman"/>
      <w:sz w:val="24"/>
      <w:szCs w:val="24"/>
    </w:rPr>
    <w:pPr>
      <w:spacing w:after="100" w:afterAutospacing="1" w:before="100" w:beforeAutospacing="1"/>
    </w:pPr>
  </w:style>
  <w:style w:type="paragraph" w:styleId="696">
    <w:name w:val="endnote text"/>
    <w:basedOn w:val="634"/>
    <w:link w:val="697"/>
    <w:uiPriority w:val="99"/>
    <w:semiHidden/>
    <w:unhideWhenUsed/>
    <w:rPr>
      <w:sz w:val="20"/>
      <w:szCs w:val="20"/>
    </w:rPr>
  </w:style>
  <w:style w:type="character" w:styleId="697" w:customStyle="1">
    <w:name w:val="Текст концевой сноски Знак"/>
    <w:basedOn w:val="641"/>
    <w:link w:val="696"/>
    <w:uiPriority w:val="99"/>
    <w:semiHidden/>
    <w:rPr>
      <w:rFonts w:ascii="Times New Roman" w:hAnsi="Times New Roman" w:cs="Times New Roman" w:eastAsia="Calibri"/>
      <w:sz w:val="20"/>
      <w:szCs w:val="20"/>
      <w:lang w:eastAsia="ru-RU"/>
    </w:rPr>
  </w:style>
  <w:style w:type="character" w:styleId="698">
    <w:name w:val="endnote reference"/>
    <w:basedOn w:val="641"/>
    <w:uiPriority w:val="99"/>
    <w:semiHidden/>
    <w:unhideWhenUsed/>
    <w:rPr>
      <w:vertAlign w:val="superscript"/>
    </w:rPr>
  </w:style>
  <w:style w:type="character" w:styleId="699">
    <w:name w:val="FollowedHyperlink"/>
    <w:basedOn w:val="641"/>
    <w:uiPriority w:val="99"/>
    <w:semiHidden/>
    <w:unhideWhenUsed/>
    <w:rPr>
      <w:color w:val="954F72" w:themeColor="followedHyperlink"/>
      <w:u w:val="single"/>
    </w:rPr>
  </w:style>
  <w:style w:type="paragraph" w:styleId="700" w:customStyle="1">
    <w:name w:val="Para"/>
    <w:basedOn w:val="646"/>
    <w:link w:val="701"/>
    <w:qFormat/>
    <w:uiPriority w:val="3"/>
    <w:rPr>
      <w:rFonts w:ascii="Tahoma" w:hAnsi="Tahoma" w:cs="Tahoma" w:eastAsia="Calibri"/>
      <w:sz w:val="21"/>
      <w:szCs w:val="21"/>
    </w:rPr>
    <w:pPr>
      <w:ind w:firstLine="0"/>
      <w:spacing w:lineRule="auto" w:line="252" w:after="120" w:afterAutospacing="0" w:before="120" w:beforeAutospacing="0"/>
      <w:shd w:val="clear" w:fill="FFFFFF" w:color="FFFFFF"/>
    </w:pPr>
  </w:style>
  <w:style w:type="character" w:styleId="701" w:customStyle="1">
    <w:name w:val="Para Char"/>
    <w:basedOn w:val="641"/>
    <w:link w:val="700"/>
    <w:uiPriority w:val="3"/>
    <w:rPr>
      <w:rFonts w:ascii="Tahoma" w:hAnsi="Tahoma" w:cs="Tahoma" w:eastAsia="Calibri"/>
      <w:sz w:val="21"/>
      <w:szCs w:val="21"/>
      <w:shd w:val="clear" w:fill="FFFFFF" w:color="FFFFFF"/>
      <w:lang w:eastAsia="ru-RU"/>
    </w:rPr>
  </w:style>
  <w:style w:type="paragraph" w:styleId="702">
    <w:name w:val="Caption"/>
    <w:basedOn w:val="634"/>
    <w:next w:val="634"/>
    <w:qFormat/>
    <w:uiPriority w:val="35"/>
    <w:unhideWhenUsed/>
    <w:rPr>
      <w:rFonts w:ascii="Arial Narrow" w:hAnsi="Arial Narrow" w:eastAsia="Calibri"/>
      <w:b/>
      <w:bCs/>
      <w:sz w:val="19"/>
      <w:szCs w:val="20"/>
      <w:lang w:eastAsia="en-US"/>
    </w:rPr>
    <w:pPr>
      <w:ind w:left="680" w:right="680" w:firstLine="0"/>
      <w:jc w:val="center"/>
      <w:keepNext/>
      <w:spacing w:lineRule="auto" w:line="276" w:after="240" w:before="240"/>
      <w:tabs>
        <w:tab w:val="left" w:pos="850" w:leader="none"/>
        <w:tab w:val="left" w:pos="1191" w:leader="none"/>
        <w:tab w:val="left" w:pos="1531" w:leader="none"/>
      </w:tabs>
    </w:pPr>
  </w:style>
  <w:style w:type="paragraph" w:styleId="703">
    <w:name w:val="Subtitle"/>
    <w:basedOn w:val="634"/>
    <w:next w:val="634"/>
    <w:link w:val="704"/>
    <w:qFormat/>
    <w:uiPriority w:val="11"/>
    <w:rPr>
      <w:rFonts w:cs="Calibri" w:eastAsia="Calibri"/>
      <w:i/>
      <w:color w:val="000000" w:themeColor="text1"/>
      <w:spacing w:val="15"/>
      <w:sz w:val="24"/>
      <w:szCs w:val="22"/>
    </w:rPr>
    <w:pPr>
      <w:numPr>
        <w:ilvl w:val="1"/>
      </w:numPr>
      <w:ind w:firstLine="709"/>
      <w:jc w:val="left"/>
      <w:spacing w:after="160"/>
    </w:pPr>
  </w:style>
  <w:style w:type="character" w:styleId="704" w:customStyle="1">
    <w:name w:val="Подзаголовок Знак"/>
    <w:basedOn w:val="641"/>
    <w:link w:val="703"/>
    <w:uiPriority w:val="11"/>
    <w:rPr>
      <w:rFonts w:ascii="Times New Roman" w:hAnsi="Times New Roman" w:eastAsia="Calibri"/>
      <w:i/>
      <w:color w:val="000000" w:themeColor="text1"/>
      <w:spacing w:val="15"/>
      <w:sz w:val="24"/>
      <w:lang w:eastAsia="ru-RU"/>
    </w:rPr>
  </w:style>
  <w:style w:type="character" w:styleId="705">
    <w:name w:val="Subtle Emphasis"/>
    <w:basedOn w:val="641"/>
    <w:qFormat/>
    <w:uiPriority w:val="19"/>
    <w:rPr>
      <w:i/>
      <w:iCs/>
      <w:color w:val="404040" w:themeColor="text1" w:themeTint="BF"/>
    </w:rPr>
  </w:style>
  <w:style w:type="paragraph" w:styleId="706" w:customStyle="1">
    <w:name w:val="Information"/>
    <w:rPr>
      <w:rFonts w:ascii="Times New Roman" w:hAnsi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Тимур Булдыбаев</dc:creator>
  <cp:lastModifiedBy>Дюсенбекова Акбота Сабырхановна</cp:lastModifiedBy>
  <cp:revision>76</cp:revision>
  <dcterms:created xsi:type="dcterms:W3CDTF">2023-03-27T03:34:00Z</dcterms:created>
  <dcterms:modified xsi:type="dcterms:W3CDTF">2023-03-31T10:48:00Z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0x0101004397BF287604DA4B9847B62E408B1808</vt:lpwstr>
  </property>
</Properties>
</file>