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2E" w:rsidRDefault="00AC112E" w:rsidP="00AC112E">
      <w:pPr>
        <w:pStyle w:val="ab"/>
        <w:ind w:left="5812"/>
        <w:jc w:val="both"/>
        <w:rPr>
          <w:rFonts w:ascii="Times New Roman" w:hAnsi="Times New Roman"/>
          <w:b/>
          <w:bCs/>
          <w:sz w:val="28"/>
          <w:szCs w:val="28"/>
        </w:rPr>
      </w:pPr>
      <w:r>
        <w:rPr>
          <w:rFonts w:ascii="Times New Roman" w:hAnsi="Times New Roman"/>
          <w:b/>
          <w:bCs/>
          <w:sz w:val="28"/>
          <w:szCs w:val="28"/>
        </w:rPr>
        <w:t>ОДОБРЕН</w:t>
      </w:r>
    </w:p>
    <w:p w:rsidR="00AC112E" w:rsidRDefault="00AC112E" w:rsidP="00AC112E">
      <w:pPr>
        <w:pStyle w:val="ab"/>
        <w:ind w:left="5812"/>
        <w:jc w:val="both"/>
        <w:rPr>
          <w:rFonts w:ascii="Times New Roman" w:hAnsi="Times New Roman"/>
          <w:b/>
          <w:sz w:val="28"/>
          <w:szCs w:val="28"/>
          <w:lang w:val="kk-KZ"/>
        </w:rPr>
      </w:pPr>
      <w:r w:rsidRPr="007D2853">
        <w:rPr>
          <w:rFonts w:ascii="Times New Roman" w:hAnsi="Times New Roman"/>
          <w:b/>
          <w:sz w:val="28"/>
          <w:szCs w:val="28"/>
        </w:rPr>
        <w:t>пост</w:t>
      </w:r>
      <w:r>
        <w:rPr>
          <w:rFonts w:ascii="Times New Roman" w:hAnsi="Times New Roman"/>
          <w:b/>
          <w:sz w:val="28"/>
          <w:szCs w:val="28"/>
        </w:rPr>
        <w:t xml:space="preserve">ановлением акимата города </w:t>
      </w:r>
      <w:r>
        <w:rPr>
          <w:rFonts w:ascii="Times New Roman" w:hAnsi="Times New Roman"/>
          <w:b/>
          <w:sz w:val="28"/>
          <w:szCs w:val="28"/>
          <w:lang w:val="kk-KZ"/>
        </w:rPr>
        <w:t xml:space="preserve">Астаны </w:t>
      </w:r>
    </w:p>
    <w:p w:rsidR="007D2BD5" w:rsidRPr="00AC112E" w:rsidRDefault="00AC112E" w:rsidP="00AC112E">
      <w:pPr>
        <w:pStyle w:val="ab"/>
        <w:ind w:left="5812"/>
        <w:jc w:val="both"/>
        <w:rPr>
          <w:rFonts w:ascii="Times New Roman" w:hAnsi="Times New Roman"/>
          <w:b/>
          <w:sz w:val="28"/>
          <w:szCs w:val="28"/>
          <w:lang w:val="kk-KZ"/>
        </w:rPr>
      </w:pPr>
      <w:r w:rsidRPr="007D2853">
        <w:rPr>
          <w:rFonts w:ascii="Times New Roman" w:hAnsi="Times New Roman"/>
          <w:b/>
          <w:sz w:val="28"/>
          <w:szCs w:val="28"/>
        </w:rPr>
        <w:t xml:space="preserve">от </w:t>
      </w:r>
      <w:r w:rsidR="008E7206">
        <w:rPr>
          <w:rFonts w:ascii="Times New Roman" w:hAnsi="Times New Roman"/>
          <w:b/>
          <w:sz w:val="28"/>
          <w:szCs w:val="28"/>
          <w:lang w:val="kk-KZ"/>
        </w:rPr>
        <w:t>2</w:t>
      </w:r>
      <w:r>
        <w:rPr>
          <w:rFonts w:ascii="Times New Roman" w:hAnsi="Times New Roman"/>
          <w:b/>
          <w:sz w:val="28"/>
          <w:szCs w:val="28"/>
        </w:rPr>
        <w:t xml:space="preserve"> </w:t>
      </w:r>
      <w:r w:rsidRPr="007D2853">
        <w:rPr>
          <w:rFonts w:ascii="Times New Roman" w:hAnsi="Times New Roman"/>
          <w:b/>
          <w:sz w:val="28"/>
          <w:szCs w:val="28"/>
        </w:rPr>
        <w:t>октября</w:t>
      </w:r>
      <w:r>
        <w:rPr>
          <w:rFonts w:ascii="Times New Roman" w:hAnsi="Times New Roman"/>
          <w:b/>
          <w:sz w:val="28"/>
          <w:szCs w:val="28"/>
        </w:rPr>
        <w:t xml:space="preserve">  20</w:t>
      </w:r>
      <w:r w:rsidR="008E7206">
        <w:rPr>
          <w:rFonts w:ascii="Times New Roman" w:hAnsi="Times New Roman"/>
          <w:b/>
          <w:sz w:val="28"/>
          <w:szCs w:val="28"/>
          <w:lang w:val="kk-KZ"/>
        </w:rPr>
        <w:t>23</w:t>
      </w:r>
      <w:r w:rsidRPr="007D2853">
        <w:rPr>
          <w:rFonts w:ascii="Times New Roman" w:hAnsi="Times New Roman"/>
          <w:b/>
          <w:sz w:val="28"/>
          <w:szCs w:val="28"/>
        </w:rPr>
        <w:t xml:space="preserve"> года</w:t>
      </w:r>
      <w:r>
        <w:rPr>
          <w:rFonts w:ascii="Times New Roman" w:hAnsi="Times New Roman"/>
          <w:b/>
          <w:sz w:val="28"/>
          <w:szCs w:val="28"/>
          <w:lang w:val="kk-KZ"/>
        </w:rPr>
        <w:t xml:space="preserve">     № </w:t>
      </w:r>
      <w:r>
        <w:rPr>
          <w:rFonts w:ascii="Times New Roman" w:hAnsi="Times New Roman"/>
          <w:b/>
          <w:sz w:val="28"/>
          <w:szCs w:val="28"/>
        </w:rPr>
        <w:t>114-</w:t>
      </w:r>
      <w:r w:rsidR="008E7206">
        <w:rPr>
          <w:rFonts w:ascii="Times New Roman" w:hAnsi="Times New Roman"/>
          <w:b/>
          <w:sz w:val="28"/>
          <w:szCs w:val="28"/>
          <w:lang w:val="kk-KZ"/>
        </w:rPr>
        <w:t>203</w:t>
      </w:r>
      <w:r>
        <w:rPr>
          <w:rFonts w:ascii="Times New Roman" w:hAnsi="Times New Roman"/>
          <w:b/>
          <w:sz w:val="28"/>
          <w:szCs w:val="28"/>
          <w:lang w:val="kk-KZ"/>
        </w:rPr>
        <w:t>9</w:t>
      </w:r>
    </w:p>
    <w:p w:rsidR="007D2BD5" w:rsidRPr="00AC112E" w:rsidRDefault="007D2BD5" w:rsidP="00AC112E">
      <w:pPr>
        <w:rPr>
          <w:color w:val="000000"/>
          <w:lang w:val="kk-KZ" w:eastAsia="ru-RU"/>
        </w:rPr>
      </w:pPr>
    </w:p>
    <w:p w:rsidR="007D2BD5" w:rsidRPr="00151A90" w:rsidRDefault="007D2BD5" w:rsidP="00594CFF">
      <w:pPr>
        <w:jc w:val="center"/>
        <w:rPr>
          <w:color w:val="000000"/>
          <w:lang w:eastAsia="ru-RU"/>
        </w:rPr>
      </w:pPr>
    </w:p>
    <w:p w:rsidR="009B3291" w:rsidRPr="00151A90" w:rsidRDefault="00483CD0" w:rsidP="00594CFF">
      <w:pPr>
        <w:jc w:val="center"/>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68.5pt">
            <v:imagedata r:id="rId9" o:title="astana-prestonica-svetske-zakulise-foto_5ba8c0a992992"/>
          </v:shape>
        </w:pict>
      </w:r>
    </w:p>
    <w:p w:rsidR="00882338" w:rsidRDefault="00882338" w:rsidP="00B34EA9">
      <w:pPr>
        <w:spacing w:after="0" w:line="240" w:lineRule="auto"/>
        <w:jc w:val="center"/>
        <w:rPr>
          <w:rFonts w:ascii="Times New Roman" w:hAnsi="Times New Roman" w:cs="Times New Roman"/>
          <w:b/>
          <w:bCs/>
          <w:color w:val="000000"/>
          <w:sz w:val="36"/>
          <w:szCs w:val="36"/>
          <w:lang w:val="kk-KZ"/>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r w:rsidRPr="00151A90">
        <w:rPr>
          <w:rFonts w:ascii="Times New Roman" w:hAnsi="Times New Roman" w:cs="Times New Roman"/>
          <w:b/>
          <w:bCs/>
          <w:color w:val="000000"/>
          <w:sz w:val="36"/>
          <w:szCs w:val="36"/>
        </w:rPr>
        <w:t>Прогноз социально-экономического развития</w:t>
      </w:r>
    </w:p>
    <w:p w:rsidR="009B3291" w:rsidRPr="00151A90" w:rsidRDefault="009B3291" w:rsidP="00B34EA9">
      <w:pPr>
        <w:spacing w:after="0" w:line="240" w:lineRule="auto"/>
        <w:jc w:val="center"/>
        <w:rPr>
          <w:rFonts w:ascii="Times New Roman" w:hAnsi="Times New Roman" w:cs="Times New Roman"/>
          <w:b/>
          <w:bCs/>
          <w:color w:val="000000"/>
          <w:sz w:val="36"/>
          <w:szCs w:val="36"/>
        </w:rPr>
      </w:pPr>
      <w:r w:rsidRPr="00151A90">
        <w:rPr>
          <w:rFonts w:ascii="Times New Roman" w:hAnsi="Times New Roman" w:cs="Times New Roman"/>
          <w:b/>
          <w:bCs/>
          <w:color w:val="000000"/>
          <w:sz w:val="36"/>
          <w:szCs w:val="36"/>
        </w:rPr>
        <w:t xml:space="preserve">города </w:t>
      </w:r>
      <w:r w:rsidR="00A361D6" w:rsidRPr="00151A90">
        <w:rPr>
          <w:rFonts w:ascii="Times New Roman" w:hAnsi="Times New Roman" w:cs="Times New Roman"/>
          <w:b/>
          <w:bCs/>
          <w:color w:val="000000"/>
          <w:sz w:val="36"/>
          <w:szCs w:val="36"/>
        </w:rPr>
        <w:t>Астаны</w:t>
      </w:r>
      <w:r w:rsidRPr="00151A90">
        <w:rPr>
          <w:rFonts w:ascii="Times New Roman" w:hAnsi="Times New Roman" w:cs="Times New Roman"/>
          <w:b/>
          <w:bCs/>
          <w:color w:val="000000"/>
          <w:sz w:val="36"/>
          <w:szCs w:val="36"/>
        </w:rPr>
        <w:t xml:space="preserve"> на 202</w:t>
      </w:r>
      <w:r w:rsidR="0040143D">
        <w:rPr>
          <w:rFonts w:ascii="Times New Roman" w:hAnsi="Times New Roman" w:cs="Times New Roman"/>
          <w:b/>
          <w:bCs/>
          <w:color w:val="000000"/>
          <w:sz w:val="36"/>
          <w:szCs w:val="36"/>
          <w:lang w:val="kk-KZ"/>
        </w:rPr>
        <w:t>4</w:t>
      </w:r>
      <w:r w:rsidRPr="00151A90">
        <w:rPr>
          <w:rFonts w:ascii="Times New Roman" w:hAnsi="Times New Roman" w:cs="Times New Roman"/>
          <w:b/>
          <w:bCs/>
          <w:color w:val="000000"/>
          <w:sz w:val="36"/>
          <w:szCs w:val="36"/>
        </w:rPr>
        <w:t>-202</w:t>
      </w:r>
      <w:r w:rsidR="0040143D">
        <w:rPr>
          <w:rFonts w:ascii="Times New Roman" w:hAnsi="Times New Roman" w:cs="Times New Roman"/>
          <w:b/>
          <w:bCs/>
          <w:color w:val="000000"/>
          <w:sz w:val="36"/>
          <w:szCs w:val="36"/>
          <w:lang w:val="kk-KZ"/>
        </w:rPr>
        <w:t>8</w:t>
      </w:r>
      <w:r w:rsidRPr="00151A90">
        <w:rPr>
          <w:rFonts w:ascii="Times New Roman" w:hAnsi="Times New Roman" w:cs="Times New Roman"/>
          <w:b/>
          <w:bCs/>
          <w:color w:val="000000"/>
          <w:sz w:val="36"/>
          <w:szCs w:val="36"/>
        </w:rPr>
        <w:t xml:space="preserve"> годы</w:t>
      </w: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9B3291" w:rsidRPr="00151A90" w:rsidRDefault="009B3291" w:rsidP="00B34EA9">
      <w:pPr>
        <w:spacing w:after="0" w:line="240" w:lineRule="auto"/>
        <w:jc w:val="center"/>
        <w:rPr>
          <w:rFonts w:ascii="Times New Roman" w:hAnsi="Times New Roman" w:cs="Times New Roman"/>
          <w:b/>
          <w:bCs/>
          <w:color w:val="000000"/>
          <w:sz w:val="36"/>
          <w:szCs w:val="36"/>
        </w:rPr>
      </w:pPr>
    </w:p>
    <w:p w:rsidR="005751E8" w:rsidRPr="00151A90" w:rsidRDefault="005751E8" w:rsidP="006C0FBA">
      <w:pPr>
        <w:spacing w:after="0" w:line="240" w:lineRule="auto"/>
        <w:jc w:val="center"/>
        <w:rPr>
          <w:rFonts w:ascii="Times New Roman" w:hAnsi="Times New Roman" w:cs="Times New Roman"/>
          <w:b/>
          <w:bCs/>
          <w:color w:val="000000"/>
          <w:sz w:val="24"/>
          <w:szCs w:val="24"/>
        </w:rPr>
      </w:pPr>
    </w:p>
    <w:p w:rsidR="009B3291" w:rsidRPr="00151A90" w:rsidRDefault="009B3291" w:rsidP="006C0FBA">
      <w:pPr>
        <w:spacing w:after="0" w:line="240" w:lineRule="auto"/>
        <w:jc w:val="center"/>
        <w:rPr>
          <w:color w:val="000000"/>
          <w:lang w:eastAsia="ru-RU"/>
        </w:rPr>
      </w:pPr>
      <w:r w:rsidRPr="00151A90">
        <w:rPr>
          <w:rFonts w:ascii="Times New Roman" w:hAnsi="Times New Roman" w:cs="Times New Roman"/>
          <w:b/>
          <w:bCs/>
          <w:color w:val="000000"/>
          <w:sz w:val="24"/>
          <w:szCs w:val="24"/>
        </w:rPr>
        <w:t xml:space="preserve">г. </w:t>
      </w:r>
      <w:r w:rsidR="00A361D6" w:rsidRPr="00151A90">
        <w:rPr>
          <w:rFonts w:ascii="Times New Roman" w:hAnsi="Times New Roman" w:cs="Times New Roman"/>
          <w:b/>
          <w:bCs/>
          <w:color w:val="000000"/>
          <w:sz w:val="24"/>
          <w:szCs w:val="24"/>
        </w:rPr>
        <w:t>Астана</w:t>
      </w:r>
      <w:r w:rsidRPr="00151A90">
        <w:rPr>
          <w:rFonts w:ascii="Times New Roman" w:hAnsi="Times New Roman" w:cs="Times New Roman"/>
          <w:b/>
          <w:bCs/>
          <w:color w:val="000000"/>
          <w:sz w:val="24"/>
          <w:szCs w:val="24"/>
        </w:rPr>
        <w:t>, 202</w:t>
      </w:r>
      <w:r w:rsidR="0040143D">
        <w:rPr>
          <w:rFonts w:ascii="Times New Roman" w:hAnsi="Times New Roman" w:cs="Times New Roman"/>
          <w:b/>
          <w:bCs/>
          <w:color w:val="000000"/>
          <w:sz w:val="24"/>
          <w:szCs w:val="24"/>
          <w:lang w:val="kk-KZ"/>
        </w:rPr>
        <w:t>3</w:t>
      </w:r>
      <w:r w:rsidRPr="00151A90">
        <w:rPr>
          <w:rFonts w:ascii="Times New Roman" w:hAnsi="Times New Roman" w:cs="Times New Roman"/>
          <w:b/>
          <w:bCs/>
          <w:color w:val="000000"/>
          <w:sz w:val="24"/>
          <w:szCs w:val="24"/>
        </w:rPr>
        <w:t xml:space="preserve"> г.</w:t>
      </w:r>
    </w:p>
    <w:p w:rsidR="009B3291" w:rsidRPr="00151A90" w:rsidRDefault="009B3291" w:rsidP="008E1958">
      <w:pPr>
        <w:pStyle w:val="ab"/>
        <w:jc w:val="center"/>
        <w:rPr>
          <w:rFonts w:ascii="Times New Roman" w:hAnsi="Times New Roman"/>
          <w:b/>
          <w:bCs/>
          <w:color w:val="000000"/>
          <w:sz w:val="28"/>
          <w:szCs w:val="28"/>
          <w:lang w:eastAsia="ru-RU"/>
        </w:rPr>
      </w:pPr>
      <w:r w:rsidRPr="00151A90">
        <w:rPr>
          <w:color w:val="000000"/>
          <w:lang w:eastAsia="ru-RU"/>
        </w:rPr>
        <w:br w:type="page"/>
      </w:r>
      <w:r w:rsidRPr="00151A90">
        <w:rPr>
          <w:rFonts w:ascii="Times New Roman" w:hAnsi="Times New Roman"/>
          <w:b/>
          <w:bCs/>
          <w:color w:val="000000"/>
          <w:sz w:val="28"/>
          <w:szCs w:val="28"/>
          <w:lang w:eastAsia="ru-RU"/>
        </w:rPr>
        <w:lastRenderedPageBreak/>
        <w:t>Содержание</w:t>
      </w:r>
    </w:p>
    <w:p w:rsidR="009B3291" w:rsidRPr="00151A90" w:rsidRDefault="009B3291" w:rsidP="008E1958">
      <w:pPr>
        <w:pStyle w:val="ab"/>
        <w:jc w:val="center"/>
        <w:rPr>
          <w:rFonts w:ascii="Times New Roman" w:hAnsi="Times New Roman"/>
          <w:b/>
          <w:bCs/>
          <w:color w:val="000000"/>
          <w:sz w:val="28"/>
          <w:szCs w:val="28"/>
          <w:lang w:eastAsia="ru-RU"/>
        </w:rPr>
      </w:pPr>
    </w:p>
    <w:tbl>
      <w:tblPr>
        <w:tblW w:w="9322" w:type="dxa"/>
        <w:tblLook w:val="04A0" w:firstRow="1" w:lastRow="0" w:firstColumn="1" w:lastColumn="0" w:noHBand="0" w:noVBand="1"/>
      </w:tblPr>
      <w:tblGrid>
        <w:gridCol w:w="675"/>
        <w:gridCol w:w="7796"/>
        <w:gridCol w:w="851"/>
      </w:tblGrid>
      <w:tr w:rsidR="009B3291" w:rsidRPr="00151A90" w:rsidTr="001B28F5">
        <w:tc>
          <w:tcPr>
            <w:tcW w:w="675" w:type="dxa"/>
          </w:tcPr>
          <w:p w:rsidR="009B3291" w:rsidRPr="00151A90" w:rsidRDefault="009B3291" w:rsidP="001B28F5">
            <w:pPr>
              <w:pStyle w:val="ab"/>
              <w:jc w:val="both"/>
              <w:rPr>
                <w:rFonts w:ascii="Times New Roman" w:hAnsi="Times New Roman" w:cs="Calibri"/>
                <w:b/>
                <w:bCs/>
                <w:color w:val="000000"/>
                <w:sz w:val="28"/>
                <w:szCs w:val="28"/>
                <w:lang w:eastAsia="ru-RU"/>
              </w:rPr>
            </w:pPr>
          </w:p>
        </w:tc>
        <w:tc>
          <w:tcPr>
            <w:tcW w:w="7796"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Введение ……………………………………..…………………….</w:t>
            </w:r>
          </w:p>
        </w:tc>
        <w:tc>
          <w:tcPr>
            <w:tcW w:w="851"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3</w:t>
            </w:r>
          </w:p>
        </w:tc>
      </w:tr>
      <w:tr w:rsidR="009B3291" w:rsidRPr="00151A90" w:rsidTr="001B28F5">
        <w:tc>
          <w:tcPr>
            <w:tcW w:w="675" w:type="dxa"/>
          </w:tcPr>
          <w:p w:rsidR="009B3291" w:rsidRPr="00151A90" w:rsidRDefault="009B3291" w:rsidP="007E25C5">
            <w:pPr>
              <w:pStyle w:val="ab"/>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1.</w:t>
            </w:r>
          </w:p>
        </w:tc>
        <w:tc>
          <w:tcPr>
            <w:tcW w:w="7796" w:type="dxa"/>
          </w:tcPr>
          <w:p w:rsidR="009B3291" w:rsidRPr="00151A90" w:rsidRDefault="009B3291" w:rsidP="00A361D6">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 xml:space="preserve">Тенденции социально-экономического развития г. </w:t>
            </w:r>
            <w:r w:rsidR="00A361D6" w:rsidRPr="00151A90">
              <w:rPr>
                <w:rFonts w:ascii="Times New Roman" w:hAnsi="Times New Roman" w:cs="Calibri"/>
                <w:color w:val="000000"/>
                <w:sz w:val="28"/>
                <w:szCs w:val="28"/>
                <w:lang w:eastAsia="ru-RU"/>
              </w:rPr>
              <w:t>Астаны</w:t>
            </w:r>
            <w:r w:rsidRPr="00151A90">
              <w:rPr>
                <w:rFonts w:ascii="Times New Roman" w:hAnsi="Times New Roman" w:cs="Calibri"/>
                <w:color w:val="000000"/>
                <w:sz w:val="28"/>
                <w:szCs w:val="28"/>
                <w:lang w:eastAsia="ru-RU"/>
              </w:rPr>
              <w:t xml:space="preserve">            в 20</w:t>
            </w:r>
            <w:r w:rsidR="007D2BD5" w:rsidRPr="00151A90">
              <w:rPr>
                <w:rFonts w:ascii="Times New Roman" w:hAnsi="Times New Roman" w:cs="Calibri"/>
                <w:color w:val="000000"/>
                <w:sz w:val="28"/>
                <w:szCs w:val="28"/>
                <w:lang w:eastAsia="ru-RU"/>
              </w:rPr>
              <w:t>2</w:t>
            </w:r>
            <w:r w:rsidR="00573E5E">
              <w:rPr>
                <w:rFonts w:ascii="Times New Roman" w:hAnsi="Times New Roman" w:cs="Calibri"/>
                <w:color w:val="000000"/>
                <w:sz w:val="28"/>
                <w:szCs w:val="28"/>
                <w:lang w:val="kk-KZ" w:eastAsia="ru-RU"/>
              </w:rPr>
              <w:t>2</w:t>
            </w:r>
            <w:r w:rsidRPr="00151A90">
              <w:rPr>
                <w:rFonts w:ascii="Times New Roman" w:hAnsi="Times New Roman" w:cs="Calibri"/>
                <w:color w:val="000000"/>
                <w:sz w:val="28"/>
                <w:szCs w:val="28"/>
                <w:lang w:eastAsia="ru-RU"/>
              </w:rPr>
              <w:t>-202</w:t>
            </w:r>
            <w:r w:rsidR="00573E5E">
              <w:rPr>
                <w:rFonts w:ascii="Times New Roman" w:hAnsi="Times New Roman" w:cs="Calibri"/>
                <w:color w:val="000000"/>
                <w:sz w:val="28"/>
                <w:szCs w:val="28"/>
                <w:lang w:val="kk-KZ" w:eastAsia="ru-RU"/>
              </w:rPr>
              <w:t>3</w:t>
            </w:r>
            <w:r w:rsidRPr="00151A90">
              <w:rPr>
                <w:rFonts w:ascii="Times New Roman" w:hAnsi="Times New Roman" w:cs="Calibri"/>
                <w:color w:val="000000"/>
                <w:sz w:val="28"/>
                <w:szCs w:val="28"/>
                <w:lang w:eastAsia="ru-RU"/>
              </w:rPr>
              <w:t xml:space="preserve"> годах……………………………………………….…</w:t>
            </w:r>
          </w:p>
        </w:tc>
        <w:tc>
          <w:tcPr>
            <w:tcW w:w="851" w:type="dxa"/>
          </w:tcPr>
          <w:p w:rsidR="009B3291" w:rsidRPr="00151A90" w:rsidRDefault="009B3291" w:rsidP="001B28F5">
            <w:pPr>
              <w:pStyle w:val="ab"/>
              <w:spacing w:line="24" w:lineRule="atLeast"/>
              <w:jc w:val="center"/>
              <w:rPr>
                <w:rFonts w:ascii="Times New Roman" w:hAnsi="Times New Roman" w:cs="Calibri"/>
                <w:color w:val="000000"/>
                <w:sz w:val="28"/>
                <w:szCs w:val="28"/>
                <w:lang w:eastAsia="ru-RU"/>
              </w:rPr>
            </w:pPr>
          </w:p>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3</w:t>
            </w:r>
          </w:p>
        </w:tc>
      </w:tr>
      <w:tr w:rsidR="009B3291" w:rsidRPr="00151A90" w:rsidTr="001B28F5">
        <w:tc>
          <w:tcPr>
            <w:tcW w:w="675" w:type="dxa"/>
          </w:tcPr>
          <w:p w:rsidR="009B3291" w:rsidRPr="00151A90" w:rsidRDefault="009B3291" w:rsidP="007E25C5">
            <w:pPr>
              <w:pStyle w:val="ab"/>
              <w:rPr>
                <w:rFonts w:ascii="Times New Roman" w:hAnsi="Times New Roman" w:cs="Calibri"/>
                <w:b/>
                <w:bCs/>
                <w:color w:val="000000"/>
                <w:sz w:val="28"/>
                <w:szCs w:val="28"/>
                <w:lang w:eastAsia="ru-RU"/>
              </w:rPr>
            </w:pPr>
          </w:p>
        </w:tc>
        <w:tc>
          <w:tcPr>
            <w:tcW w:w="7796"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Внешние и внутренние условия развития экономики……….…</w:t>
            </w:r>
          </w:p>
        </w:tc>
        <w:tc>
          <w:tcPr>
            <w:tcW w:w="851" w:type="dxa"/>
          </w:tcPr>
          <w:p w:rsidR="009B3291" w:rsidRPr="00151A90" w:rsidRDefault="00F66FC5"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8</w:t>
            </w:r>
          </w:p>
        </w:tc>
      </w:tr>
      <w:tr w:rsidR="009B3291" w:rsidRPr="00151A90" w:rsidTr="0016619F">
        <w:tc>
          <w:tcPr>
            <w:tcW w:w="675" w:type="dxa"/>
          </w:tcPr>
          <w:p w:rsidR="009B3291" w:rsidRPr="00151A90" w:rsidRDefault="009B3291" w:rsidP="007E25C5">
            <w:pPr>
              <w:pStyle w:val="ab"/>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2.</w:t>
            </w:r>
          </w:p>
        </w:tc>
        <w:tc>
          <w:tcPr>
            <w:tcW w:w="7796" w:type="dxa"/>
          </w:tcPr>
          <w:p w:rsidR="009B3291" w:rsidRPr="00151A90" w:rsidRDefault="009B3291" w:rsidP="00347407">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 xml:space="preserve">Основные приоритетные направления развития города       </w:t>
            </w:r>
            <w:r w:rsidR="00A361D6" w:rsidRPr="00151A90">
              <w:rPr>
                <w:rFonts w:ascii="Times New Roman" w:hAnsi="Times New Roman" w:cs="Calibri"/>
                <w:color w:val="000000"/>
                <w:sz w:val="28"/>
                <w:szCs w:val="28"/>
                <w:lang w:eastAsia="ru-RU"/>
              </w:rPr>
              <w:t xml:space="preserve">Астаны </w:t>
            </w:r>
            <w:r w:rsidRPr="00151A90">
              <w:rPr>
                <w:rFonts w:ascii="Times New Roman" w:hAnsi="Times New Roman" w:cs="Calibri"/>
                <w:color w:val="000000"/>
                <w:sz w:val="28"/>
                <w:szCs w:val="28"/>
                <w:lang w:eastAsia="ru-RU"/>
              </w:rPr>
              <w:t>на 202</w:t>
            </w:r>
            <w:r w:rsidR="001B06C9">
              <w:rPr>
                <w:rFonts w:ascii="Times New Roman" w:hAnsi="Times New Roman" w:cs="Calibri"/>
                <w:color w:val="000000"/>
                <w:sz w:val="28"/>
                <w:szCs w:val="28"/>
                <w:lang w:val="kk-KZ" w:eastAsia="ru-RU"/>
              </w:rPr>
              <w:t>4</w:t>
            </w:r>
            <w:r w:rsidRPr="00151A90">
              <w:rPr>
                <w:rFonts w:ascii="Times New Roman" w:hAnsi="Times New Roman" w:cs="Calibri"/>
                <w:color w:val="000000"/>
                <w:sz w:val="28"/>
                <w:szCs w:val="28"/>
                <w:lang w:eastAsia="ru-RU"/>
              </w:rPr>
              <w:t>-202</w:t>
            </w:r>
            <w:r w:rsidR="001B06C9">
              <w:rPr>
                <w:rFonts w:ascii="Times New Roman" w:hAnsi="Times New Roman" w:cs="Calibri"/>
                <w:color w:val="000000"/>
                <w:sz w:val="28"/>
                <w:szCs w:val="28"/>
                <w:lang w:val="kk-KZ" w:eastAsia="ru-RU"/>
              </w:rPr>
              <w:t>8</w:t>
            </w:r>
            <w:r w:rsidR="0016619F" w:rsidRPr="00151A90">
              <w:rPr>
                <w:rFonts w:ascii="Times New Roman" w:hAnsi="Times New Roman" w:cs="Calibri"/>
                <w:color w:val="000000"/>
                <w:sz w:val="28"/>
                <w:szCs w:val="28"/>
                <w:lang w:eastAsia="ru-RU"/>
              </w:rPr>
              <w:t xml:space="preserve"> годы……………………………….......</w:t>
            </w:r>
          </w:p>
        </w:tc>
        <w:tc>
          <w:tcPr>
            <w:tcW w:w="851" w:type="dxa"/>
          </w:tcPr>
          <w:p w:rsidR="009B3291" w:rsidRPr="00151A90" w:rsidRDefault="009B3291" w:rsidP="001B28F5">
            <w:pPr>
              <w:pStyle w:val="ab"/>
              <w:spacing w:line="24" w:lineRule="atLeast"/>
              <w:jc w:val="center"/>
              <w:rPr>
                <w:rFonts w:ascii="Times New Roman" w:hAnsi="Times New Roman" w:cs="Calibri"/>
                <w:color w:val="000000"/>
                <w:sz w:val="28"/>
                <w:szCs w:val="28"/>
                <w:lang w:eastAsia="ru-RU"/>
              </w:rPr>
            </w:pPr>
          </w:p>
          <w:p w:rsidR="009B3291" w:rsidRPr="00151A90" w:rsidRDefault="00F66FC5" w:rsidP="001B28F5">
            <w:pPr>
              <w:pStyle w:val="ab"/>
              <w:jc w:val="both"/>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9</w:t>
            </w:r>
          </w:p>
        </w:tc>
      </w:tr>
      <w:tr w:rsidR="009B3291" w:rsidRPr="00151A90" w:rsidTr="001B28F5">
        <w:tc>
          <w:tcPr>
            <w:tcW w:w="675" w:type="dxa"/>
          </w:tcPr>
          <w:p w:rsidR="009B3291" w:rsidRPr="00151A90" w:rsidRDefault="009B3291" w:rsidP="007E25C5">
            <w:pPr>
              <w:pStyle w:val="ab"/>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3.</w:t>
            </w:r>
          </w:p>
        </w:tc>
        <w:tc>
          <w:tcPr>
            <w:tcW w:w="7796"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Основные меры реализации экономической политики………...</w:t>
            </w:r>
          </w:p>
        </w:tc>
        <w:tc>
          <w:tcPr>
            <w:tcW w:w="851" w:type="dxa"/>
          </w:tcPr>
          <w:p w:rsidR="009B3291" w:rsidRPr="00151A90" w:rsidRDefault="00F66FC5"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10</w:t>
            </w:r>
          </w:p>
        </w:tc>
      </w:tr>
      <w:tr w:rsidR="009B3291" w:rsidRPr="00151A90" w:rsidTr="001B28F5">
        <w:tc>
          <w:tcPr>
            <w:tcW w:w="675" w:type="dxa"/>
          </w:tcPr>
          <w:p w:rsidR="009B3291" w:rsidRPr="00151A90" w:rsidRDefault="009B3291" w:rsidP="007E25C5">
            <w:pPr>
              <w:pStyle w:val="ab"/>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3.1</w:t>
            </w:r>
          </w:p>
        </w:tc>
        <w:tc>
          <w:tcPr>
            <w:tcW w:w="7796"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Бюджетно-налоговая политика………………………………..….</w:t>
            </w:r>
          </w:p>
        </w:tc>
        <w:tc>
          <w:tcPr>
            <w:tcW w:w="851" w:type="dxa"/>
          </w:tcPr>
          <w:p w:rsidR="009B3291" w:rsidRPr="00151A90" w:rsidRDefault="00F66FC5"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10</w:t>
            </w:r>
          </w:p>
        </w:tc>
      </w:tr>
      <w:tr w:rsidR="009B3291" w:rsidRPr="00151A90" w:rsidTr="001B28F5">
        <w:tc>
          <w:tcPr>
            <w:tcW w:w="675" w:type="dxa"/>
          </w:tcPr>
          <w:p w:rsidR="009B3291" w:rsidRPr="00151A90" w:rsidRDefault="009B3291" w:rsidP="007E25C5">
            <w:pPr>
              <w:pStyle w:val="ab"/>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3.2</w:t>
            </w:r>
          </w:p>
        </w:tc>
        <w:tc>
          <w:tcPr>
            <w:tcW w:w="7796"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Сдерживание уровня инфляции………………………………..…</w:t>
            </w:r>
          </w:p>
        </w:tc>
        <w:tc>
          <w:tcPr>
            <w:tcW w:w="851" w:type="dxa"/>
          </w:tcPr>
          <w:p w:rsidR="009B3291" w:rsidRPr="00151A90" w:rsidRDefault="00F66FC5"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10</w:t>
            </w:r>
          </w:p>
        </w:tc>
      </w:tr>
      <w:tr w:rsidR="009B3291" w:rsidRPr="00151A90" w:rsidTr="001B28F5">
        <w:tc>
          <w:tcPr>
            <w:tcW w:w="675" w:type="dxa"/>
          </w:tcPr>
          <w:p w:rsidR="009B3291" w:rsidRPr="00151A90" w:rsidRDefault="009B3291" w:rsidP="007E25C5">
            <w:pPr>
              <w:pStyle w:val="ab"/>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3.3</w:t>
            </w:r>
          </w:p>
        </w:tc>
        <w:tc>
          <w:tcPr>
            <w:tcW w:w="7796" w:type="dxa"/>
          </w:tcPr>
          <w:p w:rsidR="009B3291" w:rsidRPr="00151A90" w:rsidRDefault="009B3291" w:rsidP="001B28F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Развитие отраслей экономики…………………………….……....</w:t>
            </w:r>
          </w:p>
        </w:tc>
        <w:tc>
          <w:tcPr>
            <w:tcW w:w="851" w:type="dxa"/>
          </w:tcPr>
          <w:p w:rsidR="009B3291" w:rsidRPr="00151A90" w:rsidRDefault="009B3291" w:rsidP="00F66FC5">
            <w:pPr>
              <w:pStyle w:val="ab"/>
              <w:jc w:val="both"/>
              <w:rPr>
                <w:rFonts w:ascii="Times New Roman" w:hAnsi="Times New Roman" w:cs="Calibri"/>
                <w:b/>
                <w:bCs/>
                <w:color w:val="000000"/>
                <w:sz w:val="28"/>
                <w:szCs w:val="28"/>
                <w:lang w:eastAsia="ru-RU"/>
              </w:rPr>
            </w:pPr>
            <w:r w:rsidRPr="00151A90">
              <w:rPr>
                <w:rFonts w:ascii="Times New Roman" w:hAnsi="Times New Roman" w:cs="Calibri"/>
                <w:color w:val="000000"/>
                <w:sz w:val="28"/>
                <w:szCs w:val="28"/>
                <w:lang w:eastAsia="ru-RU"/>
              </w:rPr>
              <w:t>1</w:t>
            </w:r>
            <w:r w:rsidR="00F66FC5" w:rsidRPr="00151A90">
              <w:rPr>
                <w:rFonts w:ascii="Times New Roman" w:hAnsi="Times New Roman" w:cs="Calibri"/>
                <w:color w:val="000000"/>
                <w:sz w:val="28"/>
                <w:szCs w:val="28"/>
                <w:lang w:eastAsia="ru-RU"/>
              </w:rPr>
              <w:t>1</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jc w:val="both"/>
              <w:rPr>
                <w:rFonts w:ascii="Times New Roman" w:hAnsi="Times New Roman" w:cs="Calibri"/>
                <w:color w:val="000000"/>
                <w:sz w:val="28"/>
                <w:szCs w:val="28"/>
              </w:rPr>
            </w:pPr>
            <w:r w:rsidRPr="00151A90">
              <w:rPr>
                <w:rFonts w:ascii="Times New Roman" w:hAnsi="Times New Roman" w:cs="Calibri"/>
                <w:color w:val="000000"/>
                <w:sz w:val="28"/>
                <w:szCs w:val="28"/>
                <w:lang w:eastAsia="ru-RU"/>
              </w:rPr>
              <w:t>промышленность ………………………………………….………</w:t>
            </w:r>
          </w:p>
        </w:tc>
        <w:tc>
          <w:tcPr>
            <w:tcW w:w="851" w:type="dxa"/>
            <w:vAlign w:val="center"/>
          </w:tcPr>
          <w:p w:rsidR="009B3291" w:rsidRPr="00151A90" w:rsidRDefault="009B3291" w:rsidP="00F66FC5">
            <w:pPr>
              <w:pStyle w:val="ab"/>
              <w:spacing w:line="24" w:lineRule="atLeast"/>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1</w:t>
            </w:r>
            <w:r w:rsidR="00F66FC5" w:rsidRPr="00151A90">
              <w:rPr>
                <w:rFonts w:ascii="Times New Roman" w:hAnsi="Times New Roman" w:cs="Calibri"/>
                <w:color w:val="000000"/>
                <w:sz w:val="28"/>
                <w:szCs w:val="28"/>
                <w:lang w:eastAsia="ru-RU"/>
              </w:rPr>
              <w:t>1</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jc w:val="both"/>
              <w:rPr>
                <w:rFonts w:ascii="Times New Roman" w:hAnsi="Times New Roman" w:cs="Calibri"/>
                <w:color w:val="000000"/>
                <w:sz w:val="28"/>
                <w:szCs w:val="28"/>
              </w:rPr>
            </w:pPr>
            <w:r w:rsidRPr="00151A90">
              <w:rPr>
                <w:rFonts w:ascii="Times New Roman" w:hAnsi="Times New Roman" w:cs="Calibri"/>
                <w:color w:val="000000"/>
                <w:sz w:val="28"/>
                <w:szCs w:val="28"/>
                <w:lang w:eastAsia="ru-RU"/>
              </w:rPr>
              <w:t>туризм ……………………………………………………………...</w:t>
            </w:r>
          </w:p>
        </w:tc>
        <w:tc>
          <w:tcPr>
            <w:tcW w:w="851" w:type="dxa"/>
            <w:vAlign w:val="center"/>
          </w:tcPr>
          <w:p w:rsidR="009B3291" w:rsidRPr="00151A90" w:rsidRDefault="00E723E8" w:rsidP="001B28F5">
            <w:pPr>
              <w:pStyle w:val="ab"/>
              <w:spacing w:line="24" w:lineRule="atLeast"/>
              <w:rPr>
                <w:rFonts w:ascii="Times New Roman" w:hAnsi="Times New Roman" w:cs="Calibri"/>
                <w:color w:val="000000"/>
                <w:sz w:val="28"/>
                <w:szCs w:val="28"/>
                <w:lang w:eastAsia="ru-RU"/>
              </w:rPr>
            </w:pPr>
            <w:r>
              <w:rPr>
                <w:rFonts w:ascii="Times New Roman" w:hAnsi="Times New Roman" w:cs="Calibri"/>
                <w:color w:val="000000"/>
                <w:sz w:val="28"/>
                <w:szCs w:val="28"/>
                <w:lang w:eastAsia="ru-RU"/>
              </w:rPr>
              <w:t>13</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jc w:val="both"/>
              <w:rPr>
                <w:rFonts w:ascii="Times New Roman" w:hAnsi="Times New Roman" w:cs="Calibri"/>
                <w:color w:val="000000"/>
                <w:sz w:val="28"/>
                <w:szCs w:val="28"/>
              </w:rPr>
            </w:pPr>
            <w:r w:rsidRPr="00151A90">
              <w:rPr>
                <w:rFonts w:ascii="Times New Roman" w:hAnsi="Times New Roman" w:cs="Calibri"/>
                <w:color w:val="000000"/>
                <w:sz w:val="28"/>
                <w:szCs w:val="28"/>
                <w:lang w:eastAsia="ru-RU"/>
              </w:rPr>
              <w:t>строительство……………………………………………...............</w:t>
            </w:r>
          </w:p>
        </w:tc>
        <w:tc>
          <w:tcPr>
            <w:tcW w:w="851" w:type="dxa"/>
            <w:vAlign w:val="center"/>
          </w:tcPr>
          <w:p w:rsidR="009B3291" w:rsidRPr="00151A90" w:rsidRDefault="009B3291" w:rsidP="00F66FC5">
            <w:pPr>
              <w:pStyle w:val="ab"/>
              <w:spacing w:line="24" w:lineRule="atLeast"/>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1</w:t>
            </w:r>
            <w:r w:rsidR="00E723E8">
              <w:rPr>
                <w:rFonts w:ascii="Times New Roman" w:hAnsi="Times New Roman" w:cs="Calibri"/>
                <w:color w:val="000000"/>
                <w:sz w:val="28"/>
                <w:szCs w:val="28"/>
                <w:lang w:eastAsia="ru-RU"/>
              </w:rPr>
              <w:t>5</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ind w:right="-108"/>
              <w:jc w:val="both"/>
              <w:rPr>
                <w:rFonts w:ascii="Times New Roman" w:hAnsi="Times New Roman" w:cs="Calibri"/>
                <w:color w:val="000000"/>
                <w:sz w:val="28"/>
                <w:szCs w:val="28"/>
              </w:rPr>
            </w:pPr>
            <w:r w:rsidRPr="00151A90">
              <w:rPr>
                <w:rFonts w:ascii="Times New Roman" w:hAnsi="Times New Roman" w:cs="Calibri"/>
                <w:color w:val="000000"/>
                <w:sz w:val="28"/>
                <w:szCs w:val="28"/>
                <w:lang w:eastAsia="ru-RU"/>
              </w:rPr>
              <w:t>транспорт …………………………………………………………..</w:t>
            </w:r>
          </w:p>
        </w:tc>
        <w:tc>
          <w:tcPr>
            <w:tcW w:w="851" w:type="dxa"/>
            <w:vAlign w:val="center"/>
          </w:tcPr>
          <w:p w:rsidR="009B3291" w:rsidRPr="00151A90" w:rsidRDefault="00E723E8" w:rsidP="001B28F5">
            <w:pPr>
              <w:pStyle w:val="ab"/>
              <w:spacing w:line="24" w:lineRule="atLeast"/>
              <w:rPr>
                <w:rFonts w:ascii="Times New Roman" w:hAnsi="Times New Roman" w:cs="Calibri"/>
                <w:color w:val="000000"/>
                <w:sz w:val="28"/>
                <w:szCs w:val="28"/>
                <w:lang w:eastAsia="ru-RU"/>
              </w:rPr>
            </w:pPr>
            <w:r>
              <w:rPr>
                <w:rFonts w:ascii="Times New Roman" w:hAnsi="Times New Roman" w:cs="Calibri"/>
                <w:color w:val="000000"/>
                <w:sz w:val="28"/>
                <w:szCs w:val="28"/>
                <w:lang w:eastAsia="ru-RU"/>
              </w:rPr>
              <w:t>15</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jc w:val="both"/>
              <w:rPr>
                <w:rFonts w:ascii="Times New Roman" w:hAnsi="Times New Roman" w:cs="Calibri"/>
                <w:color w:val="000000"/>
                <w:sz w:val="28"/>
                <w:szCs w:val="28"/>
              </w:rPr>
            </w:pPr>
            <w:r w:rsidRPr="00151A90">
              <w:rPr>
                <w:rFonts w:ascii="Times New Roman" w:hAnsi="Times New Roman" w:cs="Calibri"/>
                <w:color w:val="000000"/>
                <w:sz w:val="28"/>
                <w:szCs w:val="28"/>
                <w:lang w:eastAsia="ru-RU"/>
              </w:rPr>
              <w:t>информационно-коммуникационные технологии……………...</w:t>
            </w:r>
          </w:p>
        </w:tc>
        <w:tc>
          <w:tcPr>
            <w:tcW w:w="851" w:type="dxa"/>
            <w:vAlign w:val="center"/>
          </w:tcPr>
          <w:p w:rsidR="009B3291" w:rsidRPr="00151A90" w:rsidRDefault="00E723E8" w:rsidP="001B28F5">
            <w:pPr>
              <w:pStyle w:val="ab"/>
              <w:spacing w:line="24" w:lineRule="atLeast"/>
              <w:rPr>
                <w:rFonts w:ascii="Times New Roman" w:hAnsi="Times New Roman" w:cs="Calibri"/>
                <w:color w:val="000000"/>
                <w:sz w:val="28"/>
                <w:szCs w:val="28"/>
                <w:lang w:eastAsia="ru-RU"/>
              </w:rPr>
            </w:pPr>
            <w:r>
              <w:rPr>
                <w:rFonts w:ascii="Times New Roman" w:hAnsi="Times New Roman" w:cs="Calibri"/>
                <w:color w:val="000000"/>
                <w:sz w:val="28"/>
                <w:szCs w:val="28"/>
                <w:lang w:eastAsia="ru-RU"/>
              </w:rPr>
              <w:t>16</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jc w:val="both"/>
              <w:rPr>
                <w:rFonts w:ascii="Times New Roman" w:hAnsi="Times New Roman" w:cs="Calibri"/>
                <w:color w:val="000000"/>
                <w:sz w:val="28"/>
                <w:szCs w:val="28"/>
              </w:rPr>
            </w:pPr>
            <w:r w:rsidRPr="00151A90">
              <w:rPr>
                <w:rFonts w:ascii="Times New Roman" w:hAnsi="Times New Roman" w:cs="Calibri"/>
                <w:color w:val="000000"/>
                <w:sz w:val="28"/>
                <w:szCs w:val="28"/>
                <w:lang w:eastAsia="ru-RU"/>
              </w:rPr>
              <w:t>торговля …………………………………………………...............</w:t>
            </w:r>
          </w:p>
        </w:tc>
        <w:tc>
          <w:tcPr>
            <w:tcW w:w="851" w:type="dxa"/>
            <w:vAlign w:val="center"/>
          </w:tcPr>
          <w:p w:rsidR="009B3291" w:rsidRPr="00DC34F7" w:rsidRDefault="009B3291" w:rsidP="00DC34F7">
            <w:pPr>
              <w:pStyle w:val="ab"/>
              <w:spacing w:line="24" w:lineRule="atLeast"/>
              <w:rPr>
                <w:rFonts w:ascii="Times New Roman" w:hAnsi="Times New Roman" w:cs="Calibri"/>
                <w:color w:val="000000"/>
                <w:sz w:val="28"/>
                <w:szCs w:val="28"/>
                <w:lang w:val="kk-KZ" w:eastAsia="ru-RU"/>
              </w:rPr>
            </w:pPr>
            <w:r w:rsidRPr="00151A90">
              <w:rPr>
                <w:rFonts w:ascii="Times New Roman" w:hAnsi="Times New Roman" w:cs="Calibri"/>
                <w:color w:val="000000"/>
                <w:sz w:val="28"/>
                <w:szCs w:val="28"/>
                <w:lang w:eastAsia="ru-RU"/>
              </w:rPr>
              <w:t>1</w:t>
            </w:r>
            <w:r w:rsidR="00E723E8">
              <w:rPr>
                <w:rFonts w:ascii="Times New Roman" w:hAnsi="Times New Roman" w:cs="Calibri"/>
                <w:color w:val="000000"/>
                <w:sz w:val="28"/>
                <w:szCs w:val="28"/>
                <w:lang w:val="kk-KZ" w:eastAsia="ru-RU"/>
              </w:rPr>
              <w:t>6</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3.4</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Улучшение бизнес-климата и инвестиционной привлекательности …………………………………………..…….</w:t>
            </w:r>
          </w:p>
        </w:tc>
        <w:tc>
          <w:tcPr>
            <w:tcW w:w="851" w:type="dxa"/>
            <w:vAlign w:val="center"/>
          </w:tcPr>
          <w:p w:rsidR="009B3291" w:rsidRPr="00151A90" w:rsidRDefault="009B3291" w:rsidP="001B28F5">
            <w:pPr>
              <w:pStyle w:val="ab"/>
              <w:spacing w:line="24" w:lineRule="atLeast"/>
              <w:jc w:val="center"/>
              <w:rPr>
                <w:rFonts w:ascii="Times New Roman" w:hAnsi="Times New Roman" w:cs="Calibri"/>
                <w:color w:val="000000"/>
                <w:sz w:val="28"/>
                <w:szCs w:val="28"/>
                <w:lang w:eastAsia="ru-RU"/>
              </w:rPr>
            </w:pPr>
          </w:p>
          <w:p w:rsidR="009B3291" w:rsidRPr="00151A90" w:rsidRDefault="00E723E8" w:rsidP="001B28F5">
            <w:pPr>
              <w:pStyle w:val="ab"/>
              <w:spacing w:line="24" w:lineRule="atLeast"/>
              <w:rPr>
                <w:rFonts w:ascii="Times New Roman" w:hAnsi="Times New Roman" w:cs="Calibri"/>
                <w:color w:val="000000"/>
                <w:sz w:val="28"/>
                <w:szCs w:val="28"/>
                <w:lang w:eastAsia="ru-RU"/>
              </w:rPr>
            </w:pPr>
            <w:r>
              <w:rPr>
                <w:rFonts w:ascii="Times New Roman" w:hAnsi="Times New Roman" w:cs="Calibri"/>
                <w:color w:val="000000"/>
                <w:sz w:val="28"/>
                <w:szCs w:val="28"/>
                <w:lang w:eastAsia="ru-RU"/>
              </w:rPr>
              <w:t>17</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3.5</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Улучшение качества человеческого капитала…………………..</w:t>
            </w:r>
          </w:p>
        </w:tc>
        <w:tc>
          <w:tcPr>
            <w:tcW w:w="851" w:type="dxa"/>
            <w:vAlign w:val="center"/>
          </w:tcPr>
          <w:p w:rsidR="009B3291" w:rsidRPr="00AC2E9F" w:rsidRDefault="009B3291" w:rsidP="00AC2E9F">
            <w:pPr>
              <w:pStyle w:val="ab"/>
              <w:spacing w:line="24" w:lineRule="atLeast"/>
              <w:rPr>
                <w:rFonts w:ascii="Times New Roman" w:hAnsi="Times New Roman" w:cs="Calibri"/>
                <w:color w:val="000000"/>
                <w:sz w:val="28"/>
                <w:szCs w:val="28"/>
                <w:lang w:val="kk-KZ" w:eastAsia="ru-RU"/>
              </w:rPr>
            </w:pPr>
            <w:r w:rsidRPr="00151A90">
              <w:rPr>
                <w:rFonts w:ascii="Times New Roman" w:hAnsi="Times New Roman" w:cs="Calibri"/>
                <w:color w:val="000000"/>
                <w:sz w:val="28"/>
                <w:szCs w:val="28"/>
                <w:lang w:eastAsia="ru-RU"/>
              </w:rPr>
              <w:t>1</w:t>
            </w:r>
            <w:r w:rsidR="00E723E8">
              <w:rPr>
                <w:rFonts w:ascii="Times New Roman" w:hAnsi="Times New Roman" w:cs="Calibri"/>
                <w:color w:val="000000"/>
                <w:sz w:val="28"/>
                <w:szCs w:val="28"/>
                <w:lang w:val="kk-KZ" w:eastAsia="ru-RU"/>
              </w:rPr>
              <w:t>7</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4.</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Основные факторы роста экономики и прогноз показателей социально- экономического развития ……………………………</w:t>
            </w:r>
          </w:p>
        </w:tc>
        <w:tc>
          <w:tcPr>
            <w:tcW w:w="851" w:type="dxa"/>
            <w:vAlign w:val="center"/>
          </w:tcPr>
          <w:p w:rsidR="009B3291" w:rsidRPr="00151A90" w:rsidRDefault="009B3291" w:rsidP="001B28F5">
            <w:pPr>
              <w:pStyle w:val="ab"/>
              <w:spacing w:line="24" w:lineRule="atLeast"/>
              <w:jc w:val="center"/>
              <w:rPr>
                <w:rFonts w:ascii="Times New Roman" w:hAnsi="Times New Roman" w:cs="Calibri"/>
                <w:color w:val="000000"/>
                <w:sz w:val="28"/>
                <w:szCs w:val="28"/>
                <w:lang w:eastAsia="ru-RU"/>
              </w:rPr>
            </w:pPr>
          </w:p>
          <w:p w:rsidR="009B3291" w:rsidRPr="00151A90" w:rsidRDefault="00E723E8" w:rsidP="001B28F5">
            <w:pPr>
              <w:pStyle w:val="ab"/>
              <w:spacing w:line="24" w:lineRule="atLeast"/>
              <w:rPr>
                <w:rFonts w:ascii="Times New Roman" w:hAnsi="Times New Roman" w:cs="Calibri"/>
                <w:color w:val="000000"/>
                <w:sz w:val="28"/>
                <w:szCs w:val="28"/>
                <w:lang w:eastAsia="ru-RU"/>
              </w:rPr>
            </w:pPr>
            <w:r>
              <w:rPr>
                <w:rFonts w:ascii="Times New Roman" w:hAnsi="Times New Roman" w:cs="Calibri"/>
                <w:color w:val="000000"/>
                <w:sz w:val="28"/>
                <w:szCs w:val="28"/>
                <w:lang w:eastAsia="ru-RU"/>
              </w:rPr>
              <w:t>20</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5.</w:t>
            </w:r>
          </w:p>
        </w:tc>
        <w:tc>
          <w:tcPr>
            <w:tcW w:w="7796" w:type="dxa"/>
          </w:tcPr>
          <w:p w:rsidR="009B3291" w:rsidRPr="00151A90" w:rsidRDefault="009B3291" w:rsidP="00347407">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Основные параметры местного бюджета на 202</w:t>
            </w:r>
            <w:r w:rsidR="0015173A">
              <w:rPr>
                <w:rFonts w:ascii="Times New Roman" w:hAnsi="Times New Roman" w:cs="Calibri"/>
                <w:color w:val="000000"/>
                <w:sz w:val="28"/>
                <w:szCs w:val="28"/>
                <w:lang w:eastAsia="ru-RU"/>
              </w:rPr>
              <w:t>4-2026</w:t>
            </w:r>
            <w:r w:rsidRPr="00151A90">
              <w:rPr>
                <w:rFonts w:ascii="Times New Roman" w:hAnsi="Times New Roman" w:cs="Calibri"/>
                <w:color w:val="000000"/>
                <w:sz w:val="28"/>
                <w:szCs w:val="28"/>
                <w:lang w:eastAsia="ru-RU"/>
              </w:rPr>
              <w:t xml:space="preserve"> годы….</w:t>
            </w:r>
          </w:p>
        </w:tc>
        <w:tc>
          <w:tcPr>
            <w:tcW w:w="851" w:type="dxa"/>
            <w:vAlign w:val="center"/>
          </w:tcPr>
          <w:p w:rsidR="009B3291" w:rsidRPr="00DC34F7" w:rsidRDefault="009B3291" w:rsidP="00DC34F7">
            <w:pPr>
              <w:pStyle w:val="ab"/>
              <w:spacing w:line="24" w:lineRule="atLeast"/>
              <w:rPr>
                <w:rFonts w:ascii="Times New Roman" w:hAnsi="Times New Roman" w:cs="Calibri"/>
                <w:color w:val="000000"/>
                <w:sz w:val="28"/>
                <w:szCs w:val="28"/>
                <w:lang w:val="kk-KZ" w:eastAsia="ru-RU"/>
              </w:rPr>
            </w:pPr>
            <w:r w:rsidRPr="00151A90">
              <w:rPr>
                <w:rFonts w:ascii="Times New Roman" w:hAnsi="Times New Roman" w:cs="Calibri"/>
                <w:color w:val="000000"/>
                <w:sz w:val="28"/>
                <w:szCs w:val="28"/>
                <w:lang w:eastAsia="ru-RU"/>
              </w:rPr>
              <w:t>2</w:t>
            </w:r>
            <w:r w:rsidR="00E723E8">
              <w:rPr>
                <w:rFonts w:ascii="Times New Roman" w:hAnsi="Times New Roman" w:cs="Calibri"/>
                <w:color w:val="000000"/>
                <w:sz w:val="28"/>
                <w:szCs w:val="28"/>
                <w:lang w:val="kk-KZ" w:eastAsia="ru-RU"/>
              </w:rPr>
              <w:t>1</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5.1</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Прогноз бюджетных параметров на трехлетний период…</w:t>
            </w:r>
          </w:p>
        </w:tc>
        <w:tc>
          <w:tcPr>
            <w:tcW w:w="851" w:type="dxa"/>
            <w:vAlign w:val="center"/>
          </w:tcPr>
          <w:p w:rsidR="009B3291" w:rsidRPr="00DC34F7" w:rsidRDefault="009B3291" w:rsidP="00DC34F7">
            <w:pPr>
              <w:pStyle w:val="ab"/>
              <w:spacing w:line="24" w:lineRule="atLeast"/>
              <w:rPr>
                <w:rFonts w:ascii="Times New Roman" w:hAnsi="Times New Roman" w:cs="Calibri"/>
                <w:color w:val="000000"/>
                <w:sz w:val="28"/>
                <w:szCs w:val="28"/>
                <w:lang w:val="kk-KZ" w:eastAsia="ru-RU"/>
              </w:rPr>
            </w:pPr>
            <w:r w:rsidRPr="00151A90">
              <w:rPr>
                <w:rFonts w:ascii="Times New Roman" w:hAnsi="Times New Roman" w:cs="Calibri"/>
                <w:color w:val="000000"/>
                <w:sz w:val="28"/>
                <w:szCs w:val="28"/>
                <w:lang w:eastAsia="ru-RU"/>
              </w:rPr>
              <w:t>2</w:t>
            </w:r>
            <w:r w:rsidR="00E723E8">
              <w:rPr>
                <w:rFonts w:ascii="Times New Roman" w:hAnsi="Times New Roman" w:cs="Calibri"/>
                <w:color w:val="000000"/>
                <w:sz w:val="28"/>
                <w:szCs w:val="28"/>
                <w:lang w:val="kk-KZ" w:eastAsia="ru-RU"/>
              </w:rPr>
              <w:t>1</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5.2</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Межбюджетные отношения ………………………………………</w:t>
            </w:r>
          </w:p>
        </w:tc>
        <w:tc>
          <w:tcPr>
            <w:tcW w:w="851" w:type="dxa"/>
            <w:vAlign w:val="center"/>
          </w:tcPr>
          <w:p w:rsidR="009B3291" w:rsidRPr="00151A90" w:rsidRDefault="009B3291" w:rsidP="003974DF">
            <w:pPr>
              <w:pStyle w:val="ab"/>
              <w:spacing w:line="24" w:lineRule="atLeast"/>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2</w:t>
            </w:r>
            <w:r w:rsidR="00E723E8">
              <w:rPr>
                <w:rFonts w:ascii="Times New Roman" w:hAnsi="Times New Roman" w:cs="Calibri"/>
                <w:color w:val="000000"/>
                <w:sz w:val="28"/>
                <w:szCs w:val="28"/>
                <w:lang w:eastAsia="ru-RU"/>
              </w:rPr>
              <w:t>3</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5.3</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Приоритеты расходов местного бюджета ………………………</w:t>
            </w:r>
          </w:p>
        </w:tc>
        <w:tc>
          <w:tcPr>
            <w:tcW w:w="851" w:type="dxa"/>
            <w:vAlign w:val="center"/>
          </w:tcPr>
          <w:p w:rsidR="009B3291" w:rsidRPr="00151A90" w:rsidRDefault="00E723E8" w:rsidP="001B28F5">
            <w:pPr>
              <w:pStyle w:val="ab"/>
              <w:spacing w:line="24" w:lineRule="atLeast"/>
              <w:rPr>
                <w:rFonts w:ascii="Times New Roman" w:hAnsi="Times New Roman" w:cs="Calibri"/>
                <w:color w:val="000000"/>
                <w:sz w:val="28"/>
                <w:szCs w:val="28"/>
                <w:highlight w:val="yellow"/>
                <w:lang w:eastAsia="ru-RU"/>
              </w:rPr>
            </w:pPr>
            <w:r>
              <w:rPr>
                <w:rFonts w:ascii="Times New Roman" w:hAnsi="Times New Roman" w:cs="Calibri"/>
                <w:color w:val="000000"/>
                <w:sz w:val="28"/>
                <w:szCs w:val="28"/>
                <w:lang w:eastAsia="ru-RU"/>
              </w:rPr>
              <w:t>23</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5.4</w:t>
            </w: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Новые инициативы расходов, направленные на реализацию приоритетов…………………………….…………………………..</w:t>
            </w:r>
          </w:p>
        </w:tc>
        <w:tc>
          <w:tcPr>
            <w:tcW w:w="851" w:type="dxa"/>
            <w:vAlign w:val="bottom"/>
          </w:tcPr>
          <w:p w:rsidR="009B3291" w:rsidRPr="00DC34F7" w:rsidRDefault="009B3291" w:rsidP="00DC34F7">
            <w:pPr>
              <w:pStyle w:val="ab"/>
              <w:spacing w:line="24" w:lineRule="atLeast"/>
              <w:rPr>
                <w:rFonts w:ascii="Times New Roman" w:hAnsi="Times New Roman" w:cs="Calibri"/>
                <w:color w:val="000000"/>
                <w:sz w:val="28"/>
                <w:szCs w:val="28"/>
                <w:lang w:val="kk-KZ" w:eastAsia="ru-RU"/>
              </w:rPr>
            </w:pPr>
            <w:r w:rsidRPr="00151A90">
              <w:rPr>
                <w:rFonts w:ascii="Times New Roman" w:hAnsi="Times New Roman" w:cs="Calibri"/>
                <w:color w:val="000000"/>
                <w:sz w:val="28"/>
                <w:szCs w:val="28"/>
                <w:lang w:eastAsia="ru-RU"/>
              </w:rPr>
              <w:t>2</w:t>
            </w:r>
            <w:r w:rsidR="00E723E8">
              <w:rPr>
                <w:rFonts w:ascii="Times New Roman" w:hAnsi="Times New Roman" w:cs="Calibri"/>
                <w:color w:val="000000"/>
                <w:sz w:val="28"/>
                <w:szCs w:val="28"/>
                <w:lang w:val="kk-KZ" w:eastAsia="ru-RU"/>
              </w:rPr>
              <w:t>8</w:t>
            </w:r>
          </w:p>
        </w:tc>
      </w:tr>
      <w:tr w:rsidR="009B3291" w:rsidRPr="00151A90" w:rsidTr="001B28F5">
        <w:tc>
          <w:tcPr>
            <w:tcW w:w="675" w:type="dxa"/>
          </w:tcPr>
          <w:p w:rsidR="009B3291" w:rsidRPr="00151A90" w:rsidRDefault="009B3291" w:rsidP="007E25C5">
            <w:pPr>
              <w:pStyle w:val="ab"/>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5.5</w:t>
            </w:r>
          </w:p>
        </w:tc>
        <w:tc>
          <w:tcPr>
            <w:tcW w:w="7796" w:type="dxa"/>
          </w:tcPr>
          <w:p w:rsidR="009B3291" w:rsidRPr="00151A90" w:rsidRDefault="009B3291" w:rsidP="00347407">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Основные приоритеты бюджетной инвестиционной политики на 202</w:t>
            </w:r>
            <w:r w:rsidR="00573E5E">
              <w:rPr>
                <w:rFonts w:ascii="Times New Roman" w:hAnsi="Times New Roman" w:cs="Calibri"/>
                <w:color w:val="000000"/>
                <w:sz w:val="28"/>
                <w:szCs w:val="28"/>
                <w:lang w:val="kk-KZ" w:eastAsia="ru-RU"/>
              </w:rPr>
              <w:t>4</w:t>
            </w:r>
            <w:r w:rsidRPr="00151A90">
              <w:rPr>
                <w:rFonts w:ascii="Times New Roman" w:hAnsi="Times New Roman" w:cs="Calibri"/>
                <w:color w:val="000000"/>
                <w:sz w:val="28"/>
                <w:szCs w:val="28"/>
                <w:lang w:eastAsia="ru-RU"/>
              </w:rPr>
              <w:t>-202</w:t>
            </w:r>
            <w:r w:rsidR="00573E5E">
              <w:rPr>
                <w:rFonts w:ascii="Times New Roman" w:hAnsi="Times New Roman" w:cs="Calibri"/>
                <w:color w:val="000000"/>
                <w:sz w:val="28"/>
                <w:szCs w:val="28"/>
                <w:lang w:val="kk-KZ" w:eastAsia="ru-RU"/>
              </w:rPr>
              <w:t>6</w:t>
            </w:r>
            <w:r w:rsidRPr="00151A90">
              <w:rPr>
                <w:rFonts w:ascii="Times New Roman" w:hAnsi="Times New Roman" w:cs="Calibri"/>
                <w:color w:val="000000"/>
                <w:sz w:val="28"/>
                <w:szCs w:val="28"/>
                <w:lang w:eastAsia="ru-RU"/>
              </w:rPr>
              <w:t xml:space="preserve"> годы …………………………………………………</w:t>
            </w:r>
          </w:p>
        </w:tc>
        <w:tc>
          <w:tcPr>
            <w:tcW w:w="851" w:type="dxa"/>
            <w:vAlign w:val="bottom"/>
          </w:tcPr>
          <w:p w:rsidR="009B3291" w:rsidRPr="00151A90" w:rsidRDefault="009B3291" w:rsidP="001B28F5">
            <w:pPr>
              <w:pStyle w:val="ab"/>
              <w:spacing w:line="24" w:lineRule="atLeast"/>
              <w:jc w:val="center"/>
              <w:rPr>
                <w:rFonts w:ascii="Times New Roman" w:hAnsi="Times New Roman" w:cs="Calibri"/>
                <w:color w:val="000000"/>
                <w:sz w:val="28"/>
                <w:szCs w:val="28"/>
                <w:lang w:eastAsia="ru-RU"/>
              </w:rPr>
            </w:pPr>
          </w:p>
          <w:p w:rsidR="009B3291" w:rsidRPr="00151A90" w:rsidRDefault="009B3291" w:rsidP="00AE406C">
            <w:pPr>
              <w:pStyle w:val="ab"/>
              <w:spacing w:line="24" w:lineRule="atLeast"/>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2</w:t>
            </w:r>
            <w:r w:rsidR="00E723E8">
              <w:rPr>
                <w:rFonts w:ascii="Times New Roman" w:hAnsi="Times New Roman" w:cs="Calibri"/>
                <w:color w:val="000000"/>
                <w:sz w:val="28"/>
                <w:szCs w:val="28"/>
                <w:lang w:eastAsia="ru-RU"/>
              </w:rPr>
              <w:t>9</w:t>
            </w:r>
          </w:p>
        </w:tc>
      </w:tr>
      <w:tr w:rsidR="009B3291" w:rsidRPr="00151A90" w:rsidTr="001B28F5">
        <w:tc>
          <w:tcPr>
            <w:tcW w:w="675" w:type="dxa"/>
          </w:tcPr>
          <w:p w:rsidR="009B3291" w:rsidRPr="00151A90" w:rsidRDefault="009B3291" w:rsidP="001B28F5">
            <w:pPr>
              <w:pStyle w:val="ab"/>
              <w:jc w:val="both"/>
              <w:rPr>
                <w:rFonts w:ascii="Times New Roman" w:hAnsi="Times New Roman" w:cs="Calibri"/>
                <w:color w:val="000000"/>
                <w:sz w:val="28"/>
                <w:szCs w:val="28"/>
                <w:lang w:eastAsia="ru-RU"/>
              </w:rPr>
            </w:pPr>
          </w:p>
        </w:tc>
        <w:tc>
          <w:tcPr>
            <w:tcW w:w="7796" w:type="dxa"/>
          </w:tcPr>
          <w:p w:rsidR="009B3291" w:rsidRPr="00151A90" w:rsidRDefault="009B3291" w:rsidP="001B28F5">
            <w:pPr>
              <w:pStyle w:val="ab"/>
              <w:spacing w:line="24" w:lineRule="atLeast"/>
              <w:ind w:right="-108"/>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Приложение 1 ………………………………………………………</w:t>
            </w:r>
          </w:p>
        </w:tc>
        <w:tc>
          <w:tcPr>
            <w:tcW w:w="851" w:type="dxa"/>
            <w:vAlign w:val="bottom"/>
          </w:tcPr>
          <w:p w:rsidR="009B3291" w:rsidRPr="00151A90" w:rsidRDefault="00E723E8" w:rsidP="001B28F5">
            <w:pPr>
              <w:pStyle w:val="ab"/>
              <w:spacing w:line="24" w:lineRule="atLeast"/>
              <w:rPr>
                <w:rFonts w:ascii="Times New Roman" w:hAnsi="Times New Roman" w:cs="Calibri"/>
                <w:color w:val="000000"/>
                <w:sz w:val="28"/>
                <w:szCs w:val="28"/>
                <w:lang w:eastAsia="ru-RU"/>
              </w:rPr>
            </w:pPr>
            <w:r>
              <w:rPr>
                <w:rFonts w:ascii="Times New Roman" w:hAnsi="Times New Roman" w:cs="Calibri"/>
                <w:color w:val="000000"/>
                <w:sz w:val="28"/>
                <w:szCs w:val="28"/>
                <w:lang w:eastAsia="ru-RU"/>
              </w:rPr>
              <w:t>30</w:t>
            </w:r>
          </w:p>
        </w:tc>
      </w:tr>
      <w:tr w:rsidR="009B3291" w:rsidRPr="00151A90" w:rsidTr="001B28F5">
        <w:tc>
          <w:tcPr>
            <w:tcW w:w="675" w:type="dxa"/>
          </w:tcPr>
          <w:p w:rsidR="009B3291" w:rsidRPr="00151A90" w:rsidRDefault="009B3291" w:rsidP="001B28F5">
            <w:pPr>
              <w:pStyle w:val="ab"/>
              <w:jc w:val="both"/>
              <w:rPr>
                <w:rFonts w:ascii="Times New Roman" w:hAnsi="Times New Roman" w:cs="Calibri"/>
                <w:color w:val="000000"/>
                <w:sz w:val="28"/>
                <w:szCs w:val="28"/>
                <w:lang w:eastAsia="ru-RU"/>
              </w:rPr>
            </w:pPr>
          </w:p>
        </w:tc>
        <w:tc>
          <w:tcPr>
            <w:tcW w:w="7796" w:type="dxa"/>
          </w:tcPr>
          <w:p w:rsidR="00E723E8" w:rsidRDefault="009B3291" w:rsidP="00242902">
            <w:pPr>
              <w:pStyle w:val="ab"/>
              <w:spacing w:line="24" w:lineRule="atLeast"/>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Приложение 2 ……………………………………………………..</w:t>
            </w:r>
          </w:p>
          <w:p w:rsidR="009B3291" w:rsidRPr="00E723E8" w:rsidRDefault="009B3291" w:rsidP="009E11A1">
            <w:pPr>
              <w:pStyle w:val="ab"/>
              <w:spacing w:line="24" w:lineRule="atLeast"/>
              <w:rPr>
                <w:lang w:eastAsia="ru-RU"/>
              </w:rPr>
            </w:pPr>
            <w:bookmarkStart w:id="0" w:name="_GoBack"/>
            <w:bookmarkEnd w:id="0"/>
          </w:p>
        </w:tc>
        <w:tc>
          <w:tcPr>
            <w:tcW w:w="851" w:type="dxa"/>
            <w:vAlign w:val="center"/>
          </w:tcPr>
          <w:p w:rsidR="009B3291" w:rsidRDefault="00F66FC5" w:rsidP="003974DF">
            <w:pPr>
              <w:pStyle w:val="ab"/>
              <w:spacing w:line="24" w:lineRule="atLeast"/>
              <w:rPr>
                <w:rFonts w:ascii="Times New Roman" w:hAnsi="Times New Roman" w:cs="Calibri"/>
                <w:color w:val="000000"/>
                <w:sz w:val="28"/>
                <w:szCs w:val="28"/>
                <w:lang w:eastAsia="ru-RU"/>
              </w:rPr>
            </w:pPr>
            <w:r w:rsidRPr="00151A90">
              <w:rPr>
                <w:rFonts w:ascii="Times New Roman" w:hAnsi="Times New Roman" w:cs="Calibri"/>
                <w:color w:val="000000"/>
                <w:sz w:val="28"/>
                <w:szCs w:val="28"/>
                <w:lang w:eastAsia="ru-RU"/>
              </w:rPr>
              <w:t>3</w:t>
            </w:r>
            <w:r w:rsidR="00E723E8">
              <w:rPr>
                <w:rFonts w:ascii="Times New Roman" w:hAnsi="Times New Roman" w:cs="Calibri"/>
                <w:color w:val="000000"/>
                <w:sz w:val="28"/>
                <w:szCs w:val="28"/>
                <w:lang w:eastAsia="ru-RU"/>
              </w:rPr>
              <w:t>2</w:t>
            </w:r>
          </w:p>
          <w:p w:rsidR="00E723E8" w:rsidRPr="009E11A1" w:rsidRDefault="00E723E8" w:rsidP="003974DF">
            <w:pPr>
              <w:pStyle w:val="ab"/>
              <w:spacing w:line="24" w:lineRule="atLeast"/>
              <w:rPr>
                <w:rFonts w:ascii="Times New Roman" w:hAnsi="Times New Roman" w:cs="Calibri"/>
                <w:color w:val="000000"/>
                <w:sz w:val="28"/>
                <w:szCs w:val="28"/>
                <w:lang w:val="kk-KZ" w:eastAsia="ru-RU"/>
              </w:rPr>
            </w:pPr>
          </w:p>
          <w:p w:rsidR="00E723E8" w:rsidRDefault="00E723E8" w:rsidP="003974DF">
            <w:pPr>
              <w:pStyle w:val="ab"/>
              <w:spacing w:line="24" w:lineRule="atLeast"/>
              <w:rPr>
                <w:rFonts w:ascii="Times New Roman" w:hAnsi="Times New Roman" w:cs="Calibri"/>
                <w:color w:val="000000"/>
                <w:sz w:val="28"/>
                <w:szCs w:val="28"/>
                <w:lang w:eastAsia="ru-RU"/>
              </w:rPr>
            </w:pPr>
          </w:p>
          <w:p w:rsidR="00E723E8" w:rsidRPr="00151A90" w:rsidRDefault="00E723E8" w:rsidP="003974DF">
            <w:pPr>
              <w:pStyle w:val="ab"/>
              <w:spacing w:line="24" w:lineRule="atLeast"/>
              <w:rPr>
                <w:rFonts w:ascii="Times New Roman" w:hAnsi="Times New Roman" w:cs="Calibri"/>
                <w:color w:val="000000"/>
                <w:sz w:val="28"/>
                <w:szCs w:val="28"/>
                <w:lang w:eastAsia="ru-RU"/>
              </w:rPr>
            </w:pPr>
          </w:p>
        </w:tc>
      </w:tr>
      <w:tr w:rsidR="00E723E8" w:rsidRPr="00151A90" w:rsidTr="001B28F5">
        <w:tc>
          <w:tcPr>
            <w:tcW w:w="675" w:type="dxa"/>
          </w:tcPr>
          <w:p w:rsidR="00E723E8" w:rsidRPr="00151A90" w:rsidRDefault="00E723E8" w:rsidP="001B28F5">
            <w:pPr>
              <w:pStyle w:val="ab"/>
              <w:jc w:val="both"/>
              <w:rPr>
                <w:rFonts w:ascii="Times New Roman" w:hAnsi="Times New Roman" w:cs="Calibri"/>
                <w:color w:val="000000"/>
                <w:sz w:val="28"/>
                <w:szCs w:val="28"/>
                <w:lang w:eastAsia="ru-RU"/>
              </w:rPr>
            </w:pPr>
          </w:p>
        </w:tc>
        <w:tc>
          <w:tcPr>
            <w:tcW w:w="7796" w:type="dxa"/>
          </w:tcPr>
          <w:p w:rsidR="00E723E8" w:rsidRPr="00151A90" w:rsidRDefault="00E723E8" w:rsidP="00242902">
            <w:pPr>
              <w:pStyle w:val="ab"/>
              <w:spacing w:line="24" w:lineRule="atLeast"/>
              <w:rPr>
                <w:rFonts w:ascii="Times New Roman" w:hAnsi="Times New Roman" w:cs="Calibri"/>
                <w:color w:val="000000"/>
                <w:sz w:val="28"/>
                <w:szCs w:val="28"/>
                <w:lang w:eastAsia="ru-RU"/>
              </w:rPr>
            </w:pPr>
          </w:p>
        </w:tc>
        <w:tc>
          <w:tcPr>
            <w:tcW w:w="851" w:type="dxa"/>
            <w:vAlign w:val="center"/>
          </w:tcPr>
          <w:p w:rsidR="00E723E8" w:rsidRPr="00151A90" w:rsidRDefault="00E723E8" w:rsidP="003974DF">
            <w:pPr>
              <w:pStyle w:val="ab"/>
              <w:spacing w:line="24" w:lineRule="atLeast"/>
              <w:rPr>
                <w:rFonts w:ascii="Times New Roman" w:hAnsi="Times New Roman" w:cs="Calibri"/>
                <w:color w:val="000000"/>
                <w:sz w:val="28"/>
                <w:szCs w:val="28"/>
                <w:lang w:eastAsia="ru-RU"/>
              </w:rPr>
            </w:pPr>
          </w:p>
        </w:tc>
      </w:tr>
      <w:tr w:rsidR="0052551E" w:rsidRPr="00151A90" w:rsidTr="001B28F5">
        <w:tc>
          <w:tcPr>
            <w:tcW w:w="675" w:type="dxa"/>
          </w:tcPr>
          <w:p w:rsidR="0052551E" w:rsidRPr="00151A90" w:rsidRDefault="0052551E" w:rsidP="001B28F5">
            <w:pPr>
              <w:pStyle w:val="ab"/>
              <w:jc w:val="both"/>
              <w:rPr>
                <w:rFonts w:ascii="Times New Roman" w:hAnsi="Times New Roman" w:cs="Calibri"/>
                <w:color w:val="000000"/>
                <w:sz w:val="28"/>
                <w:szCs w:val="28"/>
                <w:lang w:eastAsia="ru-RU"/>
              </w:rPr>
            </w:pPr>
          </w:p>
        </w:tc>
        <w:tc>
          <w:tcPr>
            <w:tcW w:w="7796" w:type="dxa"/>
          </w:tcPr>
          <w:p w:rsidR="0052551E" w:rsidRPr="00151A90" w:rsidRDefault="0052551E" w:rsidP="00242902">
            <w:pPr>
              <w:pStyle w:val="ab"/>
              <w:spacing w:line="24" w:lineRule="atLeast"/>
              <w:rPr>
                <w:rFonts w:ascii="Times New Roman" w:hAnsi="Times New Roman" w:cs="Calibri"/>
                <w:color w:val="000000"/>
                <w:sz w:val="28"/>
                <w:szCs w:val="28"/>
              </w:rPr>
            </w:pPr>
          </w:p>
        </w:tc>
        <w:tc>
          <w:tcPr>
            <w:tcW w:w="851" w:type="dxa"/>
            <w:vAlign w:val="center"/>
          </w:tcPr>
          <w:p w:rsidR="0052551E" w:rsidRPr="00151A90" w:rsidRDefault="0052551E" w:rsidP="003974DF">
            <w:pPr>
              <w:pStyle w:val="ab"/>
              <w:spacing w:line="24" w:lineRule="atLeast"/>
              <w:rPr>
                <w:rFonts w:ascii="Times New Roman" w:hAnsi="Times New Roman" w:cs="Calibri"/>
                <w:color w:val="000000"/>
                <w:sz w:val="28"/>
                <w:szCs w:val="28"/>
                <w:lang w:eastAsia="ru-RU"/>
              </w:rPr>
            </w:pPr>
          </w:p>
        </w:tc>
      </w:tr>
    </w:tbl>
    <w:p w:rsidR="009B3291" w:rsidRPr="00151A90" w:rsidRDefault="009B3291" w:rsidP="00C14E3F">
      <w:pPr>
        <w:pStyle w:val="ab"/>
        <w:jc w:val="center"/>
        <w:rPr>
          <w:rFonts w:ascii="Times New Roman" w:hAnsi="Times New Roman"/>
          <w:b/>
          <w:bCs/>
          <w:color w:val="000000"/>
          <w:sz w:val="28"/>
          <w:szCs w:val="28"/>
          <w:lang w:eastAsia="ru-RU"/>
        </w:rPr>
      </w:pPr>
      <w:bookmarkStart w:id="1" w:name="_Toc459967772"/>
      <w:r w:rsidRPr="00151A90">
        <w:rPr>
          <w:rFonts w:ascii="Times New Roman" w:hAnsi="Times New Roman"/>
          <w:color w:val="000000"/>
          <w:sz w:val="28"/>
          <w:szCs w:val="28"/>
          <w:lang w:eastAsia="ru-RU"/>
        </w:rPr>
        <w:br w:type="page"/>
      </w:r>
      <w:r w:rsidRPr="00151A90">
        <w:rPr>
          <w:rFonts w:ascii="Times New Roman" w:hAnsi="Times New Roman"/>
          <w:b/>
          <w:bCs/>
          <w:color w:val="000000"/>
          <w:sz w:val="28"/>
          <w:szCs w:val="28"/>
          <w:lang w:eastAsia="ru-RU"/>
        </w:rPr>
        <w:lastRenderedPageBreak/>
        <w:t>Введение</w:t>
      </w:r>
      <w:bookmarkEnd w:id="1"/>
    </w:p>
    <w:p w:rsidR="009B3291" w:rsidRPr="00151A90" w:rsidRDefault="009B3291" w:rsidP="00C14E3F">
      <w:pPr>
        <w:pStyle w:val="ab"/>
        <w:ind w:firstLine="709"/>
        <w:jc w:val="center"/>
        <w:rPr>
          <w:rFonts w:ascii="Times New Roman" w:hAnsi="Times New Roman"/>
          <w:b/>
          <w:bCs/>
          <w:color w:val="000000"/>
          <w:sz w:val="28"/>
          <w:szCs w:val="28"/>
          <w:lang w:eastAsia="ru-RU"/>
        </w:rPr>
      </w:pPr>
    </w:p>
    <w:p w:rsidR="009B3291" w:rsidRPr="00151A90" w:rsidRDefault="009B3291" w:rsidP="00C14E3F">
      <w:pPr>
        <w:spacing w:after="0" w:line="240" w:lineRule="auto"/>
        <w:ind w:firstLine="709"/>
        <w:jc w:val="both"/>
        <w:rPr>
          <w:rFonts w:ascii="Times New Roman" w:hAnsi="Times New Roman" w:cs="Times New Roman"/>
          <w:color w:val="000000"/>
          <w:sz w:val="28"/>
          <w:szCs w:val="28"/>
        </w:rPr>
      </w:pPr>
      <w:r w:rsidRPr="00151A90">
        <w:rPr>
          <w:rFonts w:ascii="Times New Roman" w:hAnsi="Times New Roman" w:cs="Times New Roman"/>
          <w:color w:val="000000"/>
          <w:sz w:val="28"/>
          <w:szCs w:val="28"/>
        </w:rPr>
        <w:t xml:space="preserve">Прогноз социально-экономического развития города </w:t>
      </w:r>
      <w:r w:rsidR="00A361D6" w:rsidRPr="00151A90">
        <w:rPr>
          <w:rFonts w:ascii="Times New Roman" w:hAnsi="Times New Roman"/>
          <w:color w:val="000000"/>
          <w:sz w:val="28"/>
          <w:szCs w:val="28"/>
          <w:lang w:eastAsia="ru-RU"/>
        </w:rPr>
        <w:t>Астаны</w:t>
      </w:r>
      <w:r w:rsidR="00A361D6" w:rsidRPr="00151A90">
        <w:rPr>
          <w:rFonts w:ascii="Times New Roman" w:hAnsi="Times New Roman" w:cs="Times New Roman"/>
          <w:color w:val="000000"/>
          <w:sz w:val="28"/>
          <w:szCs w:val="28"/>
        </w:rPr>
        <w:t xml:space="preserve"> </w:t>
      </w:r>
      <w:r w:rsidRPr="00151A90">
        <w:rPr>
          <w:rFonts w:ascii="Times New Roman" w:hAnsi="Times New Roman" w:cs="Times New Roman"/>
          <w:color w:val="000000"/>
          <w:sz w:val="28"/>
          <w:szCs w:val="28"/>
        </w:rPr>
        <w:t xml:space="preserve">на </w:t>
      </w:r>
      <w:r w:rsidR="00A361D6" w:rsidRPr="00151A90">
        <w:rPr>
          <w:rFonts w:ascii="Times New Roman" w:hAnsi="Times New Roman" w:cs="Times New Roman"/>
          <w:color w:val="000000"/>
          <w:sz w:val="28"/>
          <w:szCs w:val="28"/>
        </w:rPr>
        <w:t xml:space="preserve">                </w:t>
      </w:r>
      <w:r w:rsidRPr="00151A90">
        <w:rPr>
          <w:rFonts w:ascii="Times New Roman" w:hAnsi="Times New Roman" w:cs="Times New Roman"/>
          <w:color w:val="000000"/>
          <w:sz w:val="28"/>
          <w:szCs w:val="28"/>
        </w:rPr>
        <w:t>202</w:t>
      </w:r>
      <w:r w:rsidR="0015173A">
        <w:rPr>
          <w:rFonts w:ascii="Times New Roman" w:hAnsi="Times New Roman" w:cs="Times New Roman"/>
          <w:color w:val="000000"/>
          <w:sz w:val="28"/>
          <w:szCs w:val="28"/>
        </w:rPr>
        <w:t>4</w:t>
      </w:r>
      <w:r w:rsidRPr="00151A90">
        <w:rPr>
          <w:rFonts w:ascii="Times New Roman" w:hAnsi="Times New Roman" w:cs="Times New Roman"/>
          <w:color w:val="000000"/>
          <w:sz w:val="28"/>
          <w:szCs w:val="28"/>
        </w:rPr>
        <w:t>-202</w:t>
      </w:r>
      <w:r w:rsidR="0015173A">
        <w:rPr>
          <w:rFonts w:ascii="Times New Roman" w:hAnsi="Times New Roman" w:cs="Times New Roman"/>
          <w:color w:val="000000"/>
          <w:sz w:val="28"/>
          <w:szCs w:val="28"/>
        </w:rPr>
        <w:t>8</w:t>
      </w:r>
      <w:r w:rsidRPr="00151A90">
        <w:rPr>
          <w:rFonts w:ascii="Times New Roman" w:hAnsi="Times New Roman" w:cs="Times New Roman"/>
          <w:color w:val="000000"/>
          <w:sz w:val="28"/>
          <w:szCs w:val="28"/>
        </w:rPr>
        <w:t xml:space="preserve"> годы (далее – Прогноз) разработан в соответствии с Бюджетным кодексом Республики Казахстан, Правилами и сроками разработки прогноза социально-экономического развития, утвержденными приказом Министра национальной экономики Республики Казахстан от 8 января 2015 года № 9  </w:t>
      </w:r>
      <w:r w:rsidRPr="00151A90">
        <w:rPr>
          <w:rFonts w:ascii="Times New Roman" w:hAnsi="Times New Roman" w:cs="Times New Roman"/>
          <w:iCs/>
          <w:color w:val="000000"/>
          <w:sz w:val="28"/>
          <w:szCs w:val="24"/>
        </w:rPr>
        <w:t>(с учетом изменений от 6 февраля 2018 года № 39)</w:t>
      </w:r>
      <w:r w:rsidRPr="00151A90">
        <w:rPr>
          <w:rFonts w:ascii="Times New Roman" w:hAnsi="Times New Roman" w:cs="Times New Roman"/>
          <w:i/>
          <w:iCs/>
          <w:color w:val="000000"/>
          <w:sz w:val="24"/>
          <w:szCs w:val="24"/>
        </w:rPr>
        <w:t xml:space="preserve"> </w:t>
      </w:r>
      <w:r w:rsidRPr="00151A90">
        <w:rPr>
          <w:rFonts w:ascii="Times New Roman" w:hAnsi="Times New Roman" w:cs="Times New Roman"/>
          <w:color w:val="000000"/>
          <w:sz w:val="28"/>
          <w:szCs w:val="28"/>
        </w:rPr>
        <w:t>с целью установления взаимосвязи стратегического, экономического и бюджетного планирования.</w:t>
      </w:r>
    </w:p>
    <w:p w:rsidR="009B3291" w:rsidRPr="00151A90" w:rsidRDefault="009B3291" w:rsidP="00C14E3F">
      <w:pPr>
        <w:spacing w:after="0" w:line="240" w:lineRule="auto"/>
        <w:ind w:firstLine="709"/>
        <w:jc w:val="both"/>
        <w:rPr>
          <w:rFonts w:ascii="Times New Roman" w:hAnsi="Times New Roman" w:cs="Times New Roman"/>
          <w:color w:val="000000"/>
          <w:sz w:val="28"/>
          <w:szCs w:val="28"/>
        </w:rPr>
      </w:pPr>
      <w:r w:rsidRPr="00151A90">
        <w:rPr>
          <w:rFonts w:ascii="Times New Roman" w:hAnsi="Times New Roman" w:cs="Times New Roman"/>
          <w:color w:val="000000"/>
          <w:sz w:val="28"/>
          <w:szCs w:val="28"/>
        </w:rPr>
        <w:t xml:space="preserve">Прогноз ориентирован на макроэкономические показатели Республики Казахстан. При его разработке учтены: динамика за предшествующий период, факторы, оказывающие наибольшее влияние на развитие города, а также конкурентные преимущества, реализация которых позволит достичь устойчивого развития города </w:t>
      </w:r>
      <w:r w:rsidR="00A361D6" w:rsidRPr="00151A90">
        <w:rPr>
          <w:rFonts w:ascii="Times New Roman" w:hAnsi="Times New Roman"/>
          <w:color w:val="000000"/>
          <w:sz w:val="28"/>
          <w:szCs w:val="28"/>
          <w:lang w:eastAsia="ru-RU"/>
        </w:rPr>
        <w:t>Астаны</w:t>
      </w:r>
      <w:r w:rsidR="00A361D6" w:rsidRPr="00151A90">
        <w:rPr>
          <w:rFonts w:ascii="Times New Roman" w:hAnsi="Times New Roman" w:cs="Times New Roman"/>
          <w:color w:val="000000"/>
          <w:sz w:val="28"/>
          <w:szCs w:val="28"/>
        </w:rPr>
        <w:t xml:space="preserve"> </w:t>
      </w:r>
      <w:r w:rsidRPr="00151A90">
        <w:rPr>
          <w:rFonts w:ascii="Times New Roman" w:hAnsi="Times New Roman" w:cs="Times New Roman"/>
          <w:color w:val="000000"/>
          <w:sz w:val="28"/>
          <w:szCs w:val="28"/>
        </w:rPr>
        <w:t>в качестве зоны экономического роста.</w:t>
      </w:r>
    </w:p>
    <w:p w:rsidR="009B3291" w:rsidRPr="00151A90" w:rsidRDefault="009B3291" w:rsidP="00C14E3F">
      <w:pPr>
        <w:spacing w:after="0" w:line="240" w:lineRule="auto"/>
        <w:ind w:firstLine="709"/>
        <w:jc w:val="both"/>
        <w:rPr>
          <w:rFonts w:ascii="Times New Roman" w:hAnsi="Times New Roman" w:cs="Times New Roman"/>
          <w:color w:val="000000"/>
          <w:sz w:val="28"/>
          <w:szCs w:val="28"/>
        </w:rPr>
      </w:pPr>
      <w:r w:rsidRPr="00151A90">
        <w:rPr>
          <w:rFonts w:ascii="Times New Roman" w:hAnsi="Times New Roman" w:cs="Times New Roman"/>
          <w:color w:val="000000"/>
          <w:sz w:val="28"/>
          <w:szCs w:val="28"/>
        </w:rPr>
        <w:t xml:space="preserve">Прогнозирование поступлений доходов местного бюджета на </w:t>
      </w:r>
      <w:r w:rsidR="00B73A92" w:rsidRPr="00151A90">
        <w:rPr>
          <w:rFonts w:ascii="Times New Roman" w:hAnsi="Times New Roman" w:cs="Times New Roman"/>
          <w:color w:val="000000"/>
          <w:sz w:val="28"/>
          <w:szCs w:val="28"/>
        </w:rPr>
        <w:t xml:space="preserve">                 </w:t>
      </w:r>
      <w:r w:rsidRPr="00151A90">
        <w:rPr>
          <w:rFonts w:ascii="Times New Roman" w:hAnsi="Times New Roman" w:cs="Times New Roman"/>
          <w:color w:val="000000"/>
          <w:sz w:val="28"/>
          <w:szCs w:val="28"/>
        </w:rPr>
        <w:t>202</w:t>
      </w:r>
      <w:r w:rsidR="00F16984">
        <w:rPr>
          <w:rFonts w:ascii="Times New Roman" w:hAnsi="Times New Roman" w:cs="Times New Roman"/>
          <w:color w:val="000000"/>
          <w:sz w:val="28"/>
          <w:szCs w:val="28"/>
        </w:rPr>
        <w:t>4</w:t>
      </w:r>
      <w:r w:rsidRPr="00151A90">
        <w:rPr>
          <w:rFonts w:ascii="Times New Roman" w:hAnsi="Times New Roman" w:cs="Times New Roman"/>
          <w:color w:val="000000"/>
          <w:sz w:val="28"/>
          <w:szCs w:val="28"/>
        </w:rPr>
        <w:t>-202</w:t>
      </w:r>
      <w:r w:rsidR="00F16984">
        <w:rPr>
          <w:rFonts w:ascii="Times New Roman" w:hAnsi="Times New Roman" w:cs="Times New Roman"/>
          <w:color w:val="000000"/>
          <w:sz w:val="28"/>
          <w:szCs w:val="28"/>
        </w:rPr>
        <w:t>6</w:t>
      </w:r>
      <w:r w:rsidRPr="00151A90">
        <w:rPr>
          <w:rFonts w:ascii="Times New Roman" w:hAnsi="Times New Roman" w:cs="Times New Roman"/>
          <w:color w:val="000000"/>
          <w:sz w:val="28"/>
          <w:szCs w:val="28"/>
        </w:rPr>
        <w:t xml:space="preserve"> годы проводится в соответствии с методикой прогнозирования поступлений бюджета с учетом положений Бюджетного и Налогового кодексов Республики Казахстан, а также других нормативно-правовых актов.</w:t>
      </w:r>
      <w:bookmarkStart w:id="2" w:name="_Toc459967773"/>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51A90">
        <w:rPr>
          <w:rFonts w:ascii="Times New Roman" w:hAnsi="Times New Roman" w:cs="Times New Roman"/>
          <w:color w:val="000000"/>
          <w:sz w:val="28"/>
          <w:szCs w:val="28"/>
        </w:rPr>
        <w:t xml:space="preserve">Прогноз социально-экономического развития является основой для разработки бюджета города на трехлетний период, внесения изменений и дополнений </w:t>
      </w:r>
      <w:r w:rsidRPr="001D7ADF">
        <w:rPr>
          <w:rFonts w:ascii="Times New Roman" w:hAnsi="Times New Roman" w:cs="Times New Roman"/>
          <w:color w:val="000000"/>
          <w:sz w:val="28"/>
          <w:szCs w:val="28"/>
        </w:rPr>
        <w:t>в П</w:t>
      </w:r>
      <w:r w:rsidR="00DC52B5" w:rsidRPr="001D7ADF">
        <w:rPr>
          <w:rFonts w:ascii="Times New Roman" w:hAnsi="Times New Roman" w:cs="Times New Roman"/>
          <w:color w:val="000000"/>
          <w:sz w:val="28"/>
          <w:szCs w:val="28"/>
          <w:lang w:val="kk-KZ"/>
        </w:rPr>
        <w:t>лан</w:t>
      </w:r>
      <w:r w:rsidRPr="001D7ADF">
        <w:rPr>
          <w:rFonts w:ascii="Times New Roman" w:hAnsi="Times New Roman" w:cs="Times New Roman"/>
          <w:color w:val="000000"/>
          <w:sz w:val="28"/>
          <w:szCs w:val="28"/>
        </w:rPr>
        <w:t xml:space="preserve"> развития </w:t>
      </w:r>
      <w:r w:rsidR="00EA442A" w:rsidRPr="001D7ADF">
        <w:rPr>
          <w:rFonts w:ascii="Times New Roman" w:hAnsi="Times New Roman" w:cs="Times New Roman"/>
          <w:color w:val="000000"/>
          <w:sz w:val="28"/>
          <w:szCs w:val="28"/>
        </w:rPr>
        <w:t>о</w:t>
      </w:r>
      <w:r w:rsidR="00B71844" w:rsidRPr="001D7ADF">
        <w:rPr>
          <w:rFonts w:ascii="Times New Roman" w:hAnsi="Times New Roman" w:cs="Times New Roman"/>
          <w:color w:val="000000"/>
          <w:sz w:val="28"/>
          <w:szCs w:val="28"/>
          <w:lang w:val="kk-KZ"/>
        </w:rPr>
        <w:t>б</w:t>
      </w:r>
      <w:r w:rsidR="00EA442A" w:rsidRPr="001D7ADF">
        <w:rPr>
          <w:rFonts w:ascii="Times New Roman" w:hAnsi="Times New Roman" w:cs="Times New Roman"/>
          <w:color w:val="000000"/>
          <w:sz w:val="28"/>
          <w:szCs w:val="28"/>
        </w:rPr>
        <w:t>ластей</w:t>
      </w:r>
      <w:r w:rsidRPr="001D7ADF">
        <w:rPr>
          <w:rFonts w:ascii="Times New Roman" w:hAnsi="Times New Roman" w:cs="Times New Roman"/>
          <w:color w:val="000000"/>
          <w:sz w:val="28"/>
          <w:szCs w:val="28"/>
        </w:rPr>
        <w:t xml:space="preserve">.  </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p>
    <w:bookmarkEnd w:id="2"/>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 xml:space="preserve">1. Тенденции социально-экономического развития города </w:t>
      </w:r>
      <w:r w:rsidR="00F51DBE" w:rsidRPr="001D7ADF">
        <w:rPr>
          <w:rFonts w:ascii="Times New Roman" w:hAnsi="Times New Roman" w:cs="Times New Roman"/>
          <w:b/>
          <w:bCs/>
          <w:color w:val="000000"/>
          <w:sz w:val="28"/>
          <w:szCs w:val="28"/>
        </w:rPr>
        <w:t xml:space="preserve">                   </w:t>
      </w:r>
      <w:r w:rsidR="00A361D6" w:rsidRPr="001D7ADF">
        <w:rPr>
          <w:rFonts w:ascii="Times New Roman" w:hAnsi="Times New Roman" w:cs="Times New Roman"/>
          <w:b/>
          <w:bCs/>
          <w:color w:val="000000"/>
          <w:sz w:val="28"/>
          <w:szCs w:val="28"/>
        </w:rPr>
        <w:t xml:space="preserve">Астаны </w:t>
      </w:r>
      <w:r w:rsidRPr="001D7ADF">
        <w:rPr>
          <w:rFonts w:ascii="Times New Roman" w:hAnsi="Times New Roman" w:cs="Times New Roman"/>
          <w:b/>
          <w:bCs/>
          <w:color w:val="000000"/>
          <w:sz w:val="28"/>
          <w:szCs w:val="28"/>
        </w:rPr>
        <w:t>в 20</w:t>
      </w:r>
      <w:r w:rsidR="007D2BD5" w:rsidRPr="001D7ADF">
        <w:rPr>
          <w:rFonts w:ascii="Times New Roman" w:hAnsi="Times New Roman" w:cs="Times New Roman"/>
          <w:b/>
          <w:bCs/>
          <w:color w:val="000000"/>
          <w:sz w:val="28"/>
          <w:szCs w:val="28"/>
        </w:rPr>
        <w:t>2</w:t>
      </w:r>
      <w:r w:rsidR="005D45E3" w:rsidRPr="001D7ADF">
        <w:rPr>
          <w:rFonts w:ascii="Times New Roman" w:hAnsi="Times New Roman" w:cs="Times New Roman"/>
          <w:b/>
          <w:bCs/>
          <w:color w:val="000000"/>
          <w:sz w:val="28"/>
          <w:szCs w:val="28"/>
          <w:lang w:val="kk-KZ"/>
        </w:rPr>
        <w:t>2</w:t>
      </w:r>
      <w:r w:rsidR="007D2BD5" w:rsidRPr="001D7ADF">
        <w:rPr>
          <w:rFonts w:ascii="Times New Roman" w:hAnsi="Times New Roman" w:cs="Times New Roman"/>
          <w:b/>
          <w:bCs/>
          <w:color w:val="000000"/>
          <w:sz w:val="28"/>
          <w:szCs w:val="28"/>
        </w:rPr>
        <w:t>-202</w:t>
      </w:r>
      <w:r w:rsidR="005D45E3" w:rsidRPr="001D7ADF">
        <w:rPr>
          <w:rFonts w:ascii="Times New Roman" w:hAnsi="Times New Roman" w:cs="Times New Roman"/>
          <w:b/>
          <w:bCs/>
          <w:color w:val="000000"/>
          <w:sz w:val="28"/>
          <w:szCs w:val="28"/>
          <w:lang w:val="kk-KZ"/>
        </w:rPr>
        <w:t>3</w:t>
      </w:r>
      <w:r w:rsidRPr="001D7ADF">
        <w:rPr>
          <w:rFonts w:ascii="Times New Roman" w:hAnsi="Times New Roman" w:cs="Times New Roman"/>
          <w:b/>
          <w:bCs/>
          <w:color w:val="000000"/>
          <w:sz w:val="28"/>
          <w:szCs w:val="28"/>
        </w:rPr>
        <w:t xml:space="preserve"> годах</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Развитие экономики столицы в 2022 году происходило за счет высокого инвестиционного и потребительского спроса, а так же производственной активностью в базовых отраслях экономики.</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В целом сохранена макроэкономическая стабильность. За 2022 год объем валового регионального продукта </w:t>
      </w:r>
      <w:r w:rsidRPr="001D7ADF">
        <w:rPr>
          <w:rFonts w:ascii="Times New Roman" w:hAnsi="Times New Roman"/>
          <w:iCs/>
          <w:color w:val="000000"/>
          <w:sz w:val="28"/>
          <w:szCs w:val="28"/>
        </w:rPr>
        <w:t xml:space="preserve">(далее – ВРП) </w:t>
      </w:r>
      <w:r w:rsidRPr="001D7ADF">
        <w:rPr>
          <w:rFonts w:ascii="Times New Roman" w:hAnsi="Times New Roman"/>
          <w:color w:val="000000"/>
          <w:sz w:val="28"/>
          <w:szCs w:val="28"/>
        </w:rPr>
        <w:t xml:space="preserve">по городу </w:t>
      </w:r>
      <w:r w:rsidRPr="001D7ADF">
        <w:rPr>
          <w:rFonts w:ascii="Times New Roman" w:hAnsi="Times New Roman" w:cs="Calibri"/>
          <w:color w:val="000000"/>
          <w:sz w:val="28"/>
          <w:szCs w:val="28"/>
        </w:rPr>
        <w:t>Астане</w:t>
      </w:r>
      <w:r w:rsidRPr="001D7ADF">
        <w:rPr>
          <w:rFonts w:ascii="Times New Roman" w:hAnsi="Times New Roman"/>
          <w:color w:val="000000"/>
          <w:sz w:val="28"/>
          <w:szCs w:val="28"/>
        </w:rPr>
        <w:t xml:space="preserve"> по сравнению с 2021 годом увеличился на 5,5% и составил 10 672,5 млрд. тенге </w:t>
      </w:r>
      <w:r w:rsidRPr="001D7ADF">
        <w:rPr>
          <w:rFonts w:ascii="Times New Roman" w:hAnsi="Times New Roman"/>
          <w:iCs/>
          <w:color w:val="000000"/>
          <w:sz w:val="28"/>
          <w:szCs w:val="28"/>
        </w:rPr>
        <w:t>(за 2021 год – 8 923,7 млрд. тенге)</w:t>
      </w:r>
      <w:r w:rsidRPr="001D7ADF">
        <w:rPr>
          <w:rFonts w:ascii="Times New Roman" w:hAnsi="Times New Roman"/>
          <w:color w:val="000000"/>
          <w:sz w:val="28"/>
          <w:szCs w:val="28"/>
        </w:rPr>
        <w:t xml:space="preserve">. ВРП на душу населения – 8 053,9 тыс. тенге, что в 1,5 раза превышает средний показатель по республике </w:t>
      </w:r>
      <w:r w:rsidRPr="001D7ADF">
        <w:rPr>
          <w:rFonts w:ascii="Times New Roman" w:hAnsi="Times New Roman"/>
          <w:color w:val="000000"/>
          <w:sz w:val="28"/>
          <w:szCs w:val="28"/>
        </w:rPr>
        <w:br/>
      </w:r>
      <w:r w:rsidRPr="001D7ADF">
        <w:rPr>
          <w:rFonts w:ascii="Times New Roman" w:hAnsi="Times New Roman"/>
          <w:iCs/>
          <w:color w:val="000000"/>
          <w:sz w:val="28"/>
          <w:szCs w:val="28"/>
        </w:rPr>
        <w:t xml:space="preserve">(РК – </w:t>
      </w:r>
      <w:r w:rsidRPr="001D7ADF">
        <w:rPr>
          <w:rFonts w:ascii="Times New Roman" w:hAnsi="Times New Roman"/>
          <w:color w:val="000000"/>
          <w:sz w:val="28"/>
          <w:szCs w:val="28"/>
        </w:rPr>
        <w:t>5 284,7 тыс. тенге</w:t>
      </w:r>
      <w:r w:rsidRPr="001D7ADF">
        <w:rPr>
          <w:rFonts w:ascii="Times New Roman" w:hAnsi="Times New Roman"/>
          <w:iCs/>
          <w:color w:val="000000"/>
          <w:sz w:val="28"/>
          <w:szCs w:val="28"/>
        </w:rPr>
        <w:t>)</w:t>
      </w:r>
      <w:r w:rsidRPr="001D7ADF">
        <w:rPr>
          <w:rFonts w:ascii="Times New Roman" w:hAnsi="Times New Roman"/>
          <w:color w:val="000000"/>
          <w:sz w:val="28"/>
          <w:szCs w:val="28"/>
        </w:rPr>
        <w:t xml:space="preserve">. По данным показателям город входит в тройку лидеров после г. Алматы и Атырауской области. </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Удельный вес ВРП города в структуре валового внутреннего продукта страны – 10,3%.</w:t>
      </w:r>
    </w:p>
    <w:p w:rsidR="00AB493D" w:rsidRPr="001D7ADF" w:rsidRDefault="00AB493D" w:rsidP="00AB493D">
      <w:pPr>
        <w:pStyle w:val="12"/>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Основную долю в ВРП  занимают услуги – 64,0%, в том числе оптовая и розничная торговля  – 20,4%, операции с недвижимым имуществом – 6,0%, транспорт  и складирование – 7,1%. </w:t>
      </w:r>
    </w:p>
    <w:p w:rsidR="00AB493D" w:rsidRPr="001D7ADF" w:rsidRDefault="00AB493D" w:rsidP="00AB493D">
      <w:pPr>
        <w:pStyle w:val="12"/>
        <w:ind w:firstLine="709"/>
        <w:jc w:val="both"/>
        <w:rPr>
          <w:rFonts w:ascii="Times New Roman" w:hAnsi="Times New Roman"/>
          <w:color w:val="000000"/>
          <w:sz w:val="28"/>
          <w:szCs w:val="28"/>
        </w:rPr>
      </w:pPr>
      <w:r w:rsidRPr="001D7ADF">
        <w:rPr>
          <w:rFonts w:ascii="Times New Roman" w:hAnsi="Times New Roman"/>
          <w:color w:val="000000"/>
          <w:sz w:val="28"/>
          <w:szCs w:val="28"/>
        </w:rPr>
        <w:t>На долю производства приходится – 15,6%, в том числе промышленность – 9,2%, строительство – 6,4%.</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За 2022 год промышленными предприятиями произведено продукции на 1 972,</w:t>
      </w:r>
      <w:r w:rsidRPr="001D7ADF">
        <w:rPr>
          <w:rFonts w:ascii="Times New Roman" w:hAnsi="Times New Roman"/>
          <w:color w:val="000000"/>
          <w:sz w:val="28"/>
          <w:szCs w:val="28"/>
          <w:lang w:val="kk-KZ"/>
        </w:rPr>
        <w:t>4</w:t>
      </w:r>
      <w:r w:rsidRPr="001D7ADF">
        <w:rPr>
          <w:rFonts w:ascii="Times New Roman" w:hAnsi="Times New Roman"/>
          <w:bCs/>
          <w:color w:val="000000"/>
        </w:rPr>
        <w:t xml:space="preserve"> </w:t>
      </w:r>
      <w:r w:rsidRPr="001D7ADF">
        <w:rPr>
          <w:rFonts w:ascii="Times New Roman" w:hAnsi="Times New Roman"/>
          <w:color w:val="000000"/>
          <w:sz w:val="28"/>
          <w:szCs w:val="28"/>
        </w:rPr>
        <w:t>млрд. тенге, с ростом к 2021 году на 3,</w:t>
      </w:r>
      <w:r w:rsidRPr="001D7ADF">
        <w:rPr>
          <w:rFonts w:ascii="Times New Roman" w:hAnsi="Times New Roman"/>
          <w:color w:val="000000"/>
          <w:sz w:val="28"/>
          <w:szCs w:val="28"/>
          <w:lang w:val="kk-KZ"/>
        </w:rPr>
        <w:t>3</w:t>
      </w:r>
      <w:r w:rsidRPr="001D7ADF">
        <w:rPr>
          <w:rFonts w:ascii="Times New Roman" w:hAnsi="Times New Roman"/>
          <w:color w:val="000000"/>
          <w:sz w:val="28"/>
          <w:szCs w:val="28"/>
        </w:rPr>
        <w:t xml:space="preserve">%. </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lastRenderedPageBreak/>
        <w:t>Индустриальный сектор столицы представлен преимущественно предприятиями обрабатывающей отрасли, на долю которых приходится 9</w:t>
      </w:r>
      <w:r w:rsidRPr="001D7ADF">
        <w:rPr>
          <w:rFonts w:ascii="Times New Roman" w:hAnsi="Times New Roman"/>
          <w:color w:val="000000"/>
          <w:sz w:val="28"/>
          <w:szCs w:val="28"/>
          <w:lang w:val="kk-KZ"/>
        </w:rPr>
        <w:t>1</w:t>
      </w:r>
      <w:r w:rsidRPr="001D7ADF">
        <w:rPr>
          <w:rFonts w:ascii="Times New Roman" w:hAnsi="Times New Roman"/>
          <w:color w:val="000000"/>
          <w:sz w:val="28"/>
          <w:szCs w:val="28"/>
        </w:rPr>
        <w:t xml:space="preserve">% совокупного объема производства. </w:t>
      </w:r>
    </w:p>
    <w:p w:rsidR="00AB493D" w:rsidRPr="001D7ADF" w:rsidRDefault="00AB493D" w:rsidP="00AB493D">
      <w:pPr>
        <w:spacing w:after="0" w:line="240" w:lineRule="auto"/>
        <w:ind w:firstLine="708"/>
        <w:jc w:val="both"/>
        <w:rPr>
          <w:rFonts w:ascii="Times New Roman" w:hAnsi="Times New Roman" w:cs="Times New Roman"/>
          <w:color w:val="000000"/>
          <w:sz w:val="28"/>
          <w:szCs w:val="28"/>
          <w:lang w:eastAsia="ru-RU"/>
        </w:rPr>
      </w:pPr>
      <w:r w:rsidRPr="001D7ADF">
        <w:rPr>
          <w:rFonts w:ascii="Times New Roman" w:hAnsi="Times New Roman"/>
          <w:color w:val="000000"/>
          <w:sz w:val="28"/>
          <w:szCs w:val="28"/>
        </w:rPr>
        <w:t>По итогам 2022 года в обрабатывающей промышленности объем произведенной продукции составил 1 788,</w:t>
      </w:r>
      <w:r w:rsidRPr="001D7ADF">
        <w:rPr>
          <w:rFonts w:ascii="Times New Roman" w:hAnsi="Times New Roman"/>
          <w:color w:val="000000"/>
          <w:sz w:val="28"/>
          <w:szCs w:val="28"/>
          <w:lang w:val="kk-KZ"/>
        </w:rPr>
        <w:t>9</w:t>
      </w:r>
      <w:r w:rsidRPr="001D7ADF">
        <w:rPr>
          <w:rFonts w:ascii="Times New Roman" w:hAnsi="Times New Roman"/>
          <w:color w:val="000000"/>
          <w:sz w:val="28"/>
          <w:szCs w:val="28"/>
        </w:rPr>
        <w:t xml:space="preserve"> млрд. тенге, ИФО – 102,3%. </w:t>
      </w:r>
      <w:r w:rsidRPr="001D7ADF">
        <w:rPr>
          <w:rFonts w:ascii="Times New Roman" w:hAnsi="Times New Roman" w:cs="Times New Roman"/>
          <w:color w:val="000000"/>
          <w:sz w:val="28"/>
          <w:szCs w:val="28"/>
          <w:lang w:eastAsia="ru-RU"/>
        </w:rPr>
        <w:t xml:space="preserve">Рост обеспечен за счет производства </w:t>
      </w:r>
      <w:r w:rsidRPr="001D7ADF">
        <w:rPr>
          <w:rFonts w:ascii="Times New Roman" w:hAnsi="Times New Roman" w:cs="Times New Roman"/>
          <w:color w:val="000000"/>
          <w:sz w:val="28"/>
          <w:szCs w:val="28"/>
          <w:lang w:val="kk-KZ" w:eastAsia="ru-RU"/>
        </w:rPr>
        <w:t>продуктов питания</w:t>
      </w:r>
      <w:r w:rsidRPr="001D7ADF">
        <w:rPr>
          <w:rFonts w:ascii="Times New Roman" w:hAnsi="Times New Roman" w:cs="Times New Roman"/>
          <w:color w:val="000000"/>
          <w:sz w:val="28"/>
          <w:szCs w:val="28"/>
          <w:lang w:eastAsia="ru-RU"/>
        </w:rPr>
        <w:t xml:space="preserve"> – </w:t>
      </w:r>
      <w:r w:rsidRPr="001D7ADF">
        <w:rPr>
          <w:rFonts w:ascii="Times New Roman" w:hAnsi="Times New Roman" w:cs="Times New Roman"/>
          <w:color w:val="000000"/>
          <w:sz w:val="28"/>
          <w:szCs w:val="28"/>
          <w:lang w:val="kk-KZ" w:eastAsia="ru-RU"/>
        </w:rPr>
        <w:t>112,6</w:t>
      </w:r>
      <w:r w:rsidRPr="001D7ADF">
        <w:rPr>
          <w:rFonts w:ascii="Times New Roman" w:hAnsi="Times New Roman" w:cs="Times New Roman"/>
          <w:color w:val="000000"/>
          <w:sz w:val="28"/>
          <w:szCs w:val="28"/>
          <w:lang w:eastAsia="ru-RU"/>
        </w:rPr>
        <w:t>%, производства напитков – 1</w:t>
      </w:r>
      <w:r w:rsidRPr="001D7ADF">
        <w:rPr>
          <w:rFonts w:ascii="Times New Roman" w:hAnsi="Times New Roman" w:cs="Times New Roman"/>
          <w:color w:val="000000"/>
          <w:sz w:val="28"/>
          <w:szCs w:val="28"/>
          <w:lang w:val="kk-KZ" w:eastAsia="ru-RU"/>
        </w:rPr>
        <w:t>21</w:t>
      </w:r>
      <w:r w:rsidRPr="001D7ADF">
        <w:rPr>
          <w:rFonts w:ascii="Times New Roman" w:hAnsi="Times New Roman" w:cs="Times New Roman"/>
          <w:color w:val="000000"/>
          <w:sz w:val="28"/>
          <w:szCs w:val="28"/>
          <w:lang w:eastAsia="ru-RU"/>
        </w:rPr>
        <w:t xml:space="preserve">,6%, производства </w:t>
      </w:r>
      <w:r w:rsidRPr="001D7ADF">
        <w:rPr>
          <w:rFonts w:ascii="Times New Roman" w:hAnsi="Times New Roman" w:cs="Times New Roman"/>
          <w:color w:val="000000"/>
          <w:sz w:val="28"/>
          <w:szCs w:val="28"/>
          <w:lang w:val="kk-KZ" w:eastAsia="ru-RU"/>
        </w:rPr>
        <w:t>бумаги и бумажной продукции</w:t>
      </w:r>
      <w:r w:rsidRPr="001D7ADF">
        <w:rPr>
          <w:rFonts w:ascii="Times New Roman" w:hAnsi="Times New Roman" w:cs="Times New Roman"/>
          <w:color w:val="000000"/>
          <w:sz w:val="28"/>
          <w:szCs w:val="28"/>
          <w:lang w:eastAsia="ru-RU"/>
        </w:rPr>
        <w:t xml:space="preserve"> – </w:t>
      </w:r>
      <w:r w:rsidRPr="001D7ADF">
        <w:rPr>
          <w:rFonts w:ascii="Times New Roman" w:hAnsi="Times New Roman" w:cs="Times New Roman"/>
          <w:color w:val="000000"/>
          <w:sz w:val="28"/>
          <w:szCs w:val="28"/>
          <w:lang w:val="kk-KZ" w:eastAsia="ru-RU"/>
        </w:rPr>
        <w:t>1</w:t>
      </w:r>
      <w:r w:rsidRPr="001D7ADF">
        <w:rPr>
          <w:rFonts w:ascii="Times New Roman" w:hAnsi="Times New Roman" w:cs="Times New Roman"/>
          <w:color w:val="000000"/>
          <w:sz w:val="28"/>
          <w:szCs w:val="28"/>
          <w:lang w:eastAsia="ru-RU"/>
        </w:rPr>
        <w:t>28,</w:t>
      </w:r>
      <w:r w:rsidRPr="001D7ADF">
        <w:rPr>
          <w:rFonts w:ascii="Times New Roman" w:hAnsi="Times New Roman" w:cs="Times New Roman"/>
          <w:color w:val="000000"/>
          <w:sz w:val="28"/>
          <w:szCs w:val="28"/>
          <w:lang w:val="kk-KZ" w:eastAsia="ru-RU"/>
        </w:rPr>
        <w:t>6</w:t>
      </w:r>
      <w:r w:rsidRPr="001D7ADF">
        <w:rPr>
          <w:rFonts w:ascii="Times New Roman" w:hAnsi="Times New Roman" w:cs="Times New Roman"/>
          <w:color w:val="000000"/>
          <w:sz w:val="28"/>
          <w:szCs w:val="28"/>
          <w:lang w:eastAsia="ru-RU"/>
        </w:rPr>
        <w:t xml:space="preserve">%, производства готовых металлических изделий, кроме машин и оборудования – </w:t>
      </w:r>
      <w:r w:rsidRPr="001D7ADF">
        <w:rPr>
          <w:rFonts w:ascii="Times New Roman" w:hAnsi="Times New Roman" w:cs="Times New Roman"/>
          <w:color w:val="000000"/>
          <w:sz w:val="28"/>
          <w:szCs w:val="28"/>
          <w:lang w:val="kk-KZ" w:eastAsia="ru-RU"/>
        </w:rPr>
        <w:t>1</w:t>
      </w:r>
      <w:r w:rsidRPr="001D7ADF">
        <w:rPr>
          <w:rFonts w:ascii="Times New Roman" w:hAnsi="Times New Roman" w:cs="Times New Roman"/>
          <w:color w:val="000000"/>
          <w:sz w:val="28"/>
          <w:szCs w:val="28"/>
          <w:lang w:eastAsia="ru-RU"/>
        </w:rPr>
        <w:t>36,</w:t>
      </w:r>
      <w:r w:rsidRPr="001D7ADF">
        <w:rPr>
          <w:rFonts w:ascii="Times New Roman" w:hAnsi="Times New Roman" w:cs="Times New Roman"/>
          <w:color w:val="000000"/>
          <w:sz w:val="28"/>
          <w:szCs w:val="28"/>
          <w:lang w:val="kk-KZ" w:eastAsia="ru-RU"/>
        </w:rPr>
        <w:t>3</w:t>
      </w:r>
      <w:r w:rsidRPr="001D7ADF">
        <w:rPr>
          <w:rFonts w:ascii="Times New Roman" w:hAnsi="Times New Roman" w:cs="Times New Roman"/>
          <w:color w:val="000000"/>
          <w:sz w:val="28"/>
          <w:szCs w:val="28"/>
          <w:lang w:eastAsia="ru-RU"/>
        </w:rPr>
        <w:t>% и так далее.</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На территории Индустриального парка №1 введены в эксплуатацию               7 проектов на общую сумму 14,3 млрд. тенге, с созданием порядка                           474 рабочих места.</w:t>
      </w:r>
    </w:p>
    <w:p w:rsidR="00AB493D" w:rsidRPr="001D7ADF" w:rsidRDefault="00AB493D" w:rsidP="00AB493D">
      <w:pPr>
        <w:pStyle w:val="12"/>
        <w:ind w:firstLine="708"/>
        <w:jc w:val="both"/>
        <w:rPr>
          <w:rFonts w:ascii="Times New Roman" w:hAnsi="Times New Roman"/>
          <w:color w:val="000000"/>
          <w:sz w:val="28"/>
          <w:szCs w:val="28"/>
          <w:lang w:eastAsia="en-US"/>
        </w:rPr>
      </w:pPr>
      <w:r w:rsidRPr="001D7ADF">
        <w:rPr>
          <w:rFonts w:ascii="Times New Roman" w:hAnsi="Times New Roman"/>
          <w:color w:val="000000"/>
          <w:sz w:val="28"/>
          <w:szCs w:val="28"/>
          <w:lang w:eastAsia="en-US"/>
        </w:rPr>
        <w:t xml:space="preserve">Всего на развитие экономики столицы в 2022 году за счет всех источников привлечено 1 462,5 млрд. тенге инвестиций в основной капитал, что на </w:t>
      </w:r>
      <w:r w:rsidRPr="001D7ADF">
        <w:rPr>
          <w:rFonts w:ascii="Times New Roman" w:hAnsi="Times New Roman"/>
          <w:iCs/>
          <w:color w:val="000000"/>
          <w:sz w:val="28"/>
          <w:szCs w:val="28"/>
          <w:lang w:eastAsia="en-US"/>
        </w:rPr>
        <w:t>13,5% выше показателя 2021 года</w:t>
      </w:r>
      <w:r w:rsidRPr="001D7ADF">
        <w:rPr>
          <w:rFonts w:ascii="Times New Roman" w:hAnsi="Times New Roman"/>
          <w:color w:val="000000"/>
          <w:sz w:val="28"/>
          <w:szCs w:val="28"/>
          <w:lang w:eastAsia="en-US"/>
        </w:rPr>
        <w:t xml:space="preserve">, из них 1 025,9 млрд. тенге – собственные средства предприятий, организаций и населения </w:t>
      </w:r>
      <w:r w:rsidRPr="001D7ADF">
        <w:rPr>
          <w:rFonts w:ascii="Times New Roman" w:hAnsi="Times New Roman"/>
          <w:iCs/>
          <w:color w:val="000000"/>
          <w:sz w:val="28"/>
          <w:szCs w:val="28"/>
          <w:lang w:eastAsia="en-US"/>
        </w:rPr>
        <w:t>(доля – 70,1%)</w:t>
      </w:r>
      <w:r w:rsidRPr="001D7ADF">
        <w:rPr>
          <w:rFonts w:ascii="Times New Roman" w:hAnsi="Times New Roman"/>
          <w:color w:val="000000"/>
          <w:sz w:val="28"/>
          <w:szCs w:val="28"/>
          <w:lang w:eastAsia="en-US"/>
        </w:rPr>
        <w:t xml:space="preserve">, 286,0 млрд. тенге – бюджетные инвестиции </w:t>
      </w:r>
      <w:r w:rsidRPr="001D7ADF">
        <w:rPr>
          <w:rFonts w:ascii="Times New Roman" w:hAnsi="Times New Roman"/>
          <w:iCs/>
          <w:color w:val="000000"/>
          <w:sz w:val="28"/>
          <w:szCs w:val="28"/>
          <w:lang w:eastAsia="en-US"/>
        </w:rPr>
        <w:t>(19,5%)</w:t>
      </w:r>
      <w:r w:rsidRPr="001D7ADF">
        <w:rPr>
          <w:rFonts w:ascii="Times New Roman" w:hAnsi="Times New Roman"/>
          <w:color w:val="000000"/>
          <w:sz w:val="28"/>
          <w:szCs w:val="28"/>
          <w:lang w:eastAsia="en-US"/>
        </w:rPr>
        <w:t xml:space="preserve">, 86,4 млрд. тенге – заемные средства </w:t>
      </w:r>
      <w:r w:rsidRPr="001D7ADF">
        <w:rPr>
          <w:rFonts w:ascii="Times New Roman" w:hAnsi="Times New Roman"/>
          <w:iCs/>
          <w:color w:val="000000"/>
          <w:sz w:val="28"/>
          <w:szCs w:val="28"/>
          <w:lang w:eastAsia="en-US"/>
        </w:rPr>
        <w:t>(5,9%)</w:t>
      </w:r>
      <w:r w:rsidRPr="001D7ADF">
        <w:rPr>
          <w:rFonts w:ascii="Times New Roman" w:hAnsi="Times New Roman"/>
          <w:color w:val="000000"/>
          <w:sz w:val="28"/>
          <w:szCs w:val="28"/>
          <w:lang w:eastAsia="en-US"/>
        </w:rPr>
        <w:t xml:space="preserve"> и 64,2 млрд. тенге - кредиты банков </w:t>
      </w:r>
      <w:r w:rsidRPr="001D7ADF">
        <w:rPr>
          <w:rFonts w:ascii="Times New Roman" w:hAnsi="Times New Roman"/>
          <w:iCs/>
          <w:color w:val="000000"/>
          <w:sz w:val="28"/>
          <w:szCs w:val="28"/>
          <w:lang w:eastAsia="en-US"/>
        </w:rPr>
        <w:t>(4,4%)</w:t>
      </w:r>
      <w:r w:rsidRPr="001D7ADF">
        <w:rPr>
          <w:rFonts w:ascii="Times New Roman" w:hAnsi="Times New Roman"/>
          <w:color w:val="000000"/>
          <w:sz w:val="28"/>
          <w:szCs w:val="28"/>
          <w:lang w:eastAsia="en-US"/>
        </w:rPr>
        <w:t>.</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Наибольший объем инвестиций был направлен на развитие сфер операций с недвижимым имуществом – 653,7 млрд. тенге </w:t>
      </w:r>
      <w:r w:rsidRPr="001D7ADF">
        <w:rPr>
          <w:rFonts w:ascii="Times New Roman" w:hAnsi="Times New Roman"/>
          <w:iCs/>
          <w:color w:val="000000"/>
          <w:sz w:val="28"/>
          <w:szCs w:val="28"/>
        </w:rPr>
        <w:t>(44,7%)</w:t>
      </w:r>
      <w:r w:rsidRPr="001D7ADF">
        <w:rPr>
          <w:rFonts w:ascii="Times New Roman" w:hAnsi="Times New Roman"/>
          <w:color w:val="000000"/>
          <w:sz w:val="28"/>
          <w:szCs w:val="28"/>
        </w:rPr>
        <w:t xml:space="preserve">, транспорта – 225,4 млрд. тенге </w:t>
      </w:r>
      <w:r w:rsidRPr="001D7ADF">
        <w:rPr>
          <w:rFonts w:ascii="Times New Roman" w:hAnsi="Times New Roman"/>
          <w:iCs/>
          <w:color w:val="000000"/>
          <w:sz w:val="28"/>
          <w:szCs w:val="28"/>
        </w:rPr>
        <w:t xml:space="preserve">(доля </w:t>
      </w:r>
      <w:r w:rsidRPr="001D7ADF">
        <w:rPr>
          <w:rFonts w:ascii="Times New Roman" w:hAnsi="Times New Roman"/>
          <w:iCs/>
          <w:color w:val="000000"/>
          <w:sz w:val="28"/>
          <w:szCs w:val="28"/>
          <w:lang w:eastAsia="en-US"/>
        </w:rPr>
        <w:t xml:space="preserve">– </w:t>
      </w:r>
      <w:r w:rsidRPr="001D7ADF">
        <w:rPr>
          <w:rFonts w:ascii="Times New Roman" w:hAnsi="Times New Roman"/>
          <w:iCs/>
          <w:color w:val="000000"/>
          <w:sz w:val="28"/>
          <w:szCs w:val="28"/>
        </w:rPr>
        <w:t>15,4%)</w:t>
      </w:r>
      <w:r w:rsidRPr="001D7ADF">
        <w:rPr>
          <w:rFonts w:ascii="Times New Roman" w:hAnsi="Times New Roman"/>
          <w:color w:val="000000"/>
          <w:sz w:val="28"/>
          <w:szCs w:val="28"/>
        </w:rPr>
        <w:t>,</w:t>
      </w:r>
      <w:r w:rsidRPr="001D7ADF">
        <w:t xml:space="preserve"> </w:t>
      </w:r>
      <w:r w:rsidRPr="001D7ADF">
        <w:rPr>
          <w:rFonts w:ascii="Times New Roman" w:hAnsi="Times New Roman"/>
          <w:color w:val="000000"/>
          <w:sz w:val="28"/>
          <w:szCs w:val="28"/>
        </w:rPr>
        <w:t>промышленности – 135,6 млрд. тенге (9,3%), предоставление прочих видов услуг – 37,2 млрд. тенге (2,5%)</w:t>
      </w:r>
      <w:r w:rsidRPr="001D7ADF">
        <w:rPr>
          <w:rFonts w:ascii="Times New Roman" w:hAnsi="Times New Roman"/>
          <w:iCs/>
          <w:color w:val="000000"/>
          <w:sz w:val="28"/>
          <w:szCs w:val="28"/>
        </w:rPr>
        <w:t>.</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Всего за 2022 год объем выполненных строительных работ составил 717,9 млрд. тенге (ИФО – 108,6%), в том числе частными отечественными предприятиями – 586,8 млрд. тенге (доля – 81,7%), иностранными компаниями – 130,9 млрд. тенге (18,2%), доля государственного сектора –  226,1 млрд. тенге (31,5%).</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На жилищное строительство в 2022 году было направлено 354,7 млрд. тенге инвестиций, что позволило ввести в эксплуатацию 26,8 тыс. квартир. За счет всех источников в 2022 году в </w:t>
      </w:r>
      <w:r w:rsidRPr="001D7ADF">
        <w:rPr>
          <w:rFonts w:ascii="Times New Roman" w:hAnsi="Times New Roman" w:cs="Calibri"/>
          <w:color w:val="000000"/>
          <w:sz w:val="28"/>
          <w:szCs w:val="28"/>
        </w:rPr>
        <w:t>Астане</w:t>
      </w:r>
      <w:r w:rsidRPr="001D7ADF">
        <w:rPr>
          <w:rFonts w:ascii="Times New Roman" w:hAnsi="Times New Roman"/>
          <w:color w:val="000000"/>
          <w:sz w:val="28"/>
          <w:szCs w:val="28"/>
        </w:rPr>
        <w:t xml:space="preserve"> построены 2 млн. 410 тыс. кв. метров жилья </w:t>
      </w:r>
      <w:r w:rsidRPr="001D7ADF">
        <w:rPr>
          <w:rFonts w:ascii="Times New Roman" w:hAnsi="Times New Roman"/>
          <w:iCs/>
          <w:color w:val="000000"/>
          <w:sz w:val="28"/>
          <w:szCs w:val="28"/>
        </w:rPr>
        <w:t>(ИФО – 76,1%)</w:t>
      </w:r>
      <w:r w:rsidRPr="001D7ADF">
        <w:rPr>
          <w:rFonts w:ascii="Times New Roman" w:hAnsi="Times New Roman"/>
          <w:color w:val="000000"/>
          <w:sz w:val="28"/>
          <w:szCs w:val="28"/>
        </w:rPr>
        <w:t>, это 12,7% от республиканского объема (уровень обеспеченности жильем в столице достиг 30,5 кв.м. на человека).</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В сфере жилищного строительства продолжена работа по реализации </w:t>
      </w:r>
      <w:r w:rsidRPr="001D7ADF">
        <w:rPr>
          <w:rFonts w:ascii="Times New Roman" w:hAnsi="Times New Roman"/>
          <w:color w:val="000000"/>
          <w:sz w:val="28"/>
          <w:szCs w:val="28"/>
          <w:lang w:val="kk-KZ"/>
        </w:rPr>
        <w:t>Н</w:t>
      </w:r>
      <w:r w:rsidRPr="001D7ADF">
        <w:rPr>
          <w:rFonts w:ascii="Times New Roman" w:hAnsi="Times New Roman"/>
          <w:color w:val="000000"/>
          <w:sz w:val="28"/>
          <w:szCs w:val="28"/>
        </w:rPr>
        <w:t>ационального проекта «Сильные регионы – драйвер развития страны».</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На строительство жилья и инженерно-коммуникационной инфраструктуры к жилью в 202</w:t>
      </w:r>
      <w:r w:rsidR="00B71844" w:rsidRPr="001D7ADF">
        <w:rPr>
          <w:rFonts w:ascii="Times New Roman" w:hAnsi="Times New Roman"/>
          <w:color w:val="000000"/>
          <w:sz w:val="28"/>
          <w:szCs w:val="28"/>
          <w:lang w:val="kk-KZ"/>
        </w:rPr>
        <w:t>3</w:t>
      </w:r>
      <w:r w:rsidRPr="001D7ADF">
        <w:rPr>
          <w:rFonts w:ascii="Times New Roman" w:hAnsi="Times New Roman"/>
          <w:color w:val="000000"/>
          <w:sz w:val="28"/>
          <w:szCs w:val="28"/>
        </w:rPr>
        <w:t xml:space="preserve"> году </w:t>
      </w:r>
      <w:r w:rsidR="006D55A3" w:rsidRPr="001D7ADF">
        <w:rPr>
          <w:rFonts w:ascii="Times New Roman" w:hAnsi="Times New Roman"/>
          <w:color w:val="000000"/>
          <w:sz w:val="28"/>
          <w:szCs w:val="28"/>
        </w:rPr>
        <w:t>предусмотрено</w:t>
      </w:r>
      <w:r w:rsidRPr="001D7ADF">
        <w:rPr>
          <w:rFonts w:ascii="Times New Roman" w:hAnsi="Times New Roman"/>
          <w:color w:val="000000"/>
          <w:sz w:val="28"/>
          <w:szCs w:val="28"/>
        </w:rPr>
        <w:t xml:space="preserve"> 2</w:t>
      </w:r>
      <w:r w:rsidR="00263387" w:rsidRPr="001D7ADF">
        <w:rPr>
          <w:rFonts w:ascii="Times New Roman" w:hAnsi="Times New Roman"/>
          <w:color w:val="000000"/>
          <w:sz w:val="28"/>
          <w:szCs w:val="28"/>
        </w:rPr>
        <w:t>2,6</w:t>
      </w:r>
      <w:r w:rsidRPr="001D7ADF">
        <w:rPr>
          <w:rFonts w:ascii="Times New Roman" w:hAnsi="Times New Roman"/>
          <w:color w:val="000000"/>
          <w:sz w:val="28"/>
          <w:szCs w:val="28"/>
        </w:rPr>
        <w:t xml:space="preserve"> млрд.</w:t>
      </w:r>
      <w:r w:rsidR="00B71844" w:rsidRPr="001D7ADF">
        <w:rPr>
          <w:rFonts w:ascii="Times New Roman" w:hAnsi="Times New Roman"/>
          <w:color w:val="000000"/>
          <w:sz w:val="28"/>
          <w:szCs w:val="28"/>
          <w:lang w:val="kk-KZ"/>
        </w:rPr>
        <w:t xml:space="preserve"> </w:t>
      </w:r>
      <w:r w:rsidRPr="001D7ADF">
        <w:rPr>
          <w:rFonts w:ascii="Times New Roman" w:hAnsi="Times New Roman"/>
          <w:color w:val="000000"/>
          <w:sz w:val="28"/>
          <w:szCs w:val="28"/>
        </w:rPr>
        <w:t>тенге, в том числе:</w:t>
      </w:r>
    </w:p>
    <w:p w:rsidR="00AB493D" w:rsidRPr="001D7ADF" w:rsidRDefault="00114C2E"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6,7</w:t>
      </w:r>
      <w:r w:rsidR="00AB493D" w:rsidRPr="001D7ADF">
        <w:rPr>
          <w:rFonts w:ascii="Times New Roman" w:hAnsi="Times New Roman"/>
          <w:color w:val="000000"/>
          <w:sz w:val="28"/>
          <w:szCs w:val="28"/>
        </w:rPr>
        <w:t xml:space="preserve"> млрд.</w:t>
      </w:r>
      <w:r w:rsidR="00AA3EE1" w:rsidRPr="001D7ADF">
        <w:rPr>
          <w:rFonts w:ascii="Times New Roman" w:hAnsi="Times New Roman"/>
          <w:color w:val="000000"/>
          <w:sz w:val="28"/>
          <w:szCs w:val="28"/>
          <w:lang w:val="kk-KZ"/>
        </w:rPr>
        <w:t xml:space="preserve"> </w:t>
      </w:r>
      <w:r w:rsidR="00AB493D" w:rsidRPr="001D7ADF">
        <w:rPr>
          <w:rFonts w:ascii="Times New Roman" w:hAnsi="Times New Roman"/>
          <w:color w:val="000000"/>
          <w:sz w:val="28"/>
          <w:szCs w:val="28"/>
        </w:rPr>
        <w:t>тенге – трансферты республиканского бюджета;</w:t>
      </w:r>
    </w:p>
    <w:p w:rsidR="00AB493D" w:rsidRPr="001D7ADF" w:rsidRDefault="00114C2E"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5,0</w:t>
      </w:r>
      <w:r w:rsidR="00AB493D" w:rsidRPr="001D7ADF">
        <w:rPr>
          <w:rFonts w:ascii="Times New Roman" w:hAnsi="Times New Roman"/>
          <w:color w:val="000000"/>
          <w:sz w:val="28"/>
          <w:szCs w:val="28"/>
        </w:rPr>
        <w:t xml:space="preserve"> млрд.</w:t>
      </w:r>
      <w:r w:rsidR="00AA3EE1" w:rsidRPr="001D7ADF">
        <w:rPr>
          <w:rFonts w:ascii="Times New Roman" w:hAnsi="Times New Roman"/>
          <w:color w:val="000000"/>
          <w:sz w:val="28"/>
          <w:szCs w:val="28"/>
          <w:lang w:val="kk-KZ"/>
        </w:rPr>
        <w:t xml:space="preserve"> </w:t>
      </w:r>
      <w:r w:rsidR="00AB493D" w:rsidRPr="001D7ADF">
        <w:rPr>
          <w:rFonts w:ascii="Times New Roman" w:hAnsi="Times New Roman"/>
          <w:color w:val="000000"/>
          <w:sz w:val="28"/>
          <w:szCs w:val="28"/>
        </w:rPr>
        <w:t xml:space="preserve">тенге – заемные средства за счет выпуска </w:t>
      </w:r>
      <w:r w:rsidR="006D55A3" w:rsidRPr="001D7ADF">
        <w:rPr>
          <w:rFonts w:ascii="Times New Roman" w:hAnsi="Times New Roman"/>
          <w:color w:val="000000"/>
          <w:sz w:val="28"/>
          <w:szCs w:val="28"/>
        </w:rPr>
        <w:t>государственных</w:t>
      </w:r>
      <w:r w:rsidR="00AB493D" w:rsidRPr="001D7ADF">
        <w:rPr>
          <w:rFonts w:ascii="Times New Roman" w:hAnsi="Times New Roman"/>
          <w:color w:val="000000"/>
          <w:sz w:val="28"/>
          <w:szCs w:val="28"/>
        </w:rPr>
        <w:t xml:space="preserve"> ценных бумаг;</w:t>
      </w:r>
    </w:p>
    <w:p w:rsidR="00AB493D" w:rsidRPr="001D7ADF" w:rsidRDefault="00114C2E"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10,9</w:t>
      </w:r>
      <w:r w:rsidR="00AB493D" w:rsidRPr="001D7ADF">
        <w:rPr>
          <w:rFonts w:ascii="Times New Roman" w:hAnsi="Times New Roman"/>
          <w:color w:val="000000"/>
          <w:sz w:val="28"/>
          <w:szCs w:val="28"/>
        </w:rPr>
        <w:t xml:space="preserve"> млрд. тенге – за счет средств местного бюджета.</w:t>
      </w:r>
    </w:p>
    <w:p w:rsidR="00AB493D" w:rsidRPr="001D7ADF" w:rsidRDefault="00AB493D" w:rsidP="00AB493D">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В 202</w:t>
      </w:r>
      <w:r w:rsidR="00A25049" w:rsidRPr="001D7ADF">
        <w:rPr>
          <w:rFonts w:ascii="Times New Roman" w:hAnsi="Times New Roman"/>
          <w:color w:val="000000"/>
          <w:sz w:val="28"/>
          <w:szCs w:val="28"/>
        </w:rPr>
        <w:t>3</w:t>
      </w:r>
      <w:r w:rsidRPr="001D7ADF">
        <w:rPr>
          <w:rFonts w:ascii="Times New Roman" w:hAnsi="Times New Roman"/>
          <w:color w:val="000000"/>
          <w:sz w:val="28"/>
          <w:szCs w:val="28"/>
        </w:rPr>
        <w:t xml:space="preserve"> г</w:t>
      </w:r>
      <w:r w:rsidRPr="001D7ADF">
        <w:rPr>
          <w:rFonts w:ascii="Times New Roman" w:hAnsi="Times New Roman"/>
          <w:color w:val="000000"/>
          <w:sz w:val="28"/>
          <w:szCs w:val="28"/>
          <w:lang w:val="kk-KZ"/>
        </w:rPr>
        <w:t>о</w:t>
      </w:r>
      <w:r w:rsidRPr="001D7ADF">
        <w:rPr>
          <w:rFonts w:ascii="Times New Roman" w:hAnsi="Times New Roman"/>
          <w:color w:val="000000"/>
          <w:sz w:val="28"/>
          <w:szCs w:val="28"/>
        </w:rPr>
        <w:t xml:space="preserve">ду ведется строительство </w:t>
      </w:r>
      <w:r w:rsidR="00A25049" w:rsidRPr="001D7ADF">
        <w:rPr>
          <w:rFonts w:ascii="Times New Roman" w:hAnsi="Times New Roman"/>
          <w:color w:val="000000"/>
          <w:sz w:val="28"/>
          <w:szCs w:val="28"/>
        </w:rPr>
        <w:t>3</w:t>
      </w:r>
      <w:r w:rsidRPr="001D7ADF">
        <w:rPr>
          <w:rFonts w:ascii="Times New Roman" w:hAnsi="Times New Roman"/>
          <w:color w:val="000000"/>
          <w:sz w:val="28"/>
          <w:szCs w:val="28"/>
        </w:rPr>
        <w:t xml:space="preserve"> многоквартирных жилых комплексов (далее – МЖК) на </w:t>
      </w:r>
      <w:r w:rsidR="00A25049" w:rsidRPr="001D7ADF">
        <w:rPr>
          <w:rFonts w:ascii="Times New Roman" w:hAnsi="Times New Roman"/>
          <w:color w:val="000000"/>
          <w:sz w:val="28"/>
          <w:szCs w:val="28"/>
        </w:rPr>
        <w:t>446</w:t>
      </w:r>
      <w:r w:rsidRPr="001D7ADF">
        <w:rPr>
          <w:rFonts w:ascii="Times New Roman" w:hAnsi="Times New Roman"/>
          <w:color w:val="000000"/>
          <w:sz w:val="28"/>
          <w:szCs w:val="28"/>
        </w:rPr>
        <w:t xml:space="preserve"> квартиры общей площадью </w:t>
      </w:r>
      <w:r w:rsidR="00A25049" w:rsidRPr="001D7ADF">
        <w:rPr>
          <w:rFonts w:ascii="Times New Roman" w:hAnsi="Times New Roman"/>
          <w:color w:val="000000"/>
          <w:sz w:val="28"/>
          <w:szCs w:val="28"/>
        </w:rPr>
        <w:t>33</w:t>
      </w:r>
      <w:r w:rsidR="00A25049" w:rsidRPr="001D7ADF">
        <w:rPr>
          <w:rFonts w:ascii="Times New Roman" w:hAnsi="Times New Roman"/>
          <w:color w:val="000000"/>
          <w:sz w:val="28"/>
          <w:szCs w:val="28"/>
          <w:lang w:val="kk-KZ"/>
        </w:rPr>
        <w:t>,</w:t>
      </w:r>
      <w:r w:rsidR="00A25049" w:rsidRPr="001D7ADF">
        <w:rPr>
          <w:rFonts w:ascii="Times New Roman" w:hAnsi="Times New Roman"/>
          <w:color w:val="000000"/>
          <w:sz w:val="28"/>
          <w:szCs w:val="28"/>
        </w:rPr>
        <w:t>9</w:t>
      </w:r>
      <w:r w:rsidRPr="001D7ADF">
        <w:rPr>
          <w:rFonts w:ascii="Times New Roman" w:hAnsi="Times New Roman"/>
          <w:color w:val="000000"/>
          <w:sz w:val="28"/>
          <w:szCs w:val="28"/>
        </w:rPr>
        <w:t xml:space="preserve"> тыс</w:t>
      </w:r>
      <w:r w:rsidR="006D55A3" w:rsidRPr="001D7ADF">
        <w:rPr>
          <w:rFonts w:ascii="Times New Roman" w:hAnsi="Times New Roman"/>
          <w:color w:val="000000"/>
          <w:sz w:val="28"/>
          <w:szCs w:val="28"/>
        </w:rPr>
        <w:t>.</w:t>
      </w:r>
      <w:r w:rsidRPr="001D7ADF">
        <w:rPr>
          <w:rFonts w:ascii="Times New Roman" w:hAnsi="Times New Roman"/>
          <w:color w:val="000000"/>
          <w:sz w:val="28"/>
          <w:szCs w:val="28"/>
        </w:rPr>
        <w:t xml:space="preserve"> кв.м. </w:t>
      </w:r>
      <w:r w:rsidR="00A25049" w:rsidRPr="001D7ADF">
        <w:rPr>
          <w:rFonts w:ascii="Times New Roman" w:hAnsi="Times New Roman"/>
          <w:color w:val="000000"/>
          <w:sz w:val="28"/>
          <w:szCs w:val="28"/>
          <w:lang w:val="kk-KZ"/>
        </w:rPr>
        <w:lastRenderedPageBreak/>
        <w:t>До конца</w:t>
      </w:r>
      <w:r w:rsidR="00A25049" w:rsidRPr="001D7ADF">
        <w:rPr>
          <w:rFonts w:ascii="Times New Roman" w:hAnsi="Times New Roman"/>
          <w:color w:val="000000"/>
          <w:sz w:val="28"/>
          <w:szCs w:val="28"/>
        </w:rPr>
        <w:t xml:space="preserve"> год</w:t>
      </w:r>
      <w:r w:rsidR="00A25049" w:rsidRPr="001D7ADF">
        <w:rPr>
          <w:rFonts w:ascii="Times New Roman" w:hAnsi="Times New Roman"/>
          <w:color w:val="000000"/>
          <w:sz w:val="28"/>
          <w:szCs w:val="28"/>
          <w:lang w:val="kk-KZ"/>
        </w:rPr>
        <w:t>а</w:t>
      </w:r>
      <w:r w:rsidRPr="001D7ADF">
        <w:rPr>
          <w:rFonts w:ascii="Times New Roman" w:hAnsi="Times New Roman"/>
          <w:color w:val="000000"/>
          <w:sz w:val="28"/>
          <w:szCs w:val="28"/>
        </w:rPr>
        <w:t xml:space="preserve"> планируется ввести в эксплуатацию 2 МЖК на</w:t>
      </w:r>
      <w:r w:rsidR="006D55A3" w:rsidRPr="001D7ADF">
        <w:rPr>
          <w:rFonts w:ascii="Times New Roman" w:hAnsi="Times New Roman"/>
          <w:color w:val="000000"/>
          <w:sz w:val="28"/>
          <w:szCs w:val="28"/>
        </w:rPr>
        <w:t xml:space="preserve"> </w:t>
      </w:r>
      <w:r w:rsidR="00A25049" w:rsidRPr="001D7ADF">
        <w:rPr>
          <w:rFonts w:ascii="Times New Roman" w:hAnsi="Times New Roman"/>
          <w:color w:val="000000"/>
          <w:sz w:val="28"/>
          <w:szCs w:val="28"/>
          <w:lang w:val="kk-KZ"/>
        </w:rPr>
        <w:t>294</w:t>
      </w:r>
      <w:r w:rsidR="006D55A3" w:rsidRPr="001D7ADF">
        <w:rPr>
          <w:rFonts w:ascii="Times New Roman" w:hAnsi="Times New Roman"/>
          <w:color w:val="000000"/>
          <w:sz w:val="28"/>
          <w:szCs w:val="28"/>
        </w:rPr>
        <w:t xml:space="preserve"> квартиры общей площадью </w:t>
      </w:r>
      <w:r w:rsidR="00A25049" w:rsidRPr="001D7ADF">
        <w:rPr>
          <w:rFonts w:ascii="Times New Roman" w:hAnsi="Times New Roman"/>
          <w:color w:val="000000"/>
          <w:sz w:val="28"/>
          <w:szCs w:val="28"/>
          <w:lang w:val="kk-KZ"/>
        </w:rPr>
        <w:t>22,4</w:t>
      </w:r>
      <w:r w:rsidRPr="001D7ADF">
        <w:rPr>
          <w:rFonts w:ascii="Times New Roman" w:hAnsi="Times New Roman"/>
          <w:color w:val="000000"/>
          <w:sz w:val="28"/>
          <w:szCs w:val="28"/>
        </w:rPr>
        <w:t xml:space="preserve"> тыс. кв.м.</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На 1 января 2023 года количество действующих субъектов малого и среднего предпринимательства увеличилось на 25,</w:t>
      </w:r>
      <w:r w:rsidRPr="001D7ADF">
        <w:rPr>
          <w:rFonts w:ascii="Times New Roman" w:hAnsi="Times New Roman"/>
          <w:iCs/>
          <w:color w:val="000000"/>
          <w:sz w:val="28"/>
          <w:szCs w:val="28"/>
          <w:lang w:val="kk-KZ"/>
        </w:rPr>
        <w:t>3</w:t>
      </w:r>
      <w:r w:rsidRPr="001D7ADF">
        <w:rPr>
          <w:rFonts w:ascii="Times New Roman" w:hAnsi="Times New Roman"/>
          <w:iCs/>
          <w:color w:val="000000"/>
          <w:sz w:val="28"/>
          <w:szCs w:val="28"/>
        </w:rPr>
        <w:t>% к 2021 году и составило 204</w:t>
      </w:r>
      <w:r w:rsidRPr="001D7ADF">
        <w:rPr>
          <w:rFonts w:ascii="Times New Roman" w:hAnsi="Times New Roman"/>
          <w:iCs/>
          <w:color w:val="000000"/>
          <w:sz w:val="28"/>
          <w:szCs w:val="28"/>
          <w:lang w:val="kk-KZ"/>
        </w:rPr>
        <w:t>,3</w:t>
      </w:r>
      <w:r w:rsidRPr="001D7ADF">
        <w:rPr>
          <w:rFonts w:ascii="Times New Roman" w:hAnsi="Times New Roman"/>
          <w:iCs/>
          <w:color w:val="000000"/>
          <w:sz w:val="28"/>
          <w:szCs w:val="28"/>
        </w:rPr>
        <w:t xml:space="preserve"> тыс. единиц. Объем произведенной ими продукции за </w:t>
      </w:r>
      <w:r w:rsidRPr="001D7ADF">
        <w:rPr>
          <w:rFonts w:ascii="Times New Roman" w:hAnsi="Times New Roman"/>
          <w:iCs/>
          <w:color w:val="000000"/>
          <w:sz w:val="28"/>
          <w:szCs w:val="28"/>
        </w:rPr>
        <w:br/>
        <w:t>2022 год составил 11 422,</w:t>
      </w:r>
      <w:r w:rsidRPr="001D7ADF">
        <w:rPr>
          <w:rFonts w:ascii="Times New Roman" w:hAnsi="Times New Roman"/>
          <w:iCs/>
          <w:color w:val="000000"/>
          <w:sz w:val="28"/>
          <w:szCs w:val="28"/>
          <w:lang w:val="kk-KZ"/>
        </w:rPr>
        <w:t>9</w:t>
      </w:r>
      <w:r w:rsidRPr="001D7ADF">
        <w:rPr>
          <w:rFonts w:ascii="Times New Roman" w:hAnsi="Times New Roman"/>
          <w:color w:val="000000"/>
          <w:sz w:val="20"/>
        </w:rPr>
        <w:t xml:space="preserve"> </w:t>
      </w:r>
      <w:r w:rsidRPr="001D7ADF">
        <w:rPr>
          <w:rFonts w:ascii="Times New Roman" w:hAnsi="Times New Roman"/>
          <w:iCs/>
          <w:color w:val="000000"/>
          <w:sz w:val="28"/>
          <w:szCs w:val="28"/>
        </w:rPr>
        <w:t>млрд. тенге или 129,</w:t>
      </w:r>
      <w:r w:rsidRPr="001D7ADF">
        <w:rPr>
          <w:rFonts w:ascii="Times New Roman" w:hAnsi="Times New Roman"/>
          <w:iCs/>
          <w:color w:val="000000"/>
          <w:sz w:val="28"/>
          <w:szCs w:val="28"/>
          <w:lang w:val="kk-KZ"/>
        </w:rPr>
        <w:t>0</w:t>
      </w:r>
      <w:r w:rsidRPr="001D7ADF">
        <w:rPr>
          <w:rFonts w:ascii="Times New Roman" w:hAnsi="Times New Roman"/>
          <w:iCs/>
          <w:color w:val="000000"/>
          <w:sz w:val="28"/>
          <w:szCs w:val="28"/>
        </w:rPr>
        <w:t>%, численность занятых – 489,</w:t>
      </w:r>
      <w:r w:rsidRPr="001D7ADF">
        <w:rPr>
          <w:rFonts w:ascii="Times New Roman" w:hAnsi="Times New Roman"/>
          <w:iCs/>
          <w:color w:val="000000"/>
          <w:sz w:val="28"/>
          <w:szCs w:val="28"/>
          <w:lang w:val="kk-KZ"/>
        </w:rPr>
        <w:t>6</w:t>
      </w:r>
      <w:r w:rsidRPr="001D7ADF">
        <w:rPr>
          <w:rFonts w:ascii="Times New Roman" w:hAnsi="Times New Roman"/>
          <w:iCs/>
          <w:color w:val="000000"/>
          <w:sz w:val="28"/>
          <w:szCs w:val="28"/>
        </w:rPr>
        <w:t xml:space="preserve"> тыс. чел. (110,</w:t>
      </w:r>
      <w:r w:rsidRPr="001D7ADF">
        <w:rPr>
          <w:rFonts w:ascii="Times New Roman" w:hAnsi="Times New Roman"/>
          <w:iCs/>
          <w:color w:val="000000"/>
          <w:sz w:val="28"/>
          <w:szCs w:val="28"/>
          <w:lang w:val="kk-KZ"/>
        </w:rPr>
        <w:t>0</w:t>
      </w:r>
      <w:r w:rsidRPr="001D7ADF">
        <w:rPr>
          <w:rFonts w:ascii="Times New Roman" w:hAnsi="Times New Roman"/>
          <w:iCs/>
          <w:color w:val="000000"/>
          <w:sz w:val="28"/>
          <w:szCs w:val="28"/>
        </w:rPr>
        <w:t>%).</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На внутреннем рынке отмечается рост потребительского спроса в             2022 году. Оборот розничной торговли за 2022 год составил 2,</w:t>
      </w:r>
      <w:r w:rsidRPr="001D7ADF">
        <w:rPr>
          <w:rFonts w:ascii="Times New Roman" w:hAnsi="Times New Roman"/>
          <w:iCs/>
          <w:color w:val="000000"/>
          <w:sz w:val="28"/>
          <w:szCs w:val="28"/>
          <w:lang w:val="kk-KZ"/>
        </w:rPr>
        <w:t>2</w:t>
      </w:r>
      <w:r w:rsidRPr="001D7ADF">
        <w:rPr>
          <w:rFonts w:ascii="Times New Roman" w:hAnsi="Times New Roman"/>
          <w:iCs/>
          <w:color w:val="000000"/>
          <w:sz w:val="28"/>
          <w:szCs w:val="28"/>
        </w:rPr>
        <w:t xml:space="preserve"> трлн. тенге, реал</w:t>
      </w:r>
      <w:r w:rsidR="00111CBF" w:rsidRPr="001D7ADF">
        <w:rPr>
          <w:rFonts w:ascii="Times New Roman" w:hAnsi="Times New Roman"/>
          <w:iCs/>
          <w:color w:val="000000"/>
          <w:sz w:val="28"/>
          <w:szCs w:val="28"/>
        </w:rPr>
        <w:t>изация товаров увеличилась на 8</w:t>
      </w:r>
      <w:r w:rsidRPr="001D7ADF">
        <w:rPr>
          <w:rFonts w:ascii="Times New Roman" w:hAnsi="Times New Roman"/>
          <w:iCs/>
          <w:color w:val="000000"/>
          <w:sz w:val="28"/>
          <w:szCs w:val="28"/>
        </w:rPr>
        <w:t>%. Объем оптовой торговли составил 5,</w:t>
      </w:r>
      <w:r w:rsidRPr="001D7ADF">
        <w:rPr>
          <w:rFonts w:ascii="Times New Roman" w:hAnsi="Times New Roman"/>
          <w:iCs/>
          <w:color w:val="000000"/>
          <w:sz w:val="28"/>
          <w:szCs w:val="28"/>
          <w:lang w:val="kk-KZ"/>
        </w:rPr>
        <w:t>6</w:t>
      </w:r>
      <w:r w:rsidRPr="001D7ADF">
        <w:rPr>
          <w:rFonts w:ascii="Times New Roman" w:hAnsi="Times New Roman"/>
          <w:iCs/>
          <w:color w:val="000000"/>
          <w:sz w:val="28"/>
          <w:szCs w:val="28"/>
        </w:rPr>
        <w:t xml:space="preserve"> трлн. тенге. </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Внешнеторговый оборот города Астаны по данным таможенной статистики за 2022 год составил 10 527,</w:t>
      </w:r>
      <w:r w:rsidRPr="001D7ADF">
        <w:rPr>
          <w:rFonts w:ascii="Times New Roman" w:hAnsi="Times New Roman"/>
          <w:iCs/>
          <w:color w:val="000000"/>
          <w:sz w:val="28"/>
          <w:szCs w:val="28"/>
          <w:lang w:val="kk-KZ"/>
        </w:rPr>
        <w:t>7</w:t>
      </w:r>
      <w:r w:rsidRPr="001D7ADF">
        <w:rPr>
          <w:rFonts w:ascii="Times New Roman" w:hAnsi="Times New Roman"/>
          <w:iCs/>
          <w:color w:val="000000"/>
          <w:sz w:val="28"/>
          <w:szCs w:val="28"/>
        </w:rPr>
        <w:t xml:space="preserve"> млн. долларов США (125,</w:t>
      </w:r>
      <w:r w:rsidRPr="001D7ADF">
        <w:rPr>
          <w:rFonts w:ascii="Times New Roman" w:hAnsi="Times New Roman"/>
          <w:iCs/>
          <w:color w:val="000000"/>
          <w:sz w:val="28"/>
          <w:szCs w:val="28"/>
          <w:lang w:val="kk-KZ"/>
        </w:rPr>
        <w:t>6</w:t>
      </w:r>
      <w:r w:rsidRPr="001D7ADF">
        <w:rPr>
          <w:rFonts w:ascii="Times New Roman" w:hAnsi="Times New Roman"/>
          <w:iCs/>
          <w:color w:val="000000"/>
          <w:sz w:val="28"/>
          <w:szCs w:val="28"/>
        </w:rPr>
        <w:t>%), в том числе экспорт – 7 672,</w:t>
      </w:r>
      <w:r w:rsidRPr="001D7ADF">
        <w:rPr>
          <w:rFonts w:ascii="Times New Roman" w:hAnsi="Times New Roman"/>
          <w:iCs/>
          <w:color w:val="000000"/>
          <w:sz w:val="28"/>
          <w:szCs w:val="28"/>
          <w:lang w:val="kk-KZ"/>
        </w:rPr>
        <w:t>1</w:t>
      </w:r>
      <w:r w:rsidRPr="001D7ADF">
        <w:rPr>
          <w:rFonts w:ascii="Times New Roman" w:hAnsi="Times New Roman"/>
          <w:iCs/>
          <w:color w:val="000000"/>
          <w:sz w:val="28"/>
          <w:szCs w:val="28"/>
        </w:rPr>
        <w:t xml:space="preserve"> млн. долларов США (139,</w:t>
      </w:r>
      <w:r w:rsidRPr="001D7ADF">
        <w:rPr>
          <w:rFonts w:ascii="Times New Roman" w:hAnsi="Times New Roman"/>
          <w:iCs/>
          <w:color w:val="000000"/>
          <w:sz w:val="28"/>
          <w:szCs w:val="28"/>
          <w:lang w:val="kk-KZ"/>
        </w:rPr>
        <w:t>0</w:t>
      </w:r>
      <w:r w:rsidRPr="001D7ADF">
        <w:rPr>
          <w:rFonts w:ascii="Times New Roman" w:hAnsi="Times New Roman"/>
          <w:iCs/>
          <w:color w:val="000000"/>
          <w:sz w:val="28"/>
          <w:szCs w:val="28"/>
        </w:rPr>
        <w:t>%), импорт – 2 855,</w:t>
      </w:r>
      <w:r w:rsidRPr="001D7ADF">
        <w:rPr>
          <w:rFonts w:ascii="Times New Roman" w:hAnsi="Times New Roman"/>
          <w:iCs/>
          <w:color w:val="000000"/>
          <w:sz w:val="28"/>
          <w:szCs w:val="28"/>
          <w:lang w:val="kk-KZ"/>
        </w:rPr>
        <w:t>6</w:t>
      </w:r>
      <w:r w:rsidRPr="001D7ADF">
        <w:rPr>
          <w:rFonts w:ascii="Times New Roman" w:hAnsi="Times New Roman"/>
          <w:iCs/>
          <w:color w:val="000000"/>
          <w:sz w:val="28"/>
          <w:szCs w:val="28"/>
        </w:rPr>
        <w:t xml:space="preserve"> млн. долларов США (99,</w:t>
      </w:r>
      <w:r w:rsidRPr="001D7ADF">
        <w:rPr>
          <w:rFonts w:ascii="Times New Roman" w:hAnsi="Times New Roman"/>
          <w:iCs/>
          <w:color w:val="000000"/>
          <w:sz w:val="28"/>
          <w:szCs w:val="28"/>
          <w:lang w:val="kk-KZ"/>
        </w:rPr>
        <w:t>7</w:t>
      </w:r>
      <w:r w:rsidRPr="001D7ADF">
        <w:rPr>
          <w:rFonts w:ascii="Times New Roman" w:hAnsi="Times New Roman"/>
          <w:iCs/>
          <w:color w:val="000000"/>
          <w:sz w:val="28"/>
          <w:szCs w:val="28"/>
        </w:rPr>
        <w:t>%).</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Город Астана имеет достаточно развитые торгово-экономические связи со 126-ю различными государствами – это страны СНГ, Европейского союза, Таможенного союза, Азии и остальные страны миры.</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Объем грузоперевозок в 2022 году составил 197,6 млн. тонн, что на 4</w:t>
      </w:r>
      <w:r w:rsidRPr="001D7ADF">
        <w:rPr>
          <w:rFonts w:ascii="Times New Roman" w:hAnsi="Times New Roman"/>
          <w:iCs/>
          <w:color w:val="000000"/>
          <w:sz w:val="28"/>
          <w:szCs w:val="28"/>
          <w:lang w:val="kk-KZ"/>
        </w:rPr>
        <w:t>,9</w:t>
      </w:r>
      <w:r w:rsidRPr="001D7ADF">
        <w:rPr>
          <w:rFonts w:ascii="Times New Roman" w:hAnsi="Times New Roman"/>
          <w:iCs/>
          <w:color w:val="000000"/>
          <w:sz w:val="28"/>
          <w:szCs w:val="28"/>
        </w:rPr>
        <w:t>% выше показателя 2021 года, грузооборот – 37 587,6 млн. ткм, или 109,0% к уровню 2021 года.</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Транспортными компаниями за 2022 год перевезено 465,</w:t>
      </w:r>
      <w:r w:rsidRPr="001D7ADF">
        <w:rPr>
          <w:rFonts w:ascii="Times New Roman" w:hAnsi="Times New Roman"/>
          <w:iCs/>
          <w:color w:val="000000"/>
          <w:sz w:val="28"/>
          <w:szCs w:val="28"/>
          <w:lang w:val="kk-KZ"/>
        </w:rPr>
        <w:t>5</w:t>
      </w:r>
      <w:r w:rsidRPr="001D7ADF">
        <w:rPr>
          <w:rFonts w:ascii="Times New Roman" w:hAnsi="Times New Roman"/>
          <w:iCs/>
          <w:color w:val="000000"/>
          <w:sz w:val="28"/>
          <w:szCs w:val="28"/>
        </w:rPr>
        <w:t xml:space="preserve"> млн. пассажиров (96,0%), пассажирооборот составил 12 117,6 млн. пкм (103,5%).</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В целях развития дорожно-транспортной инфраструктуры на реконструкцию и строительство автомобильных дорог местного значения в 202</w:t>
      </w:r>
      <w:r w:rsidR="00B71844" w:rsidRPr="001D7ADF">
        <w:rPr>
          <w:rFonts w:ascii="Times New Roman" w:hAnsi="Times New Roman"/>
          <w:iCs/>
          <w:color w:val="000000"/>
          <w:sz w:val="28"/>
          <w:szCs w:val="28"/>
          <w:lang w:val="kk-KZ"/>
        </w:rPr>
        <w:t>3</w:t>
      </w:r>
      <w:r w:rsidRPr="001D7ADF">
        <w:rPr>
          <w:rFonts w:ascii="Times New Roman" w:hAnsi="Times New Roman"/>
          <w:iCs/>
          <w:color w:val="000000"/>
          <w:sz w:val="28"/>
          <w:szCs w:val="28"/>
        </w:rPr>
        <w:t xml:space="preserve"> году выделено </w:t>
      </w:r>
      <w:r w:rsidR="00AA3EE1" w:rsidRPr="001D7ADF">
        <w:rPr>
          <w:rFonts w:ascii="Times New Roman" w:hAnsi="Times New Roman"/>
          <w:iCs/>
          <w:color w:val="000000"/>
          <w:sz w:val="28"/>
          <w:szCs w:val="28"/>
          <w:lang w:val="kk-KZ"/>
        </w:rPr>
        <w:t>82,5</w:t>
      </w:r>
      <w:r w:rsidRPr="001D7ADF">
        <w:rPr>
          <w:rFonts w:ascii="Times New Roman" w:hAnsi="Times New Roman"/>
          <w:iCs/>
          <w:color w:val="000000"/>
          <w:sz w:val="28"/>
          <w:szCs w:val="28"/>
        </w:rPr>
        <w:t xml:space="preserve"> млрд. тенге. В текущем году планируется  построить </w:t>
      </w:r>
      <w:r w:rsidR="00AA3EE1" w:rsidRPr="001D7ADF">
        <w:rPr>
          <w:rFonts w:ascii="Times New Roman" w:hAnsi="Times New Roman"/>
          <w:iCs/>
          <w:color w:val="000000"/>
          <w:sz w:val="28"/>
          <w:szCs w:val="28"/>
          <w:lang w:val="kk-KZ"/>
        </w:rPr>
        <w:t>13</w:t>
      </w:r>
      <w:r w:rsidRPr="001D7ADF">
        <w:rPr>
          <w:rFonts w:ascii="Times New Roman" w:hAnsi="Times New Roman"/>
          <w:iCs/>
          <w:color w:val="000000"/>
          <w:sz w:val="28"/>
          <w:szCs w:val="28"/>
        </w:rPr>
        <w:t xml:space="preserve"> км новых дорог и провести средний ремонт </w:t>
      </w:r>
      <w:r w:rsidR="00AA3EE1" w:rsidRPr="001D7ADF">
        <w:rPr>
          <w:rFonts w:ascii="Times New Roman" w:hAnsi="Times New Roman"/>
          <w:iCs/>
          <w:color w:val="000000"/>
          <w:sz w:val="28"/>
          <w:szCs w:val="28"/>
          <w:lang w:val="kk-KZ"/>
        </w:rPr>
        <w:t>55</w:t>
      </w:r>
      <w:r w:rsidRPr="001D7ADF">
        <w:rPr>
          <w:rFonts w:ascii="Times New Roman" w:hAnsi="Times New Roman"/>
          <w:iCs/>
          <w:color w:val="000000"/>
          <w:sz w:val="28"/>
          <w:szCs w:val="28"/>
        </w:rPr>
        <w:t xml:space="preserve"> км автодорог.</w:t>
      </w:r>
    </w:p>
    <w:p w:rsidR="00AB493D" w:rsidRPr="001D7ADF" w:rsidRDefault="00AB493D" w:rsidP="00AB493D">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Доля населения имеющего доступ к централизованному водоснабжению составляет 99,9%, к водоотведению – 100%.</w:t>
      </w:r>
    </w:p>
    <w:p w:rsidR="00A455E4" w:rsidRPr="001D7ADF" w:rsidRDefault="00A455E4" w:rsidP="00A455E4">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Астана является членом Международной ассоциации конгрессов</w:t>
      </w:r>
      <w:r w:rsidRPr="001D7ADF">
        <w:rPr>
          <w:rFonts w:ascii="Times New Roman" w:hAnsi="Times New Roman"/>
          <w:iCs/>
          <w:color w:val="000000"/>
          <w:sz w:val="28"/>
          <w:szCs w:val="28"/>
        </w:rPr>
        <w:br/>
        <w:t>и конференций (ICCA – International Congress and Convention Association),</w:t>
      </w:r>
      <w:r w:rsidRPr="001D7ADF">
        <w:rPr>
          <w:rFonts w:ascii="Times New Roman" w:hAnsi="Times New Roman"/>
          <w:iCs/>
          <w:color w:val="000000"/>
          <w:sz w:val="28"/>
          <w:szCs w:val="28"/>
        </w:rPr>
        <w:br/>
        <w:t>что открывает возможности участия в конкурсах заявок на привлечение</w:t>
      </w:r>
      <w:r w:rsidRPr="001D7ADF">
        <w:rPr>
          <w:rFonts w:ascii="Times New Roman" w:hAnsi="Times New Roman"/>
          <w:iCs/>
          <w:color w:val="000000"/>
          <w:sz w:val="28"/>
          <w:szCs w:val="28"/>
        </w:rPr>
        <w:br/>
        <w:t>и проведение крупных международных мероприятии (биддинг).</w:t>
      </w:r>
    </w:p>
    <w:p w:rsidR="00A455E4" w:rsidRPr="001D7ADF" w:rsidRDefault="00A455E4" w:rsidP="00A455E4">
      <w:pPr>
        <w:pStyle w:val="12"/>
        <w:ind w:firstLine="708"/>
        <w:jc w:val="both"/>
        <w:rPr>
          <w:rFonts w:ascii="Times New Roman" w:hAnsi="Times New Roman"/>
          <w:sz w:val="28"/>
          <w:szCs w:val="28"/>
        </w:rPr>
      </w:pPr>
      <w:r w:rsidRPr="001D7ADF">
        <w:rPr>
          <w:rFonts w:ascii="Times New Roman" w:hAnsi="Times New Roman"/>
          <w:iCs/>
          <w:color w:val="000000"/>
          <w:sz w:val="28"/>
          <w:szCs w:val="28"/>
        </w:rPr>
        <w:t xml:space="preserve">По итогам 2021 года было подано </w:t>
      </w:r>
      <w:r w:rsidRPr="001D7ADF">
        <w:rPr>
          <w:rFonts w:ascii="Times New Roman" w:hAnsi="Times New Roman"/>
          <w:sz w:val="28"/>
          <w:szCs w:val="28"/>
        </w:rPr>
        <w:t>10 заявок на привлечение мероприятий, среди которых Региональная конференция Международного географического союза (IGU), Всемирный конгресс гастроэнтерологов, Всемирный конгресс объединённой федерации ассоциаций туристских агентств (UFTAA) и др.</w:t>
      </w:r>
    </w:p>
    <w:p w:rsidR="00A455E4" w:rsidRPr="001D7ADF" w:rsidRDefault="00A455E4" w:rsidP="00A455E4">
      <w:pPr>
        <w:pStyle w:val="12"/>
        <w:ind w:firstLine="708"/>
        <w:jc w:val="both"/>
        <w:rPr>
          <w:rFonts w:ascii="Times New Roman" w:hAnsi="Times New Roman"/>
          <w:sz w:val="28"/>
          <w:szCs w:val="28"/>
        </w:rPr>
      </w:pPr>
      <w:r w:rsidRPr="001D7ADF">
        <w:rPr>
          <w:rFonts w:ascii="Times New Roman" w:hAnsi="Times New Roman"/>
          <w:sz w:val="28"/>
          <w:szCs w:val="28"/>
        </w:rPr>
        <w:t>Из поданных заявок было выиграно право проведения Конференции международной сети агентств по обеспечению качества высшего образования INQAAHE в июне и 17 азиатской региональной конференции по механике грунтов и геотехнике ARC в августе 2023 г.</w:t>
      </w:r>
    </w:p>
    <w:p w:rsidR="00A455E4" w:rsidRPr="001D7ADF" w:rsidRDefault="00A455E4" w:rsidP="00A455E4">
      <w:pPr>
        <w:pStyle w:val="12"/>
        <w:ind w:firstLine="708"/>
        <w:jc w:val="both"/>
        <w:rPr>
          <w:rFonts w:ascii="Times New Roman" w:hAnsi="Times New Roman"/>
          <w:sz w:val="28"/>
          <w:szCs w:val="28"/>
        </w:rPr>
      </w:pPr>
      <w:r w:rsidRPr="001D7ADF">
        <w:rPr>
          <w:rFonts w:ascii="Times New Roman" w:hAnsi="Times New Roman"/>
          <w:sz w:val="28"/>
          <w:szCs w:val="28"/>
        </w:rPr>
        <w:t>Вместе с тем, в 2023 году были успешно проведены следующие крупные мероприятия:</w:t>
      </w:r>
    </w:p>
    <w:p w:rsidR="00A455E4" w:rsidRPr="001D7ADF" w:rsidRDefault="00A455E4" w:rsidP="00A455E4">
      <w:pPr>
        <w:pStyle w:val="12"/>
        <w:numPr>
          <w:ilvl w:val="0"/>
          <w:numId w:val="16"/>
        </w:numPr>
        <w:tabs>
          <w:tab w:val="left" w:pos="851"/>
        </w:tabs>
        <w:ind w:left="0" w:firstLine="709"/>
        <w:jc w:val="both"/>
        <w:rPr>
          <w:rFonts w:ascii="Times New Roman" w:hAnsi="Times New Roman"/>
          <w:sz w:val="28"/>
          <w:szCs w:val="28"/>
        </w:rPr>
      </w:pPr>
      <w:r w:rsidRPr="001D7ADF">
        <w:rPr>
          <w:rFonts w:ascii="Times New Roman" w:hAnsi="Times New Roman"/>
          <w:sz w:val="28"/>
          <w:szCs w:val="28"/>
        </w:rPr>
        <w:lastRenderedPageBreak/>
        <w:t xml:space="preserve">Международная премия за достижения в бизнесе BIZZ Awards </w:t>
      </w:r>
      <w:r w:rsidRPr="001D7ADF">
        <w:rPr>
          <w:rFonts w:ascii="Times New Roman" w:hAnsi="Times New Roman"/>
          <w:i/>
          <w:sz w:val="28"/>
          <w:szCs w:val="28"/>
        </w:rPr>
        <w:t>(25-27 мая)</w:t>
      </w:r>
      <w:r w:rsidRPr="001D7ADF">
        <w:rPr>
          <w:rFonts w:ascii="Times New Roman" w:hAnsi="Times New Roman"/>
          <w:sz w:val="28"/>
          <w:szCs w:val="28"/>
        </w:rPr>
        <w:t>;</w:t>
      </w:r>
    </w:p>
    <w:p w:rsidR="00A455E4" w:rsidRPr="001D7ADF" w:rsidRDefault="00A455E4" w:rsidP="00A455E4">
      <w:pPr>
        <w:pStyle w:val="12"/>
        <w:numPr>
          <w:ilvl w:val="0"/>
          <w:numId w:val="16"/>
        </w:numPr>
        <w:tabs>
          <w:tab w:val="left" w:pos="851"/>
        </w:tabs>
        <w:ind w:left="0" w:firstLine="709"/>
        <w:jc w:val="both"/>
        <w:rPr>
          <w:rFonts w:ascii="Times New Roman" w:hAnsi="Times New Roman"/>
          <w:sz w:val="28"/>
          <w:szCs w:val="28"/>
        </w:rPr>
      </w:pPr>
      <w:r w:rsidRPr="001D7ADF">
        <w:rPr>
          <w:rFonts w:ascii="Times New Roman" w:hAnsi="Times New Roman"/>
          <w:sz w:val="28"/>
          <w:szCs w:val="28"/>
        </w:rPr>
        <w:t xml:space="preserve">Конференция международной сети агентств по обеспечению качества высшего образования (INQAAHE) </w:t>
      </w:r>
      <w:r w:rsidRPr="001D7ADF">
        <w:rPr>
          <w:rFonts w:ascii="Times New Roman" w:hAnsi="Times New Roman"/>
          <w:i/>
          <w:sz w:val="28"/>
          <w:szCs w:val="28"/>
        </w:rPr>
        <w:t>(29 мая – 1 июня);</w:t>
      </w:r>
    </w:p>
    <w:p w:rsidR="00A455E4" w:rsidRPr="001D7ADF" w:rsidRDefault="00A455E4" w:rsidP="00A455E4">
      <w:pPr>
        <w:pStyle w:val="12"/>
        <w:numPr>
          <w:ilvl w:val="0"/>
          <w:numId w:val="16"/>
        </w:numPr>
        <w:tabs>
          <w:tab w:val="left" w:pos="851"/>
        </w:tabs>
        <w:ind w:left="0" w:firstLine="709"/>
        <w:jc w:val="both"/>
        <w:rPr>
          <w:rFonts w:ascii="Times New Roman" w:hAnsi="Times New Roman"/>
          <w:i/>
          <w:sz w:val="28"/>
          <w:szCs w:val="28"/>
        </w:rPr>
      </w:pPr>
      <w:r w:rsidRPr="001D7ADF">
        <w:rPr>
          <w:rFonts w:ascii="Times New Roman" w:hAnsi="Times New Roman"/>
          <w:sz w:val="28"/>
          <w:szCs w:val="28"/>
        </w:rPr>
        <w:t xml:space="preserve">17-я Азиатская региональная конференция (ARC) по механике грунтов и геотехники </w:t>
      </w:r>
      <w:r w:rsidRPr="001D7ADF">
        <w:rPr>
          <w:rFonts w:ascii="Times New Roman" w:hAnsi="Times New Roman"/>
          <w:i/>
          <w:sz w:val="28"/>
          <w:szCs w:val="28"/>
        </w:rPr>
        <w:t>(14-18 августа).</w:t>
      </w:r>
    </w:p>
    <w:p w:rsidR="00A455E4" w:rsidRPr="001D7ADF" w:rsidRDefault="00A455E4" w:rsidP="00A455E4">
      <w:pPr>
        <w:pStyle w:val="12"/>
        <w:ind w:firstLine="709"/>
        <w:jc w:val="both"/>
        <w:rPr>
          <w:rFonts w:ascii="Times New Roman" w:hAnsi="Times New Roman"/>
          <w:sz w:val="28"/>
          <w:szCs w:val="28"/>
        </w:rPr>
      </w:pPr>
      <w:r w:rsidRPr="001D7ADF">
        <w:rPr>
          <w:rFonts w:ascii="Times New Roman" w:hAnsi="Times New Roman"/>
          <w:sz w:val="28"/>
          <w:szCs w:val="28"/>
        </w:rPr>
        <w:t xml:space="preserve">Кроме того, в 2023 году планируется подать 10 заявок на привлечение мероприятий. </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hAnsi="Times New Roman"/>
          <w:iCs/>
          <w:color w:val="000000"/>
          <w:sz w:val="28"/>
          <w:szCs w:val="28"/>
        </w:rPr>
        <w:t xml:space="preserve">Одним из последних успехов в области туризма является инициация Программы партнерства города «Visit </w:t>
      </w:r>
      <w:r w:rsidRPr="001D7ADF">
        <w:rPr>
          <w:rFonts w:ascii="Times New Roman" w:hAnsi="Times New Roman"/>
          <w:iCs/>
          <w:color w:val="000000"/>
          <w:sz w:val="28"/>
          <w:szCs w:val="28"/>
          <w:lang w:val="en-US"/>
        </w:rPr>
        <w:t>Astana</w:t>
      </w:r>
      <w:r w:rsidRPr="001D7ADF">
        <w:rPr>
          <w:rFonts w:ascii="Times New Roman" w:hAnsi="Times New Roman"/>
          <w:iCs/>
          <w:color w:val="000000"/>
          <w:sz w:val="28"/>
          <w:szCs w:val="28"/>
        </w:rPr>
        <w:t xml:space="preserve">» в мае 2021 года, </w:t>
      </w:r>
      <w:r w:rsidRPr="001D7ADF">
        <w:rPr>
          <w:rFonts w:ascii="Times New Roman" w:eastAsia="Calibri" w:hAnsi="Times New Roman" w:cs="Times New Roman"/>
          <w:sz w:val="28"/>
          <w:szCs w:val="28"/>
        </w:rPr>
        <w:t>основной целью которой является улучшение качества предоставляемых услуг: гостиничном и ресторанном бизнесах, в сфере тур оперейтинга, а также точках притяжения.</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eastAsia="Calibri" w:hAnsi="Times New Roman" w:cs="Times New Roman"/>
          <w:sz w:val="28"/>
          <w:szCs w:val="28"/>
        </w:rPr>
        <w:t>На основе выездных осмотров, комиссия принимает решение касательно уровня качества услуг и, при необходимости, дают рекомендации касательно улучшения того или иного спектра.</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eastAsia="Calibri" w:hAnsi="Times New Roman" w:cs="Times New Roman"/>
          <w:sz w:val="28"/>
          <w:szCs w:val="28"/>
        </w:rPr>
        <w:t>На сегодняшний день Программа «Visit Astana» получила взаимное признание с Программой «Знак качества», реализуемой АО «НК «</w:t>
      </w:r>
      <w:r w:rsidRPr="001D7ADF">
        <w:rPr>
          <w:rFonts w:ascii="Times New Roman" w:eastAsia="Calibri" w:hAnsi="Times New Roman" w:cs="Times New Roman"/>
          <w:sz w:val="28"/>
          <w:szCs w:val="28"/>
          <w:lang w:val="en-US"/>
        </w:rPr>
        <w:t>Kazakh</w:t>
      </w:r>
      <w:r w:rsidRPr="001D7ADF">
        <w:rPr>
          <w:rFonts w:ascii="Times New Roman" w:eastAsia="Calibri" w:hAnsi="Times New Roman" w:cs="Times New Roman"/>
          <w:sz w:val="28"/>
          <w:szCs w:val="28"/>
        </w:rPr>
        <w:t xml:space="preserve"> </w:t>
      </w:r>
      <w:r w:rsidRPr="001D7ADF">
        <w:rPr>
          <w:rFonts w:ascii="Times New Roman" w:eastAsia="Calibri" w:hAnsi="Times New Roman" w:cs="Times New Roman"/>
          <w:sz w:val="28"/>
          <w:szCs w:val="28"/>
          <w:lang w:val="en-US"/>
        </w:rPr>
        <w:t>Tourism</w:t>
      </w:r>
      <w:r w:rsidRPr="001D7ADF">
        <w:rPr>
          <w:rFonts w:ascii="Times New Roman" w:eastAsia="Calibri" w:hAnsi="Times New Roman" w:cs="Times New Roman"/>
          <w:sz w:val="28"/>
          <w:szCs w:val="28"/>
        </w:rPr>
        <w:t>» на территории столицы РК.</w:t>
      </w:r>
    </w:p>
    <w:p w:rsidR="00A455E4" w:rsidRPr="001D7ADF" w:rsidRDefault="00A455E4" w:rsidP="00A455E4">
      <w:pPr>
        <w:pStyle w:val="12"/>
        <w:ind w:firstLine="708"/>
        <w:jc w:val="both"/>
        <w:rPr>
          <w:rFonts w:ascii="Times New Roman" w:hAnsi="Times New Roman"/>
          <w:iCs/>
          <w:color w:val="000000"/>
          <w:sz w:val="28"/>
          <w:szCs w:val="28"/>
        </w:rPr>
      </w:pPr>
      <w:r w:rsidRPr="001D7ADF">
        <w:rPr>
          <w:rFonts w:ascii="Times New Roman" w:hAnsi="Times New Roman"/>
          <w:iCs/>
          <w:color w:val="000000"/>
          <w:sz w:val="28"/>
          <w:szCs w:val="28"/>
        </w:rPr>
        <w:t xml:space="preserve">В дальнейшем все участники Программы будут продвигаться на базе каталогов «Visit </w:t>
      </w:r>
      <w:r w:rsidRPr="001D7ADF">
        <w:rPr>
          <w:rFonts w:ascii="Times New Roman" w:hAnsi="Times New Roman"/>
          <w:iCs/>
          <w:color w:val="000000"/>
          <w:sz w:val="28"/>
          <w:szCs w:val="28"/>
          <w:lang w:val="en-US"/>
        </w:rPr>
        <w:t>Astana</w:t>
      </w:r>
      <w:r w:rsidRPr="001D7ADF">
        <w:rPr>
          <w:rFonts w:ascii="Times New Roman" w:hAnsi="Times New Roman"/>
          <w:iCs/>
          <w:color w:val="000000"/>
          <w:sz w:val="28"/>
          <w:szCs w:val="28"/>
        </w:rPr>
        <w:t xml:space="preserve">», которые будут распространяться через дипломатические представительства Республики Казахстан (РК) в мире и представительствах других стран в РК, международных транспортных узлах (аэропортах, вокзалах), а также на базе международных отелей. </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eastAsia="Calibri" w:hAnsi="Times New Roman" w:cs="Times New Roman"/>
          <w:sz w:val="28"/>
          <w:szCs w:val="28"/>
        </w:rPr>
        <w:t>Вместе с тем, с целью расширения Программы, в 2023 году в рамках Программы «Visit Astana» проведение Бизнес-конференции по повышению квалификации сотрудников ресторанного сервис, где будут освещены следующие вопросы:</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eastAsia="Calibri" w:hAnsi="Times New Roman" w:cs="Times New Roman"/>
          <w:sz w:val="28"/>
          <w:szCs w:val="28"/>
        </w:rPr>
        <w:t>– привлечение иностранных гостей и повышение возможностей выездного обслуживания;</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eastAsia="Calibri" w:hAnsi="Times New Roman" w:cs="Times New Roman"/>
          <w:sz w:val="28"/>
          <w:szCs w:val="28"/>
        </w:rPr>
        <w:t>– особенности работы с иностранными гостями;</w:t>
      </w:r>
    </w:p>
    <w:p w:rsidR="00A455E4" w:rsidRPr="001D7ADF" w:rsidRDefault="00A455E4" w:rsidP="00A455E4">
      <w:pPr>
        <w:spacing w:after="0" w:line="240" w:lineRule="auto"/>
        <w:ind w:firstLine="709"/>
        <w:jc w:val="both"/>
        <w:rPr>
          <w:rFonts w:ascii="Times New Roman" w:eastAsia="Calibri" w:hAnsi="Times New Roman" w:cs="Times New Roman"/>
          <w:sz w:val="28"/>
          <w:szCs w:val="28"/>
        </w:rPr>
      </w:pPr>
      <w:r w:rsidRPr="001D7ADF">
        <w:rPr>
          <w:rFonts w:ascii="Times New Roman" w:eastAsia="Calibri" w:hAnsi="Times New Roman" w:cs="Times New Roman"/>
          <w:sz w:val="28"/>
          <w:szCs w:val="28"/>
        </w:rPr>
        <w:t>– нюансы халал индустрии и обслуживания.</w:t>
      </w:r>
    </w:p>
    <w:p w:rsidR="00A455E4" w:rsidRPr="001D7ADF" w:rsidRDefault="00A455E4" w:rsidP="00A455E4">
      <w:pPr>
        <w:spacing w:after="0" w:line="240" w:lineRule="auto"/>
        <w:ind w:firstLine="708"/>
        <w:jc w:val="both"/>
        <w:rPr>
          <w:rFonts w:ascii="Times New Roman" w:hAnsi="Times New Roman" w:cs="Times New Roman"/>
          <w:sz w:val="28"/>
          <w:szCs w:val="28"/>
        </w:rPr>
      </w:pPr>
      <w:r w:rsidRPr="001D7ADF">
        <w:rPr>
          <w:rFonts w:ascii="Times New Roman" w:hAnsi="Times New Roman" w:cs="Times New Roman"/>
          <w:sz w:val="28"/>
          <w:szCs w:val="28"/>
        </w:rPr>
        <w:t>Кроме того, в г. Астана на ежегодной основе планируется проведение международного форума «ASTANA EVENT FORUM».</w:t>
      </w:r>
    </w:p>
    <w:p w:rsidR="00A455E4" w:rsidRPr="001D7ADF" w:rsidRDefault="00A455E4" w:rsidP="00A455E4">
      <w:pPr>
        <w:spacing w:after="0" w:line="240" w:lineRule="auto"/>
        <w:ind w:firstLine="708"/>
        <w:jc w:val="both"/>
        <w:rPr>
          <w:rFonts w:ascii="Times New Roman" w:hAnsi="Times New Roman" w:cs="Times New Roman"/>
          <w:sz w:val="28"/>
          <w:szCs w:val="28"/>
        </w:rPr>
      </w:pPr>
      <w:r w:rsidRPr="001D7ADF">
        <w:rPr>
          <w:rFonts w:ascii="Times New Roman" w:hAnsi="Times New Roman" w:cs="Times New Roman"/>
          <w:sz w:val="28"/>
          <w:szCs w:val="28"/>
        </w:rPr>
        <w:t>Целью форума является популяризация г. Астана как передовой площадки для проведения мероприятий, также обмен знаниями в области организации ивентов, обсуждение актуальных трендов и решение проблем, возникающих в данной отрасли.</w:t>
      </w:r>
    </w:p>
    <w:p w:rsidR="00A455E4" w:rsidRPr="001D7ADF" w:rsidRDefault="00A455E4" w:rsidP="00A455E4">
      <w:pPr>
        <w:spacing w:after="0" w:line="240" w:lineRule="auto"/>
        <w:ind w:firstLine="708"/>
        <w:jc w:val="both"/>
        <w:rPr>
          <w:rFonts w:ascii="Times New Roman" w:hAnsi="Times New Roman" w:cs="Times New Roman"/>
          <w:sz w:val="28"/>
          <w:szCs w:val="28"/>
        </w:rPr>
      </w:pPr>
      <w:r w:rsidRPr="001D7ADF">
        <w:rPr>
          <w:rFonts w:ascii="Times New Roman" w:hAnsi="Times New Roman" w:cs="Times New Roman"/>
          <w:sz w:val="28"/>
          <w:szCs w:val="28"/>
        </w:rPr>
        <w:t>Участниками форума предполагаются:</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местные и зарубежные организаторы мероприятий;</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конгрессо-выставочные бюро;</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оргкомитеты отраслевых ассоциаций;</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поставщики услуг (полиграфия, логистика, техоснащение, дизайнеры по разработке 3Д моделирования);</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lastRenderedPageBreak/>
        <w:t>отели, в том числе сетевые;</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тревел-блогеры;</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туроператоры;</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государственные структуры, курирующие туризм;</w:t>
      </w:r>
    </w:p>
    <w:p w:rsidR="00A455E4" w:rsidRPr="001D7ADF" w:rsidRDefault="00A455E4" w:rsidP="00A455E4">
      <w:pPr>
        <w:pStyle w:val="af"/>
        <w:numPr>
          <w:ilvl w:val="0"/>
          <w:numId w:val="17"/>
        </w:numPr>
        <w:suppressAutoHyphens w:val="0"/>
        <w:spacing w:line="240" w:lineRule="auto"/>
        <w:contextualSpacing/>
        <w:jc w:val="both"/>
        <w:rPr>
          <w:rFonts w:ascii="Times New Roman" w:hAnsi="Times New Roman"/>
          <w:sz w:val="28"/>
          <w:szCs w:val="28"/>
        </w:rPr>
      </w:pPr>
      <w:r w:rsidRPr="001D7ADF">
        <w:rPr>
          <w:rFonts w:ascii="Times New Roman" w:hAnsi="Times New Roman"/>
          <w:sz w:val="28"/>
          <w:szCs w:val="28"/>
        </w:rPr>
        <w:t>пиар-агенства и др.</w:t>
      </w:r>
    </w:p>
    <w:p w:rsidR="00A455E4" w:rsidRPr="001D7ADF" w:rsidRDefault="00A455E4" w:rsidP="00A455E4">
      <w:pPr>
        <w:pStyle w:val="af"/>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Будущее мероприятие привлечет не менее 500 делегатов из 15 стран</w:t>
      </w:r>
      <w:r w:rsidRPr="001D7ADF">
        <w:rPr>
          <w:rFonts w:ascii="Times New Roman" w:hAnsi="Times New Roman"/>
          <w:sz w:val="28"/>
          <w:szCs w:val="28"/>
        </w:rPr>
        <w:br/>
        <w:t>и обеспечат доход экономике города. Доходная часть будет складываться</w:t>
      </w:r>
      <w:r w:rsidRPr="001D7ADF">
        <w:rPr>
          <w:rFonts w:ascii="Times New Roman" w:hAnsi="Times New Roman"/>
          <w:sz w:val="28"/>
          <w:szCs w:val="28"/>
        </w:rPr>
        <w:br/>
        <w:t xml:space="preserve">из общих расходов делегатов, потраченных при посещении страны, начиная от проживания в отеле, транспорта, питания, до приобретения дополнительных услуг и сувенирной продукции. </w:t>
      </w:r>
    </w:p>
    <w:p w:rsidR="00A455E4" w:rsidRPr="001D7ADF" w:rsidRDefault="00A455E4" w:rsidP="00A455E4">
      <w:pPr>
        <w:tabs>
          <w:tab w:val="left" w:pos="4950"/>
        </w:tabs>
        <w:spacing w:line="30" w:lineRule="atLeast"/>
        <w:ind w:firstLine="709"/>
        <w:contextualSpacing/>
        <w:jc w:val="both"/>
      </w:pPr>
      <w:r w:rsidRPr="001D7ADF">
        <w:rPr>
          <w:rFonts w:ascii="Times New Roman" w:hAnsi="Times New Roman" w:cs="Times New Roman"/>
          <w:sz w:val="28"/>
          <w:szCs w:val="28"/>
        </w:rPr>
        <w:t>Сегодня, медицинский туризм является одним из самых популярных видов туризма. Пациенты со всего мира едут на лечение за рубеж, совмещая качественное медицинское обслуживание с приятным отдыхом.</w:t>
      </w:r>
      <w:r w:rsidRPr="001D7ADF">
        <w:t xml:space="preserve"> </w:t>
      </w:r>
    </w:p>
    <w:p w:rsidR="00A455E4" w:rsidRPr="001D7ADF" w:rsidRDefault="00A455E4" w:rsidP="00A455E4">
      <w:pPr>
        <w:tabs>
          <w:tab w:val="left" w:pos="4950"/>
        </w:tabs>
        <w:spacing w:line="30" w:lineRule="atLeast"/>
        <w:ind w:firstLine="709"/>
        <w:contextualSpacing/>
        <w:jc w:val="both"/>
        <w:rPr>
          <w:rFonts w:ascii="Times New Roman" w:hAnsi="Times New Roman" w:cs="Times New Roman"/>
          <w:sz w:val="28"/>
          <w:szCs w:val="28"/>
        </w:rPr>
      </w:pPr>
      <w:r w:rsidRPr="001D7ADF">
        <w:rPr>
          <w:rFonts w:ascii="Times New Roman" w:hAnsi="Times New Roman" w:cs="Times New Roman"/>
          <w:sz w:val="28"/>
          <w:szCs w:val="28"/>
        </w:rPr>
        <w:t>Город Астана - это современный медицинский кластер, оказывающий высокотехнологичные медицинские услуги, сеть современных медицинских клиник, стоматологических, косметологических и ЭКО центров.  Уникальные технологии в кардиохирургии (имплантация полностью искусственного сердца) и нейрохирургии (удаление опухоли головного мозга без трепанации черепа с использованием гамма-ножа), осуществляется трансплантация практически всех органов (только для граждан Республики Казахстан), клеточная трансплантация, доступны ядерная диагностика, роботизированная кинезотерапия, лечение стеноза гортани и многие другие высокотехнологичные услуги.</w:t>
      </w:r>
    </w:p>
    <w:p w:rsidR="00B71844" w:rsidRPr="001D7ADF" w:rsidRDefault="00A455E4" w:rsidP="00B71844">
      <w:pPr>
        <w:tabs>
          <w:tab w:val="left" w:pos="4950"/>
        </w:tabs>
        <w:spacing w:line="30" w:lineRule="atLeast"/>
        <w:ind w:firstLine="709"/>
        <w:contextualSpacing/>
        <w:jc w:val="both"/>
        <w:rPr>
          <w:rFonts w:ascii="Times New Roman" w:hAnsi="Times New Roman" w:cs="Times New Roman"/>
          <w:sz w:val="28"/>
          <w:szCs w:val="28"/>
        </w:rPr>
      </w:pPr>
      <w:r w:rsidRPr="001D7ADF">
        <w:rPr>
          <w:rFonts w:ascii="Times New Roman" w:hAnsi="Times New Roman" w:cs="Times New Roman"/>
          <w:sz w:val="28"/>
          <w:szCs w:val="28"/>
        </w:rPr>
        <w:t xml:space="preserve">На сегодняшний день в столице имеется 7 клиник получивших международную аккредитацию </w:t>
      </w:r>
      <w:r w:rsidRPr="001D7ADF">
        <w:rPr>
          <w:rFonts w:ascii="Times New Roman" w:hAnsi="Times New Roman" w:cs="Times New Roman"/>
          <w:sz w:val="28"/>
          <w:szCs w:val="28"/>
          <w:lang w:val="en-US"/>
        </w:rPr>
        <w:t>JCI</w:t>
      </w:r>
      <w:r w:rsidRPr="001D7ADF">
        <w:rPr>
          <w:rFonts w:ascii="Times New Roman" w:hAnsi="Times New Roman" w:cs="Times New Roman"/>
          <w:sz w:val="28"/>
          <w:szCs w:val="28"/>
        </w:rPr>
        <w:t xml:space="preserve"> (Joint Commission International) из 9 в Республике Казахстан, которая является «золотым стандартом» в медицине.</w:t>
      </w:r>
      <w:r w:rsidRPr="001D7ADF">
        <w:t xml:space="preserve"> </w:t>
      </w:r>
      <w:r w:rsidRPr="001D7ADF">
        <w:rPr>
          <w:rFonts w:ascii="Times New Roman" w:hAnsi="Times New Roman" w:cs="Times New Roman"/>
          <w:sz w:val="28"/>
          <w:szCs w:val="28"/>
        </w:rPr>
        <w:t>Данная аккредитация, которую необходимо проходить каждые три года, подтверждает качество оказываемых медицинских услуг, уровень подготовки персонала, безопасность пациентов в объектах здравоохранения соответствующим международным стандартам. Всего в Казахстане 9 таких объектов, а также 497 имеют национальные аккредитации.</w:t>
      </w:r>
    </w:p>
    <w:p w:rsidR="00B71844" w:rsidRPr="001D7ADF" w:rsidRDefault="00AB493D" w:rsidP="00B71844">
      <w:pPr>
        <w:tabs>
          <w:tab w:val="left" w:pos="4950"/>
        </w:tabs>
        <w:spacing w:line="30" w:lineRule="atLeast"/>
        <w:ind w:firstLine="709"/>
        <w:contextualSpacing/>
        <w:jc w:val="both"/>
        <w:rPr>
          <w:rFonts w:ascii="Times New Roman" w:hAnsi="Times New Roman"/>
          <w:sz w:val="28"/>
          <w:szCs w:val="28"/>
        </w:rPr>
      </w:pPr>
      <w:r w:rsidRPr="001D7ADF">
        <w:rPr>
          <w:rFonts w:ascii="Times New Roman" w:hAnsi="Times New Roman"/>
          <w:sz w:val="28"/>
          <w:szCs w:val="28"/>
        </w:rPr>
        <w:t xml:space="preserve">На рынке труда сохранена стабильная ситуация. Уровень безработицы </w:t>
      </w:r>
      <w:r w:rsidRPr="001D7ADF">
        <w:rPr>
          <w:rFonts w:ascii="Times New Roman" w:hAnsi="Times New Roman"/>
          <w:sz w:val="28"/>
          <w:szCs w:val="28"/>
          <w:lang w:val="kk-KZ"/>
        </w:rPr>
        <w:t>за 2 квартал</w:t>
      </w:r>
      <w:r w:rsidRPr="001D7ADF">
        <w:rPr>
          <w:rFonts w:ascii="Times New Roman" w:hAnsi="Times New Roman"/>
          <w:sz w:val="28"/>
          <w:szCs w:val="28"/>
        </w:rPr>
        <w:t xml:space="preserve"> </w:t>
      </w:r>
      <w:r w:rsidRPr="001D7ADF">
        <w:rPr>
          <w:rFonts w:ascii="Times New Roman" w:hAnsi="Times New Roman"/>
          <w:sz w:val="28"/>
          <w:szCs w:val="28"/>
          <w:lang w:val="kk-KZ"/>
        </w:rPr>
        <w:t>2023 года</w:t>
      </w:r>
      <w:r w:rsidRPr="001D7ADF">
        <w:rPr>
          <w:rFonts w:ascii="Times New Roman" w:hAnsi="Times New Roman"/>
          <w:sz w:val="28"/>
          <w:szCs w:val="28"/>
        </w:rPr>
        <w:t xml:space="preserve"> составил 4,</w:t>
      </w:r>
      <w:r w:rsidRPr="001D7ADF">
        <w:rPr>
          <w:rFonts w:ascii="Times New Roman" w:hAnsi="Times New Roman"/>
          <w:sz w:val="28"/>
          <w:szCs w:val="28"/>
          <w:lang w:val="kk-KZ"/>
        </w:rPr>
        <w:t>5</w:t>
      </w:r>
      <w:r w:rsidRPr="001D7ADF">
        <w:rPr>
          <w:rFonts w:ascii="Times New Roman" w:hAnsi="Times New Roman"/>
          <w:sz w:val="28"/>
          <w:szCs w:val="28"/>
        </w:rPr>
        <w:t xml:space="preserve">%. </w:t>
      </w:r>
      <w:r w:rsidRPr="001D7ADF">
        <w:rPr>
          <w:rFonts w:ascii="Times New Roman" w:hAnsi="Times New Roman"/>
          <w:sz w:val="28"/>
          <w:szCs w:val="28"/>
          <w:lang w:val="kk-KZ"/>
        </w:rPr>
        <w:t>По итогам 8 месяцев 2023 года с</w:t>
      </w:r>
      <w:r w:rsidRPr="001D7ADF">
        <w:rPr>
          <w:rFonts w:ascii="Times New Roman" w:hAnsi="Times New Roman"/>
          <w:sz w:val="28"/>
          <w:szCs w:val="28"/>
        </w:rPr>
        <w:t xml:space="preserve">оздано </w:t>
      </w:r>
      <w:r w:rsidRPr="001D7ADF">
        <w:rPr>
          <w:rFonts w:ascii="Times New Roman" w:hAnsi="Times New Roman"/>
          <w:sz w:val="28"/>
          <w:szCs w:val="28"/>
          <w:lang w:val="kk-KZ"/>
        </w:rPr>
        <w:t>34 718</w:t>
      </w:r>
      <w:r w:rsidRPr="001D7ADF">
        <w:rPr>
          <w:sz w:val="28"/>
          <w:szCs w:val="28"/>
        </w:rPr>
        <w:t xml:space="preserve"> </w:t>
      </w:r>
      <w:r w:rsidRPr="001D7ADF">
        <w:rPr>
          <w:rFonts w:ascii="Times New Roman" w:hAnsi="Times New Roman"/>
          <w:sz w:val="28"/>
          <w:szCs w:val="28"/>
        </w:rPr>
        <w:t>новых рабочих мест.</w:t>
      </w:r>
    </w:p>
    <w:p w:rsidR="00AB493D" w:rsidRPr="001D7ADF" w:rsidRDefault="00AB493D" w:rsidP="00B71844">
      <w:pPr>
        <w:tabs>
          <w:tab w:val="left" w:pos="4950"/>
        </w:tabs>
        <w:spacing w:line="30" w:lineRule="atLeast"/>
        <w:ind w:firstLine="709"/>
        <w:contextualSpacing/>
        <w:jc w:val="both"/>
        <w:rPr>
          <w:rFonts w:ascii="Times New Roman" w:hAnsi="Times New Roman" w:cs="Times New Roman"/>
          <w:sz w:val="28"/>
          <w:szCs w:val="28"/>
        </w:rPr>
      </w:pPr>
      <w:r w:rsidRPr="001D7ADF">
        <w:rPr>
          <w:rFonts w:ascii="Times New Roman" w:hAnsi="Times New Roman"/>
          <w:sz w:val="28"/>
          <w:szCs w:val="28"/>
        </w:rPr>
        <w:t xml:space="preserve">Всего в экономике города занято </w:t>
      </w:r>
      <w:r w:rsidRPr="001D7ADF">
        <w:rPr>
          <w:rFonts w:ascii="Times New Roman" w:hAnsi="Times New Roman"/>
          <w:sz w:val="28"/>
          <w:szCs w:val="28"/>
          <w:lang w:val="kk-KZ"/>
        </w:rPr>
        <w:t>657,7</w:t>
      </w:r>
      <w:r w:rsidRPr="001D7ADF">
        <w:rPr>
          <w:rFonts w:ascii="Times New Roman" w:hAnsi="Times New Roman"/>
          <w:sz w:val="28"/>
          <w:szCs w:val="28"/>
        </w:rPr>
        <w:t xml:space="preserve"> тыс. человек, среди них  наемных работников – </w:t>
      </w:r>
      <w:r w:rsidRPr="001D7ADF">
        <w:rPr>
          <w:rFonts w:ascii="Times New Roman" w:hAnsi="Times New Roman"/>
          <w:sz w:val="28"/>
          <w:szCs w:val="28"/>
          <w:lang w:val="kk-KZ"/>
        </w:rPr>
        <w:t>579,5</w:t>
      </w:r>
      <w:r w:rsidRPr="001D7ADF">
        <w:rPr>
          <w:rFonts w:ascii="Times New Roman" w:hAnsi="Times New Roman"/>
          <w:sz w:val="28"/>
          <w:szCs w:val="28"/>
        </w:rPr>
        <w:t xml:space="preserve"> тыс. человек, самостоятельно </w:t>
      </w:r>
      <w:r w:rsidRPr="001D7ADF">
        <w:rPr>
          <w:rFonts w:ascii="Times New Roman" w:hAnsi="Times New Roman"/>
          <w:sz w:val="28"/>
          <w:szCs w:val="28"/>
        </w:rPr>
        <w:br/>
        <w:t xml:space="preserve">занятых – </w:t>
      </w:r>
      <w:r w:rsidRPr="001D7ADF">
        <w:rPr>
          <w:rFonts w:ascii="Times New Roman" w:hAnsi="Times New Roman"/>
          <w:sz w:val="28"/>
          <w:szCs w:val="28"/>
          <w:lang w:val="kk-KZ"/>
        </w:rPr>
        <w:t>78,2</w:t>
      </w:r>
      <w:r w:rsidRPr="001D7ADF">
        <w:rPr>
          <w:rFonts w:ascii="Times New Roman" w:hAnsi="Times New Roman"/>
          <w:sz w:val="28"/>
          <w:szCs w:val="28"/>
        </w:rPr>
        <w:t xml:space="preserve"> тыс. человек. </w:t>
      </w:r>
    </w:p>
    <w:p w:rsidR="00AB493D" w:rsidRPr="001D7ADF" w:rsidRDefault="00AB493D" w:rsidP="00AB493D">
      <w:pPr>
        <w:spacing w:after="0" w:line="240" w:lineRule="auto"/>
        <w:ind w:firstLine="708"/>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Среднемесячная зарплата выросла на 17,8%, достигнув 445,4 тыс. тенге.</w:t>
      </w:r>
    </w:p>
    <w:p w:rsidR="00AB493D" w:rsidRPr="001D7ADF" w:rsidRDefault="00AB493D" w:rsidP="00AB493D">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 xml:space="preserve">В текущем году наблюдается положительная динамика основных отраслей экономики. </w:t>
      </w:r>
    </w:p>
    <w:p w:rsidR="00B71844" w:rsidRPr="001D7ADF" w:rsidRDefault="00AB493D" w:rsidP="00AB493D">
      <w:pPr>
        <w:spacing w:after="0" w:line="240" w:lineRule="auto"/>
        <w:ind w:firstLine="709"/>
        <w:jc w:val="both"/>
        <w:rPr>
          <w:rFonts w:ascii="Times New Roman" w:hAnsi="Times New Roman" w:cs="Times New Roman"/>
          <w:sz w:val="28"/>
          <w:szCs w:val="28"/>
          <w:lang w:val="kk-KZ"/>
        </w:rPr>
      </w:pPr>
      <w:r w:rsidRPr="001D7ADF">
        <w:rPr>
          <w:rFonts w:ascii="Times New Roman" w:hAnsi="Times New Roman" w:cs="Times New Roman"/>
          <w:sz w:val="28"/>
          <w:szCs w:val="28"/>
        </w:rPr>
        <w:t xml:space="preserve">В экономику столицы привлечено 784,6 млрд. тенге инвестиций, что на 3,3% выше показателя 2022 года. </w:t>
      </w:r>
    </w:p>
    <w:p w:rsidR="00AB493D" w:rsidRPr="001D7ADF" w:rsidRDefault="00AB493D" w:rsidP="00AB493D">
      <w:pPr>
        <w:spacing w:after="0" w:line="240" w:lineRule="auto"/>
        <w:ind w:firstLine="709"/>
        <w:jc w:val="both"/>
        <w:rPr>
          <w:rFonts w:ascii="Times New Roman" w:hAnsi="Times New Roman" w:cs="Times New Roman"/>
          <w:iCs/>
          <w:sz w:val="28"/>
          <w:szCs w:val="28"/>
          <w:lang w:eastAsia="ru-RU"/>
        </w:rPr>
      </w:pPr>
      <w:r w:rsidRPr="001D7ADF">
        <w:rPr>
          <w:rFonts w:ascii="Times New Roman" w:hAnsi="Times New Roman" w:cs="Times New Roman"/>
          <w:sz w:val="28"/>
          <w:szCs w:val="28"/>
        </w:rPr>
        <w:lastRenderedPageBreak/>
        <w:t>Введено около 2,3 млн. кв. метров жилья</w:t>
      </w:r>
      <w:r w:rsidR="00B71844" w:rsidRPr="001D7ADF">
        <w:rPr>
          <w:rFonts w:ascii="Times New Roman" w:hAnsi="Times New Roman" w:cs="Times New Roman"/>
          <w:sz w:val="28"/>
          <w:szCs w:val="28"/>
          <w:lang w:val="kk-KZ"/>
        </w:rPr>
        <w:t>, что на 39,5</w:t>
      </w:r>
      <w:r w:rsidR="00B71844" w:rsidRPr="001D7ADF">
        <w:rPr>
          <w:rFonts w:ascii="Times New Roman" w:hAnsi="Times New Roman" w:cs="Times New Roman"/>
          <w:sz w:val="28"/>
          <w:szCs w:val="28"/>
        </w:rPr>
        <w:t>% выше соответствующего периода 2022 года.</w:t>
      </w:r>
      <w:r w:rsidRPr="001D7ADF">
        <w:rPr>
          <w:rFonts w:ascii="Times New Roman" w:hAnsi="Times New Roman" w:cs="Times New Roman"/>
          <w:sz w:val="28"/>
          <w:szCs w:val="28"/>
        </w:rPr>
        <w:t xml:space="preserve">  </w:t>
      </w:r>
    </w:p>
    <w:p w:rsidR="00AB493D" w:rsidRPr="001D7ADF" w:rsidRDefault="00AB493D" w:rsidP="00AB493D">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Также наблюдается рост в потребительском спросе. Объем розничной торговли увеличился на 10,1%, до 1,4 трлн. тенге.</w:t>
      </w:r>
      <w:r w:rsidR="00B71844" w:rsidRPr="001D7ADF">
        <w:rPr>
          <w:rFonts w:ascii="Times New Roman" w:hAnsi="Times New Roman" w:cs="Times New Roman"/>
          <w:sz w:val="28"/>
          <w:szCs w:val="28"/>
        </w:rPr>
        <w:t xml:space="preserve"> Объем оптового товарооборота составил 3,9 трлн. тенге, что на 8,9% выше  соответствующего периода 2022 года.  </w:t>
      </w:r>
    </w:p>
    <w:p w:rsidR="00AB493D" w:rsidRPr="001D7ADF" w:rsidRDefault="00AB493D" w:rsidP="00AB493D">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целом рост экономики в этом году будет обеспечен за счет опережающего роста несырьевого сектора. Этому будут способствовать принимаемые меры в перерабатываемых и сервисных отраслях через реализацию проектов</w:t>
      </w:r>
      <w:r w:rsidR="00B71844" w:rsidRPr="001D7ADF">
        <w:rPr>
          <w:rFonts w:ascii="Times New Roman" w:hAnsi="Times New Roman" w:cs="Times New Roman"/>
          <w:color w:val="000000"/>
          <w:sz w:val="28"/>
          <w:szCs w:val="28"/>
        </w:rPr>
        <w:t xml:space="preserve"> ГПИИР</w:t>
      </w:r>
      <w:r w:rsidR="00B71844" w:rsidRPr="001D7ADF">
        <w:rPr>
          <w:rFonts w:ascii="Times New Roman" w:hAnsi="Times New Roman" w:cs="Times New Roman"/>
          <w:color w:val="000000"/>
          <w:sz w:val="28"/>
          <w:szCs w:val="28"/>
          <w:lang w:val="kk-KZ"/>
        </w:rPr>
        <w:t xml:space="preserve"> и </w:t>
      </w:r>
      <w:r w:rsidRPr="001D7ADF">
        <w:rPr>
          <w:rFonts w:ascii="Times New Roman" w:hAnsi="Times New Roman" w:cs="Times New Roman"/>
          <w:color w:val="000000"/>
          <w:sz w:val="28"/>
          <w:szCs w:val="28"/>
        </w:rPr>
        <w:t>развития перспективных отраслей в рамках реализации национальных проектов. С учетом реализации вышеуказанных программ в текущем году ожидается рост уровня ВРП на 4,8%.</w:t>
      </w:r>
    </w:p>
    <w:p w:rsidR="009B3291" w:rsidRPr="001D7ADF" w:rsidRDefault="009B3291" w:rsidP="00C2103D">
      <w:pPr>
        <w:spacing w:after="0" w:line="240" w:lineRule="auto"/>
        <w:jc w:val="both"/>
        <w:rPr>
          <w:rFonts w:ascii="Times New Roman" w:hAnsi="Times New Roman" w:cs="Times New Roman"/>
          <w:b/>
          <w:bCs/>
          <w:color w:val="000000"/>
          <w:sz w:val="28"/>
          <w:szCs w:val="28"/>
        </w:rPr>
      </w:pPr>
    </w:p>
    <w:p w:rsidR="009B3291" w:rsidRPr="001D7ADF" w:rsidRDefault="009B3291" w:rsidP="003C1585">
      <w:pPr>
        <w:spacing w:after="0" w:line="240" w:lineRule="auto"/>
        <w:ind w:firstLine="708"/>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Внешние и внутренние условия развития экономики</w:t>
      </w:r>
    </w:p>
    <w:p w:rsidR="009B3291" w:rsidRPr="001D7ADF" w:rsidRDefault="009B3291" w:rsidP="00C14E3F">
      <w:pPr>
        <w:spacing w:after="0" w:line="240" w:lineRule="auto"/>
        <w:ind w:firstLine="709"/>
        <w:jc w:val="both"/>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 xml:space="preserve">Внешние условия развития.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Создание Международного финансового центра «Астана» (далее – МФЦА) является важным проектом для развития столицы, так как особый правовой режим позволит </w:t>
      </w:r>
      <w:r w:rsidR="00A361D6" w:rsidRPr="001D7ADF">
        <w:rPr>
          <w:rFonts w:ascii="Times New Roman" w:hAnsi="Times New Roman" w:cs="Times New Roman"/>
          <w:color w:val="000000"/>
          <w:sz w:val="28"/>
          <w:szCs w:val="28"/>
        </w:rPr>
        <w:t>Астан</w:t>
      </w:r>
      <w:r w:rsidR="00A06810" w:rsidRPr="001D7ADF">
        <w:rPr>
          <w:rFonts w:ascii="Times New Roman" w:hAnsi="Times New Roman" w:cs="Times New Roman"/>
          <w:color w:val="000000"/>
          <w:sz w:val="28"/>
          <w:szCs w:val="28"/>
        </w:rPr>
        <w:t>е</w:t>
      </w:r>
      <w:r w:rsidRPr="001D7ADF">
        <w:rPr>
          <w:rFonts w:ascii="Times New Roman" w:hAnsi="Times New Roman" w:cs="Times New Roman"/>
          <w:color w:val="000000"/>
          <w:sz w:val="28"/>
          <w:szCs w:val="28"/>
        </w:rPr>
        <w:t xml:space="preserve"> стать финансовым хабом для всего евразийского макрорегиона.</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Развитие МФЦА окажет мультипликативный эффект на развитие смежных отраслей, вокруг этих секторов возникают отрасли продуктивных услуг, которые обслуживают туристов и резидентов финансового центра – юридические услуги, консалтинг, аудит, транзит и логистика, инжиниринг и дизайн, индустрия гостеприимства – отели, рестораны, кафе.</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За счет притока прямых иностранных инвестиций на казахстанские рынки капитала, реализации новых экономически выгодных проектов и роста производительности труда будет увеличиваться в среднем на 1% ежегодно.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Вклад МФЦА в ВВП страны составит порядка 40 млрд. долларов США к 2025 году. Из них 12,1 млрд. долларов США составит прямой вклад МФЦА в ВВП страны. Примерно 8 млрд. долларов США в качестве вклада в ВВП ожидается от обслуживания клиентов стран Центральной Азии, Закавказья, ЕАЭС, стран Ближнего Востока и Европы.</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Дополнительное косвенное влияние на ВВП сформируется за счет ускорения темпов роста реального сектора национальной экономики, который получит доступ к капиталу.</w:t>
      </w:r>
    </w:p>
    <w:p w:rsidR="009B3291" w:rsidRPr="001D7ADF" w:rsidRDefault="009B3291" w:rsidP="00C14E3F">
      <w:pPr>
        <w:pStyle w:val="12"/>
        <w:ind w:firstLine="708"/>
        <w:jc w:val="both"/>
        <w:rPr>
          <w:rFonts w:ascii="Times New Roman" w:hAnsi="Times New Roman"/>
          <w:b/>
          <w:bCs/>
          <w:color w:val="000000"/>
          <w:sz w:val="28"/>
          <w:szCs w:val="28"/>
        </w:rPr>
      </w:pPr>
      <w:r w:rsidRPr="001D7ADF">
        <w:rPr>
          <w:rFonts w:ascii="Times New Roman" w:hAnsi="Times New Roman"/>
          <w:b/>
          <w:bCs/>
          <w:color w:val="000000"/>
          <w:sz w:val="28"/>
          <w:szCs w:val="28"/>
        </w:rPr>
        <w:t xml:space="preserve">Внутренние условия развития. </w:t>
      </w:r>
    </w:p>
    <w:p w:rsidR="009B3291" w:rsidRPr="001D7ADF" w:rsidRDefault="009B3291" w:rsidP="00C14E3F">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Видение дальнейших перспектив развития столицы заключается в позиционировании города как делового и финансового центра Евразии, со сбалансированной экономической структурой путем развития новых источников роста и создания рабочих мест на базе диверсифицированной сферы услуг.</w:t>
      </w:r>
    </w:p>
    <w:p w:rsidR="009B3291" w:rsidRPr="001D7ADF" w:rsidRDefault="009B3291" w:rsidP="00C14E3F">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Основой устойчивого развития экономики станет предпринимательство, не связанное с государственным сектором. Для этого наряду с международным финансовым центром будут сформированы особые </w:t>
      </w:r>
      <w:r w:rsidRPr="001D7ADF">
        <w:rPr>
          <w:rFonts w:ascii="Times New Roman" w:hAnsi="Times New Roman"/>
          <w:color w:val="000000"/>
          <w:sz w:val="28"/>
          <w:szCs w:val="28"/>
        </w:rPr>
        <w:lastRenderedPageBreak/>
        <w:t xml:space="preserve">зоны для развития кластеров медицины, образования, умных и современных производств, креативных секторов. Роль государственных и квазигосударственных организаций в экономике снизится.  </w:t>
      </w:r>
    </w:p>
    <w:p w:rsidR="007E4027" w:rsidRPr="001D7ADF" w:rsidRDefault="007E4027" w:rsidP="007E4027">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В структуре отраслей на базе инфраструктуры Индустриального парка №1 и №2 СЭЗ «Астана – новый город» будут открыты новые высокотехнологичные производства в пищевой, химической, фармацевтической промышленности, машиностроении и строительной индустрии. </w:t>
      </w:r>
    </w:p>
    <w:p w:rsidR="009B3291" w:rsidRPr="001D7ADF" w:rsidRDefault="009B3291" w:rsidP="00C14E3F">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Реализация проектов по строительству малой кольцевой автодороги, расширению пропускной способности основных транспортных артерий и объектов транспортной инфраструктуры столицы придаст значительный импульс развитию транспортно-логической сферы.</w:t>
      </w:r>
    </w:p>
    <w:p w:rsidR="009B3291" w:rsidRPr="001D7ADF" w:rsidRDefault="009B3291" w:rsidP="00C14E3F">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В свою очередь, эффективно-функционирующая транспортно-логистическая система позволит в полной мере использовать выгодное географическое положение </w:t>
      </w:r>
      <w:r w:rsidR="00A361D6" w:rsidRPr="001D7ADF">
        <w:rPr>
          <w:rFonts w:ascii="Times New Roman" w:hAnsi="Times New Roman"/>
          <w:color w:val="000000"/>
          <w:sz w:val="28"/>
          <w:szCs w:val="28"/>
        </w:rPr>
        <w:t>Астаны</w:t>
      </w:r>
      <w:r w:rsidRPr="001D7ADF">
        <w:rPr>
          <w:rFonts w:ascii="Times New Roman" w:hAnsi="Times New Roman"/>
          <w:color w:val="000000"/>
          <w:sz w:val="28"/>
          <w:szCs w:val="28"/>
        </w:rPr>
        <w:t xml:space="preserve">, что станет благоприятным фактором развития современных форматов торговли.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Улучшению инвестиционного климата и совершенствованию механизмов привлечения инвестиций </w:t>
      </w:r>
      <w:r w:rsidR="00A06810" w:rsidRPr="001D7ADF">
        <w:rPr>
          <w:rFonts w:ascii="Times New Roman" w:hAnsi="Times New Roman" w:cs="Times New Roman"/>
          <w:color w:val="000000"/>
          <w:sz w:val="28"/>
          <w:szCs w:val="28"/>
        </w:rPr>
        <w:t>в столицу</w:t>
      </w:r>
      <w:r w:rsidRPr="001D7ADF">
        <w:rPr>
          <w:rFonts w:ascii="Times New Roman" w:hAnsi="Times New Roman" w:cs="Times New Roman"/>
          <w:color w:val="000000"/>
          <w:sz w:val="28"/>
          <w:szCs w:val="28"/>
        </w:rPr>
        <w:t xml:space="preserve"> буд</w:t>
      </w:r>
      <w:r w:rsidR="00A06810" w:rsidRPr="001D7ADF">
        <w:rPr>
          <w:rFonts w:ascii="Times New Roman" w:hAnsi="Times New Roman" w:cs="Times New Roman"/>
          <w:color w:val="000000"/>
          <w:sz w:val="28"/>
          <w:szCs w:val="28"/>
        </w:rPr>
        <w:t>е</w:t>
      </w:r>
      <w:r w:rsidRPr="001D7ADF">
        <w:rPr>
          <w:rFonts w:ascii="Times New Roman" w:hAnsi="Times New Roman" w:cs="Times New Roman"/>
          <w:color w:val="000000"/>
          <w:sz w:val="28"/>
          <w:szCs w:val="28"/>
        </w:rPr>
        <w:t xml:space="preserve">т способствовать приоритетные сектора экономики, которые дадут максимальный эффект - это торговля и логистика, креативные сектора, девелопмент, современное производство, культура и спорт. </w:t>
      </w:r>
    </w:p>
    <w:p w:rsidR="009B3291" w:rsidRPr="001D7ADF" w:rsidRDefault="009B3291" w:rsidP="00C14E3F">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 xml:space="preserve">Позиционирование </w:t>
      </w:r>
      <w:r w:rsidR="00A361D6" w:rsidRPr="001D7ADF">
        <w:rPr>
          <w:rFonts w:ascii="Times New Roman" w:hAnsi="Times New Roman"/>
          <w:color w:val="000000"/>
          <w:sz w:val="28"/>
          <w:szCs w:val="28"/>
        </w:rPr>
        <w:t>Астаны</w:t>
      </w:r>
      <w:r w:rsidRPr="001D7ADF">
        <w:rPr>
          <w:rFonts w:ascii="Times New Roman" w:hAnsi="Times New Roman"/>
          <w:color w:val="000000"/>
          <w:sz w:val="28"/>
          <w:szCs w:val="28"/>
        </w:rPr>
        <w:t xml:space="preserve"> в качестве международного научного и культурного центра будет способствовать наращиванию туристического потока и развитию объектов размещения, общественного питания и индустрии развлечений. </w:t>
      </w:r>
    </w:p>
    <w:p w:rsidR="009B3291" w:rsidRPr="001D7ADF" w:rsidRDefault="009B3291" w:rsidP="00C14E3F">
      <w:pPr>
        <w:pStyle w:val="ab"/>
        <w:ind w:firstLine="709"/>
        <w:jc w:val="both"/>
        <w:rPr>
          <w:rFonts w:ascii="Times New Roman" w:hAnsi="Times New Roman"/>
          <w:b/>
          <w:bCs/>
          <w:color w:val="000000"/>
          <w:sz w:val="28"/>
          <w:szCs w:val="28"/>
          <w:lang w:eastAsia="ru-RU"/>
        </w:rPr>
      </w:pPr>
    </w:p>
    <w:p w:rsidR="009B3291" w:rsidRPr="001D7ADF" w:rsidRDefault="009B3291" w:rsidP="00C14E3F">
      <w:pPr>
        <w:pStyle w:val="ab"/>
        <w:ind w:firstLine="709"/>
        <w:jc w:val="both"/>
        <w:rPr>
          <w:rFonts w:ascii="Times New Roman" w:hAnsi="Times New Roman"/>
          <w:b/>
          <w:bCs/>
          <w:color w:val="000000"/>
          <w:sz w:val="28"/>
          <w:szCs w:val="28"/>
          <w:lang w:eastAsia="ru-RU"/>
        </w:rPr>
      </w:pPr>
      <w:r w:rsidRPr="001D7ADF">
        <w:rPr>
          <w:rFonts w:ascii="Times New Roman" w:hAnsi="Times New Roman"/>
          <w:b/>
          <w:bCs/>
          <w:color w:val="000000"/>
          <w:sz w:val="28"/>
          <w:szCs w:val="28"/>
          <w:lang w:eastAsia="ru-RU"/>
        </w:rPr>
        <w:t xml:space="preserve">2. Основные приоритетные направления развития города </w:t>
      </w:r>
      <w:r w:rsidR="004B6917" w:rsidRPr="001D7ADF">
        <w:rPr>
          <w:rFonts w:ascii="Times New Roman" w:hAnsi="Times New Roman"/>
          <w:b/>
          <w:bCs/>
          <w:color w:val="000000"/>
          <w:sz w:val="28"/>
          <w:szCs w:val="28"/>
          <w:lang w:eastAsia="ru-RU"/>
        </w:rPr>
        <w:br/>
      </w:r>
      <w:r w:rsidR="00A361D6" w:rsidRPr="001D7ADF">
        <w:rPr>
          <w:rFonts w:ascii="Times New Roman" w:hAnsi="Times New Roman"/>
          <w:b/>
          <w:bCs/>
          <w:color w:val="000000"/>
          <w:sz w:val="28"/>
          <w:szCs w:val="28"/>
          <w:lang w:eastAsia="ru-RU"/>
        </w:rPr>
        <w:t>Астаны</w:t>
      </w:r>
      <w:r w:rsidRPr="001D7ADF">
        <w:rPr>
          <w:rFonts w:ascii="Times New Roman" w:hAnsi="Times New Roman"/>
          <w:b/>
          <w:bCs/>
          <w:color w:val="000000"/>
          <w:sz w:val="28"/>
          <w:szCs w:val="28"/>
          <w:lang w:eastAsia="ru-RU"/>
        </w:rPr>
        <w:t xml:space="preserve"> на 202</w:t>
      </w:r>
      <w:r w:rsidR="0015173A" w:rsidRPr="001D7ADF">
        <w:rPr>
          <w:rFonts w:ascii="Times New Roman" w:hAnsi="Times New Roman"/>
          <w:b/>
          <w:bCs/>
          <w:color w:val="000000"/>
          <w:sz w:val="28"/>
          <w:szCs w:val="28"/>
          <w:lang w:eastAsia="ru-RU"/>
        </w:rPr>
        <w:t>4</w:t>
      </w:r>
      <w:r w:rsidRPr="001D7ADF">
        <w:rPr>
          <w:rFonts w:ascii="Times New Roman" w:hAnsi="Times New Roman"/>
          <w:b/>
          <w:bCs/>
          <w:color w:val="000000"/>
          <w:sz w:val="28"/>
          <w:szCs w:val="28"/>
          <w:lang w:eastAsia="ru-RU"/>
        </w:rPr>
        <w:t>-202</w:t>
      </w:r>
      <w:r w:rsidR="0015173A" w:rsidRPr="001D7ADF">
        <w:rPr>
          <w:rFonts w:ascii="Times New Roman" w:hAnsi="Times New Roman"/>
          <w:b/>
          <w:bCs/>
          <w:color w:val="000000"/>
          <w:sz w:val="28"/>
          <w:szCs w:val="28"/>
          <w:lang w:eastAsia="ru-RU"/>
        </w:rPr>
        <w:t>8</w:t>
      </w:r>
      <w:r w:rsidRPr="001D7ADF">
        <w:rPr>
          <w:rFonts w:ascii="Times New Roman" w:hAnsi="Times New Roman"/>
          <w:b/>
          <w:bCs/>
          <w:color w:val="000000"/>
          <w:sz w:val="28"/>
          <w:szCs w:val="28"/>
          <w:lang w:eastAsia="ru-RU"/>
        </w:rPr>
        <w:t xml:space="preserve"> годы</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рамках долгосрочных приоритетов Стратегии «</w:t>
      </w:r>
      <w:r w:rsidR="00A361D6" w:rsidRPr="001D7ADF">
        <w:rPr>
          <w:rFonts w:ascii="Times New Roman" w:hAnsi="Times New Roman" w:cs="Times New Roman"/>
          <w:color w:val="000000"/>
          <w:sz w:val="28"/>
          <w:szCs w:val="28"/>
        </w:rPr>
        <w:t>Казахстан – 2050» работа акимат</w:t>
      </w:r>
      <w:r w:rsidRPr="001D7ADF">
        <w:rPr>
          <w:rFonts w:ascii="Times New Roman" w:hAnsi="Times New Roman" w:cs="Times New Roman"/>
          <w:color w:val="000000"/>
          <w:sz w:val="28"/>
          <w:szCs w:val="28"/>
        </w:rPr>
        <w:t xml:space="preserve"> г.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 xml:space="preserve"> направлена на решение задач по обеспечению устойчивого экономического роста, социального благополучия и продуктивной занятости, а также по поступательному снижению уровня инфляции и стабильности цен.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С учетом задач, обозначенных Главой государства в рамках «100 конкретных шагов» и «5 социальных инициатив»</w:t>
      </w:r>
      <w:r w:rsidR="00D55FA3" w:rsidRPr="001D7ADF">
        <w:rPr>
          <w:rFonts w:ascii="Times New Roman" w:hAnsi="Times New Roman" w:cs="Times New Roman"/>
          <w:color w:val="000000"/>
          <w:sz w:val="28"/>
          <w:szCs w:val="28"/>
        </w:rPr>
        <w:t>, а также с целью преодоления негативных последствий мировой пандемии</w:t>
      </w:r>
      <w:r w:rsidRPr="001D7ADF">
        <w:rPr>
          <w:rFonts w:ascii="Times New Roman" w:hAnsi="Times New Roman" w:cs="Times New Roman"/>
          <w:color w:val="000000"/>
          <w:sz w:val="28"/>
          <w:szCs w:val="28"/>
        </w:rPr>
        <w:t xml:space="preserve"> определены следующие ключевые приоритеты социально-экономической политики </w:t>
      </w:r>
      <w:r w:rsidR="0004707C" w:rsidRPr="001D7ADF">
        <w:rPr>
          <w:rFonts w:ascii="Times New Roman" w:hAnsi="Times New Roman" w:cs="Times New Roman"/>
          <w:color w:val="000000"/>
          <w:sz w:val="28"/>
          <w:szCs w:val="28"/>
        </w:rPr>
        <w:t xml:space="preserve">                    </w:t>
      </w:r>
      <w:r w:rsidRPr="001D7ADF">
        <w:rPr>
          <w:rFonts w:ascii="Times New Roman" w:hAnsi="Times New Roman" w:cs="Times New Roman"/>
          <w:color w:val="000000"/>
          <w:sz w:val="28"/>
          <w:szCs w:val="28"/>
        </w:rPr>
        <w:t xml:space="preserve">г.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1. </w:t>
      </w:r>
      <w:r w:rsidRPr="001D7ADF">
        <w:rPr>
          <w:rFonts w:ascii="Times New Roman" w:hAnsi="Times New Roman" w:cs="Times New Roman"/>
          <w:b/>
          <w:color w:val="000000"/>
          <w:sz w:val="28"/>
          <w:szCs w:val="28"/>
        </w:rPr>
        <w:t>обеспечение макроэкономической стабильности</w:t>
      </w:r>
      <w:r w:rsidRPr="001D7ADF">
        <w:rPr>
          <w:rFonts w:ascii="Times New Roman" w:hAnsi="Times New Roman" w:cs="Times New Roman"/>
          <w:color w:val="000000"/>
          <w:sz w:val="28"/>
          <w:szCs w:val="28"/>
        </w:rPr>
        <w:t xml:space="preserve"> путем устойчивой денежно-кредитной политики, поэтапного снижения уровня инфляции до 3-4%</w:t>
      </w:r>
      <w:r w:rsidR="00D55FA3" w:rsidRPr="001D7ADF">
        <w:rPr>
          <w:rFonts w:ascii="Times New Roman" w:hAnsi="Times New Roman" w:cs="Times New Roman"/>
          <w:color w:val="000000"/>
          <w:sz w:val="28"/>
          <w:szCs w:val="28"/>
        </w:rPr>
        <w:t xml:space="preserve"> до 202</w:t>
      </w:r>
      <w:r w:rsidR="0015173A" w:rsidRPr="001D7ADF">
        <w:rPr>
          <w:rFonts w:ascii="Times New Roman" w:hAnsi="Times New Roman" w:cs="Times New Roman"/>
          <w:color w:val="000000"/>
          <w:sz w:val="28"/>
          <w:szCs w:val="28"/>
        </w:rPr>
        <w:t>8</w:t>
      </w:r>
      <w:r w:rsidR="00D55FA3" w:rsidRPr="001D7ADF">
        <w:rPr>
          <w:rFonts w:ascii="Times New Roman" w:hAnsi="Times New Roman" w:cs="Times New Roman"/>
          <w:color w:val="000000"/>
          <w:sz w:val="28"/>
          <w:szCs w:val="28"/>
        </w:rPr>
        <w:t xml:space="preserve"> года</w:t>
      </w:r>
      <w:r w:rsidRPr="001D7ADF">
        <w:rPr>
          <w:rFonts w:ascii="Times New Roman" w:hAnsi="Times New Roman" w:cs="Times New Roman"/>
          <w:color w:val="000000"/>
          <w:sz w:val="28"/>
          <w:szCs w:val="28"/>
        </w:rPr>
        <w:t>, улучшения инвестиционного климата, рационализации бюджетных расходов;</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2. </w:t>
      </w:r>
      <w:r w:rsidRPr="001D7ADF">
        <w:rPr>
          <w:rFonts w:ascii="Times New Roman" w:hAnsi="Times New Roman" w:cs="Times New Roman"/>
          <w:b/>
          <w:color w:val="000000"/>
          <w:sz w:val="28"/>
          <w:szCs w:val="28"/>
        </w:rPr>
        <w:t>расширение и стимулирование бизнес-среды</w:t>
      </w:r>
      <w:r w:rsidRPr="001D7ADF">
        <w:rPr>
          <w:rFonts w:ascii="Times New Roman" w:hAnsi="Times New Roman" w:cs="Times New Roman"/>
          <w:color w:val="000000"/>
          <w:sz w:val="28"/>
          <w:szCs w:val="28"/>
        </w:rPr>
        <w:t xml:space="preserve"> путем дальнейшей поддержки бизнеса посредством предоставления льготных микрокредитов, </w:t>
      </w:r>
      <w:r w:rsidRPr="001D7ADF">
        <w:rPr>
          <w:rFonts w:ascii="Times New Roman" w:hAnsi="Times New Roman" w:cs="Times New Roman"/>
          <w:color w:val="000000"/>
          <w:sz w:val="28"/>
          <w:szCs w:val="28"/>
        </w:rPr>
        <w:lastRenderedPageBreak/>
        <w:t>сокращения издержек для предпринимателей путем передачи государственных услуг бизнесу, развития конкуренции и привлечения частного капитала в экономику;</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3. </w:t>
      </w:r>
      <w:r w:rsidRPr="001D7ADF">
        <w:rPr>
          <w:rFonts w:ascii="Times New Roman" w:hAnsi="Times New Roman" w:cs="Times New Roman"/>
          <w:b/>
          <w:color w:val="000000"/>
          <w:sz w:val="28"/>
          <w:szCs w:val="28"/>
        </w:rPr>
        <w:t>технологическая модернизация отраслей</w:t>
      </w:r>
      <w:r w:rsidRPr="001D7ADF">
        <w:rPr>
          <w:rFonts w:ascii="Times New Roman" w:hAnsi="Times New Roman" w:cs="Times New Roman"/>
          <w:color w:val="000000"/>
          <w:sz w:val="28"/>
          <w:szCs w:val="28"/>
        </w:rPr>
        <w:t xml:space="preserve"> через технологическое перевооружение традиционных базовых отраслей, увеличение экспортного потенциала и производительности труда, эффективности транспортно-логистической инфраструктуры, туризма, торговли, а также внедрение интеллектуальной транспортной системы, современных технологий в строительном секторе;</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4. </w:t>
      </w:r>
      <w:r w:rsidRPr="001D7ADF">
        <w:rPr>
          <w:rFonts w:ascii="Times New Roman" w:hAnsi="Times New Roman" w:cs="Times New Roman"/>
          <w:b/>
          <w:color w:val="000000"/>
          <w:sz w:val="28"/>
          <w:szCs w:val="28"/>
        </w:rPr>
        <w:t>повышение качества человеческого капитала</w:t>
      </w:r>
      <w:r w:rsidRPr="001D7ADF">
        <w:rPr>
          <w:rFonts w:ascii="Times New Roman" w:hAnsi="Times New Roman" w:cs="Times New Roman"/>
          <w:color w:val="000000"/>
          <w:sz w:val="28"/>
          <w:szCs w:val="28"/>
        </w:rPr>
        <w:t xml:space="preserve"> </w:t>
      </w:r>
      <w:r w:rsidRPr="001D7ADF">
        <w:rPr>
          <w:rFonts w:ascii="Times New Roman" w:hAnsi="Times New Roman" w:cs="Times New Roman"/>
          <w:color w:val="000000"/>
          <w:sz w:val="28"/>
          <w:szCs w:val="28"/>
          <w:lang w:eastAsia="ru-RU"/>
        </w:rPr>
        <w:t>за счет обеспечения доступности и повышения уровня образования, преобразования системы здравоохранения, производительной занятости, а также справедливой системы социального обеспечения посредством адресного характера;</w:t>
      </w:r>
    </w:p>
    <w:p w:rsidR="009B3291" w:rsidRPr="001D7ADF" w:rsidRDefault="009B3291" w:rsidP="00D55FA3">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5. </w:t>
      </w:r>
      <w:r w:rsidRPr="001D7ADF">
        <w:rPr>
          <w:rFonts w:ascii="Times New Roman" w:hAnsi="Times New Roman" w:cs="Times New Roman"/>
          <w:b/>
          <w:color w:val="000000"/>
          <w:sz w:val="28"/>
          <w:szCs w:val="28"/>
        </w:rPr>
        <w:t>формирование эффективной системы государственного управления</w:t>
      </w:r>
      <w:r w:rsidRPr="001D7ADF">
        <w:rPr>
          <w:rFonts w:ascii="Times New Roman" w:hAnsi="Times New Roman" w:cs="Times New Roman"/>
          <w:color w:val="000000"/>
          <w:sz w:val="28"/>
          <w:szCs w:val="28"/>
        </w:rPr>
        <w:t xml:space="preserve"> через создание современного профессионального государственного аппарата, автоматизации предоставляемых государственных услуг.</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3. Основные меры реализации экономической политики</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3.1 Бюджетно-налоговая политика</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Бюджетная политика будет направлена на укрепление устойчивости государственных финансов и поддержание дальнейшего роста экономики. В целях повышения эффективности бюджетных расходов средства будут перераспределены с неэффективных программ на бюджетные программы, обеспечивающие реализацию приоритетов социально-экономического развития.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Приватизация и передача предприятий с государственным участием в конкурентную среду также будет способствовать снижению нагрузки на расходную часть бюджета и повышению эффективности средств.</w:t>
      </w:r>
    </w:p>
    <w:p w:rsidR="00381EA4" w:rsidRPr="001D7ADF" w:rsidRDefault="00381EA4" w:rsidP="00C14E3F">
      <w:pPr>
        <w:spacing w:after="0" w:line="240" w:lineRule="auto"/>
        <w:ind w:firstLine="709"/>
        <w:jc w:val="both"/>
        <w:rPr>
          <w:rFonts w:ascii="Times New Roman" w:hAnsi="Times New Roman" w:cs="Times New Roman"/>
          <w:b/>
          <w:bCs/>
          <w:color w:val="000000"/>
          <w:sz w:val="28"/>
          <w:szCs w:val="28"/>
        </w:rPr>
      </w:pPr>
    </w:p>
    <w:p w:rsidR="00381EA4" w:rsidRPr="001D7ADF" w:rsidRDefault="00381EA4"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3.2 Сдерживание уровня инфляции</w:t>
      </w:r>
    </w:p>
    <w:p w:rsidR="006A4BE9" w:rsidRPr="001D7ADF" w:rsidRDefault="006A4BE9" w:rsidP="006A4BE9">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Важным вызовом для экономики в 2023 году является рост инфляции. Основной фактор данной тенденции – рост цен на продовольственные товары являются военные действия в соседней России, а именно санкционированная торговая блокада, которая привела к разрыву в логистических цепочках и в бизнес отношениях. </w:t>
      </w:r>
    </w:p>
    <w:p w:rsidR="006A4BE9" w:rsidRPr="001D7ADF" w:rsidRDefault="006A4BE9" w:rsidP="006A4BE9">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этой связи годовая инфляция на 2023 го</w:t>
      </w:r>
      <w:r w:rsidR="00381EA4" w:rsidRPr="001D7ADF">
        <w:rPr>
          <w:rFonts w:ascii="Times New Roman" w:hAnsi="Times New Roman" w:cs="Times New Roman"/>
          <w:color w:val="000000"/>
          <w:sz w:val="28"/>
          <w:szCs w:val="28"/>
        </w:rPr>
        <w:t>д прогнозируется на уровне –9,5</w:t>
      </w:r>
      <w:r w:rsidRPr="001D7ADF">
        <w:rPr>
          <w:rFonts w:ascii="Times New Roman" w:hAnsi="Times New Roman" w:cs="Times New Roman"/>
          <w:color w:val="000000"/>
          <w:sz w:val="28"/>
          <w:szCs w:val="28"/>
        </w:rPr>
        <w:t xml:space="preserve">%. Среднесрочный ориентир по инфляции установлен на уровне </w:t>
      </w:r>
      <w:r w:rsidR="00381EA4" w:rsidRPr="001D7ADF">
        <w:rPr>
          <w:rFonts w:ascii="Times New Roman" w:hAnsi="Times New Roman" w:cs="Times New Roman"/>
          <w:color w:val="000000"/>
          <w:sz w:val="28"/>
          <w:szCs w:val="28"/>
        </w:rPr>
        <w:t>5</w:t>
      </w:r>
      <w:r w:rsidRPr="001D7ADF">
        <w:rPr>
          <w:rFonts w:ascii="Times New Roman" w:hAnsi="Times New Roman" w:cs="Times New Roman"/>
          <w:color w:val="000000"/>
          <w:sz w:val="28"/>
          <w:szCs w:val="28"/>
        </w:rPr>
        <w:t>%, который планируется достигнуть к 202</w:t>
      </w:r>
      <w:r w:rsidR="00095394" w:rsidRPr="001D7ADF">
        <w:rPr>
          <w:rFonts w:ascii="Times New Roman" w:hAnsi="Times New Roman" w:cs="Times New Roman"/>
          <w:color w:val="000000"/>
          <w:sz w:val="28"/>
          <w:szCs w:val="28"/>
          <w:lang w:val="kk-KZ"/>
        </w:rPr>
        <w:t>8</w:t>
      </w:r>
      <w:r w:rsidRPr="001D7ADF">
        <w:rPr>
          <w:rFonts w:ascii="Times New Roman" w:hAnsi="Times New Roman" w:cs="Times New Roman"/>
          <w:color w:val="000000"/>
          <w:sz w:val="28"/>
          <w:szCs w:val="28"/>
        </w:rPr>
        <w:t xml:space="preserve"> году.</w:t>
      </w:r>
    </w:p>
    <w:p w:rsidR="006A4BE9" w:rsidRPr="001D7ADF" w:rsidRDefault="006A4BE9" w:rsidP="006A4BE9">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С целью недопущения роста инфляции будет продолжена реализация мер по стабилизации цен с учетом развития конкурентных внутренних рынков, борьбы с ценовым сговором и недобросовестной конкуренцией. </w:t>
      </w:r>
    </w:p>
    <w:p w:rsidR="006A4BE9" w:rsidRPr="001D7ADF" w:rsidRDefault="006A4BE9" w:rsidP="006A4BE9">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lastRenderedPageBreak/>
        <w:t xml:space="preserve">На постоянной основе будет проводиться мониторинг ситуации на рынке розничных цен на нефтепродукты, продовольственные товары. В случае выявления фактов нарушения антимонопольного законодательства будут приниматься меры антимонопольного реагирования. </w:t>
      </w:r>
    </w:p>
    <w:p w:rsidR="006A4BE9" w:rsidRPr="001D7ADF" w:rsidRDefault="006A4BE9" w:rsidP="006A4BE9">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Продолжится практика установления пороговых значений и предельных цен на СЗПТ, а также предоставления торговым сетям беспроцентных займов на год с установлением для них встречных обязательств по реализации СЗПТ с фиксированной ценой. Предусматривается регулярное проведение сельскохозяйственных ярмарок, где реализация продуктов будет осуществляться на 15-20% ниже рыночных.</w:t>
      </w:r>
    </w:p>
    <w:p w:rsidR="006A4BE9" w:rsidRPr="001D7ADF" w:rsidRDefault="006A4BE9" w:rsidP="006A4BE9">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Кроме того, акиматом будет продолжена работа с руководителями, торговых объектов (рынки, крупные торговые сети) по подписанию меморандумов по стабилизации цен на социально значимые продукты питания и снижению торговой надбавки на них (на бакалейную продукцию до 15%, на овощную - до 7%).</w:t>
      </w:r>
    </w:p>
    <w:p w:rsidR="006A4BE9" w:rsidRPr="001D7ADF" w:rsidRDefault="006A4BE9" w:rsidP="006A4BE9">
      <w:pPr>
        <w:spacing w:after="0" w:line="240" w:lineRule="auto"/>
        <w:ind w:firstLine="851"/>
        <w:jc w:val="both"/>
        <w:rPr>
          <w:rFonts w:ascii="Times New Roman" w:hAnsi="Times New Roman" w:cs="Times New Roman"/>
          <w:sz w:val="28"/>
        </w:rPr>
      </w:pPr>
      <w:r w:rsidRPr="001D7ADF">
        <w:rPr>
          <w:rFonts w:ascii="Times New Roman" w:hAnsi="Times New Roman" w:cs="Times New Roman"/>
          <w:sz w:val="28"/>
        </w:rPr>
        <w:t xml:space="preserve">В целях продовольственной безопасности и стабилизации цен на СЗПТ акимат будет заключать форвардные договора с крупными отечественными товаропроизводителями СЗПТ, предоставлять производителям коммунальные и иные льготы, создавать оптово-распределительные сети, расширять коммунальные рынки, реализовывать проекты по строительству складских комплексов.   </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b/>
          <w:bCs/>
          <w:color w:val="000000"/>
          <w:sz w:val="28"/>
          <w:szCs w:val="28"/>
        </w:rPr>
        <w:t>3.3 Развитие отраслей экономики</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Промышленность</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Обеспечение устойчивого экономического роста на запланированном уровне и ускоренная экономическая модернизация будут продолжены через реализацию новой Государственной программы индустриально-инновационного развития на 2020-2025 годы.</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Дальнейшее развитие индустриального комплекса предполагает создание новых современных, экологичных и конкурентоспособных промышленных производств. Планируется развивать новые производства с упором на расширение несырьевого сектора. </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Основная доля городских промышленных предприятий сконцентрированы в Технопарке, Индустриальном парке № 1 СЭЗ «Астана – новый город», поселке Промышленный. </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Территория индустриального парка № 1 наполнена инвестиционными проектами на 95%. В период с 2010-2016 годы на его территории введено в эксплуатацию основное количество промышленных предприятий (аффинажный завод, домостроительные комбинаты, железнодорожное машиностроение и т.д.), что способствовало повышению инвестиций в основной капитал и объемов выпуска продукции обрабатывающей промышленности.</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С начала года запущено 2 проекта на сумму 665 млн. тенге, с созданием 34 новых рабочих мест. Кроме того, до конца текущего года на территории </w:t>
      </w:r>
      <w:r w:rsidRPr="001D7ADF">
        <w:rPr>
          <w:rFonts w:ascii="Times New Roman" w:hAnsi="Times New Roman"/>
          <w:color w:val="000000"/>
          <w:sz w:val="28"/>
          <w:szCs w:val="28"/>
        </w:rPr>
        <w:lastRenderedPageBreak/>
        <w:t>ИП № 1 планируется запустить еще 7 проектов на сумму 16,8 млрд. тенге, с созданием порядка 256 новых рабочих мест.</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Учитывая, что территория размещения индустриальных объектов практически заполнена, а также отсутствие дальнейшей перспективы развития указанных площадок (отсутствие свободных зем. участков, инженерных сетей), показатели промышленности будут обеспечены за счет существующих предприятий на ближайшие 5 лет.</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С учетом дальнейшего формирования положительных экономических показателей промышленности города, а также обеспечения стабильного роста, ведется работа по развитию новой площадки для размещения производственных предприятий (Индустриальный парк № 2). </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Обеспечение необходимой инженерной инфраструктуры указанной территории планируется к завершению к 2025 году (строительство 1-ой очереди инфраструктуры к 2025 году, полное завершение инфраструктуры планируется к 2030 году).</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После завершения работ по подготовке указанной площадки в 2025 году будут привлечены новые инвестиционные проекты обрабатывающей промышленности.</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Вопросами развития Индустриального парка № 2 СЭЗ «Астана - Технополис» акимат будет заниматься совместно с Назарбаев Университетом за счет интеграции промышленных кластеров с научными исследованиями и инновациями (развитие инновационного и научно-исследовательского кластеров («Astana Business Campus»), с необходимой инфраструктурой оборудованными лабораториями, инкубационные центры с подготовкой кадров). </w:t>
      </w:r>
    </w:p>
    <w:p w:rsidR="006A4BE9" w:rsidRPr="001D7ADF" w:rsidRDefault="006A4BE9" w:rsidP="006A4BE9">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На базе индустриальных парков предполагается открытие новых предприятий, в том числе на территории индустриального парка №2 планируется к реализации порядка 150 инвестиционных проектов на сумму 500 млрд. тенге. </w:t>
      </w:r>
    </w:p>
    <w:p w:rsidR="009B3291" w:rsidRPr="001D7ADF" w:rsidRDefault="009B3291" w:rsidP="007F5E3A">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В сфере энергетики </w:t>
      </w:r>
      <w:r w:rsidR="007F5E3A" w:rsidRPr="001D7ADF">
        <w:rPr>
          <w:rFonts w:ascii="Times New Roman" w:hAnsi="Times New Roman"/>
          <w:color w:val="000000"/>
          <w:sz w:val="28"/>
          <w:szCs w:val="28"/>
        </w:rPr>
        <w:t>планируется расширение</w:t>
      </w:r>
      <w:r w:rsidRPr="001D7ADF">
        <w:rPr>
          <w:rFonts w:ascii="Times New Roman" w:hAnsi="Times New Roman"/>
          <w:color w:val="000000"/>
          <w:sz w:val="28"/>
          <w:szCs w:val="28"/>
        </w:rPr>
        <w:t xml:space="preserve"> и реконструкция ТЭЦ-2</w:t>
      </w:r>
      <w:r w:rsidR="007F5E3A" w:rsidRPr="001D7ADF">
        <w:rPr>
          <w:rFonts w:ascii="Times New Roman" w:hAnsi="Times New Roman"/>
          <w:color w:val="000000"/>
          <w:sz w:val="28"/>
          <w:szCs w:val="28"/>
        </w:rPr>
        <w:t>, что</w:t>
      </w:r>
      <w:r w:rsidRPr="001D7ADF">
        <w:rPr>
          <w:rFonts w:ascii="Times New Roman" w:hAnsi="Times New Roman"/>
          <w:color w:val="000000"/>
          <w:sz w:val="28"/>
          <w:szCs w:val="28"/>
        </w:rPr>
        <w:t xml:space="preserve"> обеспечит дополнительно 2~2,5 млн. кв. м. жилой и коммерческой площади централизованным теплоснабжением.</w:t>
      </w:r>
    </w:p>
    <w:p w:rsidR="009B3291" w:rsidRPr="001D7ADF" w:rsidRDefault="009B3291" w:rsidP="002D6C0D">
      <w:pPr>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В целях улучшения показателей надежности и качества электроснабжения планируется строительство подстанци</w:t>
      </w:r>
      <w:r w:rsidR="00F555E2" w:rsidRPr="001D7ADF">
        <w:rPr>
          <w:rFonts w:ascii="Times New Roman" w:hAnsi="Times New Roman"/>
          <w:color w:val="000000"/>
          <w:sz w:val="28"/>
          <w:szCs w:val="28"/>
          <w:lang w:val="kk-KZ"/>
        </w:rPr>
        <w:t>и</w:t>
      </w:r>
      <w:r w:rsidRPr="001D7ADF">
        <w:rPr>
          <w:rFonts w:ascii="Times New Roman" w:hAnsi="Times New Roman"/>
          <w:color w:val="000000"/>
          <w:sz w:val="28"/>
          <w:szCs w:val="28"/>
        </w:rPr>
        <w:t xml:space="preserve"> «Казбек», реконструкция распределительных пунктов, трансформаторных подстанций и других объектов, что обеспечит надежным электроснабжением строящиеся и перспективные застройки Аллеи Мынжылдык, пос. Железнодорожный,  покрыть возрастающую электрическую нагрузку юго-западной части города и снизить аварийные отключения на электрических сетях.</w:t>
      </w:r>
    </w:p>
    <w:p w:rsidR="009B3291" w:rsidRPr="001D7ADF" w:rsidRDefault="009B3291" w:rsidP="002D6C0D">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olor w:val="000000"/>
          <w:sz w:val="28"/>
          <w:szCs w:val="28"/>
        </w:rPr>
        <w:t>В сфере водоснабжения в ближайшие 5 лет планируется</w:t>
      </w:r>
      <w:r w:rsidRPr="001D7ADF">
        <w:rPr>
          <w:color w:val="000000"/>
          <w:sz w:val="28"/>
          <w:szCs w:val="28"/>
        </w:rPr>
        <w:t xml:space="preserve"> </w:t>
      </w:r>
      <w:r w:rsidRPr="001D7ADF">
        <w:rPr>
          <w:rFonts w:ascii="Times New Roman" w:hAnsi="Times New Roman"/>
          <w:color w:val="000000"/>
          <w:sz w:val="28"/>
          <w:szCs w:val="28"/>
        </w:rPr>
        <w:t>реконструировать и построить 150 км сетей водоснабжения и 81 км сетей водоотведения, что приведет к сокращению коммерческих потерь воды на 5-7%, повышению надежности систем водоснабжения и водоотведения.</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lastRenderedPageBreak/>
        <w:t>Туризм</w:t>
      </w:r>
    </w:p>
    <w:p w:rsidR="009C5AC3" w:rsidRPr="001D7ADF" w:rsidRDefault="009C5AC3" w:rsidP="009C5AC3">
      <w:pPr>
        <w:shd w:val="clear" w:color="auto" w:fill="FFFFFF"/>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На данный момент в рамках работ по разработке Стратегии развития города до 2050 выделено отдельное направление – туризм. </w:t>
      </w:r>
    </w:p>
    <w:p w:rsidR="009C5AC3" w:rsidRPr="001D7ADF" w:rsidRDefault="009C5AC3" w:rsidP="009C5AC3">
      <w:pPr>
        <w:shd w:val="clear" w:color="auto" w:fill="FFFFFF"/>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Определены три приоритетных направления развития туризма города Астаны: MICE (деловой туризм), медицинский и городской рекреационный виды туризма. </w:t>
      </w:r>
    </w:p>
    <w:p w:rsidR="009C5AC3" w:rsidRPr="001D7ADF" w:rsidRDefault="009C5AC3" w:rsidP="009C5AC3">
      <w:pPr>
        <w:shd w:val="clear" w:color="auto" w:fill="FFFFFF"/>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Дальнейшее развитие туристической отрасли города Астаны и повышение его конкурентоспособности как туристического направления для жителей РК и иностранных граждан будет обеспечено за счет реализации мер по обеспечению узнаваемости города, по созданию туристического предложения мирового уровня, а также по развитию туристической инфраструктуры и улучшению качества сопутствующих услуг.</w:t>
      </w:r>
    </w:p>
    <w:p w:rsidR="009C5AC3" w:rsidRPr="001D7ADF" w:rsidRDefault="009C5AC3" w:rsidP="009C5AC3">
      <w:pPr>
        <w:shd w:val="clear" w:color="auto" w:fill="FFFFFF"/>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Реализация данных мер позволит городу</w:t>
      </w:r>
      <w:r w:rsidR="002F030A" w:rsidRPr="001D7ADF">
        <w:rPr>
          <w:rFonts w:ascii="Times New Roman" w:eastAsia="SimSun" w:hAnsi="Times New Roman"/>
          <w:color w:val="000000"/>
          <w:kern w:val="2"/>
          <w:sz w:val="28"/>
          <w:szCs w:val="24"/>
          <w:lang w:eastAsia="ar-SA"/>
        </w:rPr>
        <w:t xml:space="preserve"> к 2028</w:t>
      </w:r>
      <w:r w:rsidRPr="001D7ADF">
        <w:rPr>
          <w:rFonts w:ascii="Times New Roman" w:eastAsia="SimSun" w:hAnsi="Times New Roman"/>
          <w:color w:val="000000"/>
          <w:kern w:val="2"/>
          <w:sz w:val="28"/>
          <w:szCs w:val="24"/>
          <w:lang w:eastAsia="ar-SA"/>
        </w:rPr>
        <w:t xml:space="preserve"> году стать центром делового и событийного туризма Центральной Азии. </w:t>
      </w:r>
    </w:p>
    <w:p w:rsidR="009C5AC3" w:rsidRPr="001D7ADF" w:rsidRDefault="009C5AC3" w:rsidP="009C5AC3">
      <w:pPr>
        <w:shd w:val="clear" w:color="auto" w:fill="FFFFFF"/>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Инфраструктура, созданная для ЭКСПО, позволяет и дальше </w:t>
      </w:r>
      <w:r w:rsidRPr="001D7ADF">
        <w:rPr>
          <w:rFonts w:ascii="Times New Roman" w:eastAsia="SimSun" w:hAnsi="Times New Roman"/>
          <w:b/>
          <w:color w:val="000000"/>
          <w:kern w:val="2"/>
          <w:sz w:val="28"/>
          <w:szCs w:val="24"/>
          <w:lang w:eastAsia="ar-SA"/>
        </w:rPr>
        <w:t>наращивать потенциал</w:t>
      </w:r>
      <w:r w:rsidRPr="001D7ADF">
        <w:rPr>
          <w:rFonts w:ascii="Times New Roman" w:eastAsia="SimSun" w:hAnsi="Times New Roman"/>
          <w:color w:val="000000"/>
          <w:kern w:val="2"/>
          <w:sz w:val="28"/>
          <w:szCs w:val="24"/>
          <w:lang w:eastAsia="ar-SA"/>
        </w:rPr>
        <w:t xml:space="preserve"> в позиционировании столицы как центра конгрессно-выставочных и деловых мероприятий, привлекая иностранных туристов с высокой платежеспособностью.</w:t>
      </w:r>
    </w:p>
    <w:p w:rsidR="009C5AC3" w:rsidRPr="001D7ADF" w:rsidRDefault="009C5AC3" w:rsidP="009C5AC3">
      <w:pPr>
        <w:shd w:val="clear" w:color="auto" w:fill="FFFFFF"/>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С целью вхождения столицы </w:t>
      </w:r>
      <w:r w:rsidRPr="001D7ADF">
        <w:rPr>
          <w:rFonts w:ascii="Times New Roman" w:eastAsia="SimSun" w:hAnsi="Times New Roman"/>
          <w:b/>
          <w:color w:val="000000"/>
          <w:kern w:val="2"/>
          <w:sz w:val="28"/>
          <w:szCs w:val="24"/>
          <w:lang w:eastAsia="ar-SA"/>
        </w:rPr>
        <w:t>до 2025 года</w:t>
      </w:r>
      <w:r w:rsidRPr="001D7ADF">
        <w:rPr>
          <w:rFonts w:ascii="Times New Roman" w:eastAsia="SimSun" w:hAnsi="Times New Roman"/>
          <w:color w:val="000000"/>
          <w:kern w:val="2"/>
          <w:sz w:val="28"/>
          <w:szCs w:val="24"/>
          <w:lang w:eastAsia="ar-SA"/>
        </w:rPr>
        <w:t xml:space="preserve"> в топ 100 дестинаций рейтинга городов и стран ICCA (Международная Ассоциация конгрессов и конференций) городов и стран по количеству проведенных международных ротируемых мероприятий будут предприняты меры по проведению в городе не менее 20 крупных мероприятий международного масштаба. </w:t>
      </w:r>
    </w:p>
    <w:p w:rsidR="009C5AC3" w:rsidRPr="001D7ADF" w:rsidRDefault="009C5AC3" w:rsidP="009C5AC3">
      <w:pPr>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В этой связи будет усилена </w:t>
      </w:r>
      <w:r w:rsidRPr="001D7ADF">
        <w:rPr>
          <w:rFonts w:ascii="Times New Roman" w:eastAsia="SimSun" w:hAnsi="Times New Roman"/>
          <w:b/>
          <w:color w:val="000000"/>
          <w:kern w:val="2"/>
          <w:sz w:val="28"/>
          <w:szCs w:val="24"/>
          <w:lang w:eastAsia="ar-SA"/>
        </w:rPr>
        <w:t xml:space="preserve">консолидация </w:t>
      </w:r>
      <w:r w:rsidRPr="001D7ADF">
        <w:rPr>
          <w:rFonts w:ascii="Times New Roman" w:eastAsia="SimSun" w:hAnsi="Times New Roman"/>
          <w:color w:val="000000"/>
          <w:kern w:val="2"/>
          <w:sz w:val="28"/>
          <w:szCs w:val="24"/>
          <w:lang w:eastAsia="ar-SA"/>
        </w:rPr>
        <w:t xml:space="preserve">с местными представителями туристского рынка, а также международных ассоциаций и объединений, в особенности из числа организаций лидирующих отраслей экономики, а также с представителями бизнеса и корпоративного сектора. Немаловажным также является фактор повышения квалификации работников индустрии для улучшения качества предоставляемых услуг для туристов во всех сферах (гостеприимство, питание, трансфер, предоставление услуг по организации мероприятий и т.п.).   </w:t>
      </w:r>
    </w:p>
    <w:p w:rsidR="009C5AC3" w:rsidRPr="001D7ADF" w:rsidRDefault="009C5AC3" w:rsidP="009C5AC3">
      <w:pPr>
        <w:spacing w:after="0" w:line="240" w:lineRule="auto"/>
        <w:ind w:firstLine="709"/>
        <w:jc w:val="both"/>
        <w:rPr>
          <w:rFonts w:ascii="Times New Roman" w:eastAsia="SimSun" w:hAnsi="Times New Roman" w:cs="Times New Roman"/>
          <w:color w:val="000000"/>
          <w:kern w:val="2"/>
          <w:sz w:val="28"/>
          <w:szCs w:val="24"/>
          <w:lang w:eastAsia="ar-SA"/>
        </w:rPr>
      </w:pPr>
      <w:r w:rsidRPr="001D7ADF">
        <w:rPr>
          <w:rFonts w:ascii="Times New Roman" w:hAnsi="Times New Roman" w:cs="Times New Roman"/>
          <w:sz w:val="28"/>
          <w:szCs w:val="28"/>
        </w:rPr>
        <w:t>Мероприятия оказывают благоприятное влияние на местную экономику через прямой доход от затрат на проживание туристов в отеле, расходы на транспорт и питание, до приобретения дополнительных услуг и сувенирной продукции. Как правило, они также генерируют косвенный доход через аренду и оформление помещений, услуг технических специалистов, переводчиков и других участников рынка, таким образом поддерживая локально от 100-200 рабочих мест.</w:t>
      </w:r>
    </w:p>
    <w:p w:rsidR="009C5AC3" w:rsidRPr="001D7ADF" w:rsidRDefault="009C5AC3" w:rsidP="009C5AC3">
      <w:pPr>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В рамках создания и укрепления имиджа г. Астаны как центрально-азиатского лидера по медицинскому туризму запланированы работы по продвижению и демонстрации медицинского потенциала города путем участия в международных специализированных медицинских выставках, конгрессах. А также, организация ознакомительных медицинских туров для зарубежных клиник, врачей, туристических компаний в ключевые </w:t>
      </w:r>
      <w:r w:rsidRPr="001D7ADF">
        <w:rPr>
          <w:rFonts w:ascii="Times New Roman" w:eastAsia="SimSun" w:hAnsi="Times New Roman"/>
          <w:color w:val="000000"/>
          <w:kern w:val="2"/>
          <w:sz w:val="28"/>
          <w:szCs w:val="24"/>
          <w:lang w:eastAsia="ar-SA"/>
        </w:rPr>
        <w:lastRenderedPageBreak/>
        <w:t>медицинские организации города с целью демонстрации туристической инфраструктуры и медицинских возможностей.</w:t>
      </w:r>
    </w:p>
    <w:p w:rsidR="009C5AC3" w:rsidRPr="001D7ADF" w:rsidRDefault="009C5AC3" w:rsidP="009C5AC3">
      <w:pPr>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Кроме того, с целью повышения качества предоставляемых медицинских услуг запланировано обучение специалистов медицинских организаций госпитальному и сестринскому сервису, медицинскому маркетингу и менеджменту медицинского туризма по опыту стран-лидеров медицинского туризма. </w:t>
      </w:r>
    </w:p>
    <w:p w:rsidR="009C5AC3" w:rsidRPr="001D7ADF" w:rsidRDefault="009C5AC3" w:rsidP="009C5AC3">
      <w:pPr>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Для имиджевого продвижения Астаны, как центра медицинского туризма в Центральной Азии предусмотрен выпуск медицинского каталога для распространения на международных туристических и медицинских выставках, конференциях, посольствах РК заграницей. А также для информационной доступности ведутся работы по созданию сайта медицинского туризма города Астаны.</w:t>
      </w:r>
    </w:p>
    <w:p w:rsidR="009C5AC3" w:rsidRPr="001D7ADF" w:rsidRDefault="009C5AC3" w:rsidP="009C5AC3">
      <w:pPr>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 xml:space="preserve">С целью повышения уровня доверия иностранных пациентов и в рамках маркетинговых мероприятий будут реализованы выездные информационные мероприятия совместно с медицинскими специалистами 7 –ми </w:t>
      </w:r>
      <w:r w:rsidRPr="001D7ADF">
        <w:rPr>
          <w:rFonts w:ascii="Times New Roman" w:eastAsia="SimSun" w:hAnsi="Times New Roman"/>
          <w:color w:val="000000"/>
          <w:kern w:val="2"/>
          <w:sz w:val="28"/>
          <w:szCs w:val="24"/>
          <w:lang w:val="en-US" w:eastAsia="ar-SA"/>
        </w:rPr>
        <w:t>JCI</w:t>
      </w:r>
      <w:r w:rsidRPr="001D7ADF">
        <w:rPr>
          <w:rFonts w:ascii="Times New Roman" w:eastAsia="SimSun" w:hAnsi="Times New Roman"/>
          <w:color w:val="000000"/>
          <w:kern w:val="2"/>
          <w:sz w:val="28"/>
          <w:szCs w:val="24"/>
          <w:lang w:eastAsia="ar-SA"/>
        </w:rPr>
        <w:t xml:space="preserve"> клиник для проведения первичных консультаций и рекламных мероприятий в приграничных городах. </w:t>
      </w:r>
    </w:p>
    <w:p w:rsidR="009C5AC3" w:rsidRPr="001D7ADF" w:rsidRDefault="009C5AC3" w:rsidP="009C5AC3">
      <w:pPr>
        <w:spacing w:after="0" w:line="240" w:lineRule="auto"/>
        <w:ind w:firstLine="993"/>
        <w:jc w:val="both"/>
        <w:rPr>
          <w:rFonts w:ascii="Times New Roman" w:hAnsi="Times New Roman" w:cs="Times New Roman"/>
          <w:color w:val="000000"/>
          <w:sz w:val="28"/>
          <w:szCs w:val="28"/>
        </w:rPr>
      </w:pPr>
      <w:r w:rsidRPr="001D7ADF">
        <w:rPr>
          <w:rFonts w:ascii="Times New Roman" w:eastAsia="SimSun" w:hAnsi="Times New Roman"/>
          <w:color w:val="000000"/>
          <w:kern w:val="2"/>
          <w:sz w:val="28"/>
          <w:szCs w:val="24"/>
          <w:lang w:eastAsia="ar-SA"/>
        </w:rPr>
        <w:t xml:space="preserve">4 </w:t>
      </w:r>
      <w:r w:rsidRPr="001D7ADF">
        <w:rPr>
          <w:rFonts w:ascii="Times New Roman" w:hAnsi="Times New Roman" w:cs="Times New Roman"/>
          <w:color w:val="000000"/>
          <w:sz w:val="28"/>
          <w:szCs w:val="28"/>
        </w:rPr>
        <w:t xml:space="preserve">июля 2023 в рамках Форума мэров городов – побратимов «25 – летие Астаны: Астана – город будущего» было представлено две панельных сессии «Медицинский туризм- проблемы и драйверы роста», «Астана на карте медицинского туризма» с участием авторитетных экспертов в вопросах развития глобального рынка медицинского туризма. </w:t>
      </w:r>
      <w:r w:rsidRPr="001D7ADF">
        <w:rPr>
          <w:rFonts w:ascii="Times New Roman" w:hAnsi="Times New Roman" w:cs="Times New Roman"/>
          <w:b/>
          <w:color w:val="000000"/>
          <w:sz w:val="28"/>
          <w:szCs w:val="28"/>
        </w:rPr>
        <w:t xml:space="preserve">Страны-участники: </w:t>
      </w:r>
      <w:r w:rsidRPr="001D7ADF">
        <w:rPr>
          <w:rFonts w:ascii="Times New Roman" w:hAnsi="Times New Roman" w:cs="Times New Roman"/>
          <w:color w:val="000000"/>
          <w:sz w:val="28"/>
          <w:szCs w:val="28"/>
        </w:rPr>
        <w:t>Казахстан,</w:t>
      </w:r>
      <w:r w:rsidRPr="001D7ADF">
        <w:rPr>
          <w:rFonts w:ascii="Times New Roman" w:hAnsi="Times New Roman" w:cs="Times New Roman"/>
          <w:b/>
          <w:color w:val="000000"/>
          <w:sz w:val="28"/>
          <w:szCs w:val="28"/>
        </w:rPr>
        <w:t xml:space="preserve"> </w:t>
      </w:r>
      <w:r w:rsidRPr="001D7ADF">
        <w:rPr>
          <w:rFonts w:ascii="Times New Roman" w:hAnsi="Times New Roman" w:cs="Times New Roman"/>
          <w:color w:val="000000"/>
          <w:sz w:val="28"/>
          <w:szCs w:val="28"/>
        </w:rPr>
        <w:t xml:space="preserve">Беларусь, Россия, Израиль, Китай, Турция, Узбекистан, Азербайджан, а также, ведущие Республиканские медицинские организации, в том числе аккредитованные международным сертификатом качества </w:t>
      </w:r>
      <w:r w:rsidRPr="001D7ADF">
        <w:rPr>
          <w:rFonts w:ascii="Times New Roman" w:hAnsi="Times New Roman" w:cs="Times New Roman"/>
          <w:color w:val="000000"/>
          <w:sz w:val="28"/>
          <w:szCs w:val="28"/>
          <w:lang w:val="en-US"/>
        </w:rPr>
        <w:t>JCI</w:t>
      </w:r>
      <w:r w:rsidRPr="001D7ADF">
        <w:rPr>
          <w:rFonts w:ascii="Times New Roman" w:hAnsi="Times New Roman" w:cs="Times New Roman"/>
          <w:color w:val="000000"/>
          <w:sz w:val="28"/>
          <w:szCs w:val="28"/>
        </w:rPr>
        <w:t>.</w:t>
      </w:r>
    </w:p>
    <w:p w:rsidR="009C5AC3" w:rsidRPr="001D7ADF" w:rsidRDefault="0015173A" w:rsidP="009C5AC3">
      <w:pPr>
        <w:tabs>
          <w:tab w:val="left" w:pos="4950"/>
        </w:tabs>
        <w:spacing w:line="30" w:lineRule="atLeast"/>
        <w:ind w:firstLine="709"/>
        <w:contextualSpacing/>
        <w:jc w:val="both"/>
        <w:rPr>
          <w:rFonts w:ascii="Times New Roman" w:hAnsi="Times New Roman" w:cs="Times New Roman"/>
          <w:sz w:val="28"/>
          <w:szCs w:val="28"/>
        </w:rPr>
      </w:pPr>
      <w:r w:rsidRPr="001D7ADF">
        <w:rPr>
          <w:rFonts w:ascii="Times New Roman" w:hAnsi="Times New Roman" w:cs="Times New Roman"/>
          <w:sz w:val="28"/>
          <w:szCs w:val="28"/>
        </w:rPr>
        <w:t>Также, до 2028</w:t>
      </w:r>
      <w:r w:rsidR="009C5AC3" w:rsidRPr="001D7ADF">
        <w:rPr>
          <w:rFonts w:ascii="Times New Roman" w:hAnsi="Times New Roman" w:cs="Times New Roman"/>
          <w:sz w:val="28"/>
          <w:szCs w:val="28"/>
        </w:rPr>
        <w:t xml:space="preserve"> года планируется проведение якорных мероприятий.</w:t>
      </w:r>
    </w:p>
    <w:p w:rsidR="009C5AC3" w:rsidRPr="001D7ADF" w:rsidRDefault="009C5AC3" w:rsidP="009C5AC3">
      <w:pPr>
        <w:tabs>
          <w:tab w:val="left" w:pos="4950"/>
        </w:tabs>
        <w:spacing w:line="30" w:lineRule="atLeast"/>
        <w:ind w:firstLine="709"/>
        <w:contextualSpacing/>
        <w:jc w:val="both"/>
        <w:rPr>
          <w:rFonts w:ascii="Times New Roman" w:hAnsi="Times New Roman" w:cs="Times New Roman"/>
          <w:sz w:val="28"/>
          <w:szCs w:val="28"/>
        </w:rPr>
      </w:pPr>
      <w:r w:rsidRPr="001D7ADF">
        <w:rPr>
          <w:rFonts w:ascii="Times New Roman" w:hAnsi="Times New Roman" w:cs="Times New Roman"/>
          <w:sz w:val="28"/>
          <w:szCs w:val="28"/>
        </w:rPr>
        <w:t>Как показывает мировая практика, одним из «якорей» для привлечения туристов являются массовые мероприятия культурного, спортивного и развлекательного характера (Октоберфест в Германии, Венецианский карнавал, фестиваль Холи в Индии, карнавал в Рио-де-Жанейро и так далее).</w:t>
      </w:r>
    </w:p>
    <w:p w:rsidR="009C5AC3" w:rsidRPr="001D7ADF" w:rsidRDefault="009C5AC3" w:rsidP="009C5AC3">
      <w:pPr>
        <w:spacing w:after="0" w:line="240" w:lineRule="auto"/>
        <w:ind w:firstLine="709"/>
        <w:jc w:val="both"/>
        <w:rPr>
          <w:rFonts w:ascii="Times New Roman" w:eastAsia="SimSun" w:hAnsi="Times New Roman"/>
          <w:color w:val="000000"/>
          <w:kern w:val="2"/>
          <w:sz w:val="28"/>
          <w:szCs w:val="24"/>
          <w:lang w:eastAsia="ar-SA"/>
        </w:rPr>
      </w:pPr>
      <w:r w:rsidRPr="001D7ADF">
        <w:rPr>
          <w:rFonts w:ascii="Times New Roman" w:eastAsia="SimSun" w:hAnsi="Times New Roman"/>
          <w:color w:val="000000"/>
          <w:kern w:val="2"/>
          <w:sz w:val="28"/>
          <w:szCs w:val="24"/>
          <w:lang w:eastAsia="ar-SA"/>
        </w:rPr>
        <w:t>Поэтому, будет продолжена планомерная работа по наполнению календаря спортивных и культурно-развлекательных мероприятий. Так, планируется проведение мероприятий международного уровня, таких как костюмированный фестиваль Comic Con, музыкальные фестивали, концерты и др. для привлечения потока иностранных туристов и повышения осведомленности о городе как о туристской дестинации.</w:t>
      </w:r>
    </w:p>
    <w:p w:rsidR="009C5AC3" w:rsidRPr="001D7ADF" w:rsidRDefault="009C5AC3" w:rsidP="009C5AC3">
      <w:pPr>
        <w:tabs>
          <w:tab w:val="left" w:pos="4950"/>
        </w:tabs>
        <w:spacing w:line="30" w:lineRule="atLeast"/>
        <w:ind w:firstLine="709"/>
        <w:contextualSpacing/>
        <w:jc w:val="both"/>
        <w:rPr>
          <w:rFonts w:ascii="Times New Roman" w:hAnsi="Times New Roman" w:cs="Times New Roman"/>
          <w:sz w:val="28"/>
          <w:szCs w:val="28"/>
        </w:rPr>
      </w:pPr>
      <w:r w:rsidRPr="001D7ADF">
        <w:rPr>
          <w:rFonts w:ascii="Times New Roman" w:hAnsi="Times New Roman" w:cs="Times New Roman"/>
          <w:sz w:val="28"/>
          <w:szCs w:val="28"/>
        </w:rPr>
        <w:t>Город Астана будет осуществлять поддержку развития событийного туризма в Казахстане, через реализацию событийных проектов, в том числе по развитию эко- и этнотуризма, а также медицинского, делового, спортивного и детско-юношеского туризма.</w:t>
      </w:r>
    </w:p>
    <w:p w:rsidR="009C5AC3" w:rsidRPr="001D7ADF" w:rsidRDefault="009C5AC3" w:rsidP="009C5AC3">
      <w:pPr>
        <w:spacing w:after="0" w:line="240" w:lineRule="auto"/>
        <w:ind w:firstLine="709"/>
        <w:jc w:val="both"/>
        <w:rPr>
          <w:rFonts w:ascii="Times New Roman" w:eastAsia="SimSun" w:hAnsi="Times New Roman"/>
          <w:i/>
          <w:color w:val="000000"/>
          <w:kern w:val="2"/>
          <w:sz w:val="28"/>
          <w:szCs w:val="24"/>
          <w:lang w:eastAsia="ar-SA"/>
        </w:rPr>
      </w:pPr>
      <w:r w:rsidRPr="001D7ADF">
        <w:rPr>
          <w:rFonts w:ascii="Times New Roman" w:eastAsia="SimSun" w:hAnsi="Times New Roman"/>
          <w:color w:val="000000"/>
          <w:kern w:val="2"/>
          <w:sz w:val="28"/>
          <w:szCs w:val="24"/>
          <w:lang w:eastAsia="ar-SA"/>
        </w:rPr>
        <w:t xml:space="preserve">Кроме того, для популяризации туризма будет осуществляться продвижение мероприятий на цифровых площадках </w:t>
      </w:r>
      <w:r w:rsidRPr="001D7ADF">
        <w:rPr>
          <w:rFonts w:ascii="Times New Roman" w:eastAsia="SimSun" w:hAnsi="Times New Roman"/>
          <w:i/>
          <w:color w:val="000000"/>
          <w:kern w:val="2"/>
          <w:sz w:val="28"/>
          <w:szCs w:val="24"/>
          <w:lang w:eastAsia="ar-SA"/>
        </w:rPr>
        <w:t>(сайты, Youtube, социальные сети Instagram, Facebook и др.)</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lastRenderedPageBreak/>
        <w:t>Строительство</w:t>
      </w:r>
    </w:p>
    <w:p w:rsidR="009B3291" w:rsidRPr="001D7ADF" w:rsidRDefault="009B3291" w:rsidP="00C14E3F">
      <w:pPr>
        <w:pStyle w:val="12"/>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В рамках </w:t>
      </w:r>
      <w:r w:rsidR="00C2379E" w:rsidRPr="001D7ADF">
        <w:rPr>
          <w:rFonts w:ascii="Times New Roman" w:hAnsi="Times New Roman"/>
          <w:color w:val="000000"/>
          <w:sz w:val="28"/>
          <w:szCs w:val="28"/>
          <w:lang w:val="kk-KZ"/>
        </w:rPr>
        <w:t>Н</w:t>
      </w:r>
      <w:r w:rsidR="003C1585" w:rsidRPr="001D7ADF">
        <w:rPr>
          <w:rFonts w:ascii="Times New Roman" w:hAnsi="Times New Roman"/>
          <w:color w:val="000000"/>
          <w:sz w:val="28"/>
          <w:szCs w:val="28"/>
        </w:rPr>
        <w:t>ационального проекта «Сильные регионы – драйвер развития страны»</w:t>
      </w:r>
      <w:r w:rsidRPr="001D7ADF">
        <w:rPr>
          <w:rFonts w:ascii="Times New Roman" w:hAnsi="Times New Roman"/>
          <w:color w:val="000000"/>
          <w:sz w:val="28"/>
          <w:szCs w:val="28"/>
        </w:rPr>
        <w:t xml:space="preserve"> будет продолжено строительство жилья последующим основным направлениям: жилье для молодых семей, для очередников местных исполнительных органов, для всех категорий населения по линии АО «</w:t>
      </w:r>
      <w:r w:rsidR="007F5924" w:rsidRPr="001D7ADF">
        <w:rPr>
          <w:rFonts w:ascii="Times New Roman" w:hAnsi="Times New Roman"/>
          <w:color w:val="000000"/>
          <w:sz w:val="28"/>
          <w:szCs w:val="28"/>
        </w:rPr>
        <w:t>Отбасы</w:t>
      </w:r>
      <w:r w:rsidRPr="001D7ADF">
        <w:rPr>
          <w:rFonts w:ascii="Times New Roman" w:hAnsi="Times New Roman"/>
          <w:color w:val="000000"/>
          <w:sz w:val="28"/>
          <w:szCs w:val="28"/>
        </w:rPr>
        <w:t xml:space="preserve"> банк».</w:t>
      </w:r>
    </w:p>
    <w:p w:rsidR="009B3291" w:rsidRPr="001D7ADF" w:rsidRDefault="009B3291" w:rsidP="00C14E3F">
      <w:pPr>
        <w:pStyle w:val="12"/>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С целью улучшения уровня и качества жизни населения будет продолжена работа по формированию благоприятных и комфортных условий проживания в регионах путем доступности нового жилья в рамках </w:t>
      </w:r>
      <w:r w:rsidR="00C2379E" w:rsidRPr="001D7ADF">
        <w:rPr>
          <w:rFonts w:ascii="Times New Roman" w:hAnsi="Times New Roman"/>
          <w:color w:val="000000"/>
          <w:sz w:val="28"/>
          <w:szCs w:val="28"/>
          <w:lang w:val="kk-KZ"/>
        </w:rPr>
        <w:t>Н</w:t>
      </w:r>
      <w:r w:rsidR="003C1585" w:rsidRPr="001D7ADF">
        <w:rPr>
          <w:rFonts w:ascii="Times New Roman" w:hAnsi="Times New Roman"/>
          <w:color w:val="000000"/>
          <w:sz w:val="28"/>
          <w:szCs w:val="28"/>
        </w:rPr>
        <w:t>ационального проекта «Сильные регионы – драйвер развития страны»</w:t>
      </w:r>
      <w:r w:rsidRPr="001D7ADF">
        <w:rPr>
          <w:rFonts w:ascii="Times New Roman" w:hAnsi="Times New Roman"/>
          <w:color w:val="000000"/>
          <w:sz w:val="28"/>
          <w:szCs w:val="28"/>
        </w:rPr>
        <w:t xml:space="preserve"> и Программы «7–20–25».</w:t>
      </w:r>
    </w:p>
    <w:p w:rsidR="009B3291" w:rsidRPr="001D7ADF" w:rsidRDefault="009B3291" w:rsidP="00C14E3F">
      <w:pPr>
        <w:pStyle w:val="12"/>
        <w:ind w:firstLine="709"/>
        <w:jc w:val="both"/>
        <w:rPr>
          <w:rFonts w:ascii="Times New Roman" w:hAnsi="Times New Roman"/>
          <w:color w:val="000000"/>
          <w:sz w:val="28"/>
          <w:szCs w:val="28"/>
        </w:rPr>
      </w:pPr>
      <w:r w:rsidRPr="001D7ADF">
        <w:rPr>
          <w:rFonts w:ascii="Times New Roman" w:hAnsi="Times New Roman"/>
          <w:color w:val="000000"/>
          <w:sz w:val="28"/>
          <w:szCs w:val="28"/>
        </w:rPr>
        <w:t>Реализация программ направлена на привлечение частного капитала и позволит каждому гражданину, имеющему регулярный доход, решить жилищный вопрос.</w:t>
      </w:r>
    </w:p>
    <w:p w:rsidR="009B3291" w:rsidRPr="001D7ADF" w:rsidRDefault="009B3291" w:rsidP="006D29BE">
      <w:pPr>
        <w:pStyle w:val="12"/>
        <w:ind w:firstLine="708"/>
        <w:jc w:val="both"/>
        <w:rPr>
          <w:rFonts w:ascii="Times New Roman" w:hAnsi="Times New Roman"/>
          <w:color w:val="000000"/>
          <w:sz w:val="28"/>
          <w:szCs w:val="28"/>
        </w:rPr>
      </w:pPr>
      <w:r w:rsidRPr="001D7ADF">
        <w:rPr>
          <w:rFonts w:ascii="Times New Roman" w:hAnsi="Times New Roman"/>
          <w:color w:val="000000"/>
          <w:sz w:val="28"/>
          <w:szCs w:val="28"/>
        </w:rPr>
        <w:t>Кроме того, до 202</w:t>
      </w:r>
      <w:r w:rsidR="006C46ED" w:rsidRPr="001D7ADF">
        <w:rPr>
          <w:rFonts w:ascii="Times New Roman" w:hAnsi="Times New Roman"/>
          <w:color w:val="000000"/>
          <w:sz w:val="28"/>
          <w:szCs w:val="28"/>
        </w:rPr>
        <w:t>8</w:t>
      </w:r>
      <w:r w:rsidRPr="001D7ADF">
        <w:rPr>
          <w:rFonts w:ascii="Times New Roman" w:hAnsi="Times New Roman"/>
          <w:color w:val="000000"/>
          <w:sz w:val="28"/>
          <w:szCs w:val="28"/>
        </w:rPr>
        <w:t xml:space="preserve"> года планируется повысить досту</w:t>
      </w:r>
      <w:r w:rsidR="003C1585" w:rsidRPr="001D7ADF">
        <w:rPr>
          <w:rFonts w:ascii="Times New Roman" w:hAnsi="Times New Roman"/>
          <w:color w:val="000000"/>
          <w:sz w:val="28"/>
          <w:szCs w:val="28"/>
        </w:rPr>
        <w:t>пность жилья до 35</w:t>
      </w:r>
      <w:r w:rsidRPr="001D7ADF">
        <w:rPr>
          <w:rFonts w:ascii="Times New Roman" w:hAnsi="Times New Roman"/>
          <w:color w:val="000000"/>
          <w:sz w:val="28"/>
          <w:szCs w:val="28"/>
        </w:rPr>
        <w:t xml:space="preserve"> кв. метра на 1 человека, что станет импульсом развития жилищного строительства и создаст мультипликативный эффект для дальнейшего роста экономики.</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Транспорт</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 xml:space="preserve">Удобное расположение посередине Евразийского континента делает </w:t>
      </w:r>
      <w:r w:rsidR="00A361D6" w:rsidRPr="001D7ADF">
        <w:rPr>
          <w:rFonts w:ascii="Times New Roman" w:hAnsi="Times New Roman" w:cs="Times New Roman"/>
          <w:bCs/>
          <w:color w:val="000000"/>
          <w:sz w:val="28"/>
          <w:szCs w:val="28"/>
        </w:rPr>
        <w:t>Астаны</w:t>
      </w:r>
      <w:r w:rsidRPr="001D7ADF">
        <w:rPr>
          <w:rFonts w:ascii="Times New Roman" w:hAnsi="Times New Roman" w:cs="Times New Roman"/>
          <w:bCs/>
          <w:color w:val="000000"/>
          <w:sz w:val="28"/>
          <w:szCs w:val="28"/>
        </w:rPr>
        <w:t xml:space="preserve"> экономически выгодным транспортным, коммуникационным и логистическим центром, своеобразным транзитным мостом между Европой и Азией. </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В масштабе Казахстана столица является транспортным хабом, связывающим межрегиональные сети автодорог «Центр-Восток», «Центр-Юг», «Центр-Запад».</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Введенный в эксплуатацию новый железнодорожный вокзал, терминал аэропорта, завершение строительства Малой кольцевой, расширение пропускной способности автодорог будет способствовать в запланированном периоде развитию транспортной инфраструктуры, способной обеспечить транспортными услугами растущий объем грузо- и пассажиропотока .</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 xml:space="preserve">В городе </w:t>
      </w:r>
      <w:r w:rsidR="00A361D6" w:rsidRPr="001D7ADF">
        <w:rPr>
          <w:rFonts w:ascii="Times New Roman" w:hAnsi="Times New Roman" w:cs="Times New Roman"/>
          <w:bCs/>
          <w:color w:val="000000"/>
          <w:sz w:val="28"/>
          <w:szCs w:val="28"/>
        </w:rPr>
        <w:t>Астане</w:t>
      </w:r>
      <w:r w:rsidRPr="001D7ADF">
        <w:rPr>
          <w:rFonts w:ascii="Times New Roman" w:hAnsi="Times New Roman" w:cs="Times New Roman"/>
          <w:bCs/>
          <w:color w:val="000000"/>
          <w:sz w:val="28"/>
          <w:szCs w:val="28"/>
        </w:rPr>
        <w:t xml:space="preserve"> общее количество зарегистрированных транспортных средств составляет свыше </w:t>
      </w:r>
      <w:r w:rsidR="00905CAE" w:rsidRPr="001D7ADF">
        <w:rPr>
          <w:rFonts w:ascii="Times New Roman" w:hAnsi="Times New Roman" w:cs="Times New Roman"/>
          <w:bCs/>
          <w:color w:val="000000"/>
          <w:sz w:val="28"/>
          <w:szCs w:val="28"/>
        </w:rPr>
        <w:t>400</w:t>
      </w:r>
      <w:r w:rsidRPr="001D7ADF">
        <w:rPr>
          <w:rFonts w:ascii="Times New Roman" w:hAnsi="Times New Roman" w:cs="Times New Roman"/>
          <w:bCs/>
          <w:color w:val="000000"/>
          <w:sz w:val="28"/>
          <w:szCs w:val="28"/>
        </w:rPr>
        <w:t xml:space="preserve"> тыс., без учета ежедневно въезжающих, транзитных транспортных средств, которые составляют более 75 тыс. Ежегодный рост автомобилизации в городе составляет 8-9%. </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В результате высокого уровня автомобилизации и нехватки дорожно-транспортной инфраструктуры, в пиковый период формируется существенная нагрузка на улично-дорожную сеть, что приводит к снижению средней скорости транспортного потока до 10 км/ч.</w:t>
      </w:r>
    </w:p>
    <w:p w:rsidR="009B3291" w:rsidRPr="001D7ADF" w:rsidRDefault="009B3291" w:rsidP="00E70B0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 xml:space="preserve">В этой связи формирование транспортного каркаса позволит предотвратить вероятность возникновения транспортного коллапса на дорогах столицы и обеспечить транспортную доступность жилых комплексов </w:t>
      </w:r>
      <w:r w:rsidRPr="001D7ADF">
        <w:rPr>
          <w:rFonts w:ascii="Times New Roman" w:hAnsi="Times New Roman" w:cs="Times New Roman"/>
          <w:bCs/>
          <w:color w:val="000000"/>
          <w:sz w:val="28"/>
          <w:szCs w:val="28"/>
        </w:rPr>
        <w:lastRenderedPageBreak/>
        <w:t>и социа</w:t>
      </w:r>
      <w:r w:rsidR="0035396E" w:rsidRPr="001D7ADF">
        <w:rPr>
          <w:rFonts w:ascii="Times New Roman" w:hAnsi="Times New Roman" w:cs="Times New Roman"/>
          <w:bCs/>
          <w:color w:val="000000"/>
          <w:sz w:val="28"/>
          <w:szCs w:val="28"/>
        </w:rPr>
        <w:t>льных объектов. За период с 2021 по 2025</w:t>
      </w:r>
      <w:r w:rsidRPr="001D7ADF">
        <w:rPr>
          <w:rFonts w:ascii="Times New Roman" w:hAnsi="Times New Roman" w:cs="Times New Roman"/>
          <w:bCs/>
          <w:color w:val="000000"/>
          <w:sz w:val="28"/>
          <w:szCs w:val="28"/>
        </w:rPr>
        <w:t xml:space="preserve"> годы планируется построить 121 км дорог, </w:t>
      </w:r>
      <w:r w:rsidR="006E0BAB" w:rsidRPr="001D7ADF">
        <w:rPr>
          <w:rFonts w:ascii="Times New Roman" w:hAnsi="Times New Roman" w:cs="Times New Roman"/>
          <w:bCs/>
          <w:color w:val="000000"/>
          <w:sz w:val="28"/>
          <w:szCs w:val="28"/>
        </w:rPr>
        <w:t>1</w:t>
      </w:r>
      <w:r w:rsidRPr="001D7ADF">
        <w:rPr>
          <w:rFonts w:ascii="Times New Roman" w:hAnsi="Times New Roman" w:cs="Times New Roman"/>
          <w:bCs/>
          <w:color w:val="000000"/>
          <w:sz w:val="28"/>
          <w:szCs w:val="28"/>
        </w:rPr>
        <w:t xml:space="preserve"> транспортн</w:t>
      </w:r>
      <w:r w:rsidR="006E0BAB" w:rsidRPr="001D7ADF">
        <w:rPr>
          <w:rFonts w:ascii="Times New Roman" w:hAnsi="Times New Roman" w:cs="Times New Roman"/>
          <w:bCs/>
          <w:color w:val="000000"/>
          <w:sz w:val="28"/>
          <w:szCs w:val="28"/>
        </w:rPr>
        <w:t>ую развязку</w:t>
      </w:r>
      <w:r w:rsidRPr="001D7ADF">
        <w:rPr>
          <w:rFonts w:ascii="Times New Roman" w:hAnsi="Times New Roman" w:cs="Times New Roman"/>
          <w:bCs/>
          <w:color w:val="000000"/>
          <w:sz w:val="28"/>
          <w:szCs w:val="28"/>
        </w:rPr>
        <w:t>, 3 моста.</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 xml:space="preserve">Вместе с тем, в рамках Мастер-плана города </w:t>
      </w:r>
      <w:r w:rsidR="00A361D6" w:rsidRPr="001D7ADF">
        <w:rPr>
          <w:rFonts w:ascii="Times New Roman" w:hAnsi="Times New Roman" w:cs="Times New Roman"/>
          <w:bCs/>
          <w:color w:val="000000"/>
          <w:sz w:val="28"/>
          <w:szCs w:val="28"/>
        </w:rPr>
        <w:t>Астаны</w:t>
      </w:r>
      <w:r w:rsidRPr="001D7ADF">
        <w:rPr>
          <w:rFonts w:ascii="Times New Roman" w:hAnsi="Times New Roman" w:cs="Times New Roman"/>
          <w:bCs/>
          <w:color w:val="000000"/>
          <w:sz w:val="28"/>
          <w:szCs w:val="28"/>
        </w:rPr>
        <w:t xml:space="preserve"> до 2030 года будет разработана комплексная транспортная схема города. Она будет включать инициативы по развитию улично-дорожной сети, совершенствованию пешеходного и велосипедного движения, оптимизации транспортной инфраструктуры за счет повышения эффективности действующей транспортной инфраструктуры города и повышения доступности транспортной инфраструктуры для населения, оптимизации схемы дорожного движения и повышению безопасности дорожного движения, организации хранения и парковки легковых автомобилей, оптимизации грузовых перевозок в городе. Будут предложены новые технические решения транспортных развязок, пешеходных переходов, перекрестков, поворотов и т.д.</w:t>
      </w:r>
    </w:p>
    <w:p w:rsidR="009B3291" w:rsidRPr="001D7ADF" w:rsidRDefault="009B3291" w:rsidP="0077577C">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Программа будет предусматривать дальнейшее снижение привлекательности использования в городе личного автотранспорта и приоритет удобства и безопасности дорожно-транспортной сети для пешеходов, велосипедного и общественного транспорта, увеличение количества платных парковочных мест.</w:t>
      </w:r>
    </w:p>
    <w:p w:rsidR="009B3291" w:rsidRPr="001D7ADF" w:rsidRDefault="009B3291" w:rsidP="004225DC">
      <w:pPr>
        <w:spacing w:after="0" w:line="240" w:lineRule="auto"/>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Информационно-коммуникационные технологии</w:t>
      </w:r>
    </w:p>
    <w:p w:rsidR="0051123F" w:rsidRPr="001D7ADF" w:rsidRDefault="0051123F" w:rsidP="0051123F">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 xml:space="preserve">В отрасли будет продолжена реализация Национального проекта «Технологический рывок за счет цифровизации, науки и инноваций». Для построения более открытой, доступной и конкурентоспособной экономики предусматривается максимальное внедрение интеллектуальных систем в отрасли экономики. </w:t>
      </w:r>
    </w:p>
    <w:p w:rsidR="0051123F" w:rsidRPr="001D7ADF" w:rsidRDefault="0051123F" w:rsidP="0051123F">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Основные усилия будут направлены на увеличение абонентов мобильной широкополостной сети Интернет посредством развития услуг моб</w:t>
      </w:r>
      <w:r w:rsidR="00B03A8F" w:rsidRPr="001D7ADF">
        <w:rPr>
          <w:rFonts w:ascii="Times New Roman" w:hAnsi="Times New Roman" w:cs="Times New Roman"/>
          <w:sz w:val="28"/>
          <w:szCs w:val="28"/>
        </w:rPr>
        <w:t>ильной связи по технологиям 3G,</w:t>
      </w:r>
      <w:r w:rsidRPr="001D7ADF">
        <w:rPr>
          <w:rFonts w:ascii="Times New Roman" w:hAnsi="Times New Roman" w:cs="Times New Roman"/>
          <w:sz w:val="28"/>
          <w:szCs w:val="28"/>
        </w:rPr>
        <w:t xml:space="preserve"> 4G</w:t>
      </w:r>
      <w:r w:rsidR="00B03A8F" w:rsidRPr="001D7ADF">
        <w:rPr>
          <w:rFonts w:ascii="Times New Roman" w:hAnsi="Times New Roman" w:cs="Times New Roman"/>
          <w:sz w:val="28"/>
          <w:szCs w:val="28"/>
        </w:rPr>
        <w:t xml:space="preserve"> и 5G</w:t>
      </w:r>
      <w:r w:rsidRPr="001D7ADF">
        <w:rPr>
          <w:rFonts w:ascii="Times New Roman" w:hAnsi="Times New Roman" w:cs="Times New Roman"/>
          <w:sz w:val="28"/>
          <w:szCs w:val="28"/>
        </w:rPr>
        <w:t xml:space="preserve">. </w:t>
      </w:r>
    </w:p>
    <w:p w:rsidR="0051123F" w:rsidRPr="001D7ADF" w:rsidRDefault="0051123F" w:rsidP="0051123F">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 xml:space="preserve">Для улучшения условий ведения бизнеса совместно с центральными государственными органами будет продолжена работа по максимальной оптимизации процессов оказания государственных услуг, сокращению сроков и перечня документов, исключающих дублирующих процедур и перевод их полностью в электронный формат. </w:t>
      </w:r>
    </w:p>
    <w:p w:rsidR="0051123F" w:rsidRPr="001D7ADF" w:rsidRDefault="0051123F" w:rsidP="00C14E3F">
      <w:pPr>
        <w:spacing w:after="0" w:line="240" w:lineRule="auto"/>
        <w:ind w:firstLine="709"/>
        <w:jc w:val="both"/>
        <w:rPr>
          <w:rFonts w:ascii="Times New Roman" w:hAnsi="Times New Roman" w:cs="Times New Roman"/>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Торговля</w:t>
      </w:r>
    </w:p>
    <w:p w:rsidR="009B3291" w:rsidRPr="001D7ADF" w:rsidRDefault="009B3291" w:rsidP="002768E5">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 целях укрепления статуса г.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 xml:space="preserve"> как удобного для проживания и ведения бизнеса мегаполиса </w:t>
      </w:r>
      <w:r w:rsidR="004225DC" w:rsidRPr="001D7ADF">
        <w:rPr>
          <w:rFonts w:ascii="Times New Roman" w:hAnsi="Times New Roman" w:cs="Times New Roman"/>
          <w:color w:val="000000"/>
          <w:sz w:val="28"/>
          <w:szCs w:val="28"/>
        </w:rPr>
        <w:t xml:space="preserve">и преодоления негативных последствий пандемии коронавируса </w:t>
      </w:r>
      <w:r w:rsidRPr="001D7ADF">
        <w:rPr>
          <w:rFonts w:ascii="Times New Roman" w:hAnsi="Times New Roman" w:cs="Times New Roman"/>
          <w:color w:val="000000"/>
          <w:sz w:val="28"/>
          <w:szCs w:val="28"/>
        </w:rPr>
        <w:t xml:space="preserve">одним из основных приоритетов развития является переход к современным формам торговли. </w:t>
      </w:r>
    </w:p>
    <w:p w:rsidR="009B3291" w:rsidRPr="001D7ADF" w:rsidRDefault="009B3291" w:rsidP="00EA4946">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среднесрочной перспективе будут проработаны вопросы введения большей гибкости для деятельности стабилизационных фондов</w:t>
      </w:r>
      <w:r w:rsidRPr="001D7ADF">
        <w:rPr>
          <w:rFonts w:ascii="Times New Roman" w:hAnsi="Times New Roman" w:cs="Times New Roman"/>
          <w:i/>
          <w:color w:val="000000"/>
          <w:sz w:val="28"/>
          <w:szCs w:val="28"/>
        </w:rPr>
        <w:t>,</w:t>
      </w:r>
      <w:r w:rsidRPr="001D7ADF">
        <w:rPr>
          <w:rFonts w:ascii="Times New Roman" w:hAnsi="Times New Roman" w:cs="Times New Roman"/>
          <w:color w:val="000000"/>
          <w:sz w:val="28"/>
          <w:szCs w:val="28"/>
        </w:rPr>
        <w:t xml:space="preserve"> финансирования крупных торговых сетей с установлением для них встречных обязательств реализации СЗПТ по себестоимости, запрета на </w:t>
      </w:r>
      <w:r w:rsidRPr="001D7ADF">
        <w:rPr>
          <w:rFonts w:ascii="Times New Roman" w:hAnsi="Times New Roman" w:cs="Times New Roman"/>
          <w:color w:val="000000"/>
          <w:sz w:val="28"/>
          <w:szCs w:val="28"/>
        </w:rPr>
        <w:lastRenderedPageBreak/>
        <w:t xml:space="preserve">установление ретро-бонусов на реализацию СЗПТ и установления не более 5,0 % для остальных продовольственных товаров. </w:t>
      </w:r>
    </w:p>
    <w:p w:rsidR="009B3291" w:rsidRPr="001D7ADF" w:rsidRDefault="009B3291" w:rsidP="00645745">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Продолжится строительство торговых объектов 1 и 2 категории и модернизации нестационарных рынков, поэтапное увеличение торговой инфраструктуры обеспечит развитие здоровой конкуренции, и сокращение негативного влияния на рост продовольственных товаров.</w:t>
      </w:r>
    </w:p>
    <w:p w:rsidR="001F2459" w:rsidRPr="001D7ADF" w:rsidRDefault="001F2459"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3.4 Улучшение бизнес-климата и инвестиционной привлекательности</w:t>
      </w:r>
    </w:p>
    <w:p w:rsidR="00213083" w:rsidRPr="001D7ADF" w:rsidRDefault="00213083" w:rsidP="00213083">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целях улучшения условий ведения бизнеса будут продолжены реформы, направленные на развитие бизнес-среды и привлечение инвестиций.</w:t>
      </w:r>
    </w:p>
    <w:p w:rsidR="00213083" w:rsidRPr="001D7ADF" w:rsidRDefault="00213083" w:rsidP="00213083">
      <w:pPr>
        <w:spacing w:after="0" w:line="240" w:lineRule="auto"/>
        <w:ind w:firstLine="708"/>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rPr>
        <w:t>Большую роль в поддержки предпринимателей оказывает  Национальный проект по развитию предпринимательства на 2021-2025 годы</w:t>
      </w:r>
      <w:r w:rsidRPr="001D7ADF">
        <w:rPr>
          <w:rFonts w:ascii="Times New Roman" w:hAnsi="Times New Roman" w:cs="Times New Roman"/>
          <w:color w:val="000000"/>
          <w:sz w:val="28"/>
          <w:szCs w:val="28"/>
          <w:lang w:eastAsia="ru-RU"/>
        </w:rPr>
        <w:t xml:space="preserve">. </w:t>
      </w:r>
    </w:p>
    <w:p w:rsidR="00213083" w:rsidRPr="001D7ADF" w:rsidRDefault="00213083" w:rsidP="00213083">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Так, в рамках Национального проекта в 2022 году было поддержано              1 853 проекта на сумму 104,7 млрд. тенге, в том числе:</w:t>
      </w:r>
    </w:p>
    <w:p w:rsidR="00213083" w:rsidRPr="001D7ADF" w:rsidRDefault="00213083" w:rsidP="00213083">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в рамках производственной инфраструктуры одобрено 3 проекта на сумму 1,9 млрд. тенге;</w:t>
      </w:r>
    </w:p>
    <w:p w:rsidR="00213083" w:rsidRPr="001D7ADF" w:rsidRDefault="00213083" w:rsidP="00213083">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 по субсидированию процентных ставок в рамках второго направления подписано 1 715 договоров на сумму кредитной линии через Банки второго уровня 102,1 млрд. тенге; </w:t>
      </w:r>
    </w:p>
    <w:p w:rsidR="00213083" w:rsidRPr="001D7ADF" w:rsidRDefault="00213083" w:rsidP="00213083">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в рамках гранта одобрено 135 проектов на сумму 619,6 млн. тенге.</w:t>
      </w:r>
    </w:p>
    <w:p w:rsidR="00213083" w:rsidRPr="001D7ADF" w:rsidRDefault="00213083" w:rsidP="00213083">
      <w:pPr>
        <w:tabs>
          <w:tab w:val="left" w:pos="426"/>
          <w:tab w:val="left" w:pos="851"/>
        </w:tabs>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lang w:val="kk-KZ"/>
        </w:rPr>
        <w:t>В конце 2021 года</w:t>
      </w:r>
      <w:r w:rsidRPr="001D7ADF">
        <w:rPr>
          <w:rFonts w:ascii="Times New Roman" w:hAnsi="Times New Roman" w:cs="Times New Roman"/>
          <w:sz w:val="28"/>
          <w:szCs w:val="28"/>
        </w:rPr>
        <w:t xml:space="preserve"> для поддержки субъектов малого и среднего предпринимательства, осуществляющее свою деятельность в сфере социального предпринимательства был законодательно закреплен термин «социальное предпринимательство» и разработаны</w:t>
      </w:r>
      <w:r w:rsidRPr="001D7ADF">
        <w:rPr>
          <w:rFonts w:ascii="Times New Roman" w:hAnsi="Times New Roman" w:cs="Times New Roman"/>
          <w:sz w:val="28"/>
          <w:szCs w:val="28"/>
          <w:lang w:val="kk-KZ"/>
        </w:rPr>
        <w:t xml:space="preserve"> Правила ведения реестра субъектов социального предпринимательства</w:t>
      </w:r>
      <w:r w:rsidRPr="001D7ADF">
        <w:rPr>
          <w:rFonts w:ascii="Times New Roman" w:hAnsi="Times New Roman" w:cs="Times New Roman"/>
          <w:sz w:val="28"/>
          <w:szCs w:val="28"/>
        </w:rPr>
        <w:t xml:space="preserve">, утвержденных Постановлением Правительства Республики Казахстан. </w:t>
      </w:r>
    </w:p>
    <w:p w:rsidR="00213083" w:rsidRPr="001D7ADF" w:rsidRDefault="00213083" w:rsidP="00213083">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Данная механизм способствует развитию социального предпринимательства и поддержки, социально уязвимых слоев населения.  </w:t>
      </w:r>
    </w:p>
    <w:p w:rsidR="00213083" w:rsidRPr="001D7ADF" w:rsidRDefault="00213083" w:rsidP="00213083">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На региональном уровне работа по привлечению инвестиций будет проводиться в рамках ежегодных региональных планов по привлечению инвестиций, предусматривающих конкретные индикаторы, проекты, а также системные меры по улучшению инвестиционного климата в той или иной отрасли или регионе.</w:t>
      </w:r>
    </w:p>
    <w:p w:rsidR="00157540" w:rsidRPr="001D7ADF" w:rsidRDefault="00157540"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3.5 Улучшение качества человеческого капитала</w:t>
      </w:r>
    </w:p>
    <w:p w:rsidR="00F51DBE" w:rsidRPr="001D7ADF" w:rsidRDefault="00F51DBE" w:rsidP="00D76352">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Развитие человеческого капитала будет осуществляться через улучшение системы дошкольного воспитания и обучения, расширение соответствующей инфраструктуры, модернизацию школ, повышение качества образования, создание возможностей для профессионального обучения, ускоренную подго</w:t>
      </w:r>
      <w:r w:rsidR="005F7DEE" w:rsidRPr="001D7ADF">
        <w:rPr>
          <w:rFonts w:ascii="Times New Roman" w:hAnsi="Times New Roman" w:cs="Times New Roman"/>
          <w:color w:val="000000"/>
          <w:sz w:val="28"/>
          <w:szCs w:val="28"/>
        </w:rPr>
        <w:t>товку квалифицированных кадров</w:t>
      </w:r>
      <w:r w:rsidRPr="001D7ADF">
        <w:rPr>
          <w:rFonts w:ascii="Times New Roman" w:hAnsi="Times New Roman" w:cs="Times New Roman"/>
          <w:color w:val="000000"/>
          <w:sz w:val="28"/>
          <w:szCs w:val="28"/>
        </w:rPr>
        <w:t>, развитие науки, совершенствование оказания медицинской помощи, социальную поддержку и занятость граждан.</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lastRenderedPageBreak/>
        <w:t xml:space="preserve">В сфере </w:t>
      </w:r>
      <w:r w:rsidRPr="001D7ADF">
        <w:rPr>
          <w:rFonts w:ascii="Times New Roman" w:hAnsi="Times New Roman" w:cs="Times New Roman"/>
          <w:b/>
          <w:color w:val="000000"/>
          <w:sz w:val="28"/>
          <w:szCs w:val="28"/>
          <w:lang w:eastAsia="ru-RU"/>
        </w:rPr>
        <w:t>образования</w:t>
      </w:r>
      <w:r w:rsidRPr="001D7ADF">
        <w:rPr>
          <w:rFonts w:ascii="Times New Roman" w:hAnsi="Times New Roman" w:cs="Times New Roman"/>
          <w:color w:val="000000"/>
          <w:sz w:val="28"/>
          <w:szCs w:val="28"/>
          <w:lang w:eastAsia="ru-RU"/>
        </w:rPr>
        <w:t xml:space="preserve"> особый акцент будет сделан на обеспечение доступности и повышение качества образования. </w:t>
      </w:r>
    </w:p>
    <w:p w:rsidR="00B301FD" w:rsidRPr="001D7ADF" w:rsidRDefault="00FF582E"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рамках Национальных проектов</w:t>
      </w:r>
      <w:r w:rsidR="00B301FD" w:rsidRPr="001D7ADF">
        <w:rPr>
          <w:rFonts w:ascii="Times New Roman" w:hAnsi="Times New Roman" w:cs="Times New Roman"/>
          <w:color w:val="000000"/>
          <w:sz w:val="28"/>
          <w:szCs w:val="28"/>
          <w:lang w:eastAsia="ru-RU"/>
        </w:rPr>
        <w:t xml:space="preserve"> «Качественное</w:t>
      </w:r>
      <w:r w:rsidR="00DD7732" w:rsidRPr="001D7ADF">
        <w:rPr>
          <w:rFonts w:ascii="Times New Roman" w:hAnsi="Times New Roman" w:cs="Times New Roman"/>
          <w:color w:val="000000"/>
          <w:sz w:val="28"/>
          <w:szCs w:val="28"/>
          <w:lang w:eastAsia="ru-RU"/>
        </w:rPr>
        <w:t xml:space="preserve"> образование</w:t>
      </w:r>
      <w:r w:rsidR="00B301FD" w:rsidRPr="001D7ADF">
        <w:rPr>
          <w:rFonts w:ascii="Times New Roman" w:hAnsi="Times New Roman" w:cs="Times New Roman"/>
          <w:color w:val="000000"/>
          <w:sz w:val="28"/>
          <w:szCs w:val="28"/>
          <w:lang w:eastAsia="ru-RU"/>
        </w:rPr>
        <w:t xml:space="preserve">» </w:t>
      </w:r>
      <w:r w:rsidR="00DD7732" w:rsidRPr="001D7ADF">
        <w:rPr>
          <w:rFonts w:ascii="Times New Roman" w:hAnsi="Times New Roman" w:cs="Times New Roman"/>
          <w:color w:val="000000"/>
          <w:sz w:val="28"/>
          <w:szCs w:val="28"/>
          <w:lang w:eastAsia="ru-RU"/>
        </w:rPr>
        <w:t xml:space="preserve">            </w:t>
      </w:r>
      <w:r w:rsidR="00B301FD" w:rsidRPr="001D7ADF">
        <w:rPr>
          <w:rFonts w:ascii="Times New Roman" w:hAnsi="Times New Roman" w:cs="Times New Roman"/>
          <w:color w:val="000000"/>
          <w:sz w:val="28"/>
          <w:szCs w:val="28"/>
          <w:lang w:eastAsia="ru-RU"/>
        </w:rPr>
        <w:t xml:space="preserve">и «Комфортная школа»  </w:t>
      </w:r>
      <w:r w:rsidR="00DD7732" w:rsidRPr="001D7ADF">
        <w:rPr>
          <w:rFonts w:ascii="Times New Roman" w:hAnsi="Times New Roman" w:cs="Times New Roman"/>
          <w:color w:val="000000"/>
          <w:sz w:val="28"/>
          <w:szCs w:val="28"/>
          <w:lang w:eastAsia="ru-RU"/>
        </w:rPr>
        <w:t>ведется работа по</w:t>
      </w:r>
      <w:r w:rsidR="00B301FD" w:rsidRPr="001D7ADF">
        <w:rPr>
          <w:rFonts w:ascii="Times New Roman" w:hAnsi="Times New Roman" w:cs="Times New Roman"/>
          <w:color w:val="000000"/>
          <w:sz w:val="28"/>
          <w:szCs w:val="28"/>
          <w:lang w:eastAsia="ru-RU"/>
        </w:rPr>
        <w:t xml:space="preserve"> решени</w:t>
      </w:r>
      <w:r w:rsidR="00DD7732" w:rsidRPr="001D7ADF">
        <w:rPr>
          <w:rFonts w:ascii="Times New Roman" w:hAnsi="Times New Roman" w:cs="Times New Roman"/>
          <w:color w:val="000000"/>
          <w:sz w:val="28"/>
          <w:szCs w:val="28"/>
          <w:lang w:eastAsia="ru-RU"/>
        </w:rPr>
        <w:t>ю проблемы</w:t>
      </w:r>
      <w:r w:rsidR="00B301FD" w:rsidRPr="001D7ADF">
        <w:rPr>
          <w:rFonts w:ascii="Times New Roman" w:hAnsi="Times New Roman" w:cs="Times New Roman"/>
          <w:color w:val="000000"/>
          <w:sz w:val="28"/>
          <w:szCs w:val="28"/>
          <w:lang w:eastAsia="ru-RU"/>
        </w:rPr>
        <w:t xml:space="preserve"> трехсменных школ.</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системе среднего образования продолжится расширение инфраструктуры через строительство и открытие государственных и частных учреждений (с размещением государственного образовательного заказа в рамках подушевого финансирования).</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прошлом году в столице введены 4 школы на 16 тыс. ученических метс, построенных в рамках подписанных ранее инвестиционных контрактов. В текущем году за счет фонда под</w:t>
      </w:r>
      <w:r w:rsidR="00083445" w:rsidRPr="001D7ADF">
        <w:rPr>
          <w:rFonts w:ascii="Times New Roman" w:hAnsi="Times New Roman" w:cs="Times New Roman"/>
          <w:color w:val="000000"/>
          <w:sz w:val="28"/>
          <w:szCs w:val="28"/>
          <w:lang w:eastAsia="ru-RU"/>
        </w:rPr>
        <w:t>держки образования введут еще 11 школ на 16</w:t>
      </w:r>
      <w:r w:rsidRPr="001D7ADF">
        <w:rPr>
          <w:rFonts w:ascii="Times New Roman" w:hAnsi="Times New Roman" w:cs="Times New Roman"/>
          <w:color w:val="000000"/>
          <w:sz w:val="28"/>
          <w:szCs w:val="28"/>
          <w:lang w:eastAsia="ru-RU"/>
        </w:rPr>
        <w:t xml:space="preserve"> 600 ученических мест. </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В целях реализации Национального проекта «Качественное образование «Образованная нация»  предусмотрено доведение охвата молодежи, в первую очередь выпускников 9-х классов, бесплатным ТиПО по востребованным специальностям к 2025 году до 100%. </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Завершится перевод государственных колледжей  на ПХВ. Данная мера позволит совершенствовать систему управления, финансирования, инвестиционной политики в колледжах, повысить экономическую эффективность деятельности учебных заведений, а также повысить эффективность управления персоналом. </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целях эффективного трудоустройства выпускников колледжей продолжится  целевая подготовка кадров по заявкам столичных предприятий  и организаций  и шефство крупных предприятий над колледжами.</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В сфере специального образования будет, достигнут 100% охват обучением детей с особыми образовательными потребностями. Во всех организациях образования будет создан безбаръерный доступ. На базе научно-образовательного кластера будет принят комплекс мер по продвижению международной известности высших учебных заведений столицы (Назарбаев Университет, Евразийский национальный университет им. Л. Гумилева, Казахский агротехнический университет им. С. Сейфуллина и другие), а также Научно-исследовательского комплекса «Шортанды» в Шортандинском районе с целью развития Астанинской агломерации. </w:t>
      </w:r>
      <w:r w:rsidRPr="001D7ADF">
        <w:rPr>
          <w:rFonts w:ascii="Times New Roman" w:hAnsi="Times New Roman" w:cs="Times New Roman"/>
          <w:color w:val="000000"/>
          <w:sz w:val="28"/>
          <w:szCs w:val="28"/>
          <w:lang w:eastAsia="ru-RU"/>
        </w:rPr>
        <w:tab/>
        <w:t xml:space="preserve">Проблема нехватки мест в общежитиях для студенческой молодежи будет решаться за счет аренды действующих в столице хостелов. </w:t>
      </w:r>
    </w:p>
    <w:p w:rsidR="00B301FD" w:rsidRPr="001D7ADF" w:rsidRDefault="00B301FD" w:rsidP="00B301FD">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2024 году планируется строительство общежития для студентов ГКП на ПХВ «Высший колледж «ASTANA POLYTECHNIC» на 1000 мест.</w:t>
      </w:r>
    </w:p>
    <w:p w:rsidR="009B3291" w:rsidRPr="001D7ADF" w:rsidRDefault="009B3291" w:rsidP="00B301FD">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На базе научно-образовательного кластера будет принят комплекс мер по продвижению международной известности высших учебных заведений столицы (Назарбаев Университет, Евразийский национальный университет им. Л. Гумилева, Казахский агротехнический университет им. С. Сейфуллина и другие), а также Научно-исследовательского комплекса «Шортанды» в Шортандинском районе с целью развития Астанинской агломерации. </w:t>
      </w:r>
    </w:p>
    <w:p w:rsidR="009B3291" w:rsidRPr="001D7ADF" w:rsidRDefault="009B3291" w:rsidP="00C14E3F">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lastRenderedPageBreak/>
        <w:t xml:space="preserve">Проблема нехватки мест в общежитиях для студенческой молодежи будет решаться за счет аренды действующих в столице хостелов. </w:t>
      </w:r>
    </w:p>
    <w:p w:rsidR="00F51DBE" w:rsidRPr="001D7ADF" w:rsidRDefault="00F51DBE" w:rsidP="00F51DBE">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Политика в области </w:t>
      </w:r>
      <w:r w:rsidRPr="001D7ADF">
        <w:rPr>
          <w:rFonts w:ascii="Times New Roman" w:hAnsi="Times New Roman" w:cs="Times New Roman"/>
          <w:b/>
          <w:bCs/>
          <w:color w:val="000000"/>
          <w:sz w:val="28"/>
          <w:szCs w:val="28"/>
          <w:shd w:val="clear" w:color="auto" w:fill="FFFFFF"/>
          <w:lang w:eastAsia="ru-RU"/>
        </w:rPr>
        <w:t xml:space="preserve">здравоохранения </w:t>
      </w:r>
      <w:r w:rsidRPr="001D7ADF">
        <w:rPr>
          <w:rFonts w:ascii="Times New Roman" w:hAnsi="Times New Roman" w:cs="Times New Roman"/>
          <w:color w:val="000000"/>
          <w:sz w:val="28"/>
          <w:szCs w:val="28"/>
        </w:rPr>
        <w:t xml:space="preserve">в рамках </w:t>
      </w:r>
      <w:r w:rsidR="00C2379E" w:rsidRPr="001D7ADF">
        <w:rPr>
          <w:rFonts w:ascii="Times New Roman" w:hAnsi="Times New Roman" w:cs="Times New Roman"/>
          <w:color w:val="000000"/>
          <w:sz w:val="28"/>
          <w:szCs w:val="28"/>
          <w:lang w:val="kk-KZ"/>
        </w:rPr>
        <w:t>Н</w:t>
      </w:r>
      <w:r w:rsidRPr="001D7ADF">
        <w:rPr>
          <w:rFonts w:ascii="Times New Roman" w:hAnsi="Times New Roman" w:cs="Times New Roman"/>
          <w:color w:val="000000"/>
          <w:sz w:val="28"/>
          <w:szCs w:val="28"/>
        </w:rPr>
        <w:t>ационального проекта «Качественное и доступное здравоохранение для каждого гражданина «Здоровая нация» на 2021-2025 годы будет направлена на обеспечение предоставления качественной и доступной медицинской помощи, лекарственных средств и медицинских изделий отечественного производства, увеличение доли граждан, ведущих здоровый образ жизни и развитие массового спорта.</w:t>
      </w:r>
    </w:p>
    <w:p w:rsidR="00F51DBE" w:rsidRPr="001D7ADF" w:rsidRDefault="00F51DBE" w:rsidP="00F51DBE">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Это позволит обеспечить диагностирование и лечение максимально широкого спектра болезней, охватить всех детей в возрасте до 16 лет всем спектром медицинского обслуживания, а также кардинально изменить улучшить систему медицинского образования. </w:t>
      </w:r>
    </w:p>
    <w:p w:rsidR="00F51DBE" w:rsidRPr="001D7ADF" w:rsidRDefault="00F51DBE" w:rsidP="00F51DBE">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 2020 году внедрена система обязательного социального медицинского страхования, основанная на солидарном участии государства, работодателей и граждан. </w:t>
      </w:r>
    </w:p>
    <w:p w:rsidR="00F51DBE" w:rsidRPr="001D7ADF" w:rsidRDefault="00F51DBE" w:rsidP="00F51DBE">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 </w:t>
      </w:r>
      <w:bookmarkStart w:id="3" w:name="_Toc5787987"/>
      <w:r w:rsidRPr="001D7ADF">
        <w:rPr>
          <w:rFonts w:ascii="Times New Roman" w:hAnsi="Times New Roman" w:cs="Times New Roman"/>
          <w:color w:val="000000"/>
          <w:sz w:val="28"/>
          <w:szCs w:val="28"/>
        </w:rPr>
        <w:t>С введением ОСМС повышается роль медицинского сообщества в обеспечении качества медицинской помощи. Реализован институциональный механизм повышения качества медицинских услуг путем создания консультативно-совещательного органа – Объединенной комиссии по качеству медицинских услуг. Внедрено более 30 стандартов организации медицинской помощи, утверждено свыше 1 300 клинических протоколов, основанных на доказательной медицине. Проводится оценка технологий здравоохранения.</w:t>
      </w:r>
    </w:p>
    <w:bookmarkEnd w:id="3"/>
    <w:p w:rsidR="000A5C58" w:rsidRPr="001D7ADF" w:rsidRDefault="000A5C58" w:rsidP="00F51DBE">
      <w:pPr>
        <w:widowControl w:val="0"/>
        <w:spacing w:after="0" w:line="240" w:lineRule="auto"/>
        <w:ind w:firstLine="708"/>
        <w:jc w:val="both"/>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rPr>
        <w:t>С учётом роста населения на территорий столицы начата реализация развития инфраструктуры объектов здравоохранения. В текущем году завершается строительство 2-х объектов на сумму 11,5 млрд. тенге.</w:t>
      </w:r>
    </w:p>
    <w:p w:rsidR="000A5C58" w:rsidRPr="001D7ADF" w:rsidRDefault="000A5C58" w:rsidP="00F51DBE">
      <w:pPr>
        <w:widowControl w:val="0"/>
        <w:spacing w:after="0" w:line="240" w:lineRule="auto"/>
        <w:ind w:firstLine="708"/>
        <w:jc w:val="both"/>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rPr>
        <w:t>Всего запланировано строительство 12 объектов на сумму – 313 млрд. тенге, с вводом в эксплуатацию в 2024-2026 гг., из них за счёт республиканского бюджета предусмотрено строительство 5-ти объектов на сумму 268,5 млрд. тенге.</w:t>
      </w:r>
    </w:p>
    <w:p w:rsidR="000A5C58" w:rsidRPr="001D7ADF" w:rsidRDefault="000A5C58" w:rsidP="00F51DBE">
      <w:pPr>
        <w:widowControl w:val="0"/>
        <w:spacing w:after="0" w:line="240" w:lineRule="auto"/>
        <w:ind w:firstLine="708"/>
        <w:jc w:val="both"/>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rPr>
        <w:t>За счёт местного бюджета планируется строительство 2-х объектов на сумму 8,5 млрд. тенге</w:t>
      </w:r>
      <w:r w:rsidRPr="001D7ADF">
        <w:rPr>
          <w:rFonts w:ascii="Times New Roman" w:hAnsi="Times New Roman" w:cs="Times New Roman"/>
          <w:color w:val="000000"/>
          <w:sz w:val="28"/>
          <w:szCs w:val="28"/>
          <w:lang w:val="kk-KZ"/>
        </w:rPr>
        <w:t>.</w:t>
      </w:r>
    </w:p>
    <w:p w:rsidR="000A5C58" w:rsidRPr="001D7ADF" w:rsidRDefault="000A5C58" w:rsidP="000A5C58">
      <w:pPr>
        <w:widowControl w:val="0"/>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С целью увеличения доли частных инвестиций, планируется строительство пяти поликлиник на сумму 36 млрд. тенге.</w:t>
      </w:r>
    </w:p>
    <w:p w:rsidR="00F51DBE" w:rsidRPr="001D7ADF" w:rsidRDefault="00F51DBE" w:rsidP="00F51DBE">
      <w:pPr>
        <w:widowControl w:val="0"/>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Это позволит обновить инфраструктуру здравоохранения, обеспечить качество и мультидисциплинарный подход в лечении пациентов, снизить отток пациентов зарубеж и обеспечить въездной медицинский туризм, создать клинические базы для медицинских высших учебных заведений, триединство науки, образования и клинической деятельности.</w:t>
      </w:r>
    </w:p>
    <w:p w:rsidR="00F51DBE" w:rsidRPr="001D7ADF" w:rsidRDefault="00F51DBE" w:rsidP="00F51DBE">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Путем развития цифровизации здравоохранения жители города получат возможность  получения дистанционных медицинских услуг и электронной документации, что существенно сократит количество жалоб и повысит эффективность работы поликлинического звена. </w:t>
      </w:r>
    </w:p>
    <w:p w:rsidR="00F51DBE" w:rsidRPr="001D7ADF" w:rsidRDefault="00F51DBE" w:rsidP="00F51DBE">
      <w:pPr>
        <w:widowControl w:val="0"/>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lastRenderedPageBreak/>
        <w:t xml:space="preserve">В целом, это позволит достичь солидарной ответственности граждан и их заинтересованность в укреплении здоровья, увеличение продолжительности жизни до 78,7 лет, повышение доступности и качества медицинской помощи, создание системы здравоохранения, отзывчивой потребностям населения. </w:t>
      </w:r>
    </w:p>
    <w:p w:rsidR="009B3291" w:rsidRPr="001D7ADF" w:rsidRDefault="009B3291" w:rsidP="00C14E3F">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Основные приоритеты развития </w:t>
      </w:r>
      <w:r w:rsidRPr="001D7ADF">
        <w:rPr>
          <w:rFonts w:ascii="Times New Roman" w:hAnsi="Times New Roman" w:cs="Times New Roman"/>
          <w:b/>
          <w:bCs/>
          <w:color w:val="000000"/>
          <w:sz w:val="28"/>
          <w:szCs w:val="28"/>
          <w:lang w:eastAsia="ru-RU"/>
        </w:rPr>
        <w:t xml:space="preserve">сферы культуры </w:t>
      </w:r>
      <w:r w:rsidRPr="001D7ADF">
        <w:rPr>
          <w:rFonts w:ascii="Times New Roman" w:hAnsi="Times New Roman" w:cs="Times New Roman"/>
          <w:color w:val="000000"/>
          <w:sz w:val="28"/>
          <w:szCs w:val="28"/>
          <w:lang w:eastAsia="ru-RU"/>
        </w:rPr>
        <w:t xml:space="preserve">определены в Программе модернизации общественного сознания «Рухани жаңғыру». </w:t>
      </w:r>
    </w:p>
    <w:p w:rsidR="009B3291" w:rsidRPr="001D7ADF" w:rsidRDefault="009B3291" w:rsidP="00C14E3F">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Будет укреплена роль государственного языка как консолидирующего фактора развития культур, языков и традиций народа Казахстана.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4. Основные факторы роста экономики и прогноз показателей социально-экономического развития</w:t>
      </w:r>
    </w:p>
    <w:p w:rsidR="009B3291" w:rsidRPr="001D7ADF" w:rsidRDefault="009B3291" w:rsidP="00C57520">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В прогнозируемом периоде объем валового регионально</w:t>
      </w:r>
      <w:r w:rsidR="004210D2" w:rsidRPr="001D7ADF">
        <w:rPr>
          <w:rFonts w:ascii="Times New Roman" w:hAnsi="Times New Roman" w:cs="Times New Roman"/>
          <w:sz w:val="28"/>
          <w:szCs w:val="28"/>
        </w:rPr>
        <w:t>го продукта (далее – ВРП) к 202</w:t>
      </w:r>
      <w:r w:rsidR="00EE4A52" w:rsidRPr="001D7ADF">
        <w:rPr>
          <w:rFonts w:ascii="Times New Roman" w:hAnsi="Times New Roman" w:cs="Times New Roman"/>
          <w:sz w:val="28"/>
          <w:szCs w:val="28"/>
          <w:lang w:val="kk-KZ"/>
        </w:rPr>
        <w:t>8</w:t>
      </w:r>
      <w:r w:rsidRPr="001D7ADF">
        <w:rPr>
          <w:rFonts w:ascii="Times New Roman" w:hAnsi="Times New Roman" w:cs="Times New Roman"/>
          <w:sz w:val="28"/>
          <w:szCs w:val="28"/>
        </w:rPr>
        <w:t xml:space="preserve"> году составит </w:t>
      </w:r>
      <w:r w:rsidR="00EE4A52" w:rsidRPr="001D7ADF">
        <w:rPr>
          <w:rFonts w:ascii="Times New Roman" w:hAnsi="Times New Roman" w:cs="Times New Roman"/>
          <w:sz w:val="28"/>
          <w:szCs w:val="28"/>
          <w:lang w:val="kk-KZ" w:eastAsia="ru-RU"/>
        </w:rPr>
        <w:t>19</w:t>
      </w:r>
      <w:r w:rsidR="004210D2" w:rsidRPr="001D7ADF">
        <w:rPr>
          <w:rFonts w:ascii="Times New Roman" w:hAnsi="Times New Roman" w:cs="Times New Roman"/>
          <w:sz w:val="28"/>
          <w:szCs w:val="28"/>
          <w:lang w:eastAsia="ru-RU"/>
        </w:rPr>
        <w:t>,</w:t>
      </w:r>
      <w:r w:rsidR="00EE4A52" w:rsidRPr="001D7ADF">
        <w:rPr>
          <w:rFonts w:ascii="Times New Roman" w:hAnsi="Times New Roman" w:cs="Times New Roman"/>
          <w:sz w:val="28"/>
          <w:szCs w:val="28"/>
          <w:lang w:val="kk-KZ" w:eastAsia="ru-RU"/>
        </w:rPr>
        <w:t>3</w:t>
      </w:r>
      <w:r w:rsidR="004210D2" w:rsidRPr="001D7ADF">
        <w:rPr>
          <w:rFonts w:ascii="Times New Roman" w:hAnsi="Times New Roman" w:cs="Times New Roman"/>
          <w:sz w:val="28"/>
          <w:szCs w:val="28"/>
          <w:lang w:eastAsia="ru-RU"/>
        </w:rPr>
        <w:t xml:space="preserve"> </w:t>
      </w:r>
      <w:r w:rsidR="00A001A0" w:rsidRPr="001D7ADF">
        <w:rPr>
          <w:rFonts w:ascii="Times New Roman" w:hAnsi="Times New Roman" w:cs="Times New Roman"/>
          <w:sz w:val="28"/>
          <w:szCs w:val="28"/>
        </w:rPr>
        <w:t>трлн. тенге</w:t>
      </w:r>
      <w:r w:rsidRPr="001D7ADF">
        <w:rPr>
          <w:rFonts w:ascii="Times New Roman" w:hAnsi="Times New Roman" w:cs="Times New Roman"/>
          <w:sz w:val="28"/>
          <w:szCs w:val="28"/>
        </w:rPr>
        <w:t>. Об</w:t>
      </w:r>
      <w:r w:rsidR="004210D2" w:rsidRPr="001D7ADF">
        <w:rPr>
          <w:rFonts w:ascii="Times New Roman" w:hAnsi="Times New Roman" w:cs="Times New Roman"/>
          <w:sz w:val="28"/>
          <w:szCs w:val="28"/>
        </w:rPr>
        <w:t>ъем ВРП на душу населения к 202</w:t>
      </w:r>
      <w:r w:rsidR="00EE4A52" w:rsidRPr="001D7ADF">
        <w:rPr>
          <w:rFonts w:ascii="Times New Roman" w:hAnsi="Times New Roman" w:cs="Times New Roman"/>
          <w:sz w:val="28"/>
          <w:szCs w:val="28"/>
          <w:lang w:val="kk-KZ"/>
        </w:rPr>
        <w:t>8</w:t>
      </w:r>
      <w:r w:rsidRPr="001D7ADF">
        <w:rPr>
          <w:rFonts w:ascii="Times New Roman" w:hAnsi="Times New Roman" w:cs="Times New Roman"/>
          <w:sz w:val="28"/>
          <w:szCs w:val="28"/>
        </w:rPr>
        <w:t xml:space="preserve"> году составит </w:t>
      </w:r>
      <w:r w:rsidR="00EE4A52" w:rsidRPr="001D7ADF">
        <w:rPr>
          <w:rFonts w:ascii="Times New Roman" w:hAnsi="Times New Roman" w:cs="Times New Roman"/>
          <w:sz w:val="28"/>
          <w:szCs w:val="28"/>
          <w:lang w:val="kk-KZ" w:eastAsia="ru-RU"/>
        </w:rPr>
        <w:t>25</w:t>
      </w:r>
      <w:r w:rsidR="00EE4A52" w:rsidRPr="001D7ADF">
        <w:rPr>
          <w:rFonts w:ascii="Times New Roman" w:hAnsi="Times New Roman" w:cs="Times New Roman"/>
          <w:sz w:val="28"/>
          <w:szCs w:val="28"/>
          <w:lang w:eastAsia="ru-RU"/>
        </w:rPr>
        <w:t xml:space="preserve"> </w:t>
      </w:r>
      <w:r w:rsidR="00EE4A52" w:rsidRPr="001D7ADF">
        <w:rPr>
          <w:rFonts w:ascii="Times New Roman" w:hAnsi="Times New Roman" w:cs="Times New Roman"/>
          <w:sz w:val="28"/>
          <w:szCs w:val="28"/>
          <w:lang w:val="kk-KZ" w:eastAsia="ru-RU"/>
        </w:rPr>
        <w:t>045</w:t>
      </w:r>
      <w:r w:rsidR="004210D2" w:rsidRPr="001D7ADF">
        <w:rPr>
          <w:rFonts w:ascii="Times New Roman" w:hAnsi="Times New Roman" w:cs="Times New Roman"/>
          <w:sz w:val="28"/>
          <w:szCs w:val="28"/>
        </w:rPr>
        <w:t xml:space="preserve"> </w:t>
      </w:r>
      <w:r w:rsidRPr="001D7ADF">
        <w:rPr>
          <w:rFonts w:ascii="Times New Roman" w:hAnsi="Times New Roman" w:cs="Times New Roman"/>
          <w:sz w:val="28"/>
          <w:szCs w:val="28"/>
        </w:rPr>
        <w:t xml:space="preserve">долл. США на человека.  </w:t>
      </w: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т</w:t>
      </w:r>
      <w:r w:rsidR="004210D2" w:rsidRPr="001D7ADF">
        <w:rPr>
          <w:rFonts w:ascii="Times New Roman" w:hAnsi="Times New Roman" w:cs="Times New Roman"/>
          <w:color w:val="000000"/>
          <w:sz w:val="28"/>
          <w:szCs w:val="28"/>
        </w:rPr>
        <w:t>ечение 202</w:t>
      </w:r>
      <w:r w:rsidR="00EE4A52" w:rsidRPr="001D7ADF">
        <w:rPr>
          <w:rFonts w:ascii="Times New Roman" w:hAnsi="Times New Roman" w:cs="Times New Roman"/>
          <w:color w:val="000000"/>
          <w:sz w:val="28"/>
          <w:szCs w:val="28"/>
          <w:lang w:val="kk-KZ"/>
        </w:rPr>
        <w:t>4</w:t>
      </w:r>
      <w:r w:rsidR="004210D2" w:rsidRPr="001D7ADF">
        <w:rPr>
          <w:rFonts w:ascii="Times New Roman" w:hAnsi="Times New Roman" w:cs="Times New Roman"/>
          <w:color w:val="000000"/>
          <w:sz w:val="28"/>
          <w:szCs w:val="28"/>
        </w:rPr>
        <w:t>-202</w:t>
      </w:r>
      <w:r w:rsidR="00EE4A52" w:rsidRPr="001D7ADF">
        <w:rPr>
          <w:rFonts w:ascii="Times New Roman" w:hAnsi="Times New Roman" w:cs="Times New Roman"/>
          <w:color w:val="000000"/>
          <w:sz w:val="28"/>
          <w:szCs w:val="28"/>
          <w:lang w:val="kk-KZ"/>
        </w:rPr>
        <w:t>8</w:t>
      </w:r>
      <w:r w:rsidRPr="001D7ADF">
        <w:rPr>
          <w:rFonts w:ascii="Times New Roman" w:hAnsi="Times New Roman" w:cs="Times New Roman"/>
          <w:color w:val="000000"/>
          <w:sz w:val="28"/>
          <w:szCs w:val="28"/>
        </w:rPr>
        <w:t xml:space="preserve"> годов развитие города будет сопровождаться формированием новых точек экономического роста на базе Международного финансового центра, научного парка «Astana Business Campus», городов контр-магнитов агломерации города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 расположенных в полуторочасовой изохроне транспортной доступности, территорий перспективной застройки и т.д.</w:t>
      </w: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С учетом приоритетов новой экономической политики определены 10 приоритетных секторов, направленные на обеспечение устойчивого экономического роста:</w:t>
      </w: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5 торгуемых – туризм, девелопмент, современное производство, финансовый центр, услуги для госсектора, международных организаций и ТНК; </w:t>
      </w: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и 5 поддерживающих - образование, здравоохранение, торговля и логистика, культура и спорт, креативные сектора.</w:t>
      </w:r>
    </w:p>
    <w:p w:rsidR="002768E5" w:rsidRPr="001D7ADF" w:rsidRDefault="002768E5" w:rsidP="00C14E3F">
      <w:pPr>
        <w:spacing w:after="0" w:line="240" w:lineRule="auto"/>
        <w:ind w:firstLine="709"/>
        <w:jc w:val="center"/>
        <w:rPr>
          <w:rFonts w:ascii="Times New Roman" w:hAnsi="Times New Roman" w:cs="Times New Roman"/>
          <w:b/>
          <w:color w:val="000000"/>
          <w:sz w:val="28"/>
          <w:szCs w:val="28"/>
        </w:rPr>
      </w:pPr>
    </w:p>
    <w:p w:rsidR="009B3291" w:rsidRPr="001D7ADF" w:rsidRDefault="009B3291" w:rsidP="00C14E3F">
      <w:pPr>
        <w:spacing w:after="0" w:line="240" w:lineRule="auto"/>
        <w:ind w:firstLine="709"/>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 xml:space="preserve">Важнейшие целевые индикаторы </w:t>
      </w:r>
    </w:p>
    <w:p w:rsidR="009B3291" w:rsidRPr="001D7ADF" w:rsidRDefault="009B3291" w:rsidP="00C14E3F">
      <w:pPr>
        <w:spacing w:after="0" w:line="240" w:lineRule="auto"/>
        <w:ind w:firstLine="709"/>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социально-экономического развития</w:t>
      </w:r>
    </w:p>
    <w:p w:rsidR="009B3291" w:rsidRPr="001D7ADF" w:rsidRDefault="009B3291" w:rsidP="00C14E3F">
      <w:pPr>
        <w:spacing w:after="0" w:line="240" w:lineRule="auto"/>
        <w:ind w:firstLine="709"/>
        <w:jc w:val="center"/>
        <w:rPr>
          <w:rFonts w:ascii="Times New Roman" w:hAnsi="Times New Roman" w:cs="Times New Roman"/>
          <w:b/>
          <w:color w:val="000000"/>
          <w:sz w:val="16"/>
          <w:szCs w:val="16"/>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47"/>
        <w:gridCol w:w="1148"/>
        <w:gridCol w:w="1147"/>
        <w:gridCol w:w="1148"/>
        <w:gridCol w:w="1147"/>
        <w:gridCol w:w="1148"/>
      </w:tblGrid>
      <w:tr w:rsidR="002627B1" w:rsidRPr="001D7ADF" w:rsidTr="002627B1">
        <w:tc>
          <w:tcPr>
            <w:tcW w:w="2518"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Индикатор</w:t>
            </w:r>
          </w:p>
        </w:tc>
        <w:tc>
          <w:tcPr>
            <w:tcW w:w="1147"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2023 год</w:t>
            </w:r>
          </w:p>
        </w:tc>
        <w:tc>
          <w:tcPr>
            <w:tcW w:w="1148"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2024 год</w:t>
            </w:r>
          </w:p>
        </w:tc>
        <w:tc>
          <w:tcPr>
            <w:tcW w:w="1147"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2025 год</w:t>
            </w:r>
          </w:p>
        </w:tc>
        <w:tc>
          <w:tcPr>
            <w:tcW w:w="1148"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2026 год</w:t>
            </w:r>
          </w:p>
        </w:tc>
        <w:tc>
          <w:tcPr>
            <w:tcW w:w="1147"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2027 год</w:t>
            </w:r>
          </w:p>
        </w:tc>
        <w:tc>
          <w:tcPr>
            <w:tcW w:w="1148" w:type="dxa"/>
          </w:tcPr>
          <w:p w:rsidR="002627B1" w:rsidRPr="001D7ADF" w:rsidRDefault="002627B1" w:rsidP="002627B1">
            <w:pPr>
              <w:spacing w:after="0" w:line="240" w:lineRule="auto"/>
              <w:jc w:val="center"/>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2028 год</w:t>
            </w:r>
          </w:p>
        </w:tc>
      </w:tr>
      <w:tr w:rsidR="002627B1" w:rsidRPr="001D7ADF" w:rsidTr="002627B1">
        <w:tc>
          <w:tcPr>
            <w:tcW w:w="2518" w:type="dxa"/>
          </w:tcPr>
          <w:p w:rsidR="002627B1" w:rsidRPr="001D7ADF" w:rsidRDefault="002627B1" w:rsidP="001B28F5">
            <w:pPr>
              <w:spacing w:after="0" w:line="240" w:lineRule="auto"/>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ВРП, %</w:t>
            </w:r>
          </w:p>
        </w:tc>
        <w:tc>
          <w:tcPr>
            <w:tcW w:w="1147" w:type="dxa"/>
            <w:vAlign w:val="center"/>
          </w:tcPr>
          <w:p w:rsidR="002627B1" w:rsidRPr="001D7ADF" w:rsidRDefault="00435BBA" w:rsidP="00115069">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eastAsia="ru-RU"/>
              </w:rPr>
              <w:t>104,</w:t>
            </w:r>
            <w:r w:rsidRPr="001D7ADF">
              <w:rPr>
                <w:rFonts w:ascii="Times New Roman" w:hAnsi="Times New Roman" w:cs="Times New Roman"/>
                <w:sz w:val="28"/>
                <w:szCs w:val="28"/>
                <w:lang w:val="kk-KZ" w:eastAsia="ru-RU"/>
              </w:rPr>
              <w:t>8</w:t>
            </w:r>
          </w:p>
        </w:tc>
        <w:tc>
          <w:tcPr>
            <w:tcW w:w="1148" w:type="dxa"/>
            <w:vAlign w:val="center"/>
          </w:tcPr>
          <w:p w:rsidR="002627B1" w:rsidRPr="001D7ADF" w:rsidRDefault="00435BBA" w:rsidP="00115069">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eastAsia="ru-RU"/>
              </w:rPr>
              <w:t>105,</w:t>
            </w:r>
            <w:r w:rsidRPr="001D7ADF">
              <w:rPr>
                <w:rFonts w:ascii="Times New Roman" w:hAnsi="Times New Roman" w:cs="Times New Roman"/>
                <w:sz w:val="28"/>
                <w:szCs w:val="28"/>
                <w:lang w:val="kk-KZ" w:eastAsia="ru-RU"/>
              </w:rPr>
              <w:t>1</w:t>
            </w:r>
          </w:p>
        </w:tc>
        <w:tc>
          <w:tcPr>
            <w:tcW w:w="1147" w:type="dxa"/>
            <w:vAlign w:val="center"/>
          </w:tcPr>
          <w:p w:rsidR="002627B1" w:rsidRPr="001D7ADF" w:rsidRDefault="00435BBA" w:rsidP="00115069">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eastAsia="ru-RU"/>
              </w:rPr>
              <w:t>105,</w:t>
            </w:r>
            <w:r w:rsidRPr="001D7ADF">
              <w:rPr>
                <w:rFonts w:ascii="Times New Roman" w:hAnsi="Times New Roman" w:cs="Times New Roman"/>
                <w:sz w:val="28"/>
                <w:szCs w:val="28"/>
                <w:lang w:val="kk-KZ" w:eastAsia="ru-RU"/>
              </w:rPr>
              <w:t>3</w:t>
            </w:r>
          </w:p>
        </w:tc>
        <w:tc>
          <w:tcPr>
            <w:tcW w:w="1148" w:type="dxa"/>
            <w:vAlign w:val="center"/>
          </w:tcPr>
          <w:p w:rsidR="002627B1" w:rsidRPr="001D7ADF" w:rsidRDefault="00435BBA" w:rsidP="00115069">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eastAsia="ru-RU"/>
              </w:rPr>
              <w:t>105,</w:t>
            </w:r>
            <w:r w:rsidRPr="001D7ADF">
              <w:rPr>
                <w:rFonts w:ascii="Times New Roman" w:hAnsi="Times New Roman" w:cs="Times New Roman"/>
                <w:sz w:val="28"/>
                <w:szCs w:val="28"/>
                <w:lang w:val="kk-KZ" w:eastAsia="ru-RU"/>
              </w:rPr>
              <w:t>5</w:t>
            </w:r>
          </w:p>
        </w:tc>
        <w:tc>
          <w:tcPr>
            <w:tcW w:w="1147" w:type="dxa"/>
            <w:vAlign w:val="center"/>
          </w:tcPr>
          <w:p w:rsidR="002627B1" w:rsidRPr="001D7ADF" w:rsidRDefault="002627B1" w:rsidP="00435BBA">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eastAsia="ru-RU"/>
              </w:rPr>
              <w:t>105,</w:t>
            </w:r>
            <w:r w:rsidR="00435BBA" w:rsidRPr="001D7ADF">
              <w:rPr>
                <w:rFonts w:ascii="Times New Roman" w:hAnsi="Times New Roman" w:cs="Times New Roman"/>
                <w:sz w:val="28"/>
                <w:szCs w:val="28"/>
                <w:lang w:val="kk-KZ" w:eastAsia="ru-RU"/>
              </w:rPr>
              <w:t>8</w:t>
            </w:r>
          </w:p>
        </w:tc>
        <w:tc>
          <w:tcPr>
            <w:tcW w:w="1148" w:type="dxa"/>
          </w:tcPr>
          <w:p w:rsidR="002627B1" w:rsidRPr="001D7ADF" w:rsidRDefault="00B91553" w:rsidP="00115069">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val="kk-KZ" w:eastAsia="ru-RU"/>
              </w:rPr>
              <w:t>106,0</w:t>
            </w:r>
          </w:p>
        </w:tc>
      </w:tr>
      <w:tr w:rsidR="00223538" w:rsidRPr="001D7ADF" w:rsidTr="00B91553">
        <w:tc>
          <w:tcPr>
            <w:tcW w:w="2518" w:type="dxa"/>
          </w:tcPr>
          <w:p w:rsidR="00223538" w:rsidRPr="001D7ADF" w:rsidRDefault="00223538" w:rsidP="00223538">
            <w:pPr>
              <w:spacing w:after="0" w:line="240" w:lineRule="auto"/>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Объем обрабаты-вающей промышленности, % </w:t>
            </w:r>
          </w:p>
        </w:tc>
        <w:tc>
          <w:tcPr>
            <w:tcW w:w="1147" w:type="dxa"/>
            <w:vAlign w:val="center"/>
          </w:tcPr>
          <w:p w:rsidR="00223538" w:rsidRPr="001D7ADF" w:rsidRDefault="00223538" w:rsidP="00223538">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100</w:t>
            </w:r>
          </w:p>
        </w:tc>
        <w:tc>
          <w:tcPr>
            <w:tcW w:w="1148" w:type="dxa"/>
            <w:vAlign w:val="center"/>
          </w:tcPr>
          <w:p w:rsidR="00223538" w:rsidRPr="001D7ADF" w:rsidRDefault="00223538" w:rsidP="00223538">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101,1</w:t>
            </w:r>
          </w:p>
        </w:tc>
        <w:tc>
          <w:tcPr>
            <w:tcW w:w="1147" w:type="dxa"/>
            <w:vAlign w:val="center"/>
          </w:tcPr>
          <w:p w:rsidR="00223538" w:rsidRPr="001D7ADF" w:rsidRDefault="00223538" w:rsidP="00223538">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101,7</w:t>
            </w:r>
          </w:p>
        </w:tc>
        <w:tc>
          <w:tcPr>
            <w:tcW w:w="1148" w:type="dxa"/>
            <w:vAlign w:val="center"/>
          </w:tcPr>
          <w:p w:rsidR="00223538" w:rsidRPr="001D7ADF" w:rsidRDefault="00223538" w:rsidP="00223538">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102,1</w:t>
            </w:r>
          </w:p>
        </w:tc>
        <w:tc>
          <w:tcPr>
            <w:tcW w:w="1147" w:type="dxa"/>
            <w:vAlign w:val="center"/>
          </w:tcPr>
          <w:p w:rsidR="00223538" w:rsidRPr="001D7ADF" w:rsidRDefault="00223538" w:rsidP="00223538">
            <w:pPr>
              <w:spacing w:after="0" w:line="240" w:lineRule="auto"/>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102,8</w:t>
            </w:r>
          </w:p>
        </w:tc>
        <w:tc>
          <w:tcPr>
            <w:tcW w:w="1148" w:type="dxa"/>
            <w:vAlign w:val="center"/>
          </w:tcPr>
          <w:p w:rsidR="00223538" w:rsidRPr="001D7ADF" w:rsidRDefault="00223538" w:rsidP="00223538">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103,1</w:t>
            </w:r>
          </w:p>
        </w:tc>
      </w:tr>
      <w:tr w:rsidR="002F1829" w:rsidRPr="001D7ADF" w:rsidTr="00B91553">
        <w:tc>
          <w:tcPr>
            <w:tcW w:w="2518" w:type="dxa"/>
          </w:tcPr>
          <w:p w:rsidR="002F1829" w:rsidRPr="001D7ADF" w:rsidRDefault="002F1829" w:rsidP="002F1829">
            <w:pPr>
              <w:spacing w:after="0" w:line="240" w:lineRule="auto"/>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Объем розничного  товарооборота, %</w:t>
            </w:r>
          </w:p>
        </w:tc>
        <w:tc>
          <w:tcPr>
            <w:tcW w:w="1147" w:type="dxa"/>
            <w:vAlign w:val="center"/>
          </w:tcPr>
          <w:p w:rsidR="002F1829" w:rsidRPr="001D7ADF" w:rsidRDefault="002F1829" w:rsidP="000B0AE2">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w:t>
            </w:r>
            <w:r w:rsidR="000B0AE2" w:rsidRPr="001D7ADF">
              <w:rPr>
                <w:rFonts w:ascii="Times New Roman" w:hAnsi="Times New Roman" w:cs="Times New Roman"/>
                <w:sz w:val="28"/>
                <w:szCs w:val="28"/>
                <w:lang w:eastAsia="ru-RU"/>
              </w:rPr>
              <w:t>1</w:t>
            </w:r>
            <w:r w:rsidRPr="001D7ADF">
              <w:rPr>
                <w:rFonts w:ascii="Times New Roman" w:hAnsi="Times New Roman" w:cs="Times New Roman"/>
                <w:sz w:val="28"/>
                <w:szCs w:val="28"/>
                <w:lang w:eastAsia="ru-RU"/>
              </w:rPr>
              <w:t>0,</w:t>
            </w:r>
            <w:r w:rsidR="000B0AE2" w:rsidRPr="001D7ADF">
              <w:rPr>
                <w:rFonts w:ascii="Times New Roman" w:hAnsi="Times New Roman" w:cs="Times New Roman"/>
                <w:sz w:val="28"/>
                <w:szCs w:val="28"/>
                <w:lang w:eastAsia="ru-RU"/>
              </w:rPr>
              <w:t>6</w:t>
            </w:r>
          </w:p>
        </w:tc>
        <w:tc>
          <w:tcPr>
            <w:tcW w:w="1148" w:type="dxa"/>
            <w:vAlign w:val="center"/>
          </w:tcPr>
          <w:p w:rsidR="002F1829" w:rsidRPr="001D7ADF" w:rsidRDefault="002F1829" w:rsidP="000B0AE2">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w:t>
            </w:r>
            <w:r w:rsidR="000B0AE2" w:rsidRPr="001D7ADF">
              <w:rPr>
                <w:rFonts w:ascii="Times New Roman" w:hAnsi="Times New Roman" w:cs="Times New Roman"/>
                <w:sz w:val="28"/>
                <w:szCs w:val="28"/>
                <w:lang w:eastAsia="ru-RU"/>
              </w:rPr>
              <w:t>1</w:t>
            </w:r>
            <w:r w:rsidRPr="001D7ADF">
              <w:rPr>
                <w:rFonts w:ascii="Times New Roman" w:hAnsi="Times New Roman" w:cs="Times New Roman"/>
                <w:sz w:val="28"/>
                <w:szCs w:val="28"/>
                <w:lang w:eastAsia="ru-RU"/>
              </w:rPr>
              <w:t>0,</w:t>
            </w:r>
            <w:r w:rsidR="000B0AE2" w:rsidRPr="001D7ADF">
              <w:rPr>
                <w:rFonts w:ascii="Times New Roman" w:hAnsi="Times New Roman" w:cs="Times New Roman"/>
                <w:sz w:val="28"/>
                <w:szCs w:val="28"/>
                <w:lang w:eastAsia="ru-RU"/>
              </w:rPr>
              <w:t>8</w:t>
            </w:r>
          </w:p>
        </w:tc>
        <w:tc>
          <w:tcPr>
            <w:tcW w:w="1147" w:type="dxa"/>
            <w:vAlign w:val="center"/>
          </w:tcPr>
          <w:p w:rsidR="002F1829" w:rsidRPr="001D7ADF" w:rsidRDefault="002F1829" w:rsidP="000B0AE2">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w:t>
            </w:r>
            <w:r w:rsidR="000B0AE2" w:rsidRPr="001D7ADF">
              <w:rPr>
                <w:rFonts w:ascii="Times New Roman" w:hAnsi="Times New Roman" w:cs="Times New Roman"/>
                <w:sz w:val="28"/>
                <w:szCs w:val="28"/>
                <w:lang w:eastAsia="ru-RU"/>
              </w:rPr>
              <w:t>11</w:t>
            </w:r>
            <w:r w:rsidRPr="001D7ADF">
              <w:rPr>
                <w:rFonts w:ascii="Times New Roman" w:hAnsi="Times New Roman" w:cs="Times New Roman"/>
                <w:sz w:val="28"/>
                <w:szCs w:val="28"/>
                <w:lang w:eastAsia="ru-RU"/>
              </w:rPr>
              <w:t>,</w:t>
            </w:r>
            <w:r w:rsidR="000B0AE2" w:rsidRPr="001D7ADF">
              <w:rPr>
                <w:rFonts w:ascii="Times New Roman" w:hAnsi="Times New Roman" w:cs="Times New Roman"/>
                <w:sz w:val="28"/>
                <w:szCs w:val="28"/>
                <w:lang w:eastAsia="ru-RU"/>
              </w:rPr>
              <w:t>2</w:t>
            </w:r>
          </w:p>
        </w:tc>
        <w:tc>
          <w:tcPr>
            <w:tcW w:w="1148" w:type="dxa"/>
            <w:vAlign w:val="center"/>
          </w:tcPr>
          <w:p w:rsidR="002F1829" w:rsidRPr="001D7ADF" w:rsidRDefault="002F1829" w:rsidP="000B0AE2">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w:t>
            </w:r>
            <w:r w:rsidR="000B0AE2" w:rsidRPr="001D7ADF">
              <w:rPr>
                <w:rFonts w:ascii="Times New Roman" w:hAnsi="Times New Roman" w:cs="Times New Roman"/>
                <w:sz w:val="28"/>
                <w:szCs w:val="28"/>
                <w:lang w:eastAsia="ru-RU"/>
              </w:rPr>
              <w:t>11</w:t>
            </w:r>
            <w:r w:rsidRPr="001D7ADF">
              <w:rPr>
                <w:rFonts w:ascii="Times New Roman" w:hAnsi="Times New Roman" w:cs="Times New Roman"/>
                <w:sz w:val="28"/>
                <w:szCs w:val="28"/>
                <w:lang w:eastAsia="ru-RU"/>
              </w:rPr>
              <w:t>,</w:t>
            </w:r>
            <w:r w:rsidR="000B0AE2" w:rsidRPr="001D7ADF">
              <w:rPr>
                <w:rFonts w:ascii="Times New Roman" w:hAnsi="Times New Roman" w:cs="Times New Roman"/>
                <w:sz w:val="28"/>
                <w:szCs w:val="28"/>
                <w:lang w:eastAsia="ru-RU"/>
              </w:rPr>
              <w:t>5</w:t>
            </w:r>
          </w:p>
        </w:tc>
        <w:tc>
          <w:tcPr>
            <w:tcW w:w="1147" w:type="dxa"/>
            <w:vAlign w:val="center"/>
          </w:tcPr>
          <w:p w:rsidR="002F1829" w:rsidRPr="001D7ADF" w:rsidRDefault="002F1829" w:rsidP="000B0AE2">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w:t>
            </w:r>
            <w:r w:rsidR="000B0AE2" w:rsidRPr="001D7ADF">
              <w:rPr>
                <w:rFonts w:ascii="Times New Roman" w:hAnsi="Times New Roman" w:cs="Times New Roman"/>
                <w:sz w:val="28"/>
                <w:szCs w:val="28"/>
                <w:lang w:eastAsia="ru-RU"/>
              </w:rPr>
              <w:t>11</w:t>
            </w:r>
            <w:r w:rsidRPr="001D7ADF">
              <w:rPr>
                <w:rFonts w:ascii="Times New Roman" w:hAnsi="Times New Roman" w:cs="Times New Roman"/>
                <w:sz w:val="28"/>
                <w:szCs w:val="28"/>
                <w:lang w:eastAsia="ru-RU"/>
              </w:rPr>
              <w:t>,</w:t>
            </w:r>
            <w:r w:rsidR="000B0AE2" w:rsidRPr="001D7ADF">
              <w:rPr>
                <w:rFonts w:ascii="Times New Roman" w:hAnsi="Times New Roman" w:cs="Times New Roman"/>
                <w:sz w:val="28"/>
                <w:szCs w:val="28"/>
                <w:lang w:eastAsia="ru-RU"/>
              </w:rPr>
              <w:t>7</w:t>
            </w:r>
          </w:p>
        </w:tc>
        <w:tc>
          <w:tcPr>
            <w:tcW w:w="1148" w:type="dxa"/>
            <w:vAlign w:val="center"/>
          </w:tcPr>
          <w:p w:rsidR="002F1829" w:rsidRPr="001D7ADF" w:rsidRDefault="002F1829" w:rsidP="000B0AE2">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w:t>
            </w:r>
            <w:r w:rsidR="000B0AE2" w:rsidRPr="001D7ADF">
              <w:rPr>
                <w:rFonts w:ascii="Times New Roman" w:hAnsi="Times New Roman" w:cs="Times New Roman"/>
                <w:sz w:val="28"/>
                <w:szCs w:val="28"/>
                <w:lang w:eastAsia="ru-RU"/>
              </w:rPr>
              <w:t>12</w:t>
            </w:r>
            <w:r w:rsidRPr="001D7ADF">
              <w:rPr>
                <w:rFonts w:ascii="Times New Roman" w:hAnsi="Times New Roman" w:cs="Times New Roman"/>
                <w:sz w:val="28"/>
                <w:szCs w:val="28"/>
                <w:lang w:eastAsia="ru-RU"/>
              </w:rPr>
              <w:t>,2</w:t>
            </w:r>
          </w:p>
        </w:tc>
      </w:tr>
      <w:tr w:rsidR="002F1829" w:rsidRPr="001D7ADF" w:rsidTr="00B71844">
        <w:tc>
          <w:tcPr>
            <w:tcW w:w="2518" w:type="dxa"/>
          </w:tcPr>
          <w:p w:rsidR="002F1829" w:rsidRPr="001D7ADF" w:rsidRDefault="002F1829" w:rsidP="002F1829">
            <w:pPr>
              <w:spacing w:after="0" w:line="240" w:lineRule="auto"/>
              <w:ind w:right="-1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Объем строительных работ, %</w:t>
            </w:r>
          </w:p>
        </w:tc>
        <w:tc>
          <w:tcPr>
            <w:tcW w:w="1147" w:type="dxa"/>
            <w:vAlign w:val="center"/>
          </w:tcPr>
          <w:p w:rsidR="002F1829" w:rsidRPr="001D7ADF" w:rsidRDefault="002F1829" w:rsidP="00B71844">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102,8</w:t>
            </w:r>
          </w:p>
        </w:tc>
        <w:tc>
          <w:tcPr>
            <w:tcW w:w="1148" w:type="dxa"/>
            <w:vAlign w:val="center"/>
          </w:tcPr>
          <w:p w:rsidR="002F1829" w:rsidRPr="001D7ADF" w:rsidRDefault="002F1829" w:rsidP="00B71844">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103,2</w:t>
            </w:r>
          </w:p>
        </w:tc>
        <w:tc>
          <w:tcPr>
            <w:tcW w:w="1147" w:type="dxa"/>
            <w:vAlign w:val="center"/>
          </w:tcPr>
          <w:p w:rsidR="002F1829" w:rsidRPr="001D7ADF" w:rsidRDefault="002F1829" w:rsidP="00B71844">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103,8</w:t>
            </w:r>
          </w:p>
        </w:tc>
        <w:tc>
          <w:tcPr>
            <w:tcW w:w="1148" w:type="dxa"/>
            <w:vAlign w:val="center"/>
          </w:tcPr>
          <w:p w:rsidR="002F1829" w:rsidRPr="001D7ADF" w:rsidRDefault="002F1829" w:rsidP="00B71844">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104,2</w:t>
            </w:r>
          </w:p>
        </w:tc>
        <w:tc>
          <w:tcPr>
            <w:tcW w:w="1147" w:type="dxa"/>
            <w:vAlign w:val="center"/>
          </w:tcPr>
          <w:p w:rsidR="002F1829" w:rsidRPr="001D7ADF" w:rsidRDefault="002F1829" w:rsidP="00B71844">
            <w:pPr>
              <w:spacing w:after="0" w:line="240" w:lineRule="auto"/>
              <w:jc w:val="center"/>
              <w:rPr>
                <w:rFonts w:ascii="Times New Roman" w:hAnsi="Times New Roman" w:cs="Times New Roman"/>
                <w:sz w:val="28"/>
                <w:szCs w:val="28"/>
                <w:lang w:eastAsia="ru-RU"/>
              </w:rPr>
            </w:pPr>
            <w:r w:rsidRPr="001D7ADF">
              <w:rPr>
                <w:rFonts w:ascii="Times New Roman" w:hAnsi="Times New Roman" w:cs="Times New Roman"/>
                <w:sz w:val="28"/>
                <w:szCs w:val="28"/>
                <w:lang w:eastAsia="ru-RU"/>
              </w:rPr>
              <w:t>104,5</w:t>
            </w:r>
          </w:p>
        </w:tc>
        <w:tc>
          <w:tcPr>
            <w:tcW w:w="1148" w:type="dxa"/>
            <w:vAlign w:val="center"/>
          </w:tcPr>
          <w:p w:rsidR="002F1829" w:rsidRPr="001D7ADF" w:rsidRDefault="00547205" w:rsidP="00B71844">
            <w:pPr>
              <w:spacing w:after="0" w:line="240" w:lineRule="auto"/>
              <w:jc w:val="center"/>
              <w:rPr>
                <w:rFonts w:ascii="Times New Roman" w:hAnsi="Times New Roman" w:cs="Times New Roman"/>
                <w:sz w:val="28"/>
                <w:szCs w:val="28"/>
                <w:lang w:val="kk-KZ" w:eastAsia="ru-RU"/>
              </w:rPr>
            </w:pPr>
            <w:r w:rsidRPr="001D7ADF">
              <w:rPr>
                <w:rFonts w:ascii="Times New Roman" w:hAnsi="Times New Roman" w:cs="Times New Roman"/>
                <w:sz w:val="28"/>
                <w:szCs w:val="28"/>
                <w:lang w:val="kk-KZ" w:eastAsia="ru-RU"/>
              </w:rPr>
              <w:t>104,8</w:t>
            </w:r>
          </w:p>
        </w:tc>
      </w:tr>
      <w:tr w:rsidR="002F1829" w:rsidRPr="001D7ADF" w:rsidTr="00B91553">
        <w:tc>
          <w:tcPr>
            <w:tcW w:w="2518" w:type="dxa"/>
          </w:tcPr>
          <w:p w:rsidR="002F1829" w:rsidRPr="001D7ADF" w:rsidRDefault="002F1829" w:rsidP="002F1829">
            <w:pPr>
              <w:spacing w:after="0" w:line="240" w:lineRule="auto"/>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lastRenderedPageBreak/>
              <w:t>Инвестиции в основной капитал, млрд. тенге</w:t>
            </w:r>
          </w:p>
        </w:tc>
        <w:tc>
          <w:tcPr>
            <w:tcW w:w="1147" w:type="dxa"/>
            <w:vAlign w:val="center"/>
          </w:tcPr>
          <w:p w:rsidR="002F1829" w:rsidRPr="001D7ADF" w:rsidRDefault="002F1829" w:rsidP="002F1829">
            <w:pPr>
              <w:spacing w:after="0" w:line="240" w:lineRule="auto"/>
              <w:jc w:val="center"/>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lang w:val="kk-KZ"/>
              </w:rPr>
              <w:t>1 300,0</w:t>
            </w:r>
          </w:p>
        </w:tc>
        <w:tc>
          <w:tcPr>
            <w:tcW w:w="1148" w:type="dxa"/>
            <w:vAlign w:val="center"/>
          </w:tcPr>
          <w:p w:rsidR="002F1829" w:rsidRPr="001D7ADF" w:rsidRDefault="002F1829" w:rsidP="002F1829">
            <w:pPr>
              <w:spacing w:after="0" w:line="240" w:lineRule="auto"/>
              <w:jc w:val="center"/>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lang w:val="kk-KZ"/>
              </w:rPr>
              <w:t>1 400,0</w:t>
            </w:r>
          </w:p>
        </w:tc>
        <w:tc>
          <w:tcPr>
            <w:tcW w:w="1147" w:type="dxa"/>
            <w:vAlign w:val="center"/>
          </w:tcPr>
          <w:p w:rsidR="002F1829" w:rsidRPr="001D7ADF" w:rsidRDefault="002F1829" w:rsidP="002F1829">
            <w:pPr>
              <w:spacing w:after="0" w:line="240" w:lineRule="auto"/>
              <w:jc w:val="center"/>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lang w:val="kk-KZ"/>
              </w:rPr>
              <w:t>1 450,0</w:t>
            </w:r>
          </w:p>
        </w:tc>
        <w:tc>
          <w:tcPr>
            <w:tcW w:w="1148" w:type="dxa"/>
            <w:vAlign w:val="center"/>
          </w:tcPr>
          <w:p w:rsidR="002F1829" w:rsidRPr="001D7ADF" w:rsidRDefault="002F1829" w:rsidP="002F1829">
            <w:pPr>
              <w:spacing w:after="0" w:line="240" w:lineRule="auto"/>
              <w:jc w:val="center"/>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lang w:val="kk-KZ"/>
              </w:rPr>
              <w:t>1 500,0</w:t>
            </w:r>
          </w:p>
        </w:tc>
        <w:tc>
          <w:tcPr>
            <w:tcW w:w="1147" w:type="dxa"/>
            <w:vAlign w:val="center"/>
          </w:tcPr>
          <w:p w:rsidR="002F1829" w:rsidRPr="001D7ADF" w:rsidRDefault="002F1829" w:rsidP="002F1829">
            <w:pPr>
              <w:spacing w:after="0" w:line="240" w:lineRule="auto"/>
              <w:jc w:val="center"/>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lang w:val="kk-KZ"/>
              </w:rPr>
              <w:t>1 670,0</w:t>
            </w:r>
          </w:p>
        </w:tc>
        <w:tc>
          <w:tcPr>
            <w:tcW w:w="1148" w:type="dxa"/>
            <w:vAlign w:val="center"/>
          </w:tcPr>
          <w:p w:rsidR="002F1829" w:rsidRPr="001D7ADF" w:rsidRDefault="002F1829" w:rsidP="002F1829">
            <w:pPr>
              <w:spacing w:after="0" w:line="240" w:lineRule="auto"/>
              <w:jc w:val="center"/>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lang w:val="kk-KZ"/>
              </w:rPr>
              <w:t>1 750,0</w:t>
            </w:r>
          </w:p>
        </w:tc>
      </w:tr>
    </w:tbl>
    <w:p w:rsidR="00814361" w:rsidRPr="001D7ADF" w:rsidRDefault="00814361" w:rsidP="00C57520">
      <w:pPr>
        <w:spacing w:after="0" w:line="240" w:lineRule="auto"/>
        <w:ind w:firstLine="709"/>
        <w:jc w:val="both"/>
        <w:rPr>
          <w:rFonts w:ascii="Times New Roman" w:hAnsi="Times New Roman" w:cs="Times New Roman"/>
          <w:color w:val="000000"/>
          <w:sz w:val="28"/>
          <w:szCs w:val="28"/>
        </w:rPr>
      </w:pP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Повышение конкурентоспособности обрабатывающей промышленности является одним из важнейших факторов развития экономики в среднесрочной перспективе, так как именно обрабатывающая промышленность позволяет достичь технологической модернизации экономики, генерирует наибольшее количество рабочих мест. </w:t>
      </w: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С учетом выхода на проектную мощность действующих предприятий и ввода в эксплуатацию новых производств среднегодовой темп роста выпуска промышленной продукции в ср</w:t>
      </w:r>
      <w:r w:rsidR="00F000F8" w:rsidRPr="001D7ADF">
        <w:rPr>
          <w:rFonts w:ascii="Times New Roman" w:hAnsi="Times New Roman" w:cs="Times New Roman"/>
          <w:color w:val="000000"/>
          <w:sz w:val="28"/>
          <w:szCs w:val="28"/>
        </w:rPr>
        <w:t>еднесрочном периоде составит 4</w:t>
      </w:r>
      <w:r w:rsidRPr="001D7ADF">
        <w:rPr>
          <w:rFonts w:ascii="Times New Roman" w:hAnsi="Times New Roman" w:cs="Times New Roman"/>
          <w:color w:val="000000"/>
          <w:sz w:val="28"/>
          <w:szCs w:val="28"/>
        </w:rPr>
        <w:t xml:space="preserve">%. </w:t>
      </w:r>
    </w:p>
    <w:p w:rsidR="00C243CD" w:rsidRPr="001D7ADF" w:rsidRDefault="00C243CD" w:rsidP="00C243CD">
      <w:pPr>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К 202</w:t>
      </w:r>
      <w:r w:rsidR="009E4384" w:rsidRPr="001D7ADF">
        <w:rPr>
          <w:rFonts w:ascii="Times New Roman" w:hAnsi="Times New Roman" w:cs="Times New Roman"/>
          <w:color w:val="000000"/>
          <w:sz w:val="28"/>
          <w:szCs w:val="28"/>
          <w:lang w:val="kk-KZ" w:eastAsia="ru-RU"/>
        </w:rPr>
        <w:t>8</w:t>
      </w:r>
      <w:r w:rsidRPr="001D7ADF">
        <w:rPr>
          <w:rFonts w:ascii="Times New Roman" w:hAnsi="Times New Roman" w:cs="Times New Roman"/>
          <w:color w:val="000000"/>
          <w:sz w:val="28"/>
          <w:szCs w:val="28"/>
          <w:lang w:eastAsia="ru-RU"/>
        </w:rPr>
        <w:t xml:space="preserve"> году ожидается рост количества субъектов малого и среднего бизнеса, их вклад в формирование ВРП увеличится до 60%.</w:t>
      </w:r>
    </w:p>
    <w:p w:rsidR="009B3291" w:rsidRPr="001D7ADF" w:rsidRDefault="009B3291" w:rsidP="00C57520">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Внутренняя потребительская активность будет способствовать росту услуг торговли. Увеличение объемов розничного товарооборота прогнозируется ежегодно в среднем на 4-5%. </w:t>
      </w:r>
    </w:p>
    <w:p w:rsidR="009B3291" w:rsidRPr="001D7ADF" w:rsidRDefault="009B3291" w:rsidP="00C57520">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Реализация </w:t>
      </w:r>
      <w:r w:rsidR="00C2379E" w:rsidRPr="001D7ADF">
        <w:rPr>
          <w:rFonts w:ascii="Times New Roman" w:hAnsi="Times New Roman"/>
          <w:color w:val="000000"/>
          <w:sz w:val="28"/>
          <w:szCs w:val="28"/>
          <w:lang w:val="kk-KZ"/>
        </w:rPr>
        <w:t>Н</w:t>
      </w:r>
      <w:r w:rsidR="00115069" w:rsidRPr="001D7ADF">
        <w:rPr>
          <w:rFonts w:ascii="Times New Roman" w:hAnsi="Times New Roman"/>
          <w:color w:val="000000"/>
          <w:sz w:val="28"/>
          <w:szCs w:val="28"/>
        </w:rPr>
        <w:t>ационального проекта «Сильные регионы – драйвер развития страны»</w:t>
      </w:r>
      <w:r w:rsidRPr="001D7ADF">
        <w:rPr>
          <w:rFonts w:ascii="Times New Roman" w:hAnsi="Times New Roman" w:cs="Times New Roman"/>
          <w:color w:val="000000"/>
          <w:sz w:val="28"/>
          <w:szCs w:val="28"/>
        </w:rPr>
        <w:t xml:space="preserve"> и </w:t>
      </w:r>
      <w:r w:rsidR="00115069" w:rsidRPr="001D7ADF">
        <w:rPr>
          <w:rFonts w:ascii="Times New Roman" w:hAnsi="Times New Roman" w:cs="Times New Roman"/>
          <w:color w:val="000000"/>
          <w:sz w:val="28"/>
          <w:szCs w:val="28"/>
        </w:rPr>
        <w:t xml:space="preserve">программы </w:t>
      </w:r>
      <w:r w:rsidRPr="001D7ADF">
        <w:rPr>
          <w:rFonts w:ascii="Times New Roman" w:hAnsi="Times New Roman" w:cs="Times New Roman"/>
          <w:color w:val="000000"/>
          <w:sz w:val="28"/>
          <w:szCs w:val="28"/>
        </w:rPr>
        <w:t>«7-20-25» окажет положительный эффект на активную жилищную заст</w:t>
      </w:r>
      <w:r w:rsidR="004210D2" w:rsidRPr="001D7ADF">
        <w:rPr>
          <w:rFonts w:ascii="Times New Roman" w:hAnsi="Times New Roman" w:cs="Times New Roman"/>
          <w:color w:val="000000"/>
          <w:sz w:val="28"/>
          <w:szCs w:val="28"/>
        </w:rPr>
        <w:t>ройку территорий столицы. К 202</w:t>
      </w:r>
      <w:r w:rsidR="009E4384" w:rsidRPr="001D7ADF">
        <w:rPr>
          <w:rFonts w:ascii="Times New Roman" w:hAnsi="Times New Roman" w:cs="Times New Roman"/>
          <w:color w:val="000000"/>
          <w:sz w:val="28"/>
          <w:szCs w:val="28"/>
          <w:lang w:val="kk-KZ"/>
        </w:rPr>
        <w:t>8</w:t>
      </w:r>
      <w:r w:rsidRPr="001D7ADF">
        <w:rPr>
          <w:rFonts w:ascii="Times New Roman" w:hAnsi="Times New Roman" w:cs="Times New Roman"/>
          <w:color w:val="000000"/>
          <w:sz w:val="28"/>
          <w:szCs w:val="28"/>
        </w:rPr>
        <w:t xml:space="preserve"> году планируется обесп</w:t>
      </w:r>
      <w:r w:rsidR="000A50C8" w:rsidRPr="001D7ADF">
        <w:rPr>
          <w:rFonts w:ascii="Times New Roman" w:hAnsi="Times New Roman" w:cs="Times New Roman"/>
          <w:color w:val="000000"/>
          <w:sz w:val="28"/>
          <w:szCs w:val="28"/>
        </w:rPr>
        <w:t>ечить ввод в эксплуатацию более</w:t>
      </w:r>
      <w:r w:rsidRPr="001D7ADF">
        <w:rPr>
          <w:rFonts w:ascii="Times New Roman" w:hAnsi="Times New Roman" w:cs="Times New Roman"/>
          <w:color w:val="000000"/>
          <w:sz w:val="28"/>
          <w:szCs w:val="28"/>
        </w:rPr>
        <w:t xml:space="preserve"> </w:t>
      </w:r>
      <w:r w:rsidR="00115069" w:rsidRPr="001D7ADF">
        <w:rPr>
          <w:rFonts w:ascii="Times New Roman" w:hAnsi="Times New Roman" w:cs="Times New Roman"/>
          <w:color w:val="000000"/>
          <w:sz w:val="28"/>
          <w:szCs w:val="28"/>
        </w:rPr>
        <w:t>12,6</w:t>
      </w:r>
      <w:r w:rsidRPr="001D7ADF">
        <w:rPr>
          <w:rFonts w:ascii="Times New Roman" w:hAnsi="Times New Roman" w:cs="Times New Roman"/>
          <w:color w:val="000000"/>
          <w:sz w:val="28"/>
          <w:szCs w:val="28"/>
        </w:rPr>
        <w:t xml:space="preserve"> млн. кв. м жилья.</w:t>
      </w:r>
    </w:p>
    <w:p w:rsidR="009B3291" w:rsidRPr="001D7ADF" w:rsidRDefault="009B3291" w:rsidP="001B28F5">
      <w:pPr>
        <w:shd w:val="clear" w:color="auto" w:fill="FFFFFF"/>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Кроме того, в целях дальнейшей модернизации социального сектора будет продолжена реализация мер по улучшению качества здравоохранения, образования, снижения уровня безработицы.</w:t>
      </w:r>
    </w:p>
    <w:p w:rsidR="009B3291" w:rsidRPr="001D7ADF" w:rsidRDefault="009B3291" w:rsidP="001B28F5">
      <w:pPr>
        <w:shd w:val="clear" w:color="auto" w:fill="FFFFFF"/>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Реализация </w:t>
      </w:r>
      <w:r w:rsidR="00C2379E" w:rsidRPr="001D7ADF">
        <w:rPr>
          <w:rFonts w:ascii="Times New Roman" w:hAnsi="Times New Roman" w:cs="Times New Roman"/>
          <w:color w:val="000000"/>
          <w:sz w:val="28"/>
          <w:szCs w:val="28"/>
          <w:lang w:val="kk-KZ"/>
        </w:rPr>
        <w:t>Н</w:t>
      </w:r>
      <w:r w:rsidR="00115069" w:rsidRPr="001D7ADF">
        <w:rPr>
          <w:rFonts w:ascii="Times New Roman" w:hAnsi="Times New Roman" w:cs="Times New Roman"/>
          <w:color w:val="000000"/>
          <w:sz w:val="28"/>
          <w:szCs w:val="28"/>
        </w:rPr>
        <w:t>ационального проекта по развитию предпринимательства на 2021 – 2025 годы</w:t>
      </w:r>
      <w:r w:rsidR="00115069" w:rsidRPr="001D7ADF">
        <w:t xml:space="preserve"> </w:t>
      </w:r>
      <w:r w:rsidRPr="001D7ADF">
        <w:rPr>
          <w:rFonts w:ascii="Times New Roman" w:hAnsi="Times New Roman" w:cs="Times New Roman"/>
          <w:color w:val="000000"/>
          <w:sz w:val="28"/>
          <w:szCs w:val="28"/>
        </w:rPr>
        <w:t xml:space="preserve"> будет способствовать достижению уровня </w:t>
      </w:r>
      <w:r w:rsidR="004210D2" w:rsidRPr="001D7ADF">
        <w:rPr>
          <w:rFonts w:ascii="Times New Roman" w:hAnsi="Times New Roman" w:cs="Times New Roman"/>
          <w:color w:val="000000"/>
          <w:sz w:val="28"/>
          <w:szCs w:val="28"/>
        </w:rPr>
        <w:t>безработицы не более 4,6% в 202</w:t>
      </w:r>
      <w:r w:rsidR="009E4384" w:rsidRPr="001D7ADF">
        <w:rPr>
          <w:rFonts w:ascii="Times New Roman" w:hAnsi="Times New Roman" w:cs="Times New Roman"/>
          <w:color w:val="000000"/>
          <w:sz w:val="28"/>
          <w:szCs w:val="28"/>
          <w:lang w:val="kk-KZ"/>
        </w:rPr>
        <w:t>8</w:t>
      </w:r>
      <w:r w:rsidRPr="001D7ADF">
        <w:rPr>
          <w:rFonts w:ascii="Times New Roman" w:hAnsi="Times New Roman" w:cs="Times New Roman"/>
          <w:color w:val="000000"/>
          <w:sz w:val="28"/>
          <w:szCs w:val="28"/>
        </w:rPr>
        <w:t xml:space="preserve"> году.</w:t>
      </w:r>
    </w:p>
    <w:p w:rsidR="009B3291" w:rsidRPr="001D7ADF" w:rsidRDefault="009B3291" w:rsidP="001B28F5">
      <w:pPr>
        <w:shd w:val="clear" w:color="auto" w:fill="FFFFFF"/>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Среднемесячная заработная плата на одного работника будет иметь положительную динамику и к 202</w:t>
      </w:r>
      <w:r w:rsidR="0024792D" w:rsidRPr="001D7ADF">
        <w:rPr>
          <w:rFonts w:ascii="Times New Roman" w:hAnsi="Times New Roman" w:cs="Times New Roman"/>
          <w:color w:val="000000"/>
          <w:sz w:val="28"/>
          <w:szCs w:val="28"/>
          <w:lang w:val="kk-KZ"/>
        </w:rPr>
        <w:t>8</w:t>
      </w:r>
      <w:r w:rsidRPr="001D7ADF">
        <w:rPr>
          <w:rFonts w:ascii="Times New Roman" w:hAnsi="Times New Roman" w:cs="Times New Roman"/>
          <w:color w:val="000000"/>
          <w:sz w:val="28"/>
          <w:szCs w:val="28"/>
        </w:rPr>
        <w:t xml:space="preserve"> году достигнет </w:t>
      </w:r>
      <w:r w:rsidR="0024792D" w:rsidRPr="001D7ADF">
        <w:rPr>
          <w:rFonts w:ascii="Times New Roman" w:hAnsi="Times New Roman" w:cs="Times New Roman"/>
          <w:sz w:val="28"/>
          <w:szCs w:val="28"/>
          <w:lang w:val="kk-KZ" w:eastAsia="ru-RU"/>
        </w:rPr>
        <w:t>717</w:t>
      </w:r>
      <w:r w:rsidR="0024792D" w:rsidRPr="001D7ADF">
        <w:rPr>
          <w:rFonts w:ascii="Times New Roman" w:hAnsi="Times New Roman" w:cs="Times New Roman"/>
          <w:sz w:val="28"/>
          <w:szCs w:val="28"/>
          <w:lang w:eastAsia="ru-RU"/>
        </w:rPr>
        <w:t xml:space="preserve"> </w:t>
      </w:r>
      <w:r w:rsidR="0024792D" w:rsidRPr="001D7ADF">
        <w:rPr>
          <w:rFonts w:ascii="Times New Roman" w:hAnsi="Times New Roman" w:cs="Times New Roman"/>
          <w:sz w:val="28"/>
          <w:szCs w:val="28"/>
          <w:lang w:val="kk-KZ" w:eastAsia="ru-RU"/>
        </w:rPr>
        <w:t>866</w:t>
      </w:r>
      <w:r w:rsidR="00A055DC" w:rsidRPr="001D7ADF">
        <w:rPr>
          <w:rFonts w:ascii="Times New Roman" w:hAnsi="Times New Roman" w:cs="Times New Roman"/>
          <w:sz w:val="28"/>
          <w:szCs w:val="28"/>
          <w:lang w:eastAsia="ru-RU"/>
        </w:rPr>
        <w:t xml:space="preserve"> </w:t>
      </w:r>
      <w:r w:rsidRPr="001D7ADF">
        <w:rPr>
          <w:rFonts w:ascii="Times New Roman" w:hAnsi="Times New Roman" w:cs="Times New Roman"/>
          <w:color w:val="000000"/>
          <w:sz w:val="28"/>
          <w:szCs w:val="28"/>
        </w:rPr>
        <w:t>тенге.</w:t>
      </w:r>
    </w:p>
    <w:p w:rsidR="009B3291" w:rsidRPr="001D7ADF" w:rsidRDefault="009B3291" w:rsidP="00C57520">
      <w:pPr>
        <w:spacing w:after="0" w:line="240" w:lineRule="auto"/>
        <w:ind w:firstLine="708"/>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Прогноз показателей социально-экономического развития           </w:t>
      </w:r>
      <w:r w:rsidR="004210D2" w:rsidRPr="001D7ADF">
        <w:rPr>
          <w:rFonts w:ascii="Times New Roman" w:hAnsi="Times New Roman" w:cs="Times New Roman"/>
          <w:color w:val="000000"/>
          <w:sz w:val="28"/>
          <w:szCs w:val="28"/>
          <w:lang w:eastAsia="ru-RU"/>
        </w:rPr>
        <w:t xml:space="preserve">           г. </w:t>
      </w:r>
      <w:r w:rsidR="00A361D6" w:rsidRPr="001D7ADF">
        <w:rPr>
          <w:rFonts w:ascii="Times New Roman" w:hAnsi="Times New Roman" w:cs="Times New Roman"/>
          <w:color w:val="000000"/>
          <w:sz w:val="28"/>
          <w:szCs w:val="28"/>
          <w:lang w:eastAsia="ru-RU"/>
        </w:rPr>
        <w:t>Астаны</w:t>
      </w:r>
      <w:r w:rsidR="004210D2" w:rsidRPr="001D7ADF">
        <w:rPr>
          <w:rFonts w:ascii="Times New Roman" w:hAnsi="Times New Roman" w:cs="Times New Roman"/>
          <w:color w:val="000000"/>
          <w:sz w:val="28"/>
          <w:szCs w:val="28"/>
          <w:lang w:eastAsia="ru-RU"/>
        </w:rPr>
        <w:t xml:space="preserve"> на 202</w:t>
      </w:r>
      <w:r w:rsidR="009E4384" w:rsidRPr="001D7ADF">
        <w:rPr>
          <w:rFonts w:ascii="Times New Roman" w:hAnsi="Times New Roman" w:cs="Times New Roman"/>
          <w:color w:val="000000"/>
          <w:sz w:val="28"/>
          <w:szCs w:val="28"/>
          <w:lang w:val="kk-KZ" w:eastAsia="ru-RU"/>
        </w:rPr>
        <w:t>4</w:t>
      </w:r>
      <w:r w:rsidR="004210D2" w:rsidRPr="001D7ADF">
        <w:rPr>
          <w:rFonts w:ascii="Times New Roman" w:hAnsi="Times New Roman" w:cs="Times New Roman"/>
          <w:color w:val="000000"/>
          <w:sz w:val="28"/>
          <w:szCs w:val="28"/>
          <w:lang w:eastAsia="ru-RU"/>
        </w:rPr>
        <w:t>-202</w:t>
      </w:r>
      <w:r w:rsidR="009E4384" w:rsidRPr="001D7ADF">
        <w:rPr>
          <w:rFonts w:ascii="Times New Roman" w:hAnsi="Times New Roman" w:cs="Times New Roman"/>
          <w:color w:val="000000"/>
          <w:sz w:val="28"/>
          <w:szCs w:val="28"/>
          <w:lang w:val="kk-KZ" w:eastAsia="ru-RU"/>
        </w:rPr>
        <w:t>8</w:t>
      </w:r>
      <w:r w:rsidRPr="001D7ADF">
        <w:rPr>
          <w:rFonts w:ascii="Times New Roman" w:hAnsi="Times New Roman" w:cs="Times New Roman"/>
          <w:color w:val="000000"/>
          <w:sz w:val="28"/>
          <w:szCs w:val="28"/>
          <w:lang w:eastAsia="ru-RU"/>
        </w:rPr>
        <w:t xml:space="preserve"> годы представлен в приложении 1.</w:t>
      </w:r>
    </w:p>
    <w:p w:rsidR="009B3291" w:rsidRPr="001D7ADF" w:rsidRDefault="009B3291" w:rsidP="00C14E3F">
      <w:pPr>
        <w:spacing w:after="0" w:line="240" w:lineRule="auto"/>
        <w:ind w:firstLine="708"/>
        <w:jc w:val="both"/>
        <w:rPr>
          <w:rFonts w:ascii="Times New Roman" w:hAnsi="Times New Roman" w:cs="Times New Roman"/>
          <w:color w:val="000000"/>
          <w:sz w:val="28"/>
          <w:szCs w:val="28"/>
          <w:lang w:eastAsia="ru-RU"/>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5. Основные параметры местного бюджета на 202</w:t>
      </w:r>
      <w:r w:rsidR="00055CF2" w:rsidRPr="001D7ADF">
        <w:rPr>
          <w:rFonts w:ascii="Times New Roman" w:hAnsi="Times New Roman" w:cs="Times New Roman"/>
          <w:b/>
          <w:bCs/>
          <w:color w:val="000000"/>
          <w:sz w:val="28"/>
          <w:szCs w:val="28"/>
        </w:rPr>
        <w:t>4</w:t>
      </w:r>
      <w:r w:rsidRPr="001D7ADF">
        <w:rPr>
          <w:rFonts w:ascii="Times New Roman" w:hAnsi="Times New Roman" w:cs="Times New Roman"/>
          <w:b/>
          <w:bCs/>
          <w:color w:val="000000"/>
          <w:sz w:val="28"/>
          <w:szCs w:val="28"/>
        </w:rPr>
        <w:t>-202</w:t>
      </w:r>
      <w:r w:rsidR="00055CF2" w:rsidRPr="001D7ADF">
        <w:rPr>
          <w:rFonts w:ascii="Times New Roman" w:hAnsi="Times New Roman" w:cs="Times New Roman"/>
          <w:b/>
          <w:bCs/>
          <w:color w:val="000000"/>
          <w:sz w:val="28"/>
          <w:szCs w:val="28"/>
        </w:rPr>
        <w:t>6</w:t>
      </w:r>
      <w:r w:rsidRPr="001D7ADF">
        <w:rPr>
          <w:rFonts w:ascii="Times New Roman" w:hAnsi="Times New Roman" w:cs="Times New Roman"/>
          <w:b/>
          <w:bCs/>
          <w:color w:val="000000"/>
          <w:sz w:val="28"/>
          <w:szCs w:val="28"/>
        </w:rPr>
        <w:t xml:space="preserve"> годы</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5.1 Прогноз бюджетных параметров на 202</w:t>
      </w:r>
      <w:r w:rsidR="00055CF2" w:rsidRPr="001D7ADF">
        <w:rPr>
          <w:rFonts w:ascii="Times New Roman" w:hAnsi="Times New Roman" w:cs="Times New Roman"/>
          <w:b/>
          <w:bCs/>
          <w:color w:val="000000"/>
          <w:sz w:val="28"/>
          <w:szCs w:val="28"/>
        </w:rPr>
        <w:t>4</w:t>
      </w:r>
      <w:r w:rsidRPr="001D7ADF">
        <w:rPr>
          <w:rFonts w:ascii="Times New Roman" w:hAnsi="Times New Roman" w:cs="Times New Roman"/>
          <w:b/>
          <w:bCs/>
          <w:color w:val="000000"/>
          <w:sz w:val="28"/>
          <w:szCs w:val="28"/>
        </w:rPr>
        <w:t>-202</w:t>
      </w:r>
      <w:r w:rsidR="00055CF2" w:rsidRPr="001D7ADF">
        <w:rPr>
          <w:rFonts w:ascii="Times New Roman" w:hAnsi="Times New Roman" w:cs="Times New Roman"/>
          <w:b/>
          <w:bCs/>
          <w:color w:val="000000"/>
          <w:sz w:val="28"/>
          <w:szCs w:val="28"/>
        </w:rPr>
        <w:t>6</w:t>
      </w:r>
      <w:r w:rsidRPr="001D7ADF">
        <w:rPr>
          <w:rFonts w:ascii="Times New Roman" w:hAnsi="Times New Roman" w:cs="Times New Roman"/>
          <w:b/>
          <w:bCs/>
          <w:color w:val="000000"/>
          <w:sz w:val="28"/>
          <w:szCs w:val="28"/>
        </w:rPr>
        <w:t xml:space="preserve"> годы</w:t>
      </w:r>
    </w:p>
    <w:p w:rsidR="00055CF2" w:rsidRPr="001D7ADF" w:rsidRDefault="00055CF2" w:rsidP="00055CF2">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Доходы бюджета города на 2024-2026 годы определены на основе прогноза макроэкономических показателей на среднесрочный период с учетом положений Налогового кодекса и других нормативных правовых актов и динамики поступлений в бюджет за ряд лет. </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На период 2024-2026 годов поступления собственных доходов оцениваются на сумму в 1 921 млрд. тенге, в том числе в 2024 году – </w:t>
      </w:r>
      <w:r w:rsidRPr="001D7ADF">
        <w:rPr>
          <w:rFonts w:ascii="Times New Roman" w:hAnsi="Times New Roman" w:cs="Times New Roman"/>
          <w:color w:val="000000"/>
          <w:sz w:val="28"/>
          <w:szCs w:val="28"/>
        </w:rPr>
        <w:br/>
        <w:t>594,5 млрд. тенге, в 2025 году – 639 млрд. тенге, в 2026 году – 687,2 млрд. тенге.</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Налоговые поступления в ближайший трёхлетний период обеспечат порядка 99% от общего объема собственных доходов столицы. </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lastRenderedPageBreak/>
        <w:t xml:space="preserve">В структуре налоговых поступлений на 2024 год ИПН составляет </w:t>
      </w:r>
      <w:r w:rsidRPr="001D7ADF">
        <w:rPr>
          <w:rFonts w:ascii="Times New Roman" w:hAnsi="Times New Roman" w:cs="Times New Roman"/>
          <w:color w:val="000000"/>
          <w:sz w:val="28"/>
          <w:szCs w:val="28"/>
        </w:rPr>
        <w:br/>
        <w:t>230,9 млрд. тенге или 39%, социальный налог – 148,7 млрд. тенге или 25%, КПН – 149,6 млрд. тенге или 25,3%, налоги на собственность – 50,3 млрд. тенге или 8,5%.</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При прогнозировании поступлений в местный бюджет учитывались следующие индикативные факторы: </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внесение изменений в перечень плательщиков КПН в республиканский бюджет;</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ожидаемые темпы роста рынка труда с учетом численности наемных работников и средней заработной платы;</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ежегодные темпы роста налогооблагаемой базы по налогам на собственность;</w:t>
      </w:r>
    </w:p>
    <w:p w:rsidR="00055CF2" w:rsidRPr="001D7ADF" w:rsidRDefault="00055CF2" w:rsidP="00055CF2">
      <w:pPr>
        <w:tabs>
          <w:tab w:val="left" w:pos="720"/>
          <w:tab w:val="left" w:pos="851"/>
        </w:tabs>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 ежегодные темпы роста месячного расчетного показателя как основы для исчисления отдельных категорий налоговых поступлений. </w:t>
      </w:r>
    </w:p>
    <w:p w:rsidR="001B6CF6" w:rsidRPr="001D7ADF" w:rsidRDefault="001B6CF6" w:rsidP="001B6CF6">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В общем объеме бюджета 2023 года порядка 36% занимают трансферты и кредиты из республиканского бюджета, которые направлены на реализацию инвестиционных проектов, а также на текущие затраты.</w:t>
      </w:r>
    </w:p>
    <w:p w:rsidR="001B6CF6" w:rsidRPr="001D7ADF" w:rsidRDefault="001B6CF6" w:rsidP="001B6CF6">
      <w:pPr>
        <w:pStyle w:val="Style4"/>
        <w:widowControl/>
        <w:tabs>
          <w:tab w:val="left" w:pos="720"/>
        </w:tabs>
        <w:spacing w:line="240" w:lineRule="auto"/>
        <w:ind w:right="-2" w:firstLine="709"/>
        <w:jc w:val="both"/>
        <w:rPr>
          <w:rFonts w:ascii="Times New Roman" w:hAnsi="Times New Roman"/>
          <w:sz w:val="28"/>
          <w:szCs w:val="28"/>
        </w:rPr>
      </w:pPr>
      <w:r w:rsidRPr="001D7ADF">
        <w:rPr>
          <w:rFonts w:ascii="Times New Roman" w:hAnsi="Times New Roman"/>
          <w:sz w:val="28"/>
          <w:szCs w:val="28"/>
        </w:rPr>
        <w:t>Так, в 2023 году общий объем скорректированного бюджета составляет 1 178 млрд. тенге, в том числе поступления трансфертов и кредитов из РБ – 429 млрд. тенге, из них: трансферты на развитие – 399 млрд. тенге, текущие трансферты – 30 млрд. тенге.</w:t>
      </w:r>
    </w:p>
    <w:p w:rsidR="001B6CF6" w:rsidRPr="001D7ADF" w:rsidRDefault="001B6CF6" w:rsidP="001B6CF6">
      <w:pPr>
        <w:tabs>
          <w:tab w:val="left" w:pos="720"/>
        </w:tabs>
        <w:spacing w:after="0" w:line="240" w:lineRule="auto"/>
        <w:ind w:right="-2"/>
        <w:jc w:val="both"/>
        <w:rPr>
          <w:rFonts w:ascii="Times New Roman" w:hAnsi="Times New Roman" w:cs="Times New Roman"/>
          <w:sz w:val="28"/>
          <w:szCs w:val="28"/>
        </w:rPr>
      </w:pPr>
      <w:r w:rsidRPr="001D7ADF">
        <w:rPr>
          <w:rFonts w:ascii="Times New Roman" w:hAnsi="Times New Roman" w:cs="Times New Roman"/>
          <w:sz w:val="28"/>
          <w:szCs w:val="28"/>
        </w:rPr>
        <w:tab/>
        <w:t>На предстоящий трехлетний период (2024-2026 годы) политика расходов нацелена на повышение эффективности использования государственных средств, строгое соблюдение положений бюджетного законодательства Республики Казахстан.</w:t>
      </w:r>
    </w:p>
    <w:p w:rsidR="001B6CF6" w:rsidRPr="001D7ADF" w:rsidRDefault="001B6CF6" w:rsidP="001B6CF6">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С учетом поставленных задач социально-экономического развития основными приоритетными расходами местного бюджета на 2024-2026 годы будут являться:</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 xml:space="preserve">выполнение государственных социальных обязательств в полном объеме; </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обеспечение занятости населения;</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развитие транспортной инфраструктуры;</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развитие энергетической инфраструктуры;</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модернизация жилищно-коммунального хозяйства и сетей водно- и теплоснабжения;</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укрепление жилищной инфраструктуры;</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развитие социальной инфраструктуры;</w:t>
      </w:r>
    </w:p>
    <w:p w:rsidR="001B6CF6" w:rsidRPr="001D7ADF" w:rsidRDefault="001B6CF6" w:rsidP="001B6CF6">
      <w:pPr>
        <w:pStyle w:val="af"/>
        <w:numPr>
          <w:ilvl w:val="0"/>
          <w:numId w:val="10"/>
        </w:numPr>
        <w:tabs>
          <w:tab w:val="left" w:pos="1134"/>
        </w:tabs>
        <w:suppressAutoHyphens w:val="0"/>
        <w:spacing w:line="240" w:lineRule="auto"/>
        <w:ind w:left="0" w:firstLine="709"/>
        <w:contextualSpacing/>
        <w:jc w:val="both"/>
        <w:rPr>
          <w:rFonts w:ascii="Times New Roman" w:hAnsi="Times New Roman"/>
          <w:sz w:val="28"/>
          <w:szCs w:val="28"/>
        </w:rPr>
      </w:pPr>
      <w:r w:rsidRPr="001D7ADF">
        <w:rPr>
          <w:rFonts w:ascii="Times New Roman" w:hAnsi="Times New Roman"/>
          <w:sz w:val="28"/>
          <w:szCs w:val="28"/>
        </w:rPr>
        <w:t xml:space="preserve">поддержка предпринимательства.  </w:t>
      </w:r>
    </w:p>
    <w:p w:rsidR="001B6CF6" w:rsidRPr="001D7ADF" w:rsidRDefault="001B6CF6" w:rsidP="001B6CF6">
      <w:pP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 xml:space="preserve">Прогноз бюджетных параметров местного бюджета на 2024-2026 годы приведен в приложении 2. </w:t>
      </w: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p>
    <w:p w:rsidR="00B71844" w:rsidRPr="001D7ADF" w:rsidRDefault="00B71844" w:rsidP="00C14E3F">
      <w:pPr>
        <w:spacing w:after="0" w:line="240" w:lineRule="auto"/>
        <w:ind w:firstLine="709"/>
        <w:jc w:val="both"/>
        <w:rPr>
          <w:rFonts w:ascii="Times New Roman" w:hAnsi="Times New Roman" w:cs="Times New Roman"/>
          <w:b/>
          <w:bCs/>
          <w:color w:val="000000"/>
          <w:sz w:val="28"/>
          <w:szCs w:val="28"/>
          <w:lang w:val="kk-KZ"/>
        </w:rPr>
      </w:pPr>
    </w:p>
    <w:p w:rsidR="00AA3EE1" w:rsidRPr="001D7ADF" w:rsidRDefault="00AA3EE1" w:rsidP="00C14E3F">
      <w:pPr>
        <w:spacing w:after="0" w:line="240" w:lineRule="auto"/>
        <w:ind w:firstLine="709"/>
        <w:jc w:val="both"/>
        <w:rPr>
          <w:rFonts w:ascii="Times New Roman" w:hAnsi="Times New Roman" w:cs="Times New Roman"/>
          <w:b/>
          <w:bCs/>
          <w:color w:val="000000"/>
          <w:sz w:val="28"/>
          <w:szCs w:val="28"/>
          <w:lang w:val="kk-KZ"/>
        </w:rPr>
      </w:pPr>
    </w:p>
    <w:p w:rsidR="00AA3EE1" w:rsidRPr="001D7ADF" w:rsidRDefault="00AA3EE1" w:rsidP="00C14E3F">
      <w:pPr>
        <w:spacing w:after="0" w:line="240" w:lineRule="auto"/>
        <w:ind w:firstLine="709"/>
        <w:jc w:val="both"/>
        <w:rPr>
          <w:rFonts w:ascii="Times New Roman" w:hAnsi="Times New Roman" w:cs="Times New Roman"/>
          <w:b/>
          <w:bCs/>
          <w:color w:val="000000"/>
          <w:sz w:val="28"/>
          <w:szCs w:val="28"/>
          <w:lang w:val="kk-KZ"/>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lastRenderedPageBreak/>
        <w:t>5.2</w:t>
      </w:r>
      <w:r w:rsidRPr="001D7ADF">
        <w:rPr>
          <w:rFonts w:ascii="Times New Roman" w:hAnsi="Times New Roman" w:cs="Times New Roman"/>
          <w:b/>
          <w:color w:val="000000"/>
          <w:sz w:val="28"/>
          <w:szCs w:val="28"/>
        </w:rPr>
        <w:t xml:space="preserve"> Межбюджетные отношения</w:t>
      </w:r>
    </w:p>
    <w:p w:rsidR="00D11F94" w:rsidRPr="001D7ADF" w:rsidRDefault="00D11F94" w:rsidP="00D11F94">
      <w:pPr>
        <w:pStyle w:val="af5"/>
        <w:tabs>
          <w:tab w:val="left" w:pos="1134"/>
        </w:tabs>
        <w:spacing w:after="0" w:line="240" w:lineRule="auto"/>
        <w:ind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Межбюджетные отношения строятся на принципах и на распределении поступлений и расходов между уровнями бюджетов, установленных Бюджетным кодексом, и направлены на обеспечение прозрачности и стабильности взаимоотношений, прежде всего на уровне область - район, усиление самостоятельности каждого уровня управления, а также на стимулирование проведения эффективной бюджетной политики. </w:t>
      </w:r>
    </w:p>
    <w:p w:rsidR="00D11F94" w:rsidRPr="001D7ADF" w:rsidRDefault="00D11F94" w:rsidP="00D11F94">
      <w:pPr>
        <w:pStyle w:val="af5"/>
        <w:tabs>
          <w:tab w:val="left" w:pos="1134"/>
        </w:tabs>
        <w:spacing w:after="0" w:line="240" w:lineRule="auto"/>
        <w:ind w:firstLine="840"/>
        <w:jc w:val="both"/>
        <w:rPr>
          <w:rFonts w:ascii="Times New Roman" w:hAnsi="Times New Roman"/>
          <w:color w:val="000000"/>
          <w:sz w:val="28"/>
          <w:szCs w:val="28"/>
        </w:rPr>
      </w:pPr>
      <w:r w:rsidRPr="001D7ADF">
        <w:rPr>
          <w:rFonts w:ascii="Times New Roman" w:hAnsi="Times New Roman"/>
          <w:color w:val="000000"/>
          <w:sz w:val="28"/>
          <w:szCs w:val="28"/>
        </w:rPr>
        <w:t>Районы Алматы, Байконур,  Есиль, Сарыарка, Нура города Астаны не имеют самостоятельных бюджетов. Таким образом, межбюджетные отношения в городе Астане строятся только между республиканским бюджетом и бюджетом города.</w:t>
      </w:r>
    </w:p>
    <w:p w:rsidR="00D11F94" w:rsidRPr="001D7ADF" w:rsidRDefault="00D11F94" w:rsidP="00D11F94">
      <w:pPr>
        <w:pStyle w:val="af5"/>
        <w:tabs>
          <w:tab w:val="left" w:pos="1134"/>
        </w:tabs>
        <w:spacing w:after="0" w:line="240" w:lineRule="auto"/>
        <w:ind w:firstLine="840"/>
        <w:jc w:val="both"/>
        <w:rPr>
          <w:rFonts w:ascii="Times New Roman" w:hAnsi="Times New Roman"/>
          <w:color w:val="000000"/>
          <w:sz w:val="28"/>
          <w:szCs w:val="28"/>
        </w:rPr>
      </w:pPr>
      <w:r w:rsidRPr="001D7ADF">
        <w:rPr>
          <w:rFonts w:ascii="Times New Roman" w:hAnsi="Times New Roman"/>
          <w:color w:val="000000"/>
          <w:sz w:val="28"/>
          <w:szCs w:val="28"/>
        </w:rPr>
        <w:t xml:space="preserve">Инструментами оперативного регулирования межбюджетных отношений по городу Астаны служат целевые текущие трансферты и трансферты на развитие из республиканского бюджета. </w:t>
      </w:r>
    </w:p>
    <w:p w:rsidR="00D11F94" w:rsidRPr="001D7ADF" w:rsidRDefault="00D11F94" w:rsidP="00D11F94">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 соответствии с законом Республики Казахстан о трансфертах общего характера на 2023-2025 годы города Астана отнесена к числу трех регионов доноров республиканского бюджета. Объемы изъятий на 2024 год определены в сумме 74,7 млрд. тенге, на 2025 год – 74,6 млрд. тенге. </w:t>
      </w:r>
    </w:p>
    <w:p w:rsidR="00D11F94" w:rsidRPr="001D7ADF" w:rsidRDefault="00D11F94" w:rsidP="00D11F94">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Политика расходов целевых трансфертов на развитие будет направлена на индустриально-инновационное развитие, реализацию жилищного строительства и  дальнейшее развитие столицы.</w:t>
      </w:r>
    </w:p>
    <w:p w:rsidR="009B3291" w:rsidRPr="001D7ADF" w:rsidRDefault="009B3291" w:rsidP="00821718">
      <w:pPr>
        <w:spacing w:after="0" w:line="240" w:lineRule="auto"/>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5.3 Приоритеты расходов местного бюджета</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202</w:t>
      </w:r>
      <w:r w:rsidR="009E4384" w:rsidRPr="001D7ADF">
        <w:rPr>
          <w:rFonts w:ascii="Times New Roman" w:hAnsi="Times New Roman" w:cs="Times New Roman"/>
          <w:color w:val="000000"/>
          <w:sz w:val="28"/>
          <w:szCs w:val="28"/>
          <w:lang w:val="kk-KZ"/>
        </w:rPr>
        <w:t>4</w:t>
      </w:r>
      <w:r w:rsidRPr="001D7ADF">
        <w:rPr>
          <w:rFonts w:ascii="Times New Roman" w:hAnsi="Times New Roman" w:cs="Times New Roman"/>
          <w:color w:val="000000"/>
          <w:sz w:val="28"/>
          <w:szCs w:val="28"/>
        </w:rPr>
        <w:t>-202</w:t>
      </w:r>
      <w:r w:rsidR="009E4384" w:rsidRPr="001D7ADF">
        <w:rPr>
          <w:rFonts w:ascii="Times New Roman" w:hAnsi="Times New Roman" w:cs="Times New Roman"/>
          <w:color w:val="000000"/>
          <w:sz w:val="28"/>
          <w:szCs w:val="28"/>
          <w:lang w:val="kk-KZ"/>
        </w:rPr>
        <w:t>6</w:t>
      </w:r>
      <w:r w:rsidRPr="001D7ADF">
        <w:rPr>
          <w:rFonts w:ascii="Times New Roman" w:hAnsi="Times New Roman" w:cs="Times New Roman"/>
          <w:color w:val="000000"/>
          <w:sz w:val="28"/>
          <w:szCs w:val="28"/>
        </w:rPr>
        <w:t xml:space="preserve"> годах бюджетная политика будет направлена на решение задач социально-экономического развития столицы, выполнение в полном объеме государственных обязательств, повышение эффективности и результативности использования бюджетных средств, исходя из необходимости достижения прямых и конечных результатов, предусмотренных бюджетными программами государственных органов.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 сфере </w:t>
      </w:r>
      <w:r w:rsidRPr="001D7ADF">
        <w:rPr>
          <w:rFonts w:ascii="Times New Roman" w:hAnsi="Times New Roman" w:cs="Times New Roman"/>
          <w:b/>
          <w:color w:val="000000"/>
          <w:sz w:val="28"/>
          <w:szCs w:val="28"/>
        </w:rPr>
        <w:t>образования</w:t>
      </w:r>
      <w:r w:rsidRPr="001D7ADF">
        <w:rPr>
          <w:rFonts w:ascii="Times New Roman" w:hAnsi="Times New Roman" w:cs="Times New Roman"/>
          <w:color w:val="000000"/>
          <w:sz w:val="28"/>
          <w:szCs w:val="28"/>
        </w:rPr>
        <w:t xml:space="preserve"> расходы направлены на охват детей дошкольным воспитанием и обучением, обеспечение качественного школьного и профессионального образования, охват детей специальными образовательными программами в коррекционных организациях, а также на организацию защиты прав детей-сирот.</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Для обеспечения качественного образования в столице предусмотрены меры по материально-техническому оснащению и капитальному, текущему ремонту зданий организаций образования. А также предусмотрено обновление и пополнение библиотечных фондов учебниками и бесплатное питание всех учащихся начальных классов общеобразовательных школ.</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Кроме того, в целях реализации мероприятий по снижению числа правонарушений среди подростков, случаев наркомании и алкоголизма в бюджете предусмотрены средства на дополнительное образование детей, которое направлено на обеспечение охвата детей детско-юношескими спортивными школами, научными и творческими кружками. Также </w:t>
      </w:r>
      <w:r w:rsidRPr="001D7ADF">
        <w:rPr>
          <w:rFonts w:ascii="Times New Roman" w:hAnsi="Times New Roman" w:cs="Times New Roman"/>
          <w:color w:val="000000"/>
          <w:sz w:val="28"/>
          <w:szCs w:val="28"/>
        </w:rPr>
        <w:lastRenderedPageBreak/>
        <w:t>предусмотрены средства на устройство детей-сирот в специализированные организации образования.</w:t>
      </w:r>
    </w:p>
    <w:p w:rsidR="00871BEC" w:rsidRPr="001D7ADF" w:rsidRDefault="00871BEC" w:rsidP="00871BEC">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Политика в области </w:t>
      </w:r>
      <w:r w:rsidRPr="001D7ADF">
        <w:rPr>
          <w:rFonts w:ascii="Times New Roman" w:hAnsi="Times New Roman" w:cs="Times New Roman"/>
          <w:b/>
          <w:bCs/>
          <w:color w:val="000000"/>
          <w:sz w:val="28"/>
          <w:szCs w:val="28"/>
          <w:shd w:val="clear" w:color="auto" w:fill="FFFFFF"/>
          <w:lang w:eastAsia="ru-RU"/>
        </w:rPr>
        <w:t xml:space="preserve">здравоохранения </w:t>
      </w:r>
      <w:r w:rsidRPr="001D7ADF">
        <w:rPr>
          <w:rFonts w:ascii="Times New Roman" w:hAnsi="Times New Roman" w:cs="Times New Roman"/>
          <w:color w:val="000000"/>
          <w:sz w:val="28"/>
          <w:szCs w:val="28"/>
        </w:rPr>
        <w:t>будет направлена на обеспечение предоставления качественной и доступной медицинской помощи, лекарственных средств и медицинских изделий отечественного производства, увеличение доли граждан, ведущих здоровый образ жизни и развитие массового спорта в рамках национального проекта «Качественное и доступное здравоохранение для каждого гражданина «Здоровая нация» на 2021-2025 годы.</w:t>
      </w:r>
    </w:p>
    <w:p w:rsidR="00871BEC" w:rsidRPr="001D7ADF" w:rsidRDefault="00871BEC" w:rsidP="00871BEC">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Это позволит обеспечить диагностирование и лечение максимально широкого спектра болезней, охватить всех детей в возрасте до 16 лет всем спектром медицинского обслуживания, а также кардинально изменить улучшить систему медицинского образования. </w:t>
      </w:r>
    </w:p>
    <w:p w:rsidR="00871BEC" w:rsidRPr="001D7ADF" w:rsidRDefault="00871BEC" w:rsidP="00871BEC">
      <w:pPr>
        <w:widowControl w:val="0"/>
        <w:spacing w:after="0" w:line="240" w:lineRule="auto"/>
        <w:ind w:firstLine="740"/>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Политика в сфере здравоохранения будет направлена также на развитие инфраструктуры здравоохранения на основе </w:t>
      </w:r>
      <w:r w:rsidRPr="001D7ADF">
        <w:rPr>
          <w:rFonts w:ascii="Times New Roman" w:hAnsi="Times New Roman" w:cs="Times New Roman"/>
          <w:bCs/>
          <w:color w:val="000000"/>
          <w:sz w:val="28"/>
          <w:szCs w:val="28"/>
        </w:rPr>
        <w:t>государственно-частного партнерства (далее – ГЧП)</w:t>
      </w:r>
      <w:r w:rsidRPr="001D7ADF">
        <w:rPr>
          <w:rFonts w:ascii="Times New Roman" w:hAnsi="Times New Roman" w:cs="Times New Roman"/>
          <w:color w:val="000000"/>
          <w:sz w:val="28"/>
          <w:szCs w:val="28"/>
        </w:rPr>
        <w:t>, информатизации системы здравоохранения.</w:t>
      </w:r>
    </w:p>
    <w:p w:rsidR="00AA3EE1" w:rsidRPr="001D7ADF" w:rsidRDefault="00AA3EE1" w:rsidP="00AA3EE1">
      <w:pPr>
        <w:widowControl w:val="0"/>
        <w:spacing w:after="0" w:line="240" w:lineRule="auto"/>
        <w:ind w:firstLine="740"/>
        <w:jc w:val="both"/>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rPr>
        <w:t xml:space="preserve">С учётом роста населения на территорий столицы </w:t>
      </w:r>
      <w:r w:rsidR="000177BC" w:rsidRPr="001D7ADF">
        <w:rPr>
          <w:rFonts w:ascii="Times New Roman" w:hAnsi="Times New Roman" w:cs="Times New Roman"/>
          <w:color w:val="000000"/>
          <w:sz w:val="28"/>
          <w:szCs w:val="28"/>
        </w:rPr>
        <w:t>реализуется развитие</w:t>
      </w:r>
      <w:r w:rsidRPr="001D7ADF">
        <w:rPr>
          <w:rFonts w:ascii="Times New Roman" w:hAnsi="Times New Roman" w:cs="Times New Roman"/>
          <w:color w:val="000000"/>
          <w:sz w:val="28"/>
          <w:szCs w:val="28"/>
        </w:rPr>
        <w:t xml:space="preserve"> инфраструктуры объектов здравоохранения. В текущем году завершается строительство 2-х объектов на сумму 11,5 млрд. тенге</w:t>
      </w:r>
      <w:r w:rsidRPr="001D7ADF">
        <w:rPr>
          <w:rFonts w:ascii="Times New Roman" w:hAnsi="Times New Roman" w:cs="Times New Roman"/>
          <w:color w:val="000000"/>
          <w:sz w:val="28"/>
          <w:szCs w:val="28"/>
          <w:lang w:val="kk-KZ"/>
        </w:rPr>
        <w:t>:</w:t>
      </w:r>
      <w:r w:rsidRPr="001D7ADF">
        <w:rPr>
          <w:rFonts w:ascii="Times New Roman" w:hAnsi="Times New Roman" w:cs="Times New Roman"/>
          <w:color w:val="000000"/>
          <w:sz w:val="28"/>
          <w:szCs w:val="28"/>
        </w:rPr>
        <w:t xml:space="preserve"> </w:t>
      </w:r>
    </w:p>
    <w:p w:rsidR="00AA3EE1" w:rsidRPr="001D7ADF" w:rsidRDefault="00AA3EE1" w:rsidP="00AA3EE1">
      <w:pPr>
        <w:widowControl w:val="0"/>
        <w:spacing w:after="0" w:line="240" w:lineRule="auto"/>
        <w:ind w:firstLine="740"/>
        <w:jc w:val="both"/>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rPr>
        <w:t xml:space="preserve">1. </w:t>
      </w:r>
      <w:r w:rsidRPr="001D7ADF">
        <w:rPr>
          <w:rFonts w:ascii="Times New Roman" w:hAnsi="Times New Roman" w:cs="Times New Roman"/>
          <w:color w:val="000000"/>
          <w:sz w:val="28"/>
          <w:szCs w:val="28"/>
          <w:lang w:val="kk-KZ"/>
        </w:rPr>
        <w:t>П</w:t>
      </w:r>
      <w:r w:rsidRPr="001D7ADF">
        <w:rPr>
          <w:rFonts w:ascii="Times New Roman" w:hAnsi="Times New Roman" w:cs="Times New Roman"/>
          <w:color w:val="000000"/>
          <w:sz w:val="28"/>
          <w:szCs w:val="28"/>
        </w:rPr>
        <w:t xml:space="preserve">атологоанатомическое бюро за счёт республиканского бюджета на сумму 1,5 млрд. тенге;                           </w:t>
      </w:r>
    </w:p>
    <w:p w:rsidR="00AA3EE1" w:rsidRPr="001D7ADF" w:rsidRDefault="00AA3EE1" w:rsidP="00AA3EE1">
      <w:pPr>
        <w:widowControl w:val="0"/>
        <w:spacing w:after="0" w:line="240" w:lineRule="auto"/>
        <w:ind w:firstLine="740"/>
        <w:jc w:val="both"/>
        <w:rPr>
          <w:rFonts w:ascii="Times New Roman" w:hAnsi="Times New Roman" w:cs="Times New Roman"/>
          <w:color w:val="000000"/>
          <w:sz w:val="28"/>
          <w:szCs w:val="28"/>
          <w:lang w:val="kk-KZ"/>
        </w:rPr>
      </w:pPr>
      <w:r w:rsidRPr="001D7ADF">
        <w:rPr>
          <w:rFonts w:ascii="Times New Roman" w:hAnsi="Times New Roman" w:cs="Times New Roman"/>
          <w:color w:val="000000"/>
          <w:sz w:val="28"/>
          <w:szCs w:val="28"/>
        </w:rPr>
        <w:t xml:space="preserve"> 2. Амбулаторный  комплекс р</w:t>
      </w:r>
      <w:r w:rsidRPr="001D7ADF">
        <w:rPr>
          <w:rFonts w:ascii="Times New Roman" w:hAnsi="Times New Roman" w:cs="Times New Roman"/>
          <w:color w:val="000000"/>
          <w:sz w:val="28"/>
          <w:szCs w:val="28"/>
          <w:lang w:val="kk-KZ"/>
        </w:rPr>
        <w:t>айон</w:t>
      </w:r>
      <w:r w:rsidRPr="001D7ADF">
        <w:rPr>
          <w:rFonts w:ascii="Times New Roman" w:hAnsi="Times New Roman" w:cs="Times New Roman"/>
          <w:color w:val="000000"/>
          <w:sz w:val="28"/>
          <w:szCs w:val="28"/>
        </w:rPr>
        <w:t xml:space="preserve"> вокзала Нұрлы Жол на 500 посещений в смену за счёт частных инвестиций на сумму 10 млрд. тенге</w:t>
      </w:r>
    </w:p>
    <w:p w:rsidR="00AA3EE1" w:rsidRPr="001D7ADF" w:rsidRDefault="00AA3EE1" w:rsidP="00AA3EE1">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2024-2026 гг. запланировано строительство 12 объектов на сумму – 313 млрд. тенге, из них:</w:t>
      </w:r>
    </w:p>
    <w:p w:rsidR="00AA3EE1" w:rsidRPr="001D7ADF" w:rsidRDefault="00AA3EE1" w:rsidP="00AA3EE1">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  за счёт республиканского бюджета предусмотрено строительство 5-ти объектов на сумму 268,5 млрд. тенге. </w:t>
      </w:r>
    </w:p>
    <w:p w:rsidR="00AA3EE1" w:rsidRPr="001D7ADF" w:rsidRDefault="00AA3EE1" w:rsidP="00AA3EE1">
      <w:pPr>
        <w:spacing w:after="0" w:line="240" w:lineRule="auto"/>
        <w:ind w:firstLine="708"/>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за счёт местного бюджета планируется строительство 2-х объектов на сумму 8,5 млрд. тенге.</w:t>
      </w:r>
    </w:p>
    <w:p w:rsidR="00AA3EE1" w:rsidRPr="001D7ADF" w:rsidRDefault="00AA3EE1" w:rsidP="00AA3EE1">
      <w:pPr>
        <w:spacing w:after="0" w:line="240" w:lineRule="auto"/>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ab/>
        <w:t xml:space="preserve">- за счет частных инвестиций, планируется строительство пяти поликлиник на сумму 36 млрд. тенге. </w:t>
      </w:r>
    </w:p>
    <w:p w:rsidR="009B3291" w:rsidRPr="001D7ADF" w:rsidRDefault="009B3291" w:rsidP="002768E5">
      <w:pPr>
        <w:autoSpaceDE w:val="0"/>
        <w:autoSpaceDN w:val="0"/>
        <w:adjustRightInd w:val="0"/>
        <w:spacing w:after="0" w:line="240" w:lineRule="auto"/>
        <w:ind w:firstLine="709"/>
        <w:jc w:val="both"/>
        <w:rPr>
          <w:rFonts w:ascii="Times New Roman" w:hAnsi="Times New Roman" w:cs="Times New Roman"/>
          <w:b/>
          <w:bCs/>
          <w:color w:val="000000"/>
          <w:sz w:val="28"/>
          <w:szCs w:val="28"/>
          <w:lang w:eastAsia="ru-RU"/>
        </w:rPr>
      </w:pPr>
      <w:r w:rsidRPr="001D7ADF">
        <w:rPr>
          <w:rFonts w:ascii="Times New Roman" w:hAnsi="Times New Roman" w:cs="Times New Roman"/>
          <w:bCs/>
          <w:color w:val="000000"/>
          <w:sz w:val="28"/>
          <w:szCs w:val="28"/>
          <w:lang w:eastAsia="ru-RU"/>
        </w:rPr>
        <w:t>В рамках</w:t>
      </w:r>
      <w:r w:rsidR="00F922E1" w:rsidRPr="001D7ADF">
        <w:rPr>
          <w:rFonts w:ascii="Times New Roman" w:hAnsi="Times New Roman" w:cs="Times New Roman"/>
          <w:bCs/>
          <w:color w:val="000000"/>
          <w:sz w:val="28"/>
          <w:szCs w:val="28"/>
          <w:lang w:eastAsia="ru-RU"/>
        </w:rPr>
        <w:t xml:space="preserve"> </w:t>
      </w:r>
      <w:r w:rsidR="00F922E1" w:rsidRPr="001D7ADF">
        <w:rPr>
          <w:rFonts w:ascii="Times New Roman" w:hAnsi="Times New Roman" w:cs="Times New Roman"/>
          <w:b/>
          <w:bCs/>
          <w:color w:val="000000"/>
          <w:sz w:val="28"/>
          <w:szCs w:val="28"/>
          <w:lang w:eastAsia="ru-RU"/>
        </w:rPr>
        <w:t>Национального проекта по развитию предпринимательства на 2021-2025 годы</w:t>
      </w:r>
      <w:r w:rsidRPr="001D7ADF">
        <w:rPr>
          <w:rFonts w:ascii="Times New Roman" w:hAnsi="Times New Roman" w:cs="Times New Roman"/>
          <w:color w:val="000000"/>
          <w:sz w:val="28"/>
          <w:szCs w:val="28"/>
          <w:lang w:eastAsia="ru-RU"/>
        </w:rPr>
        <w:t xml:space="preserve"> </w:t>
      </w:r>
      <w:r w:rsidRPr="001D7ADF">
        <w:rPr>
          <w:rFonts w:ascii="Times New Roman" w:hAnsi="Times New Roman" w:cs="Times New Roman"/>
          <w:color w:val="000000"/>
          <w:sz w:val="28"/>
          <w:szCs w:val="28"/>
        </w:rPr>
        <w:t xml:space="preserve">самозанятые, безработные и иные лица без квалификации </w:t>
      </w:r>
      <w:r w:rsidR="00F922E1" w:rsidRPr="001D7ADF">
        <w:rPr>
          <w:rFonts w:ascii="Times New Roman" w:hAnsi="Times New Roman" w:cs="Times New Roman"/>
          <w:color w:val="000000"/>
          <w:sz w:val="28"/>
          <w:szCs w:val="28"/>
        </w:rPr>
        <w:t xml:space="preserve">будут </w:t>
      </w:r>
      <w:r w:rsidRPr="001D7ADF">
        <w:rPr>
          <w:rFonts w:ascii="Times New Roman" w:hAnsi="Times New Roman" w:cs="Times New Roman"/>
          <w:color w:val="000000"/>
          <w:sz w:val="28"/>
          <w:szCs w:val="28"/>
        </w:rPr>
        <w:t>вовлечены в продуктивную занятость</w:t>
      </w:r>
      <w:r w:rsidRPr="001D7ADF">
        <w:rPr>
          <w:rFonts w:ascii="Times New Roman" w:hAnsi="Times New Roman" w:cs="Times New Roman"/>
          <w:color w:val="000000"/>
          <w:sz w:val="28"/>
          <w:szCs w:val="28"/>
          <w:lang w:eastAsia="ru-RU"/>
        </w:rPr>
        <w:t>.</w:t>
      </w:r>
    </w:p>
    <w:p w:rsidR="00946B7D" w:rsidRPr="001D7ADF" w:rsidRDefault="00946B7D" w:rsidP="002768E5">
      <w:pPr>
        <w:pBdr>
          <w:bottom w:val="single" w:sz="4" w:space="0" w:color="FFFFFF"/>
        </w:pBdr>
        <w:spacing w:after="0" w:line="240" w:lineRule="auto"/>
        <w:ind w:firstLine="709"/>
        <w:jc w:val="both"/>
        <w:rPr>
          <w:rFonts w:ascii="Times New Roman" w:hAnsi="Times New Roman" w:cs="Times New Roman"/>
          <w:color w:val="0070C0"/>
          <w:sz w:val="28"/>
          <w:szCs w:val="28"/>
        </w:rPr>
      </w:pPr>
      <w:r w:rsidRPr="001D7ADF">
        <w:rPr>
          <w:rFonts w:ascii="Times New Roman" w:hAnsi="Times New Roman" w:cs="Times New Roman"/>
          <w:b/>
          <w:sz w:val="28"/>
          <w:szCs w:val="28"/>
        </w:rPr>
        <w:t>В рамках первого направления</w:t>
      </w:r>
      <w:r w:rsidRPr="001D7ADF">
        <w:rPr>
          <w:rFonts w:ascii="Times New Roman" w:hAnsi="Times New Roman" w:cs="Times New Roman"/>
          <w:sz w:val="28"/>
          <w:szCs w:val="28"/>
        </w:rPr>
        <w:t xml:space="preserve"> проекта «Повышение предпринимательской активности» установлена задача «Создание условий для открытия и развития собственного дела», где предусмотрены показатели по увеличению доли лиц, открывших собственное дело, после обучения в рамках проекта «Бастау Бизнес»  и </w:t>
      </w:r>
      <w:r w:rsidRPr="001D7ADF">
        <w:rPr>
          <w:rFonts w:ascii="Times New Roman" w:hAnsi="Times New Roman" w:cs="Times New Roman"/>
          <w:color w:val="0070C0"/>
          <w:sz w:val="28"/>
          <w:szCs w:val="28"/>
        </w:rPr>
        <w:t xml:space="preserve"> </w:t>
      </w:r>
      <w:r w:rsidRPr="001D7ADF">
        <w:rPr>
          <w:rFonts w:ascii="Times New Roman" w:hAnsi="Times New Roman" w:cs="Times New Roman"/>
          <w:sz w:val="28"/>
          <w:szCs w:val="28"/>
        </w:rPr>
        <w:t xml:space="preserve">обучение лиц основам предпринимательства в рамках проекта «Бастау Бизнес». </w:t>
      </w:r>
    </w:p>
    <w:p w:rsidR="00946B7D" w:rsidRPr="001D7ADF" w:rsidRDefault="00946B7D" w:rsidP="002768E5">
      <w:pPr>
        <w:pBdr>
          <w:bottom w:val="single" w:sz="4" w:space="0" w:color="FFFFFF"/>
        </w:pBdr>
        <w:spacing w:after="0" w:line="240" w:lineRule="auto"/>
        <w:ind w:firstLine="709"/>
        <w:jc w:val="both"/>
        <w:rPr>
          <w:rFonts w:ascii="Times New Roman" w:hAnsi="Times New Roman" w:cs="Times New Roman"/>
          <w:color w:val="0070C0"/>
          <w:sz w:val="28"/>
          <w:szCs w:val="28"/>
        </w:rPr>
      </w:pPr>
      <w:r w:rsidRPr="001D7ADF">
        <w:rPr>
          <w:rFonts w:ascii="Times New Roman" w:hAnsi="Times New Roman" w:cs="Times New Roman"/>
          <w:sz w:val="28"/>
          <w:szCs w:val="28"/>
        </w:rPr>
        <w:t xml:space="preserve">Вторая задача «Поддержка предпринимателей через организацию субсидируемых рабочих мест и развитие навыков под потребности предпринимателей» предусматривает показатели по увеличению доли лиц, </w:t>
      </w:r>
      <w:r w:rsidRPr="001D7ADF">
        <w:rPr>
          <w:rFonts w:ascii="Times New Roman" w:hAnsi="Times New Roman" w:cs="Times New Roman"/>
          <w:sz w:val="28"/>
          <w:szCs w:val="28"/>
        </w:rPr>
        <w:lastRenderedPageBreak/>
        <w:t>трудоустроенных на постоянные рабочие места после организации субсидируемых рабочих мест и доли частного сектора в составе предприятий, участвующих в организации субсидируемых рабочих мест. В рамках данных показателей будут реализованы проекты «Молодежная практика для выпускников», «Социальные рабочие места для уязвимых групп», «Общественные работы», «Первое рабочее место», «Контракт поколений» и «Серебряный возраст».</w:t>
      </w:r>
    </w:p>
    <w:p w:rsidR="00946B7D" w:rsidRPr="001D7ADF" w:rsidRDefault="00946B7D" w:rsidP="002768E5">
      <w:pPr>
        <w:pBdr>
          <w:bottom w:val="single" w:sz="4" w:space="0" w:color="FFFFFF"/>
        </w:pBdr>
        <w:spacing w:after="0" w:line="240" w:lineRule="auto"/>
        <w:ind w:firstLine="709"/>
        <w:jc w:val="both"/>
        <w:rPr>
          <w:rFonts w:ascii="Times New Roman" w:hAnsi="Times New Roman" w:cs="Times New Roman"/>
          <w:sz w:val="28"/>
          <w:szCs w:val="28"/>
        </w:rPr>
      </w:pPr>
      <w:r w:rsidRPr="001D7ADF">
        <w:rPr>
          <w:rFonts w:ascii="Times New Roman" w:hAnsi="Times New Roman" w:cs="Times New Roman"/>
          <w:sz w:val="28"/>
          <w:szCs w:val="28"/>
        </w:rPr>
        <w:t>Показатель «Повышение  уровня  трудоустройства после краткосрочного профессионального обучения» предусматривает мероприятия «Обучение безработных в учебных организациях по запросу</w:t>
      </w:r>
    </w:p>
    <w:p w:rsidR="00946B7D" w:rsidRPr="001D7ADF" w:rsidRDefault="00946B7D" w:rsidP="002768E5">
      <w:pPr>
        <w:pBdr>
          <w:bottom w:val="single" w:sz="4" w:space="1" w:color="FFFFFF"/>
        </w:pBdr>
        <w:tabs>
          <w:tab w:val="left" w:pos="142"/>
          <w:tab w:val="left" w:pos="993"/>
        </w:tabs>
        <w:spacing w:after="0" w:line="240" w:lineRule="auto"/>
        <w:ind w:hanging="142"/>
        <w:jc w:val="both"/>
        <w:rPr>
          <w:rFonts w:ascii="Times New Roman" w:hAnsi="Times New Roman" w:cs="Times New Roman"/>
          <w:i/>
          <w:sz w:val="28"/>
          <w:szCs w:val="28"/>
        </w:rPr>
      </w:pPr>
      <w:r w:rsidRPr="001D7ADF">
        <w:rPr>
          <w:rFonts w:ascii="Times New Roman" w:hAnsi="Times New Roman" w:cs="Times New Roman"/>
          <w:sz w:val="28"/>
          <w:szCs w:val="28"/>
        </w:rPr>
        <w:t xml:space="preserve">  Работодателей», «Обучение безработных на рабочем месте у работодателей» и внедрение онлайн - обучения востребованным навыкам на платформе enbek.kz. </w:t>
      </w:r>
    </w:p>
    <w:p w:rsidR="00946B7D" w:rsidRPr="001D7ADF" w:rsidRDefault="00946B7D" w:rsidP="002768E5">
      <w:pPr>
        <w:pBdr>
          <w:bottom w:val="single" w:sz="4" w:space="0" w:color="FFFFFF"/>
        </w:pBdr>
        <w:spacing w:after="0" w:line="240" w:lineRule="auto"/>
        <w:ind w:firstLine="709"/>
        <w:jc w:val="both"/>
        <w:rPr>
          <w:rFonts w:ascii="Times New Roman" w:hAnsi="Times New Roman" w:cs="Times New Roman"/>
          <w:color w:val="0070C0"/>
          <w:sz w:val="28"/>
          <w:szCs w:val="28"/>
        </w:rPr>
      </w:pPr>
      <w:r w:rsidRPr="001D7ADF">
        <w:rPr>
          <w:rFonts w:ascii="Times New Roman" w:hAnsi="Times New Roman" w:cs="Times New Roman"/>
          <w:b/>
          <w:sz w:val="28"/>
          <w:szCs w:val="28"/>
        </w:rPr>
        <w:t>В рамках второго направления</w:t>
      </w:r>
      <w:r w:rsidRPr="001D7ADF">
        <w:rPr>
          <w:rFonts w:ascii="Times New Roman" w:hAnsi="Times New Roman" w:cs="Times New Roman"/>
          <w:sz w:val="28"/>
          <w:szCs w:val="28"/>
        </w:rPr>
        <w:t xml:space="preserve"> проекта «Акселерация роста предпринимателей предусмотрена задача «Повышение доступности финансирования для субъектов предпринимательства» с мероприятиями о  предоставлении грантов молодым предпринимателям и гражданам из социально уязвимых групп населения на реализацию новых бизнес-идей, в порядке определяемом уполномоченным органом по вопросам занятости населения. </w:t>
      </w:r>
    </w:p>
    <w:p w:rsidR="009B3291" w:rsidRPr="001D7ADF" w:rsidRDefault="009B3291" w:rsidP="00C14E3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Политика государства в сфере </w:t>
      </w:r>
      <w:r w:rsidRPr="001D7ADF">
        <w:rPr>
          <w:rFonts w:ascii="Times New Roman" w:hAnsi="Times New Roman" w:cs="Times New Roman"/>
          <w:b/>
          <w:color w:val="000000"/>
          <w:sz w:val="28"/>
          <w:szCs w:val="28"/>
          <w:lang w:eastAsia="ru-RU"/>
        </w:rPr>
        <w:t>социального обеспечения ориентирована</w:t>
      </w:r>
      <w:r w:rsidRPr="001D7ADF">
        <w:rPr>
          <w:rFonts w:ascii="Times New Roman" w:hAnsi="Times New Roman" w:cs="Times New Roman"/>
          <w:color w:val="000000"/>
          <w:sz w:val="28"/>
          <w:szCs w:val="28"/>
          <w:lang w:eastAsia="ru-RU"/>
        </w:rPr>
        <w:t xml:space="preserve"> на оптимизацию социальной помощи через усиление ее адресного характера. </w:t>
      </w:r>
    </w:p>
    <w:p w:rsidR="009B3291" w:rsidRPr="001D7ADF" w:rsidRDefault="009B3291" w:rsidP="00C14E3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 xml:space="preserve">В соответствии с Концепцией социального развития Республики Казахстан до 2030 года и учетом экономических возможностей государства пересмотрена структура прожиточного минимума. </w:t>
      </w:r>
    </w:p>
    <w:p w:rsidR="009B3291" w:rsidRPr="001D7ADF" w:rsidRDefault="009B3291" w:rsidP="00980337">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рамках долгосрочной Концепции дальнейшей модернизации пенсионной системы будет продолжена модернизация системы пенсионного обеспечения до 2030 года с сохранением действующей многоуровневой системы и с усилением ответственности государства, работника и работодателя.</w:t>
      </w:r>
    </w:p>
    <w:p w:rsidR="009D0C3D" w:rsidRPr="001D7ADF" w:rsidRDefault="009D0C3D" w:rsidP="009D0C3D">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С 1 января 2020 года увеличены размеры социальных выплат из ГФСС на случаи утраты трудоспособности, потери кормильца и потери работы в среднем на 30%.</w:t>
      </w:r>
    </w:p>
    <w:p w:rsidR="009D0C3D" w:rsidRPr="001D7ADF" w:rsidRDefault="009D0C3D" w:rsidP="009D0C3D">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Вместе с тем, по решению местного представительного органа, ежегодно за счет средств местного бюджета предусматриваются расходы на льготный проезд в городском общественном транспорте, предоставляются жилищные сертификаты, денежные выплаты к праздничным датам и знаменательным дням, материальная помощь на оплату за коммунальные услуги и подписку на периодическую печать, социальная поддержка почетных граждан, компенсация отдельным категориям граждан на приобретение твердого топлива и газификацию, компенсация на обучение сирот, детей-инвалидов, детей из многодетных семей, льготы на санаторно-курортное лечение, зубопротезирование и санацию полости рта, </w:t>
      </w:r>
      <w:r w:rsidRPr="001D7ADF">
        <w:rPr>
          <w:rFonts w:ascii="Times New Roman" w:hAnsi="Times New Roman" w:cs="Times New Roman"/>
          <w:color w:val="000000"/>
          <w:sz w:val="28"/>
          <w:szCs w:val="28"/>
        </w:rPr>
        <w:lastRenderedPageBreak/>
        <w:t xml:space="preserve">лекарственное обеспечение, социальная помощь для перевозки инвалидов, обеспечение больных активным туберкулезом проездными билетами, продуктами питания и ежемесячной социальной помощью. Также оказывается ежемесячно и ежеквартально социальная помощь семьям, воспитывающим детей инвалидов и гражданам, имеющим социально-значимые заболевания.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 </w:t>
      </w:r>
      <w:r w:rsidRPr="001D7ADF">
        <w:rPr>
          <w:rFonts w:ascii="Times New Roman" w:hAnsi="Times New Roman" w:cs="Times New Roman"/>
          <w:b/>
          <w:color w:val="000000"/>
          <w:sz w:val="28"/>
          <w:szCs w:val="28"/>
        </w:rPr>
        <w:t>сфере культуры и спорта</w:t>
      </w:r>
      <w:r w:rsidRPr="001D7ADF">
        <w:rPr>
          <w:rFonts w:ascii="Times New Roman" w:hAnsi="Times New Roman" w:cs="Times New Roman"/>
          <w:color w:val="000000"/>
          <w:sz w:val="28"/>
          <w:szCs w:val="28"/>
        </w:rPr>
        <w:t xml:space="preserve"> будет продолжена работа по реализации государственной политики в области обеспечения культурного досуга населения и музыкального искусства народов, населяющих РК, на активное содействие развитию казахской национальной культуры, культуры народов республики и мировой культуры; взаимодействие с творческими Союзами, общественными организациями, проведение фестивалей, смотров, конкурсов, новогодних мероприятий, юбилейных и памятных дат и других культурно-массовых мероприятий, а также на обеспечение сохранности архивного фонда.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Кроме того, на сбор и сохранение памятников материальной и духовной культуры народа, на обеспечение сохранности историко-культурного наследия, осуществление работы по выявлению, учету, охране, реставрации, консервации, регенерации, использованию и пропаганде памятников истории, материальной и духовной культуры; осуществление контроля за соблюдением установленного законодательством порядка охраны, использования, учета и реставрации памятников истории и культуры; оказание поддержки юным талантам, работникам, деятелям культуры и искусства, укрепление материально-технической базы и на проведение театрально-зрелищных мероприятий, постановок, спектаклей, организация гастролей.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Развитие спорта будет направлена на обеспечение деятельности  детско-юношеских спортивных школ, содержание спортивных объектов и укрепление материально-технической базы физической культуры и спорта, проведение городских спортивных мероприятий.</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Расходы </w:t>
      </w:r>
      <w:r w:rsidRPr="001D7ADF">
        <w:rPr>
          <w:rFonts w:ascii="Times New Roman" w:hAnsi="Times New Roman" w:cs="Times New Roman"/>
          <w:b/>
          <w:color w:val="000000"/>
          <w:sz w:val="28"/>
          <w:szCs w:val="28"/>
        </w:rPr>
        <w:t>на развитие обороны</w:t>
      </w:r>
      <w:r w:rsidRPr="001D7ADF">
        <w:rPr>
          <w:rFonts w:ascii="Times New Roman" w:hAnsi="Times New Roman" w:cs="Times New Roman"/>
          <w:color w:val="000000"/>
          <w:sz w:val="28"/>
          <w:szCs w:val="28"/>
        </w:rPr>
        <w:t xml:space="preserve"> осуществляются по следующим направлениям:</w:t>
      </w:r>
    </w:p>
    <w:p w:rsidR="009B3291" w:rsidRPr="001D7ADF" w:rsidRDefault="009B3291" w:rsidP="002B5CB8">
      <w:pPr>
        <w:pStyle w:val="af"/>
        <w:numPr>
          <w:ilvl w:val="0"/>
          <w:numId w:val="11"/>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подготовка и проведение мероприятий по призыву и приписке;</w:t>
      </w:r>
    </w:p>
    <w:p w:rsidR="009B3291" w:rsidRPr="001D7ADF" w:rsidRDefault="009B3291" w:rsidP="002B5CB8">
      <w:pPr>
        <w:pStyle w:val="af"/>
        <w:numPr>
          <w:ilvl w:val="0"/>
          <w:numId w:val="11"/>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мероприятия гражданской и территориальной обороны;</w:t>
      </w:r>
    </w:p>
    <w:p w:rsidR="009B3291" w:rsidRPr="001D7ADF" w:rsidRDefault="009B3291" w:rsidP="002B5CB8">
      <w:pPr>
        <w:pStyle w:val="af"/>
        <w:numPr>
          <w:ilvl w:val="0"/>
          <w:numId w:val="11"/>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мобилизационную подготовку и мобилизацию местных исполнительных органов к функционированию в военное время;</w:t>
      </w:r>
    </w:p>
    <w:p w:rsidR="009B3291" w:rsidRPr="001D7ADF" w:rsidRDefault="009B3291" w:rsidP="002B5CB8">
      <w:pPr>
        <w:pStyle w:val="af"/>
        <w:numPr>
          <w:ilvl w:val="0"/>
          <w:numId w:val="11"/>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создание, совершенствование и поддержание в постоянной готовности локальных систем управления;</w:t>
      </w:r>
    </w:p>
    <w:p w:rsidR="009B3291" w:rsidRPr="001D7ADF" w:rsidRDefault="009B3291" w:rsidP="002B5CB8">
      <w:pPr>
        <w:pStyle w:val="af"/>
        <w:numPr>
          <w:ilvl w:val="0"/>
          <w:numId w:val="11"/>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накопление, хранение, обновление и поддержание в готовности имущества Гражданской обороны</w:t>
      </w:r>
    </w:p>
    <w:p w:rsidR="009B3291" w:rsidRPr="001D7ADF" w:rsidRDefault="009B3291" w:rsidP="002B5CB8">
      <w:pPr>
        <w:pStyle w:val="af"/>
        <w:numPr>
          <w:ilvl w:val="0"/>
          <w:numId w:val="11"/>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информационно-пропагандисткую работу и проведение мероприятий по гражданской защите, предупреждению и ликвидации ЧС.</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Мероприятия по обеспечению </w:t>
      </w:r>
      <w:r w:rsidRPr="001D7ADF">
        <w:rPr>
          <w:rFonts w:ascii="Times New Roman" w:hAnsi="Times New Roman" w:cs="Times New Roman"/>
          <w:b/>
          <w:color w:val="000000"/>
          <w:sz w:val="28"/>
          <w:szCs w:val="28"/>
        </w:rPr>
        <w:t>общественного порядка и безопасности</w:t>
      </w:r>
      <w:r w:rsidRPr="001D7ADF">
        <w:rPr>
          <w:rFonts w:ascii="Times New Roman" w:hAnsi="Times New Roman" w:cs="Times New Roman"/>
          <w:color w:val="000000"/>
          <w:sz w:val="28"/>
          <w:szCs w:val="28"/>
        </w:rPr>
        <w:t xml:space="preserve"> в столице реализуются в соответствии с законами Республики </w:t>
      </w:r>
      <w:r w:rsidRPr="001D7ADF">
        <w:rPr>
          <w:rFonts w:ascii="Times New Roman" w:hAnsi="Times New Roman" w:cs="Times New Roman"/>
          <w:color w:val="000000"/>
          <w:sz w:val="28"/>
          <w:szCs w:val="28"/>
        </w:rPr>
        <w:lastRenderedPageBreak/>
        <w:t>Казахстан  «Об органах внутренних дел Республики Казахстан», «Об участии граждан в обеспечении общественного порядка» и другими нормативно-правовыми документами.</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В целях обеспечения правопорядка и общественной безопасности  предусмотрено содержание сотрудников органов внутренних дел, обеспечивающих общественную безопасность на территории столицы и  материально-техническое оснащение всех подразделений органов внутренних дел.</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Кроме того, планируется проведение комплекс мероприятий по информированию населения и пропаганде борьбы с наркоманией, привлечению граждан к охране общественного порядка, обеспечение безопасности дорожного движения. </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b/>
          <w:color w:val="000000"/>
          <w:sz w:val="28"/>
          <w:szCs w:val="28"/>
        </w:rPr>
        <w:t xml:space="preserve">В сельском хозяйстве </w:t>
      </w:r>
      <w:r w:rsidRPr="001D7ADF">
        <w:rPr>
          <w:rFonts w:ascii="Times New Roman" w:hAnsi="Times New Roman" w:cs="Times New Roman"/>
          <w:color w:val="000000"/>
          <w:sz w:val="28"/>
          <w:szCs w:val="28"/>
        </w:rPr>
        <w:t>запланированы расходы на организацию са</w:t>
      </w:r>
      <w:r w:rsidR="003974DF" w:rsidRPr="001D7ADF">
        <w:rPr>
          <w:rFonts w:ascii="Times New Roman" w:hAnsi="Times New Roman" w:cs="Times New Roman"/>
          <w:color w:val="000000"/>
          <w:sz w:val="28"/>
          <w:szCs w:val="28"/>
        </w:rPr>
        <w:t>нитарного убоя больных животных,</w:t>
      </w:r>
      <w:r w:rsidRPr="001D7ADF">
        <w:rPr>
          <w:rFonts w:ascii="Times New Roman" w:hAnsi="Times New Roman" w:cs="Times New Roman"/>
          <w:color w:val="000000"/>
          <w:sz w:val="28"/>
          <w:szCs w:val="28"/>
        </w:rPr>
        <w:t xml:space="preserve"> ставок вознаграждения при кредитовании, а также лизинге на приобретение сельскохозяйственных животных, техники и технологического оборудования; на возмещение части рас</w:t>
      </w:r>
      <w:r w:rsidR="003974DF" w:rsidRPr="001D7ADF">
        <w:rPr>
          <w:rFonts w:ascii="Times New Roman" w:hAnsi="Times New Roman" w:cs="Times New Roman"/>
          <w:color w:val="000000"/>
          <w:sz w:val="28"/>
          <w:szCs w:val="28"/>
        </w:rPr>
        <w:t>ходов, понесенных субъектом АПК</w:t>
      </w:r>
      <w:r w:rsidRPr="001D7ADF">
        <w:rPr>
          <w:rFonts w:ascii="Times New Roman" w:hAnsi="Times New Roman" w:cs="Times New Roman"/>
          <w:color w:val="000000"/>
          <w:sz w:val="28"/>
          <w:szCs w:val="28"/>
        </w:rPr>
        <w:t>.</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b/>
          <w:color w:val="000000"/>
          <w:sz w:val="28"/>
          <w:szCs w:val="28"/>
        </w:rPr>
        <w:t>В сфере охраны окружающей среды</w:t>
      </w:r>
      <w:r w:rsidRPr="001D7ADF">
        <w:rPr>
          <w:rFonts w:ascii="Times New Roman" w:hAnsi="Times New Roman" w:cs="Times New Roman"/>
          <w:color w:val="000000"/>
          <w:sz w:val="28"/>
          <w:szCs w:val="28"/>
        </w:rPr>
        <w:t xml:space="preserve"> запланированы расходы на гидрохимический мониторинг на поверхностных водных объектах; на пропаганду экологических знаний населению; на постоянный мониторинг популяции животного и растительного мира и его сохранение, воспроизводство и разведение ценных пород рыб; на демеркуризацию (утилизация) отработанных энергосберегающих ртутьсодержащих ламп в бюджетных организациях; на проведение мелиоративных работ на реке Есиль;  на проведение дноочистительных работ на судоходном участке р. Есиль; на работы по выставлению (снятию) и обслуживанию знаков навигационного оборудования и текущему обслуживанию судоходной обстановки; на мероприятия по содержанию «Зеленого пояса» вокруг            г.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b/>
          <w:color w:val="000000"/>
          <w:sz w:val="28"/>
          <w:szCs w:val="28"/>
        </w:rPr>
        <w:t>В сфере жилищно-коммунального хозяйства</w:t>
      </w:r>
      <w:r w:rsidRPr="001D7ADF">
        <w:rPr>
          <w:rFonts w:ascii="Times New Roman" w:hAnsi="Times New Roman" w:cs="Times New Roman"/>
          <w:color w:val="000000"/>
          <w:sz w:val="28"/>
          <w:szCs w:val="28"/>
        </w:rPr>
        <w:t xml:space="preserve"> планируется строительство нового жилья, инженерных сетей и дорог к проектируемым и строящимся жилым комплексам, строительство парков и скверов, увеличение протяженности сетей уличного освещения,  развитие коммунального хозяйства, инженерно-коммуникационной инфраструктуры и системы водоснабжения и водоотведения и системы ливневой канализации.</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Кроме того, будут созданы благоприятные условий для комфортного проживания жителей и гостей столицы путем обеспечения уличного и внутриквартального освещения, своевременной санитарной очистки, благоустройства и озеленения.</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Развитие города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 xml:space="preserve"> как столицы предполагает осуществление не только административных и деловых функций, но и достижение высокого уровня и качества жизни населения, условий его проживания. В этой связи, предусматривается дальнейшая реализация государственной политики жилищного строительства.</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lastRenderedPageBreak/>
        <w:t xml:space="preserve">В целях увеличения темпа строительства жилья, осуществляемого за счет бюджета города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 принимаются меры по изъятию и освобождению земельных участков для государственных нужд. Для предотвращения аварийных ситуаций в жилых домах планируется проведение работ по сносу аварийного и ветхого жилья.</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Для развития </w:t>
      </w:r>
      <w:r w:rsidRPr="001D7ADF">
        <w:rPr>
          <w:rFonts w:ascii="Times New Roman" w:hAnsi="Times New Roman" w:cs="Times New Roman"/>
          <w:b/>
          <w:color w:val="000000"/>
          <w:sz w:val="28"/>
          <w:szCs w:val="28"/>
        </w:rPr>
        <w:t>транспортно-коммуникационного комплекса и транспортной инфраструктуры</w:t>
      </w:r>
      <w:r w:rsidRPr="001D7ADF">
        <w:rPr>
          <w:rFonts w:ascii="Times New Roman" w:hAnsi="Times New Roman" w:cs="Times New Roman"/>
          <w:color w:val="000000"/>
          <w:sz w:val="28"/>
          <w:szCs w:val="28"/>
        </w:rPr>
        <w:t xml:space="preserve"> столицы планируется:</w:t>
      </w:r>
    </w:p>
    <w:p w:rsidR="009B3291" w:rsidRPr="001D7ADF" w:rsidRDefault="009B3291" w:rsidP="002B5CB8">
      <w:pPr>
        <w:pStyle w:val="af"/>
        <w:numPr>
          <w:ilvl w:val="0"/>
          <w:numId w:val="12"/>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строительство транспортных развязок, подземных переходов, строительство автомобильных дорог;</w:t>
      </w:r>
    </w:p>
    <w:p w:rsidR="009B3291" w:rsidRPr="001D7ADF" w:rsidRDefault="009B3291" w:rsidP="002B5CB8">
      <w:pPr>
        <w:pStyle w:val="af"/>
        <w:numPr>
          <w:ilvl w:val="0"/>
          <w:numId w:val="12"/>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проведение среднего ремонта улиц и дорог местного значения, путем обновления асфальтового покрытия;</w:t>
      </w:r>
    </w:p>
    <w:p w:rsidR="009B3291" w:rsidRPr="001D7ADF" w:rsidRDefault="009B3291" w:rsidP="002B5CB8">
      <w:pPr>
        <w:pStyle w:val="af"/>
        <w:numPr>
          <w:ilvl w:val="0"/>
          <w:numId w:val="12"/>
        </w:numPr>
        <w:tabs>
          <w:tab w:val="left" w:pos="1134"/>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проведение работ по замене остановочных комплексов, обновлению установленных дорожных разметок, приобретению и установке дорожных указателей, установке ограждений на магистральных участках дорог, светофорных объектов на труднопроходимых участках вблизи школ, детских организаций, объектов социального значения.</w:t>
      </w:r>
    </w:p>
    <w:p w:rsidR="00671C8B" w:rsidRPr="001D7ADF" w:rsidRDefault="00671C8B"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t>5.4 Новые инициативы расходов, направленные на реализацию приоритетов</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С учетом поручений Главы государства в целях социально-эконом</w:t>
      </w:r>
      <w:r w:rsidR="0035396E" w:rsidRPr="001D7ADF">
        <w:rPr>
          <w:rFonts w:ascii="Times New Roman" w:hAnsi="Times New Roman" w:cs="Times New Roman"/>
          <w:color w:val="000000"/>
          <w:sz w:val="28"/>
          <w:szCs w:val="28"/>
        </w:rPr>
        <w:t>ического развития города на 202</w:t>
      </w:r>
      <w:r w:rsidR="009E4384" w:rsidRPr="001D7ADF">
        <w:rPr>
          <w:rFonts w:ascii="Times New Roman" w:hAnsi="Times New Roman" w:cs="Times New Roman"/>
          <w:color w:val="000000"/>
          <w:sz w:val="28"/>
          <w:szCs w:val="28"/>
          <w:lang w:val="kk-KZ"/>
        </w:rPr>
        <w:t>4</w:t>
      </w:r>
      <w:r w:rsidR="009E4384" w:rsidRPr="001D7ADF">
        <w:rPr>
          <w:rFonts w:ascii="Times New Roman" w:hAnsi="Times New Roman" w:cs="Times New Roman"/>
          <w:color w:val="000000"/>
          <w:sz w:val="28"/>
          <w:szCs w:val="28"/>
        </w:rPr>
        <w:t>-20</w:t>
      </w:r>
      <w:r w:rsidR="000C7B7D">
        <w:rPr>
          <w:rFonts w:ascii="Times New Roman" w:hAnsi="Times New Roman" w:cs="Times New Roman"/>
          <w:color w:val="000000"/>
          <w:sz w:val="28"/>
          <w:szCs w:val="28"/>
          <w:lang w:val="kk-KZ"/>
        </w:rPr>
        <w:t>28</w:t>
      </w:r>
      <w:r w:rsidRPr="001D7ADF">
        <w:rPr>
          <w:rFonts w:ascii="Times New Roman" w:hAnsi="Times New Roman" w:cs="Times New Roman"/>
          <w:color w:val="000000"/>
          <w:sz w:val="28"/>
          <w:szCs w:val="28"/>
        </w:rPr>
        <w:t xml:space="preserve"> годы основными направлениями расходов на новые инициативы станут:</w:t>
      </w:r>
    </w:p>
    <w:p w:rsidR="009B3291" w:rsidRPr="001D7ADF" w:rsidRDefault="009B3291" w:rsidP="002B5CB8">
      <w:pPr>
        <w:pStyle w:val="af"/>
        <w:numPr>
          <w:ilvl w:val="0"/>
          <w:numId w:val="13"/>
        </w:numPr>
        <w:tabs>
          <w:tab w:val="left" w:pos="993"/>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модернизация (реконструкция и строительство) инфраструктуры жилищно-коммунального хозяйства и систем тепло-, водоснабжения и водоотведения; </w:t>
      </w:r>
    </w:p>
    <w:p w:rsidR="009B3291" w:rsidRPr="001D7ADF" w:rsidRDefault="009B3291" w:rsidP="002B5CB8">
      <w:pPr>
        <w:pStyle w:val="af"/>
        <w:numPr>
          <w:ilvl w:val="0"/>
          <w:numId w:val="13"/>
        </w:numPr>
        <w:tabs>
          <w:tab w:val="left" w:pos="993"/>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повышение доступности жилья для граждан;</w:t>
      </w:r>
    </w:p>
    <w:p w:rsidR="009B3291" w:rsidRPr="001D7ADF" w:rsidRDefault="009B3291" w:rsidP="002B5CB8">
      <w:pPr>
        <w:pStyle w:val="af"/>
        <w:numPr>
          <w:ilvl w:val="0"/>
          <w:numId w:val="13"/>
        </w:numPr>
        <w:tabs>
          <w:tab w:val="left" w:pos="993"/>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развитие социальной инфраструктуры, предусматривающее строительство объектов и расширение сети в сфере образования, здравоохранения, культуры, спорта, а также увеличение количества специальных социальных услуг;</w:t>
      </w:r>
    </w:p>
    <w:p w:rsidR="009B3291" w:rsidRPr="001D7ADF" w:rsidRDefault="009B3291" w:rsidP="002B5CB8">
      <w:pPr>
        <w:pStyle w:val="af"/>
        <w:numPr>
          <w:ilvl w:val="0"/>
          <w:numId w:val="13"/>
        </w:numPr>
        <w:tabs>
          <w:tab w:val="left" w:pos="993"/>
        </w:tabs>
        <w:spacing w:line="240" w:lineRule="auto"/>
        <w:ind w:left="0" w:firstLine="709"/>
        <w:jc w:val="both"/>
        <w:rPr>
          <w:rFonts w:ascii="Times New Roman" w:hAnsi="Times New Roman"/>
          <w:color w:val="000000"/>
          <w:sz w:val="28"/>
          <w:szCs w:val="28"/>
        </w:rPr>
      </w:pPr>
      <w:r w:rsidRPr="001D7ADF">
        <w:rPr>
          <w:rFonts w:ascii="Times New Roman" w:hAnsi="Times New Roman"/>
          <w:color w:val="000000"/>
          <w:sz w:val="28"/>
          <w:szCs w:val="28"/>
        </w:rPr>
        <w:t xml:space="preserve">развитие малого и среднего бизнеса в рамках </w:t>
      </w:r>
      <w:r w:rsidR="00C2379E" w:rsidRPr="001D7ADF">
        <w:rPr>
          <w:rFonts w:ascii="Times New Roman" w:hAnsi="Times New Roman"/>
          <w:color w:val="000000"/>
          <w:sz w:val="28"/>
          <w:szCs w:val="28"/>
          <w:lang w:val="kk-KZ"/>
        </w:rPr>
        <w:t>Н</w:t>
      </w:r>
      <w:r w:rsidR="00871BEC" w:rsidRPr="001D7ADF">
        <w:rPr>
          <w:rFonts w:ascii="Times New Roman" w:hAnsi="Times New Roman"/>
          <w:color w:val="000000"/>
          <w:sz w:val="28"/>
          <w:szCs w:val="28"/>
        </w:rPr>
        <w:t>ационального проекта по развитию предпринимательства на 2021-2025 годы</w:t>
      </w:r>
      <w:r w:rsidRPr="001D7ADF">
        <w:rPr>
          <w:rFonts w:ascii="Times New Roman" w:hAnsi="Times New Roman"/>
          <w:color w:val="000000"/>
          <w:sz w:val="28"/>
          <w:szCs w:val="28"/>
        </w:rPr>
        <w:t>.</w:t>
      </w:r>
    </w:p>
    <w:p w:rsidR="009B3291" w:rsidRPr="001D7ADF" w:rsidRDefault="009B3291" w:rsidP="00C14E3F">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 xml:space="preserve">Немаловажным направлением работы акимата города </w:t>
      </w:r>
      <w:r w:rsidR="00A361D6" w:rsidRPr="001D7ADF">
        <w:rPr>
          <w:rFonts w:ascii="Times New Roman" w:hAnsi="Times New Roman" w:cs="Times New Roman"/>
          <w:bCs/>
          <w:color w:val="000000"/>
          <w:sz w:val="28"/>
          <w:szCs w:val="28"/>
        </w:rPr>
        <w:t>Астаны</w:t>
      </w:r>
      <w:r w:rsidRPr="001D7ADF">
        <w:rPr>
          <w:rFonts w:ascii="Times New Roman" w:hAnsi="Times New Roman" w:cs="Times New Roman"/>
          <w:bCs/>
          <w:color w:val="000000"/>
          <w:sz w:val="28"/>
          <w:szCs w:val="28"/>
        </w:rPr>
        <w:t xml:space="preserve"> (далее – акимат) будет реализация программ соинвестирования, с использованием принципов ГЧП.</w:t>
      </w:r>
    </w:p>
    <w:p w:rsidR="009B3291" w:rsidRPr="001D7ADF" w:rsidRDefault="009B3291" w:rsidP="009831B6">
      <w:pPr>
        <w:spacing w:after="0" w:line="240" w:lineRule="auto"/>
        <w:ind w:firstLine="709"/>
        <w:jc w:val="both"/>
        <w:rPr>
          <w:rFonts w:ascii="Times New Roman" w:hAnsi="Times New Roman" w:cs="Times New Roman"/>
          <w:bCs/>
          <w:color w:val="000000"/>
          <w:sz w:val="28"/>
          <w:szCs w:val="28"/>
        </w:rPr>
      </w:pPr>
      <w:r w:rsidRPr="001D7ADF">
        <w:rPr>
          <w:rFonts w:ascii="Times New Roman" w:hAnsi="Times New Roman" w:cs="Times New Roman"/>
          <w:bCs/>
          <w:color w:val="000000"/>
          <w:sz w:val="28"/>
          <w:szCs w:val="28"/>
        </w:rPr>
        <w:t xml:space="preserve">С применением механизмов ГЧП планируется реализовать важные социально-экономические проекты. </w:t>
      </w:r>
      <w:r w:rsidR="00E80BE5" w:rsidRPr="001D7ADF">
        <w:rPr>
          <w:rFonts w:ascii="Times New Roman" w:hAnsi="Times New Roman" w:cs="Times New Roman"/>
          <w:bCs/>
          <w:color w:val="000000"/>
          <w:sz w:val="28"/>
          <w:szCs w:val="28"/>
        </w:rPr>
        <w:t>АО «</w:t>
      </w:r>
      <w:r w:rsidR="00E80BE5" w:rsidRPr="001D7ADF">
        <w:rPr>
          <w:rFonts w:ascii="Times New Roman" w:hAnsi="Times New Roman" w:cs="Times New Roman"/>
          <w:bCs/>
          <w:color w:val="000000"/>
          <w:sz w:val="28"/>
          <w:szCs w:val="28"/>
          <w:lang w:val="en-US"/>
        </w:rPr>
        <w:t>Astana</w:t>
      </w:r>
      <w:r w:rsidR="00E80BE5" w:rsidRPr="001D7ADF">
        <w:rPr>
          <w:rFonts w:ascii="Times New Roman" w:hAnsi="Times New Roman" w:cs="Times New Roman"/>
          <w:bCs/>
          <w:color w:val="000000"/>
          <w:sz w:val="28"/>
          <w:szCs w:val="28"/>
        </w:rPr>
        <w:t xml:space="preserve"> </w:t>
      </w:r>
      <w:r w:rsidR="00E80BE5" w:rsidRPr="001D7ADF">
        <w:rPr>
          <w:rFonts w:ascii="Times New Roman" w:hAnsi="Times New Roman" w:cs="Times New Roman"/>
          <w:bCs/>
          <w:color w:val="000000"/>
          <w:sz w:val="28"/>
          <w:szCs w:val="28"/>
          <w:lang w:val="en-US"/>
        </w:rPr>
        <w:t>Innovations</w:t>
      </w:r>
      <w:r w:rsidR="00E80BE5" w:rsidRPr="001D7ADF">
        <w:rPr>
          <w:rFonts w:ascii="Times New Roman" w:hAnsi="Times New Roman" w:cs="Times New Roman"/>
          <w:bCs/>
          <w:color w:val="000000"/>
          <w:sz w:val="28"/>
          <w:szCs w:val="28"/>
        </w:rPr>
        <w:t>»</w:t>
      </w:r>
      <w:r w:rsidR="009831B6" w:rsidRPr="001D7ADF">
        <w:rPr>
          <w:rFonts w:ascii="Times New Roman" w:hAnsi="Times New Roman" w:cs="Times New Roman"/>
          <w:bCs/>
          <w:color w:val="000000"/>
          <w:sz w:val="28"/>
          <w:szCs w:val="28"/>
        </w:rPr>
        <w:t xml:space="preserve">, </w:t>
      </w:r>
      <w:r w:rsidRPr="001D7ADF">
        <w:rPr>
          <w:rFonts w:ascii="Times New Roman" w:hAnsi="Times New Roman" w:cs="Times New Roman"/>
          <w:bCs/>
          <w:color w:val="000000"/>
          <w:sz w:val="28"/>
          <w:szCs w:val="28"/>
        </w:rPr>
        <w:t>учитывая принцип бюджетного компаратора на основании анализа выгод и затрат, будет определяться критерий механизма финансирования проектов, что позволит сэкономить средства государственного бюджета для окупаемых проектов.</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p>
    <w:p w:rsidR="000177BC" w:rsidRPr="001D7ADF" w:rsidRDefault="000177BC" w:rsidP="00C14E3F">
      <w:pPr>
        <w:spacing w:after="0" w:line="240" w:lineRule="auto"/>
        <w:ind w:firstLine="709"/>
        <w:jc w:val="both"/>
        <w:rPr>
          <w:rFonts w:ascii="Times New Roman" w:hAnsi="Times New Roman" w:cs="Times New Roman"/>
          <w:b/>
          <w:bCs/>
          <w:color w:val="000000"/>
          <w:sz w:val="28"/>
          <w:szCs w:val="28"/>
        </w:rPr>
      </w:pPr>
    </w:p>
    <w:p w:rsidR="009B3291" w:rsidRPr="001D7ADF" w:rsidRDefault="009B3291" w:rsidP="00C14E3F">
      <w:pPr>
        <w:spacing w:after="0" w:line="240" w:lineRule="auto"/>
        <w:ind w:firstLine="709"/>
        <w:jc w:val="both"/>
        <w:rPr>
          <w:rFonts w:ascii="Times New Roman" w:hAnsi="Times New Roman" w:cs="Times New Roman"/>
          <w:b/>
          <w:bCs/>
          <w:color w:val="000000"/>
          <w:sz w:val="28"/>
          <w:szCs w:val="28"/>
        </w:rPr>
      </w:pPr>
      <w:r w:rsidRPr="001D7ADF">
        <w:rPr>
          <w:rFonts w:ascii="Times New Roman" w:hAnsi="Times New Roman" w:cs="Times New Roman"/>
          <w:b/>
          <w:bCs/>
          <w:color w:val="000000"/>
          <w:sz w:val="28"/>
          <w:szCs w:val="28"/>
        </w:rPr>
        <w:lastRenderedPageBreak/>
        <w:t>5.5 Основные приоритеты бюджетной</w:t>
      </w:r>
      <w:r w:rsidR="0035396E" w:rsidRPr="001D7ADF">
        <w:rPr>
          <w:rFonts w:ascii="Times New Roman" w:hAnsi="Times New Roman" w:cs="Times New Roman"/>
          <w:b/>
          <w:bCs/>
          <w:color w:val="000000"/>
          <w:sz w:val="28"/>
          <w:szCs w:val="28"/>
        </w:rPr>
        <w:t xml:space="preserve"> инвестиционной политики на 202</w:t>
      </w:r>
      <w:r w:rsidR="009E4384" w:rsidRPr="001D7ADF">
        <w:rPr>
          <w:rFonts w:ascii="Times New Roman" w:hAnsi="Times New Roman" w:cs="Times New Roman"/>
          <w:b/>
          <w:bCs/>
          <w:color w:val="000000"/>
          <w:sz w:val="28"/>
          <w:szCs w:val="28"/>
          <w:lang w:val="kk-KZ"/>
        </w:rPr>
        <w:t>4</w:t>
      </w:r>
      <w:r w:rsidR="0035396E" w:rsidRPr="001D7ADF">
        <w:rPr>
          <w:rFonts w:ascii="Times New Roman" w:hAnsi="Times New Roman" w:cs="Times New Roman"/>
          <w:b/>
          <w:bCs/>
          <w:color w:val="000000"/>
          <w:sz w:val="28"/>
          <w:szCs w:val="28"/>
        </w:rPr>
        <w:t>-202</w:t>
      </w:r>
      <w:r w:rsidR="009E4384" w:rsidRPr="001D7ADF">
        <w:rPr>
          <w:rFonts w:ascii="Times New Roman" w:hAnsi="Times New Roman" w:cs="Times New Roman"/>
          <w:b/>
          <w:bCs/>
          <w:color w:val="000000"/>
          <w:sz w:val="28"/>
          <w:szCs w:val="28"/>
          <w:lang w:val="kk-KZ"/>
        </w:rPr>
        <w:t>6</w:t>
      </w:r>
      <w:r w:rsidRPr="001D7ADF">
        <w:rPr>
          <w:rFonts w:ascii="Times New Roman" w:hAnsi="Times New Roman" w:cs="Times New Roman"/>
          <w:b/>
          <w:bCs/>
          <w:color w:val="000000"/>
          <w:sz w:val="28"/>
          <w:szCs w:val="28"/>
        </w:rPr>
        <w:t xml:space="preserve"> годы</w:t>
      </w:r>
    </w:p>
    <w:p w:rsidR="009B3291" w:rsidRPr="001D7ADF" w:rsidRDefault="009B3291" w:rsidP="00C14E3F">
      <w:pPr>
        <w:spacing w:after="0" w:line="240" w:lineRule="auto"/>
        <w:ind w:firstLine="709"/>
        <w:jc w:val="both"/>
        <w:rPr>
          <w:rFonts w:ascii="Times New Roman" w:hAnsi="Times New Roman" w:cs="Times New Roman"/>
          <w:color w:val="000000"/>
          <w:sz w:val="28"/>
          <w:szCs w:val="28"/>
        </w:rPr>
      </w:pPr>
      <w:r w:rsidRPr="001D7ADF">
        <w:rPr>
          <w:rFonts w:ascii="Times New Roman" w:hAnsi="Times New Roman" w:cs="Times New Roman"/>
          <w:color w:val="000000"/>
          <w:sz w:val="28"/>
          <w:szCs w:val="28"/>
        </w:rPr>
        <w:t xml:space="preserve">В соответствии со стратегическими и программными документами Республики Казахстан и г. </w:t>
      </w:r>
      <w:r w:rsidR="00A361D6" w:rsidRPr="001D7ADF">
        <w:rPr>
          <w:rFonts w:ascii="Times New Roman" w:hAnsi="Times New Roman" w:cs="Times New Roman"/>
          <w:color w:val="000000"/>
          <w:sz w:val="28"/>
          <w:szCs w:val="28"/>
        </w:rPr>
        <w:t>Астаны</w:t>
      </w:r>
      <w:r w:rsidRPr="001D7ADF">
        <w:rPr>
          <w:rFonts w:ascii="Times New Roman" w:hAnsi="Times New Roman" w:cs="Times New Roman"/>
          <w:color w:val="000000"/>
          <w:sz w:val="28"/>
          <w:szCs w:val="28"/>
        </w:rPr>
        <w:t>, приоритеты бюджетной инвестиционной политики на предстоящий трехлетний период  будут направлены на решение вопросов, касающихся экономического развития города и повышения качества жизни населения. Основными направлениями при осуществлении бюджетных инвестиций определены:</w:t>
      </w:r>
    </w:p>
    <w:p w:rsidR="009B3291" w:rsidRPr="001D7ADF" w:rsidRDefault="009B3291" w:rsidP="00C14E3F">
      <w:pPr>
        <w:spacing w:after="0" w:line="240" w:lineRule="auto"/>
        <w:ind w:firstLine="709"/>
        <w:jc w:val="both"/>
        <w:rPr>
          <w:rFonts w:ascii="Times New Roman" w:hAnsi="Times New Roman" w:cs="Times New Roman"/>
          <w:b/>
          <w:color w:val="000000"/>
          <w:sz w:val="28"/>
          <w:szCs w:val="28"/>
        </w:rPr>
      </w:pPr>
      <w:r w:rsidRPr="001D7ADF">
        <w:rPr>
          <w:rFonts w:ascii="Times New Roman" w:hAnsi="Times New Roman" w:cs="Times New Roman"/>
          <w:b/>
          <w:color w:val="000000"/>
          <w:sz w:val="28"/>
          <w:szCs w:val="28"/>
        </w:rPr>
        <w:t>Развитие социальной инфраструктуры</w:t>
      </w:r>
    </w:p>
    <w:p w:rsidR="00480954" w:rsidRPr="001D7ADF" w:rsidRDefault="00480954" w:rsidP="00480954">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системе дошкольного воспитания и обучения за счет привлечения частного предпринимательства и применения механизма ГЧП продолжится строительство и открытие детских садов, мини-центров.</w:t>
      </w:r>
    </w:p>
    <w:p w:rsidR="00480954" w:rsidRPr="001D7ADF" w:rsidRDefault="00480954" w:rsidP="00480954">
      <w:pPr>
        <w:widowControl w:val="0"/>
        <w:spacing w:after="0" w:line="240" w:lineRule="auto"/>
        <w:ind w:firstLine="740"/>
        <w:jc w:val="both"/>
        <w:rPr>
          <w:rFonts w:ascii="Times New Roman" w:hAnsi="Times New Roman" w:cs="Times New Roman"/>
          <w:color w:val="000000"/>
          <w:sz w:val="28"/>
          <w:szCs w:val="28"/>
          <w:lang w:eastAsia="ru-RU"/>
        </w:rPr>
      </w:pPr>
      <w:r w:rsidRPr="001D7ADF">
        <w:rPr>
          <w:rFonts w:ascii="Times New Roman" w:hAnsi="Times New Roman" w:cs="Times New Roman"/>
          <w:color w:val="000000"/>
          <w:sz w:val="28"/>
          <w:szCs w:val="28"/>
          <w:lang w:eastAsia="ru-RU"/>
        </w:rPr>
        <w:t>В школах города Астаны до 2027 года ожидается дополнительное прибытие 330 000 учащихся, при этом в настоящее время дефицит мест составляет 26 600 ученических мест. Для системного решения вопроса в 20</w:t>
      </w:r>
      <w:r w:rsidR="00D91896" w:rsidRPr="001D7ADF">
        <w:rPr>
          <w:rFonts w:ascii="Times New Roman" w:hAnsi="Times New Roman" w:cs="Times New Roman"/>
          <w:color w:val="000000"/>
          <w:sz w:val="28"/>
          <w:szCs w:val="28"/>
          <w:lang w:eastAsia="ru-RU"/>
        </w:rPr>
        <w:t>23 году ведутся строительства 11 школ на 16</w:t>
      </w:r>
      <w:r w:rsidRPr="001D7ADF">
        <w:rPr>
          <w:rFonts w:ascii="Times New Roman" w:hAnsi="Times New Roman" w:cs="Times New Roman"/>
          <w:color w:val="000000"/>
          <w:sz w:val="28"/>
          <w:szCs w:val="28"/>
          <w:lang w:eastAsia="ru-RU"/>
        </w:rPr>
        <w:t xml:space="preserve"> 600 мест, вместе с тем в 2024 году запл</w:t>
      </w:r>
      <w:r w:rsidR="00D91896" w:rsidRPr="001D7ADF">
        <w:rPr>
          <w:rFonts w:ascii="Times New Roman" w:hAnsi="Times New Roman" w:cs="Times New Roman"/>
          <w:color w:val="000000"/>
          <w:sz w:val="28"/>
          <w:szCs w:val="28"/>
          <w:lang w:eastAsia="ru-RU"/>
        </w:rPr>
        <w:t>анирована ввод в эксплуатацию 10</w:t>
      </w:r>
      <w:r w:rsidRPr="001D7ADF">
        <w:rPr>
          <w:rFonts w:ascii="Times New Roman" w:hAnsi="Times New Roman" w:cs="Times New Roman"/>
          <w:color w:val="000000"/>
          <w:sz w:val="28"/>
          <w:szCs w:val="28"/>
          <w:lang w:eastAsia="ru-RU"/>
        </w:rPr>
        <w:t xml:space="preserve"> школ на 12 450 мест. Также, по Национальному проекту «Комфортная школа» в столице в период с 2023 по 2025 годы запланировано строительство 24 школ на 44 400 ученических мест.</w:t>
      </w:r>
    </w:p>
    <w:p w:rsidR="000177BC" w:rsidRPr="001D7ADF" w:rsidRDefault="000177BC" w:rsidP="000177BC">
      <w:pPr>
        <w:pStyle w:val="13"/>
        <w:widowControl w:val="0"/>
        <w:pBdr>
          <w:bottom w:val="single" w:sz="4" w:space="31" w:color="FFFFFF"/>
        </w:pBdr>
        <w:tabs>
          <w:tab w:val="left" w:pos="0"/>
        </w:tabs>
        <w:ind w:left="0" w:firstLine="0"/>
        <w:rPr>
          <w:rFonts w:ascii="Times New Roman" w:hAnsi="Times New Roman"/>
          <w:color w:val="000000"/>
          <w:sz w:val="28"/>
          <w:szCs w:val="28"/>
        </w:rPr>
      </w:pPr>
      <w:r w:rsidRPr="001D7ADF">
        <w:rPr>
          <w:rFonts w:ascii="Times New Roman" w:hAnsi="Times New Roman"/>
          <w:color w:val="000000"/>
          <w:sz w:val="28"/>
          <w:szCs w:val="28"/>
        </w:rPr>
        <w:tab/>
      </w:r>
      <w:r w:rsidR="00871BEC" w:rsidRPr="001D7ADF">
        <w:rPr>
          <w:rFonts w:ascii="Times New Roman" w:hAnsi="Times New Roman"/>
          <w:color w:val="000000"/>
          <w:sz w:val="28"/>
          <w:szCs w:val="28"/>
        </w:rPr>
        <w:t xml:space="preserve">В сфере здравоохранения в среднесрочном периоде планируется строительство </w:t>
      </w:r>
      <w:r w:rsidRPr="001D7ADF">
        <w:rPr>
          <w:rFonts w:ascii="Times New Roman" w:hAnsi="Times New Roman"/>
          <w:color w:val="000000"/>
          <w:sz w:val="28"/>
          <w:szCs w:val="28"/>
        </w:rPr>
        <w:t>двух перинатальных центра на 250 и 200 коек, один из которых будет строиться при  поддержки Самрұқ Қазына, амбулаторного комплекса в жидом массиве Өндіріс на 250 посещений в смену, многопрофильной городской больницы №3, многопрофильной городской детской больницы №4.</w:t>
      </w:r>
    </w:p>
    <w:p w:rsidR="000177BC" w:rsidRPr="001D7ADF" w:rsidRDefault="000177BC" w:rsidP="000177BC">
      <w:pPr>
        <w:pStyle w:val="13"/>
        <w:widowControl w:val="0"/>
        <w:pBdr>
          <w:bottom w:val="single" w:sz="4" w:space="31" w:color="FFFFFF"/>
        </w:pBdr>
        <w:tabs>
          <w:tab w:val="left" w:pos="0"/>
        </w:tabs>
        <w:ind w:left="0" w:firstLine="0"/>
        <w:rPr>
          <w:rFonts w:ascii="Times New Roman" w:hAnsi="Times New Roman" w:cs="Times New Roman"/>
          <w:b/>
          <w:color w:val="000000"/>
          <w:sz w:val="28"/>
          <w:szCs w:val="28"/>
        </w:rPr>
      </w:pPr>
      <w:r w:rsidRPr="001D7ADF">
        <w:rPr>
          <w:rFonts w:ascii="Times New Roman" w:hAnsi="Times New Roman"/>
          <w:color w:val="000000"/>
          <w:sz w:val="28"/>
          <w:szCs w:val="28"/>
        </w:rPr>
        <w:tab/>
      </w:r>
      <w:r w:rsidR="009B3291" w:rsidRPr="001D7ADF">
        <w:rPr>
          <w:rFonts w:ascii="Times New Roman" w:hAnsi="Times New Roman" w:cs="Times New Roman"/>
          <w:b/>
          <w:color w:val="000000"/>
          <w:sz w:val="28"/>
          <w:szCs w:val="28"/>
        </w:rPr>
        <w:t>Модернизация инфраструктуры ЖКХ и сетей водо- и теплоснабжения,  повышение доступности жилья</w:t>
      </w:r>
    </w:p>
    <w:p w:rsidR="000177BC" w:rsidRPr="001D7ADF" w:rsidRDefault="000177BC" w:rsidP="000177BC">
      <w:pPr>
        <w:pStyle w:val="13"/>
        <w:widowControl w:val="0"/>
        <w:pBdr>
          <w:bottom w:val="single" w:sz="4" w:space="31" w:color="FFFFFF"/>
        </w:pBdr>
        <w:tabs>
          <w:tab w:val="left" w:pos="0"/>
        </w:tabs>
        <w:ind w:left="0" w:firstLine="0"/>
        <w:rPr>
          <w:rFonts w:ascii="Times New Roman" w:hAnsi="Times New Roman" w:cs="Times New Roman"/>
          <w:color w:val="000000"/>
          <w:sz w:val="28"/>
          <w:szCs w:val="28"/>
        </w:rPr>
      </w:pPr>
      <w:r w:rsidRPr="001D7ADF">
        <w:rPr>
          <w:rFonts w:ascii="Times New Roman" w:hAnsi="Times New Roman" w:cs="Times New Roman"/>
          <w:b/>
          <w:color w:val="000000"/>
          <w:sz w:val="28"/>
          <w:szCs w:val="28"/>
        </w:rPr>
        <w:tab/>
      </w:r>
      <w:r w:rsidR="009B3291" w:rsidRPr="001D7ADF">
        <w:rPr>
          <w:rFonts w:ascii="Times New Roman" w:hAnsi="Times New Roman" w:cs="Times New Roman"/>
          <w:color w:val="000000"/>
          <w:sz w:val="28"/>
          <w:szCs w:val="28"/>
        </w:rPr>
        <w:t>Планируется реализация проектов, что позволит повысить надежность систем водоснабжения и водоотведения, сократить коммерческие потери воды на 5-7%.</w:t>
      </w:r>
    </w:p>
    <w:p w:rsidR="000177BC" w:rsidRPr="001D7ADF" w:rsidRDefault="000177BC" w:rsidP="000177BC">
      <w:pPr>
        <w:pStyle w:val="13"/>
        <w:widowControl w:val="0"/>
        <w:pBdr>
          <w:bottom w:val="single" w:sz="4" w:space="31" w:color="FFFFFF"/>
        </w:pBdr>
        <w:tabs>
          <w:tab w:val="left" w:pos="0"/>
        </w:tabs>
        <w:ind w:left="0" w:firstLine="0"/>
        <w:rPr>
          <w:rFonts w:ascii="Times New Roman" w:hAnsi="Times New Roman" w:cs="Times New Roman"/>
          <w:color w:val="000000"/>
          <w:sz w:val="28"/>
          <w:szCs w:val="28"/>
        </w:rPr>
      </w:pPr>
      <w:r w:rsidRPr="001D7ADF">
        <w:rPr>
          <w:rFonts w:ascii="Times New Roman" w:hAnsi="Times New Roman" w:cs="Times New Roman"/>
          <w:color w:val="000000"/>
          <w:sz w:val="28"/>
          <w:szCs w:val="28"/>
        </w:rPr>
        <w:tab/>
      </w:r>
      <w:r w:rsidR="009B3291" w:rsidRPr="001D7ADF">
        <w:rPr>
          <w:rFonts w:ascii="Times New Roman" w:hAnsi="Times New Roman" w:cs="Times New Roman"/>
          <w:color w:val="000000"/>
          <w:sz w:val="28"/>
          <w:szCs w:val="28"/>
        </w:rPr>
        <w:t>Реализация пяти проектов по модернизации электрических сетей предусматривае</w:t>
      </w:r>
      <w:r w:rsidR="00F555E2" w:rsidRPr="001D7ADF">
        <w:rPr>
          <w:rFonts w:ascii="Times New Roman" w:hAnsi="Times New Roman" w:cs="Times New Roman"/>
          <w:color w:val="000000"/>
          <w:sz w:val="28"/>
          <w:szCs w:val="28"/>
        </w:rPr>
        <w:t>т строительство и реконструкцию</w:t>
      </w:r>
      <w:r w:rsidR="009B3291" w:rsidRPr="001D7ADF">
        <w:rPr>
          <w:rFonts w:ascii="Times New Roman" w:hAnsi="Times New Roman" w:cs="Times New Roman"/>
          <w:color w:val="000000"/>
          <w:sz w:val="28"/>
          <w:szCs w:val="28"/>
        </w:rPr>
        <w:t xml:space="preserve"> подстанций 110 кВ.</w:t>
      </w:r>
    </w:p>
    <w:p w:rsidR="000177BC" w:rsidRPr="001D7ADF" w:rsidRDefault="000177BC" w:rsidP="000177BC">
      <w:pPr>
        <w:pStyle w:val="13"/>
        <w:widowControl w:val="0"/>
        <w:pBdr>
          <w:bottom w:val="single" w:sz="4" w:space="31" w:color="FFFFFF"/>
        </w:pBdr>
        <w:tabs>
          <w:tab w:val="left" w:pos="0"/>
        </w:tabs>
        <w:ind w:left="0" w:firstLine="0"/>
        <w:rPr>
          <w:rFonts w:ascii="Times New Roman" w:hAnsi="Times New Roman" w:cs="Times New Roman"/>
          <w:color w:val="000000"/>
          <w:sz w:val="28"/>
          <w:szCs w:val="28"/>
        </w:rPr>
      </w:pPr>
      <w:r w:rsidRPr="001D7ADF">
        <w:rPr>
          <w:rFonts w:ascii="Times New Roman" w:hAnsi="Times New Roman" w:cs="Times New Roman"/>
          <w:color w:val="000000"/>
          <w:sz w:val="28"/>
          <w:szCs w:val="28"/>
        </w:rPr>
        <w:tab/>
      </w:r>
      <w:r w:rsidR="009B3291" w:rsidRPr="001D7ADF">
        <w:rPr>
          <w:rFonts w:ascii="Times New Roman" w:hAnsi="Times New Roman" w:cs="Times New Roman"/>
          <w:color w:val="000000"/>
          <w:sz w:val="28"/>
          <w:szCs w:val="28"/>
        </w:rPr>
        <w:t>Строительство 1-очереди ТЭЦ-3 обеспечит покрытие возрастающей в ближайшие годы потребности в тепле западной и левобережной части города с использованием эффективной технологии производства тепла с экологически чистым оборудованием.</w:t>
      </w:r>
    </w:p>
    <w:p w:rsidR="009B3291" w:rsidRPr="000177BC" w:rsidRDefault="000177BC" w:rsidP="000177BC">
      <w:pPr>
        <w:pStyle w:val="13"/>
        <w:widowControl w:val="0"/>
        <w:pBdr>
          <w:bottom w:val="single" w:sz="4" w:space="31" w:color="FFFFFF"/>
        </w:pBdr>
        <w:tabs>
          <w:tab w:val="left" w:pos="0"/>
        </w:tabs>
        <w:ind w:left="0" w:firstLine="0"/>
        <w:rPr>
          <w:rFonts w:ascii="Arial" w:hAnsi="Arial" w:cs="Arial"/>
          <w:i/>
          <w:color w:val="0070C0"/>
          <w:sz w:val="32"/>
          <w:szCs w:val="40"/>
        </w:rPr>
      </w:pPr>
      <w:r w:rsidRPr="001D7ADF">
        <w:rPr>
          <w:rFonts w:ascii="Times New Roman" w:hAnsi="Times New Roman" w:cs="Times New Roman"/>
          <w:color w:val="000000"/>
          <w:sz w:val="28"/>
          <w:szCs w:val="28"/>
        </w:rPr>
        <w:tab/>
      </w:r>
      <w:r w:rsidR="009B3291" w:rsidRPr="001D7ADF">
        <w:rPr>
          <w:rFonts w:ascii="Times New Roman" w:hAnsi="Times New Roman" w:cs="Times New Roman"/>
          <w:color w:val="000000"/>
          <w:sz w:val="28"/>
          <w:szCs w:val="28"/>
        </w:rPr>
        <w:t>Кроме того, планируется реализация проектов, направленных на развитие жилищного строительства, дорожно-транспортной инфраструктуры, инфраструктуры индустриальных парков №1 и №2.</w:t>
      </w:r>
    </w:p>
    <w:p w:rsidR="009B3291" w:rsidRPr="00151A90" w:rsidRDefault="009B3291" w:rsidP="00C14E3F">
      <w:pPr>
        <w:spacing w:after="0" w:line="240" w:lineRule="auto"/>
        <w:jc w:val="both"/>
        <w:rPr>
          <w:rFonts w:ascii="Times New Roman" w:hAnsi="Times New Roman" w:cs="Times New Roman"/>
          <w:b/>
          <w:bCs/>
          <w:color w:val="000000"/>
          <w:sz w:val="28"/>
          <w:szCs w:val="28"/>
        </w:rPr>
        <w:sectPr w:rsidR="009B3291" w:rsidRPr="00151A90" w:rsidSect="00A84392">
          <w:headerReference w:type="default" r:id="rId10"/>
          <w:footerReference w:type="default" r:id="rId11"/>
          <w:footerReference w:type="first" r:id="rId12"/>
          <w:pgSz w:w="11906" w:h="16838"/>
          <w:pgMar w:top="1134" w:right="1134" w:bottom="1134" w:left="1418" w:header="709" w:footer="709" w:gutter="0"/>
          <w:pgNumType w:start="1"/>
          <w:cols w:space="708"/>
          <w:titlePg/>
          <w:docGrid w:linePitch="360"/>
        </w:sectPr>
      </w:pPr>
    </w:p>
    <w:p w:rsidR="009B3291" w:rsidRPr="00151A90" w:rsidRDefault="009B3291" w:rsidP="00871BEC">
      <w:pPr>
        <w:spacing w:after="0" w:line="240" w:lineRule="auto"/>
        <w:rPr>
          <w:color w:val="000000"/>
        </w:rPr>
      </w:pPr>
    </w:p>
    <w:sectPr w:rsidR="009B3291" w:rsidRPr="00151A90" w:rsidSect="00A84392">
      <w:pgSz w:w="16838" w:h="11906" w:orient="landscape" w:code="9"/>
      <w:pgMar w:top="1418"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D0" w:rsidRDefault="00483CD0" w:rsidP="00594CFF">
      <w:pPr>
        <w:spacing w:after="0" w:line="240" w:lineRule="auto"/>
      </w:pPr>
      <w:r>
        <w:separator/>
      </w:r>
    </w:p>
  </w:endnote>
  <w:endnote w:type="continuationSeparator" w:id="0">
    <w:p w:rsidR="00483CD0" w:rsidRDefault="00483CD0" w:rsidP="0059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2A" w:rsidRDefault="00EA442A" w:rsidP="007C149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2A" w:rsidRDefault="00EA442A">
    <w:pPr>
      <w:pStyle w:val="a7"/>
      <w:jc w:val="center"/>
    </w:pPr>
  </w:p>
  <w:p w:rsidR="00EA442A" w:rsidRDefault="00EA44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D0" w:rsidRDefault="00483CD0" w:rsidP="00594CFF">
      <w:pPr>
        <w:spacing w:after="0" w:line="240" w:lineRule="auto"/>
      </w:pPr>
      <w:r>
        <w:separator/>
      </w:r>
    </w:p>
  </w:footnote>
  <w:footnote w:type="continuationSeparator" w:id="0">
    <w:p w:rsidR="00483CD0" w:rsidRDefault="00483CD0" w:rsidP="00594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2A" w:rsidRDefault="00EA442A">
    <w:pPr>
      <w:pStyle w:val="a5"/>
      <w:jc w:val="center"/>
    </w:pPr>
    <w:r>
      <w:fldChar w:fldCharType="begin"/>
    </w:r>
    <w:r>
      <w:instrText>PAGE   \* MERGEFORMAT</w:instrText>
    </w:r>
    <w:r>
      <w:fldChar w:fldCharType="separate"/>
    </w:r>
    <w:r w:rsidR="009E11A1">
      <w:rPr>
        <w:noProof/>
      </w:rPr>
      <w:t>2</w:t>
    </w:r>
    <w:r>
      <w:rPr>
        <w:noProof/>
      </w:rPr>
      <w:fldChar w:fldCharType="end"/>
    </w:r>
  </w:p>
  <w:p w:rsidR="00EA442A" w:rsidRDefault="00EA44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3C17"/>
    <w:multiLevelType w:val="hybridMultilevel"/>
    <w:tmpl w:val="4F62DA1E"/>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BB17007"/>
    <w:multiLevelType w:val="hybridMultilevel"/>
    <w:tmpl w:val="3B188B24"/>
    <w:lvl w:ilvl="0" w:tplc="A0ECF37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34D93559"/>
    <w:multiLevelType w:val="hybridMultilevel"/>
    <w:tmpl w:val="99B8C8CC"/>
    <w:lvl w:ilvl="0" w:tplc="D1DEAD90">
      <w:numFmt w:val="bullet"/>
      <w:lvlText w:val="-"/>
      <w:lvlJc w:val="left"/>
      <w:pPr>
        <w:ind w:left="1429" w:hanging="360"/>
      </w:pPr>
      <w:rPr>
        <w:rFonts w:ascii="Times New Roman" w:eastAsia="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2F0439"/>
    <w:multiLevelType w:val="hybridMultilevel"/>
    <w:tmpl w:val="CB925A8E"/>
    <w:lvl w:ilvl="0" w:tplc="5BEE17BC">
      <w:start w:val="148"/>
      <w:numFmt w:val="bullet"/>
      <w:lvlText w:val="-"/>
      <w:lvlJc w:val="left"/>
      <w:pPr>
        <w:ind w:left="1068" w:hanging="360"/>
      </w:pPr>
      <w:rPr>
        <w:rFonts w:ascii="Arial" w:eastAsia="Times New Roman"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F863A3A"/>
    <w:multiLevelType w:val="hybridMultilevel"/>
    <w:tmpl w:val="FA261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E757B4"/>
    <w:multiLevelType w:val="hybridMultilevel"/>
    <w:tmpl w:val="DA965B0A"/>
    <w:lvl w:ilvl="0" w:tplc="D1DEAD90">
      <w:numFmt w:val="bullet"/>
      <w:lvlText w:val="-"/>
      <w:lvlJc w:val="left"/>
      <w:pPr>
        <w:ind w:left="1429" w:hanging="360"/>
      </w:pPr>
      <w:rPr>
        <w:rFonts w:ascii="Times New Roman" w:eastAsia="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D90C4F"/>
    <w:multiLevelType w:val="hybridMultilevel"/>
    <w:tmpl w:val="5636E6DA"/>
    <w:lvl w:ilvl="0" w:tplc="D1DEAD90">
      <w:numFmt w:val="bullet"/>
      <w:lvlText w:val="-"/>
      <w:lvlJc w:val="left"/>
      <w:pPr>
        <w:tabs>
          <w:tab w:val="num" w:pos="831"/>
        </w:tabs>
        <w:ind w:left="831" w:hanging="405"/>
      </w:pPr>
      <w:rPr>
        <w:rFonts w:ascii="Times New Roman" w:eastAsia="Times New Roman" w:hAnsi="Times New Roman" w:hint="default"/>
        <w:color w:val="auto"/>
      </w:rPr>
    </w:lvl>
    <w:lvl w:ilvl="1" w:tplc="04190003">
      <w:start w:val="1"/>
      <w:numFmt w:val="bullet"/>
      <w:lvlText w:val="o"/>
      <w:lvlJc w:val="left"/>
      <w:pPr>
        <w:tabs>
          <w:tab w:val="num" w:pos="1398"/>
        </w:tabs>
        <w:ind w:left="1398" w:hanging="360"/>
      </w:pPr>
      <w:rPr>
        <w:rFonts w:ascii="Courier New" w:hAnsi="Courier New" w:hint="default"/>
      </w:rPr>
    </w:lvl>
    <w:lvl w:ilvl="2" w:tplc="04190005">
      <w:start w:val="1"/>
      <w:numFmt w:val="bullet"/>
      <w:lvlText w:val=""/>
      <w:lvlJc w:val="left"/>
      <w:pPr>
        <w:tabs>
          <w:tab w:val="num" w:pos="2118"/>
        </w:tabs>
        <w:ind w:left="2118" w:hanging="360"/>
      </w:pPr>
      <w:rPr>
        <w:rFonts w:ascii="Wingdings" w:hAnsi="Wingdings" w:hint="default"/>
      </w:rPr>
    </w:lvl>
    <w:lvl w:ilvl="3" w:tplc="04190001">
      <w:start w:val="1"/>
      <w:numFmt w:val="bullet"/>
      <w:lvlText w:val=""/>
      <w:lvlJc w:val="left"/>
      <w:pPr>
        <w:tabs>
          <w:tab w:val="num" w:pos="2838"/>
        </w:tabs>
        <w:ind w:left="2838" w:hanging="360"/>
      </w:pPr>
      <w:rPr>
        <w:rFonts w:ascii="Symbol" w:hAnsi="Symbol" w:hint="default"/>
      </w:rPr>
    </w:lvl>
    <w:lvl w:ilvl="4" w:tplc="04190003">
      <w:start w:val="1"/>
      <w:numFmt w:val="bullet"/>
      <w:lvlText w:val="o"/>
      <w:lvlJc w:val="left"/>
      <w:pPr>
        <w:tabs>
          <w:tab w:val="num" w:pos="3558"/>
        </w:tabs>
        <w:ind w:left="3558" w:hanging="360"/>
      </w:pPr>
      <w:rPr>
        <w:rFonts w:ascii="Courier New" w:hAnsi="Courier New" w:hint="default"/>
      </w:rPr>
    </w:lvl>
    <w:lvl w:ilvl="5" w:tplc="04190005">
      <w:start w:val="1"/>
      <w:numFmt w:val="bullet"/>
      <w:lvlText w:val=""/>
      <w:lvlJc w:val="left"/>
      <w:pPr>
        <w:tabs>
          <w:tab w:val="num" w:pos="4278"/>
        </w:tabs>
        <w:ind w:left="4278" w:hanging="360"/>
      </w:pPr>
      <w:rPr>
        <w:rFonts w:ascii="Wingdings" w:hAnsi="Wingdings" w:hint="default"/>
      </w:rPr>
    </w:lvl>
    <w:lvl w:ilvl="6" w:tplc="04190001">
      <w:start w:val="1"/>
      <w:numFmt w:val="bullet"/>
      <w:lvlText w:val=""/>
      <w:lvlJc w:val="left"/>
      <w:pPr>
        <w:tabs>
          <w:tab w:val="num" w:pos="4998"/>
        </w:tabs>
        <w:ind w:left="4998" w:hanging="360"/>
      </w:pPr>
      <w:rPr>
        <w:rFonts w:ascii="Symbol" w:hAnsi="Symbol" w:hint="default"/>
      </w:rPr>
    </w:lvl>
    <w:lvl w:ilvl="7" w:tplc="04190003">
      <w:start w:val="1"/>
      <w:numFmt w:val="bullet"/>
      <w:lvlText w:val="o"/>
      <w:lvlJc w:val="left"/>
      <w:pPr>
        <w:tabs>
          <w:tab w:val="num" w:pos="5718"/>
        </w:tabs>
        <w:ind w:left="5718" w:hanging="360"/>
      </w:pPr>
      <w:rPr>
        <w:rFonts w:ascii="Courier New" w:hAnsi="Courier New" w:hint="default"/>
      </w:rPr>
    </w:lvl>
    <w:lvl w:ilvl="8" w:tplc="04190005">
      <w:start w:val="1"/>
      <w:numFmt w:val="bullet"/>
      <w:lvlText w:val=""/>
      <w:lvlJc w:val="left"/>
      <w:pPr>
        <w:tabs>
          <w:tab w:val="num" w:pos="6438"/>
        </w:tabs>
        <w:ind w:left="6438" w:hanging="360"/>
      </w:pPr>
      <w:rPr>
        <w:rFonts w:ascii="Wingdings" w:hAnsi="Wingdings" w:hint="default"/>
      </w:rPr>
    </w:lvl>
  </w:abstractNum>
  <w:abstractNum w:abstractNumId="7">
    <w:nsid w:val="58B31210"/>
    <w:multiLevelType w:val="hybridMultilevel"/>
    <w:tmpl w:val="45DC9AE8"/>
    <w:lvl w:ilvl="0" w:tplc="0419000F">
      <w:start w:val="1"/>
      <w:numFmt w:val="decimal"/>
      <w:lvlText w:val="%1."/>
      <w:lvlJc w:val="left"/>
      <w:pPr>
        <w:tabs>
          <w:tab w:val="num" w:pos="612"/>
        </w:tabs>
        <w:ind w:left="612" w:hanging="360"/>
      </w:pPr>
      <w:rPr>
        <w:rFonts w:cs="Times New Roman"/>
      </w:r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start w:val="1"/>
      <w:numFmt w:val="decimal"/>
      <w:lvlText w:val="%4."/>
      <w:lvlJc w:val="left"/>
      <w:pPr>
        <w:tabs>
          <w:tab w:val="num" w:pos="2772"/>
        </w:tabs>
        <w:ind w:left="2772" w:hanging="360"/>
      </w:pPr>
      <w:rPr>
        <w:rFonts w:cs="Times New Roman"/>
      </w:rPr>
    </w:lvl>
    <w:lvl w:ilvl="4" w:tplc="04190019">
      <w:start w:val="1"/>
      <w:numFmt w:val="lowerLetter"/>
      <w:lvlText w:val="%5."/>
      <w:lvlJc w:val="left"/>
      <w:pPr>
        <w:tabs>
          <w:tab w:val="num" w:pos="3492"/>
        </w:tabs>
        <w:ind w:left="3492" w:hanging="360"/>
      </w:pPr>
      <w:rPr>
        <w:rFonts w:cs="Times New Roman"/>
      </w:rPr>
    </w:lvl>
    <w:lvl w:ilvl="5" w:tplc="0419001B">
      <w:start w:val="1"/>
      <w:numFmt w:val="lowerRoman"/>
      <w:lvlText w:val="%6."/>
      <w:lvlJc w:val="right"/>
      <w:pPr>
        <w:tabs>
          <w:tab w:val="num" w:pos="4212"/>
        </w:tabs>
        <w:ind w:left="4212" w:hanging="180"/>
      </w:pPr>
      <w:rPr>
        <w:rFonts w:cs="Times New Roman"/>
      </w:rPr>
    </w:lvl>
    <w:lvl w:ilvl="6" w:tplc="0419000F">
      <w:start w:val="1"/>
      <w:numFmt w:val="decimal"/>
      <w:lvlText w:val="%7."/>
      <w:lvlJc w:val="left"/>
      <w:pPr>
        <w:tabs>
          <w:tab w:val="num" w:pos="4932"/>
        </w:tabs>
        <w:ind w:left="4932" w:hanging="360"/>
      </w:pPr>
      <w:rPr>
        <w:rFonts w:cs="Times New Roman"/>
      </w:rPr>
    </w:lvl>
    <w:lvl w:ilvl="7" w:tplc="04190019">
      <w:start w:val="1"/>
      <w:numFmt w:val="lowerLetter"/>
      <w:lvlText w:val="%8."/>
      <w:lvlJc w:val="left"/>
      <w:pPr>
        <w:tabs>
          <w:tab w:val="num" w:pos="5652"/>
        </w:tabs>
        <w:ind w:left="5652" w:hanging="360"/>
      </w:pPr>
      <w:rPr>
        <w:rFonts w:cs="Times New Roman"/>
      </w:rPr>
    </w:lvl>
    <w:lvl w:ilvl="8" w:tplc="0419001B">
      <w:start w:val="1"/>
      <w:numFmt w:val="lowerRoman"/>
      <w:lvlText w:val="%9."/>
      <w:lvlJc w:val="right"/>
      <w:pPr>
        <w:tabs>
          <w:tab w:val="num" w:pos="6372"/>
        </w:tabs>
        <w:ind w:left="6372" w:hanging="180"/>
      </w:pPr>
      <w:rPr>
        <w:rFonts w:cs="Times New Roman"/>
      </w:rPr>
    </w:lvl>
  </w:abstractNum>
  <w:abstractNum w:abstractNumId="8">
    <w:nsid w:val="598E6EE8"/>
    <w:multiLevelType w:val="hybridMultilevel"/>
    <w:tmpl w:val="CB8C4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2651075"/>
    <w:multiLevelType w:val="hybridMultilevel"/>
    <w:tmpl w:val="0112700C"/>
    <w:lvl w:ilvl="0" w:tplc="D1DEAD90">
      <w:numFmt w:val="bullet"/>
      <w:lvlText w:val="-"/>
      <w:lvlJc w:val="left"/>
      <w:pPr>
        <w:ind w:left="1429" w:hanging="360"/>
      </w:pPr>
      <w:rPr>
        <w:rFonts w:ascii="Times New Roman" w:eastAsia="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7578D5"/>
    <w:multiLevelType w:val="hybridMultilevel"/>
    <w:tmpl w:val="4E3843C6"/>
    <w:lvl w:ilvl="0" w:tplc="35CC62A0">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66691B64"/>
    <w:multiLevelType w:val="hybridMultilevel"/>
    <w:tmpl w:val="75E0AE20"/>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C2D4C25"/>
    <w:multiLevelType w:val="multilevel"/>
    <w:tmpl w:val="CB8C45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1603CF8"/>
    <w:multiLevelType w:val="hybridMultilevel"/>
    <w:tmpl w:val="92B6F80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56D2197"/>
    <w:multiLevelType w:val="hybridMultilevel"/>
    <w:tmpl w:val="BCACC108"/>
    <w:lvl w:ilvl="0" w:tplc="B4500F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2"/>
  </w:num>
  <w:num w:numId="6">
    <w:abstractNumId w:val="13"/>
  </w:num>
  <w:num w:numId="7">
    <w:abstractNumId w:val="11"/>
  </w:num>
  <w:num w:numId="8">
    <w:abstractNumId w:val="7"/>
  </w:num>
  <w:num w:numId="9">
    <w:abstractNumId w:val="6"/>
  </w:num>
  <w:num w:numId="10">
    <w:abstractNumId w:val="14"/>
  </w:num>
  <w:num w:numId="11">
    <w:abstractNumId w:val="5"/>
  </w:num>
  <w:num w:numId="12">
    <w:abstractNumId w:val="9"/>
  </w:num>
  <w:num w:numId="13">
    <w:abstractNumId w:val="2"/>
  </w:num>
  <w:num w:numId="14">
    <w:abstractNumId w:val="1"/>
  </w:num>
  <w:num w:numId="15">
    <w:abstractNumId w:val="6"/>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F67"/>
    <w:rsid w:val="0000112F"/>
    <w:rsid w:val="00004A6C"/>
    <w:rsid w:val="00010E65"/>
    <w:rsid w:val="00011C9C"/>
    <w:rsid w:val="000146D9"/>
    <w:rsid w:val="000177BC"/>
    <w:rsid w:val="00023359"/>
    <w:rsid w:val="00030765"/>
    <w:rsid w:val="00035856"/>
    <w:rsid w:val="00036EED"/>
    <w:rsid w:val="00041996"/>
    <w:rsid w:val="0004707C"/>
    <w:rsid w:val="00055CF2"/>
    <w:rsid w:val="00062D1A"/>
    <w:rsid w:val="00062DBE"/>
    <w:rsid w:val="00064178"/>
    <w:rsid w:val="000656D7"/>
    <w:rsid w:val="000669D4"/>
    <w:rsid w:val="00067705"/>
    <w:rsid w:val="00072269"/>
    <w:rsid w:val="00073967"/>
    <w:rsid w:val="00077C76"/>
    <w:rsid w:val="000806F1"/>
    <w:rsid w:val="0008187F"/>
    <w:rsid w:val="00083143"/>
    <w:rsid w:val="00083445"/>
    <w:rsid w:val="0008528B"/>
    <w:rsid w:val="0008574E"/>
    <w:rsid w:val="00085C9A"/>
    <w:rsid w:val="000862ED"/>
    <w:rsid w:val="00086AB4"/>
    <w:rsid w:val="000922FC"/>
    <w:rsid w:val="00093741"/>
    <w:rsid w:val="00094BB4"/>
    <w:rsid w:val="00095394"/>
    <w:rsid w:val="0009751A"/>
    <w:rsid w:val="0009751B"/>
    <w:rsid w:val="00097D2A"/>
    <w:rsid w:val="000A139E"/>
    <w:rsid w:val="000A50C8"/>
    <w:rsid w:val="000A5C58"/>
    <w:rsid w:val="000A7E5D"/>
    <w:rsid w:val="000B0AE2"/>
    <w:rsid w:val="000B46B0"/>
    <w:rsid w:val="000C0387"/>
    <w:rsid w:val="000C0534"/>
    <w:rsid w:val="000C28F6"/>
    <w:rsid w:val="000C670F"/>
    <w:rsid w:val="000C6D4B"/>
    <w:rsid w:val="000C7B7D"/>
    <w:rsid w:val="000D0BC7"/>
    <w:rsid w:val="000E1F0D"/>
    <w:rsid w:val="000E2219"/>
    <w:rsid w:val="000E3576"/>
    <w:rsid w:val="000E57A1"/>
    <w:rsid w:val="000E62D6"/>
    <w:rsid w:val="000E6C46"/>
    <w:rsid w:val="000F1EAC"/>
    <w:rsid w:val="000F2DF3"/>
    <w:rsid w:val="000F4CE2"/>
    <w:rsid w:val="000F58E0"/>
    <w:rsid w:val="000F5C7E"/>
    <w:rsid w:val="000F6CA5"/>
    <w:rsid w:val="000F6DCA"/>
    <w:rsid w:val="000F7B49"/>
    <w:rsid w:val="000F7C79"/>
    <w:rsid w:val="000F7EB3"/>
    <w:rsid w:val="001014F6"/>
    <w:rsid w:val="0010388A"/>
    <w:rsid w:val="00106621"/>
    <w:rsid w:val="001114E6"/>
    <w:rsid w:val="001116DA"/>
    <w:rsid w:val="00111860"/>
    <w:rsid w:val="00111CBF"/>
    <w:rsid w:val="00114C2E"/>
    <w:rsid w:val="00114D08"/>
    <w:rsid w:val="00115069"/>
    <w:rsid w:val="001164A3"/>
    <w:rsid w:val="0011690C"/>
    <w:rsid w:val="00116E61"/>
    <w:rsid w:val="00120D6F"/>
    <w:rsid w:val="00122E77"/>
    <w:rsid w:val="00124F00"/>
    <w:rsid w:val="00125A2F"/>
    <w:rsid w:val="00130C63"/>
    <w:rsid w:val="00131709"/>
    <w:rsid w:val="00131BE8"/>
    <w:rsid w:val="00132B69"/>
    <w:rsid w:val="001356CC"/>
    <w:rsid w:val="0013719F"/>
    <w:rsid w:val="00137FBC"/>
    <w:rsid w:val="001413F3"/>
    <w:rsid w:val="001415F4"/>
    <w:rsid w:val="00141E75"/>
    <w:rsid w:val="0015173A"/>
    <w:rsid w:val="001517FD"/>
    <w:rsid w:val="00151A90"/>
    <w:rsid w:val="001531BD"/>
    <w:rsid w:val="001552A8"/>
    <w:rsid w:val="00157540"/>
    <w:rsid w:val="0016005A"/>
    <w:rsid w:val="00160FB8"/>
    <w:rsid w:val="001629AC"/>
    <w:rsid w:val="00162EA2"/>
    <w:rsid w:val="00163D74"/>
    <w:rsid w:val="00164365"/>
    <w:rsid w:val="00164FE4"/>
    <w:rsid w:val="001658DD"/>
    <w:rsid w:val="0016619F"/>
    <w:rsid w:val="0017010C"/>
    <w:rsid w:val="001723BA"/>
    <w:rsid w:val="00173CC5"/>
    <w:rsid w:val="00175EB4"/>
    <w:rsid w:val="00177647"/>
    <w:rsid w:val="0017766C"/>
    <w:rsid w:val="00177DDD"/>
    <w:rsid w:val="00180AF7"/>
    <w:rsid w:val="00180B44"/>
    <w:rsid w:val="001840EF"/>
    <w:rsid w:val="00186E26"/>
    <w:rsid w:val="001901FB"/>
    <w:rsid w:val="0019032B"/>
    <w:rsid w:val="00190C6F"/>
    <w:rsid w:val="0019381D"/>
    <w:rsid w:val="00197805"/>
    <w:rsid w:val="001A51B3"/>
    <w:rsid w:val="001A54A7"/>
    <w:rsid w:val="001A5628"/>
    <w:rsid w:val="001A624D"/>
    <w:rsid w:val="001A7DD4"/>
    <w:rsid w:val="001B06C9"/>
    <w:rsid w:val="001B28F5"/>
    <w:rsid w:val="001B5227"/>
    <w:rsid w:val="001B58C1"/>
    <w:rsid w:val="001B671C"/>
    <w:rsid w:val="001B6CF6"/>
    <w:rsid w:val="001C0685"/>
    <w:rsid w:val="001C22A3"/>
    <w:rsid w:val="001C4137"/>
    <w:rsid w:val="001D0BB7"/>
    <w:rsid w:val="001D1949"/>
    <w:rsid w:val="001D1A46"/>
    <w:rsid w:val="001D1ECB"/>
    <w:rsid w:val="001D3A38"/>
    <w:rsid w:val="001D60E6"/>
    <w:rsid w:val="001D7ADF"/>
    <w:rsid w:val="001E04E8"/>
    <w:rsid w:val="001E299D"/>
    <w:rsid w:val="001E568B"/>
    <w:rsid w:val="001F2459"/>
    <w:rsid w:val="001F288E"/>
    <w:rsid w:val="001F3D0F"/>
    <w:rsid w:val="001F4611"/>
    <w:rsid w:val="001F5374"/>
    <w:rsid w:val="001F5F85"/>
    <w:rsid w:val="0020661A"/>
    <w:rsid w:val="00206A2C"/>
    <w:rsid w:val="002104F1"/>
    <w:rsid w:val="0021106A"/>
    <w:rsid w:val="0021233A"/>
    <w:rsid w:val="00213083"/>
    <w:rsid w:val="0021357E"/>
    <w:rsid w:val="00217183"/>
    <w:rsid w:val="00217A86"/>
    <w:rsid w:val="00217AA6"/>
    <w:rsid w:val="002200BC"/>
    <w:rsid w:val="00220C3F"/>
    <w:rsid w:val="00220EE8"/>
    <w:rsid w:val="00221A92"/>
    <w:rsid w:val="00223538"/>
    <w:rsid w:val="00234313"/>
    <w:rsid w:val="002343FC"/>
    <w:rsid w:val="002348C3"/>
    <w:rsid w:val="002361FA"/>
    <w:rsid w:val="002413BF"/>
    <w:rsid w:val="00242902"/>
    <w:rsid w:val="00242ED8"/>
    <w:rsid w:val="00247228"/>
    <w:rsid w:val="0024792D"/>
    <w:rsid w:val="00250510"/>
    <w:rsid w:val="002505DD"/>
    <w:rsid w:val="00252B28"/>
    <w:rsid w:val="00255973"/>
    <w:rsid w:val="00260B84"/>
    <w:rsid w:val="002627B1"/>
    <w:rsid w:val="00263387"/>
    <w:rsid w:val="00263580"/>
    <w:rsid w:val="002706E6"/>
    <w:rsid w:val="00272D24"/>
    <w:rsid w:val="002753A5"/>
    <w:rsid w:val="00275C1B"/>
    <w:rsid w:val="0027666D"/>
    <w:rsid w:val="002768E5"/>
    <w:rsid w:val="00284EA2"/>
    <w:rsid w:val="00290DDE"/>
    <w:rsid w:val="00291988"/>
    <w:rsid w:val="00292CAA"/>
    <w:rsid w:val="002941EB"/>
    <w:rsid w:val="0029496A"/>
    <w:rsid w:val="00296801"/>
    <w:rsid w:val="002A1326"/>
    <w:rsid w:val="002A50A3"/>
    <w:rsid w:val="002A6DE4"/>
    <w:rsid w:val="002B250D"/>
    <w:rsid w:val="002B45FC"/>
    <w:rsid w:val="002B5CB8"/>
    <w:rsid w:val="002B5F6B"/>
    <w:rsid w:val="002B6717"/>
    <w:rsid w:val="002B7268"/>
    <w:rsid w:val="002C2E2F"/>
    <w:rsid w:val="002C32B4"/>
    <w:rsid w:val="002C54C0"/>
    <w:rsid w:val="002D30B0"/>
    <w:rsid w:val="002D400E"/>
    <w:rsid w:val="002D4DA1"/>
    <w:rsid w:val="002D5433"/>
    <w:rsid w:val="002D6C0D"/>
    <w:rsid w:val="002E0A9E"/>
    <w:rsid w:val="002F030A"/>
    <w:rsid w:val="002F1829"/>
    <w:rsid w:val="002F4DD5"/>
    <w:rsid w:val="0030362A"/>
    <w:rsid w:val="003046EF"/>
    <w:rsid w:val="0031016C"/>
    <w:rsid w:val="00311CCF"/>
    <w:rsid w:val="003129FD"/>
    <w:rsid w:val="00313417"/>
    <w:rsid w:val="00313A35"/>
    <w:rsid w:val="0031562C"/>
    <w:rsid w:val="0031590A"/>
    <w:rsid w:val="0031668D"/>
    <w:rsid w:val="003213A0"/>
    <w:rsid w:val="0032540D"/>
    <w:rsid w:val="00326AE7"/>
    <w:rsid w:val="00330143"/>
    <w:rsid w:val="003313D5"/>
    <w:rsid w:val="003409D0"/>
    <w:rsid w:val="0034104A"/>
    <w:rsid w:val="00341272"/>
    <w:rsid w:val="00344807"/>
    <w:rsid w:val="00345F19"/>
    <w:rsid w:val="0034658C"/>
    <w:rsid w:val="00347407"/>
    <w:rsid w:val="00347428"/>
    <w:rsid w:val="00350748"/>
    <w:rsid w:val="00351CAF"/>
    <w:rsid w:val="0035396E"/>
    <w:rsid w:val="00353A0F"/>
    <w:rsid w:val="00363F5D"/>
    <w:rsid w:val="00363FB2"/>
    <w:rsid w:val="0037205D"/>
    <w:rsid w:val="003741BF"/>
    <w:rsid w:val="00374903"/>
    <w:rsid w:val="00376468"/>
    <w:rsid w:val="003767D3"/>
    <w:rsid w:val="003773AB"/>
    <w:rsid w:val="00381EA4"/>
    <w:rsid w:val="00384989"/>
    <w:rsid w:val="00391557"/>
    <w:rsid w:val="0039654F"/>
    <w:rsid w:val="003974DF"/>
    <w:rsid w:val="003A380D"/>
    <w:rsid w:val="003A6F66"/>
    <w:rsid w:val="003B2968"/>
    <w:rsid w:val="003B3E60"/>
    <w:rsid w:val="003B4D80"/>
    <w:rsid w:val="003B6F67"/>
    <w:rsid w:val="003B7786"/>
    <w:rsid w:val="003C1585"/>
    <w:rsid w:val="003C39BA"/>
    <w:rsid w:val="003C6358"/>
    <w:rsid w:val="003C6608"/>
    <w:rsid w:val="003D1972"/>
    <w:rsid w:val="003D1AC6"/>
    <w:rsid w:val="003D1F9A"/>
    <w:rsid w:val="003D4E2A"/>
    <w:rsid w:val="003D6613"/>
    <w:rsid w:val="003D6BB4"/>
    <w:rsid w:val="003E10BE"/>
    <w:rsid w:val="003E4415"/>
    <w:rsid w:val="003E4626"/>
    <w:rsid w:val="003E6D30"/>
    <w:rsid w:val="003E6D8F"/>
    <w:rsid w:val="003F1C8B"/>
    <w:rsid w:val="003F3262"/>
    <w:rsid w:val="003F3D01"/>
    <w:rsid w:val="003F3EAE"/>
    <w:rsid w:val="003F4B6A"/>
    <w:rsid w:val="003F5300"/>
    <w:rsid w:val="003F7A33"/>
    <w:rsid w:val="00400E36"/>
    <w:rsid w:val="0040130A"/>
    <w:rsid w:val="0040143D"/>
    <w:rsid w:val="00402710"/>
    <w:rsid w:val="00405F67"/>
    <w:rsid w:val="004149D0"/>
    <w:rsid w:val="00420808"/>
    <w:rsid w:val="004210D2"/>
    <w:rsid w:val="00421941"/>
    <w:rsid w:val="004225DC"/>
    <w:rsid w:val="00423109"/>
    <w:rsid w:val="00423AA6"/>
    <w:rsid w:val="004260B4"/>
    <w:rsid w:val="00426137"/>
    <w:rsid w:val="00426FC1"/>
    <w:rsid w:val="004322D4"/>
    <w:rsid w:val="00433056"/>
    <w:rsid w:val="00433415"/>
    <w:rsid w:val="00433ACE"/>
    <w:rsid w:val="00435BBA"/>
    <w:rsid w:val="004405FB"/>
    <w:rsid w:val="00441B36"/>
    <w:rsid w:val="0044247E"/>
    <w:rsid w:val="00443E8B"/>
    <w:rsid w:val="004467CB"/>
    <w:rsid w:val="0045702E"/>
    <w:rsid w:val="00460790"/>
    <w:rsid w:val="00460908"/>
    <w:rsid w:val="00462BCA"/>
    <w:rsid w:val="004653F2"/>
    <w:rsid w:val="00466CE8"/>
    <w:rsid w:val="00466E06"/>
    <w:rsid w:val="0047036E"/>
    <w:rsid w:val="004714C4"/>
    <w:rsid w:val="004727FC"/>
    <w:rsid w:val="00473B70"/>
    <w:rsid w:val="00474FF7"/>
    <w:rsid w:val="00475A5F"/>
    <w:rsid w:val="00476B77"/>
    <w:rsid w:val="00480954"/>
    <w:rsid w:val="00480BD9"/>
    <w:rsid w:val="0048191E"/>
    <w:rsid w:val="00483CD0"/>
    <w:rsid w:val="004857F2"/>
    <w:rsid w:val="00493CE1"/>
    <w:rsid w:val="004A09A4"/>
    <w:rsid w:val="004A4F0D"/>
    <w:rsid w:val="004A62AF"/>
    <w:rsid w:val="004B068D"/>
    <w:rsid w:val="004B6917"/>
    <w:rsid w:val="004B710F"/>
    <w:rsid w:val="004C373D"/>
    <w:rsid w:val="004C454E"/>
    <w:rsid w:val="004C613C"/>
    <w:rsid w:val="004C6A7D"/>
    <w:rsid w:val="004D19DD"/>
    <w:rsid w:val="004D259A"/>
    <w:rsid w:val="004D29CD"/>
    <w:rsid w:val="004D2DEA"/>
    <w:rsid w:val="004D6EB2"/>
    <w:rsid w:val="004E185C"/>
    <w:rsid w:val="004E1AB1"/>
    <w:rsid w:val="004E3DA5"/>
    <w:rsid w:val="004E49DE"/>
    <w:rsid w:val="004E749E"/>
    <w:rsid w:val="004E7E9C"/>
    <w:rsid w:val="004F11E0"/>
    <w:rsid w:val="004F2177"/>
    <w:rsid w:val="004F49F6"/>
    <w:rsid w:val="004F4F16"/>
    <w:rsid w:val="0050030A"/>
    <w:rsid w:val="00501178"/>
    <w:rsid w:val="00504C6C"/>
    <w:rsid w:val="0050707B"/>
    <w:rsid w:val="00510AA3"/>
    <w:rsid w:val="0051123F"/>
    <w:rsid w:val="00511D6E"/>
    <w:rsid w:val="0051314D"/>
    <w:rsid w:val="0051388C"/>
    <w:rsid w:val="00515A6A"/>
    <w:rsid w:val="00516CAF"/>
    <w:rsid w:val="00517F37"/>
    <w:rsid w:val="005244F0"/>
    <w:rsid w:val="0052551E"/>
    <w:rsid w:val="00525AE4"/>
    <w:rsid w:val="00526BA1"/>
    <w:rsid w:val="0053269D"/>
    <w:rsid w:val="00532E7E"/>
    <w:rsid w:val="00533325"/>
    <w:rsid w:val="005344FB"/>
    <w:rsid w:val="00534C75"/>
    <w:rsid w:val="005356C2"/>
    <w:rsid w:val="00535BAF"/>
    <w:rsid w:val="005365AD"/>
    <w:rsid w:val="00537A7E"/>
    <w:rsid w:val="00541BA0"/>
    <w:rsid w:val="005457E3"/>
    <w:rsid w:val="00547205"/>
    <w:rsid w:val="00550EA2"/>
    <w:rsid w:val="00554B40"/>
    <w:rsid w:val="00554D95"/>
    <w:rsid w:val="005552AB"/>
    <w:rsid w:val="00557A8F"/>
    <w:rsid w:val="00560D26"/>
    <w:rsid w:val="005651BF"/>
    <w:rsid w:val="00566126"/>
    <w:rsid w:val="00566C0D"/>
    <w:rsid w:val="00573E5E"/>
    <w:rsid w:val="005750A6"/>
    <w:rsid w:val="005751E8"/>
    <w:rsid w:val="005768C4"/>
    <w:rsid w:val="005815E1"/>
    <w:rsid w:val="00584743"/>
    <w:rsid w:val="00586C8B"/>
    <w:rsid w:val="00586FA9"/>
    <w:rsid w:val="00587FF8"/>
    <w:rsid w:val="00590526"/>
    <w:rsid w:val="00594641"/>
    <w:rsid w:val="00594849"/>
    <w:rsid w:val="00594CFF"/>
    <w:rsid w:val="00595BE0"/>
    <w:rsid w:val="005A1528"/>
    <w:rsid w:val="005A47A4"/>
    <w:rsid w:val="005A5F6D"/>
    <w:rsid w:val="005B0FE0"/>
    <w:rsid w:val="005B25A0"/>
    <w:rsid w:val="005C32A2"/>
    <w:rsid w:val="005C3875"/>
    <w:rsid w:val="005C5015"/>
    <w:rsid w:val="005D2C88"/>
    <w:rsid w:val="005D3D3D"/>
    <w:rsid w:val="005D45E3"/>
    <w:rsid w:val="005E01A1"/>
    <w:rsid w:val="005E03FE"/>
    <w:rsid w:val="005E14BA"/>
    <w:rsid w:val="005E4CD0"/>
    <w:rsid w:val="005E509D"/>
    <w:rsid w:val="005F5D76"/>
    <w:rsid w:val="005F61F1"/>
    <w:rsid w:val="005F7813"/>
    <w:rsid w:val="005F7DEE"/>
    <w:rsid w:val="00600036"/>
    <w:rsid w:val="00604EC8"/>
    <w:rsid w:val="00605CA1"/>
    <w:rsid w:val="00607159"/>
    <w:rsid w:val="00611001"/>
    <w:rsid w:val="006115B6"/>
    <w:rsid w:val="00611970"/>
    <w:rsid w:val="006140EF"/>
    <w:rsid w:val="00615A0B"/>
    <w:rsid w:val="00616529"/>
    <w:rsid w:val="0062192E"/>
    <w:rsid w:val="00623099"/>
    <w:rsid w:val="00624361"/>
    <w:rsid w:val="0063175D"/>
    <w:rsid w:val="006333FB"/>
    <w:rsid w:val="00635643"/>
    <w:rsid w:val="00635AF2"/>
    <w:rsid w:val="00637AFE"/>
    <w:rsid w:val="00640E73"/>
    <w:rsid w:val="006412BB"/>
    <w:rsid w:val="00645745"/>
    <w:rsid w:val="00645D80"/>
    <w:rsid w:val="00647F3D"/>
    <w:rsid w:val="00656648"/>
    <w:rsid w:val="00663847"/>
    <w:rsid w:val="006701D5"/>
    <w:rsid w:val="006709AB"/>
    <w:rsid w:val="00671A8D"/>
    <w:rsid w:val="00671C8B"/>
    <w:rsid w:val="00673035"/>
    <w:rsid w:val="00673F57"/>
    <w:rsid w:val="00674381"/>
    <w:rsid w:val="006814B4"/>
    <w:rsid w:val="00682F68"/>
    <w:rsid w:val="0068391E"/>
    <w:rsid w:val="00685D40"/>
    <w:rsid w:val="00686930"/>
    <w:rsid w:val="0069151A"/>
    <w:rsid w:val="0069190A"/>
    <w:rsid w:val="00692A5E"/>
    <w:rsid w:val="0069409A"/>
    <w:rsid w:val="0069709C"/>
    <w:rsid w:val="00697601"/>
    <w:rsid w:val="006A2D0B"/>
    <w:rsid w:val="006A4BE9"/>
    <w:rsid w:val="006B1776"/>
    <w:rsid w:val="006B293D"/>
    <w:rsid w:val="006B3295"/>
    <w:rsid w:val="006B3747"/>
    <w:rsid w:val="006B504F"/>
    <w:rsid w:val="006B62FF"/>
    <w:rsid w:val="006C0FBA"/>
    <w:rsid w:val="006C46ED"/>
    <w:rsid w:val="006C5289"/>
    <w:rsid w:val="006C60E2"/>
    <w:rsid w:val="006D06D2"/>
    <w:rsid w:val="006D29BE"/>
    <w:rsid w:val="006D506A"/>
    <w:rsid w:val="006D55A3"/>
    <w:rsid w:val="006D57CB"/>
    <w:rsid w:val="006D6765"/>
    <w:rsid w:val="006E0BAB"/>
    <w:rsid w:val="006E1AB7"/>
    <w:rsid w:val="006E224D"/>
    <w:rsid w:val="006E3C6C"/>
    <w:rsid w:val="006E7D4B"/>
    <w:rsid w:val="006F5D75"/>
    <w:rsid w:val="006F6DDC"/>
    <w:rsid w:val="006F776E"/>
    <w:rsid w:val="006F7BCB"/>
    <w:rsid w:val="007009DC"/>
    <w:rsid w:val="00702FFF"/>
    <w:rsid w:val="00704662"/>
    <w:rsid w:val="00705BEC"/>
    <w:rsid w:val="00707674"/>
    <w:rsid w:val="00707682"/>
    <w:rsid w:val="00707E38"/>
    <w:rsid w:val="00712F60"/>
    <w:rsid w:val="00713D2C"/>
    <w:rsid w:val="00714964"/>
    <w:rsid w:val="007170B7"/>
    <w:rsid w:val="00720111"/>
    <w:rsid w:val="00720DB7"/>
    <w:rsid w:val="00723D1F"/>
    <w:rsid w:val="007247C9"/>
    <w:rsid w:val="0072531C"/>
    <w:rsid w:val="00726A58"/>
    <w:rsid w:val="00730092"/>
    <w:rsid w:val="00731210"/>
    <w:rsid w:val="0073358A"/>
    <w:rsid w:val="00735011"/>
    <w:rsid w:val="00737CEB"/>
    <w:rsid w:val="007418D9"/>
    <w:rsid w:val="0074566E"/>
    <w:rsid w:val="00746882"/>
    <w:rsid w:val="00746B19"/>
    <w:rsid w:val="00747B52"/>
    <w:rsid w:val="007528F8"/>
    <w:rsid w:val="00754440"/>
    <w:rsid w:val="00754E14"/>
    <w:rsid w:val="00757A9F"/>
    <w:rsid w:val="0076191D"/>
    <w:rsid w:val="00761B9E"/>
    <w:rsid w:val="00764275"/>
    <w:rsid w:val="00765203"/>
    <w:rsid w:val="00767086"/>
    <w:rsid w:val="00771EBD"/>
    <w:rsid w:val="007735BC"/>
    <w:rsid w:val="007736A5"/>
    <w:rsid w:val="00774233"/>
    <w:rsid w:val="0077577C"/>
    <w:rsid w:val="00776131"/>
    <w:rsid w:val="00777561"/>
    <w:rsid w:val="00780BE1"/>
    <w:rsid w:val="00784BD1"/>
    <w:rsid w:val="00786FC0"/>
    <w:rsid w:val="007879C6"/>
    <w:rsid w:val="00787CC6"/>
    <w:rsid w:val="007945C2"/>
    <w:rsid w:val="00795F2E"/>
    <w:rsid w:val="007A064A"/>
    <w:rsid w:val="007A16C6"/>
    <w:rsid w:val="007A2CDB"/>
    <w:rsid w:val="007A3816"/>
    <w:rsid w:val="007A3837"/>
    <w:rsid w:val="007A3C2A"/>
    <w:rsid w:val="007A5744"/>
    <w:rsid w:val="007B0876"/>
    <w:rsid w:val="007B209B"/>
    <w:rsid w:val="007B523F"/>
    <w:rsid w:val="007B7690"/>
    <w:rsid w:val="007C1494"/>
    <w:rsid w:val="007C1776"/>
    <w:rsid w:val="007C4B05"/>
    <w:rsid w:val="007C7220"/>
    <w:rsid w:val="007C779D"/>
    <w:rsid w:val="007D14AD"/>
    <w:rsid w:val="007D2853"/>
    <w:rsid w:val="007D2BD5"/>
    <w:rsid w:val="007D334B"/>
    <w:rsid w:val="007D4278"/>
    <w:rsid w:val="007D7D69"/>
    <w:rsid w:val="007E25C5"/>
    <w:rsid w:val="007E2700"/>
    <w:rsid w:val="007E4027"/>
    <w:rsid w:val="007E536C"/>
    <w:rsid w:val="007E6B1B"/>
    <w:rsid w:val="007E7FB1"/>
    <w:rsid w:val="007F2D0E"/>
    <w:rsid w:val="007F5924"/>
    <w:rsid w:val="007F5E3A"/>
    <w:rsid w:val="007F5ED7"/>
    <w:rsid w:val="007F6A5C"/>
    <w:rsid w:val="00800630"/>
    <w:rsid w:val="00804025"/>
    <w:rsid w:val="008053D8"/>
    <w:rsid w:val="00805EEA"/>
    <w:rsid w:val="0081074E"/>
    <w:rsid w:val="00810C80"/>
    <w:rsid w:val="00814361"/>
    <w:rsid w:val="00814365"/>
    <w:rsid w:val="0081754C"/>
    <w:rsid w:val="00820A59"/>
    <w:rsid w:val="00821718"/>
    <w:rsid w:val="00821761"/>
    <w:rsid w:val="00822F84"/>
    <w:rsid w:val="00823494"/>
    <w:rsid w:val="00826902"/>
    <w:rsid w:val="008278C5"/>
    <w:rsid w:val="008341EC"/>
    <w:rsid w:val="00836E8D"/>
    <w:rsid w:val="008405BB"/>
    <w:rsid w:val="00843FEF"/>
    <w:rsid w:val="00844213"/>
    <w:rsid w:val="008479E9"/>
    <w:rsid w:val="008511D0"/>
    <w:rsid w:val="008511EB"/>
    <w:rsid w:val="008517FC"/>
    <w:rsid w:val="008518CA"/>
    <w:rsid w:val="008537DE"/>
    <w:rsid w:val="00854BDA"/>
    <w:rsid w:val="00854EAF"/>
    <w:rsid w:val="00856150"/>
    <w:rsid w:val="00861190"/>
    <w:rsid w:val="00866C9E"/>
    <w:rsid w:val="00870E06"/>
    <w:rsid w:val="00871BEC"/>
    <w:rsid w:val="00872217"/>
    <w:rsid w:val="00874AB4"/>
    <w:rsid w:val="00877704"/>
    <w:rsid w:val="0088144F"/>
    <w:rsid w:val="00882338"/>
    <w:rsid w:val="008826FE"/>
    <w:rsid w:val="008838F3"/>
    <w:rsid w:val="0088409B"/>
    <w:rsid w:val="00886272"/>
    <w:rsid w:val="00890A79"/>
    <w:rsid w:val="00892297"/>
    <w:rsid w:val="00892493"/>
    <w:rsid w:val="0089332C"/>
    <w:rsid w:val="00893CCD"/>
    <w:rsid w:val="00893CFD"/>
    <w:rsid w:val="00894722"/>
    <w:rsid w:val="00895AC9"/>
    <w:rsid w:val="008A010C"/>
    <w:rsid w:val="008A0319"/>
    <w:rsid w:val="008A0BA5"/>
    <w:rsid w:val="008A27DB"/>
    <w:rsid w:val="008A3396"/>
    <w:rsid w:val="008A3585"/>
    <w:rsid w:val="008A581E"/>
    <w:rsid w:val="008A5D9D"/>
    <w:rsid w:val="008A6FDD"/>
    <w:rsid w:val="008B3EBF"/>
    <w:rsid w:val="008B4954"/>
    <w:rsid w:val="008B710C"/>
    <w:rsid w:val="008B746F"/>
    <w:rsid w:val="008C1C84"/>
    <w:rsid w:val="008C286D"/>
    <w:rsid w:val="008C3888"/>
    <w:rsid w:val="008C4854"/>
    <w:rsid w:val="008C792F"/>
    <w:rsid w:val="008D0385"/>
    <w:rsid w:val="008D4329"/>
    <w:rsid w:val="008E01F5"/>
    <w:rsid w:val="008E047F"/>
    <w:rsid w:val="008E1958"/>
    <w:rsid w:val="008E4E75"/>
    <w:rsid w:val="008E7206"/>
    <w:rsid w:val="008E72C5"/>
    <w:rsid w:val="008F2BBF"/>
    <w:rsid w:val="008F5438"/>
    <w:rsid w:val="0090163A"/>
    <w:rsid w:val="00902082"/>
    <w:rsid w:val="009035EE"/>
    <w:rsid w:val="00904022"/>
    <w:rsid w:val="009041A9"/>
    <w:rsid w:val="009052FA"/>
    <w:rsid w:val="00905CAE"/>
    <w:rsid w:val="0090677D"/>
    <w:rsid w:val="00907534"/>
    <w:rsid w:val="00910A4D"/>
    <w:rsid w:val="009126CF"/>
    <w:rsid w:val="00914D01"/>
    <w:rsid w:val="00920B30"/>
    <w:rsid w:val="00920C7E"/>
    <w:rsid w:val="009248B7"/>
    <w:rsid w:val="00926971"/>
    <w:rsid w:val="009278BD"/>
    <w:rsid w:val="00931364"/>
    <w:rsid w:val="00931ADB"/>
    <w:rsid w:val="00933516"/>
    <w:rsid w:val="00934283"/>
    <w:rsid w:val="00940125"/>
    <w:rsid w:val="00941295"/>
    <w:rsid w:val="009416D1"/>
    <w:rsid w:val="00944F3A"/>
    <w:rsid w:val="0094543D"/>
    <w:rsid w:val="00946B7D"/>
    <w:rsid w:val="00947107"/>
    <w:rsid w:val="009500EE"/>
    <w:rsid w:val="00950492"/>
    <w:rsid w:val="00957772"/>
    <w:rsid w:val="00962010"/>
    <w:rsid w:val="009628E7"/>
    <w:rsid w:val="00966F55"/>
    <w:rsid w:val="009671A2"/>
    <w:rsid w:val="00970DBF"/>
    <w:rsid w:val="00970E46"/>
    <w:rsid w:val="009733BB"/>
    <w:rsid w:val="00973CCA"/>
    <w:rsid w:val="00980337"/>
    <w:rsid w:val="00982A3F"/>
    <w:rsid w:val="009831B6"/>
    <w:rsid w:val="00986CFC"/>
    <w:rsid w:val="00993963"/>
    <w:rsid w:val="00994914"/>
    <w:rsid w:val="00996013"/>
    <w:rsid w:val="009972FE"/>
    <w:rsid w:val="009A0AB6"/>
    <w:rsid w:val="009A336D"/>
    <w:rsid w:val="009A7E8A"/>
    <w:rsid w:val="009B2F11"/>
    <w:rsid w:val="009B3291"/>
    <w:rsid w:val="009B36FF"/>
    <w:rsid w:val="009B4536"/>
    <w:rsid w:val="009B7ADD"/>
    <w:rsid w:val="009C0DF0"/>
    <w:rsid w:val="009C53F5"/>
    <w:rsid w:val="009C5AC3"/>
    <w:rsid w:val="009D0A3E"/>
    <w:rsid w:val="009D0C3D"/>
    <w:rsid w:val="009D15D5"/>
    <w:rsid w:val="009D1617"/>
    <w:rsid w:val="009D2179"/>
    <w:rsid w:val="009D684F"/>
    <w:rsid w:val="009E11A1"/>
    <w:rsid w:val="009E1B10"/>
    <w:rsid w:val="009E4384"/>
    <w:rsid w:val="009E69E0"/>
    <w:rsid w:val="009F019F"/>
    <w:rsid w:val="009F4B1A"/>
    <w:rsid w:val="00A001A0"/>
    <w:rsid w:val="00A01B61"/>
    <w:rsid w:val="00A03634"/>
    <w:rsid w:val="00A04B4B"/>
    <w:rsid w:val="00A055DC"/>
    <w:rsid w:val="00A06810"/>
    <w:rsid w:val="00A07730"/>
    <w:rsid w:val="00A112AD"/>
    <w:rsid w:val="00A1367C"/>
    <w:rsid w:val="00A1567A"/>
    <w:rsid w:val="00A174D7"/>
    <w:rsid w:val="00A17C52"/>
    <w:rsid w:val="00A20C21"/>
    <w:rsid w:val="00A20FB8"/>
    <w:rsid w:val="00A21497"/>
    <w:rsid w:val="00A23ECE"/>
    <w:rsid w:val="00A25049"/>
    <w:rsid w:val="00A31789"/>
    <w:rsid w:val="00A31987"/>
    <w:rsid w:val="00A31C9E"/>
    <w:rsid w:val="00A32DA1"/>
    <w:rsid w:val="00A34159"/>
    <w:rsid w:val="00A3503E"/>
    <w:rsid w:val="00A361D6"/>
    <w:rsid w:val="00A401D0"/>
    <w:rsid w:val="00A455E4"/>
    <w:rsid w:val="00A508A8"/>
    <w:rsid w:val="00A54292"/>
    <w:rsid w:val="00A5759A"/>
    <w:rsid w:val="00A65CD3"/>
    <w:rsid w:val="00A709BF"/>
    <w:rsid w:val="00A718AE"/>
    <w:rsid w:val="00A719EE"/>
    <w:rsid w:val="00A73E1E"/>
    <w:rsid w:val="00A82B22"/>
    <w:rsid w:val="00A83AFF"/>
    <w:rsid w:val="00A84392"/>
    <w:rsid w:val="00A851E9"/>
    <w:rsid w:val="00A86700"/>
    <w:rsid w:val="00A868BE"/>
    <w:rsid w:val="00A87D02"/>
    <w:rsid w:val="00A908D4"/>
    <w:rsid w:val="00A942CD"/>
    <w:rsid w:val="00A950B4"/>
    <w:rsid w:val="00A9659E"/>
    <w:rsid w:val="00A9764A"/>
    <w:rsid w:val="00AA18F0"/>
    <w:rsid w:val="00AA1C25"/>
    <w:rsid w:val="00AA2880"/>
    <w:rsid w:val="00AA3EE1"/>
    <w:rsid w:val="00AA5298"/>
    <w:rsid w:val="00AA6228"/>
    <w:rsid w:val="00AA75A4"/>
    <w:rsid w:val="00AA7E53"/>
    <w:rsid w:val="00AB00AB"/>
    <w:rsid w:val="00AB1022"/>
    <w:rsid w:val="00AB3452"/>
    <w:rsid w:val="00AB34D1"/>
    <w:rsid w:val="00AB366E"/>
    <w:rsid w:val="00AB493D"/>
    <w:rsid w:val="00AC112E"/>
    <w:rsid w:val="00AC2E9F"/>
    <w:rsid w:val="00AC2F63"/>
    <w:rsid w:val="00AC35D6"/>
    <w:rsid w:val="00AC4A40"/>
    <w:rsid w:val="00AC591A"/>
    <w:rsid w:val="00AD54F7"/>
    <w:rsid w:val="00AE1FA7"/>
    <w:rsid w:val="00AE406C"/>
    <w:rsid w:val="00AE5DDF"/>
    <w:rsid w:val="00AE67F2"/>
    <w:rsid w:val="00AE7D5A"/>
    <w:rsid w:val="00AF2372"/>
    <w:rsid w:val="00AF2C86"/>
    <w:rsid w:val="00AF38B0"/>
    <w:rsid w:val="00AF605A"/>
    <w:rsid w:val="00B03231"/>
    <w:rsid w:val="00B03A8F"/>
    <w:rsid w:val="00B03AE7"/>
    <w:rsid w:val="00B065BC"/>
    <w:rsid w:val="00B11DD9"/>
    <w:rsid w:val="00B12472"/>
    <w:rsid w:val="00B2459A"/>
    <w:rsid w:val="00B26501"/>
    <w:rsid w:val="00B26650"/>
    <w:rsid w:val="00B301FD"/>
    <w:rsid w:val="00B31911"/>
    <w:rsid w:val="00B324CC"/>
    <w:rsid w:val="00B34EA9"/>
    <w:rsid w:val="00B36860"/>
    <w:rsid w:val="00B36B6D"/>
    <w:rsid w:val="00B3747E"/>
    <w:rsid w:val="00B42E56"/>
    <w:rsid w:val="00B44DC5"/>
    <w:rsid w:val="00B44F92"/>
    <w:rsid w:val="00B47BBD"/>
    <w:rsid w:val="00B524DA"/>
    <w:rsid w:val="00B57FE1"/>
    <w:rsid w:val="00B612C5"/>
    <w:rsid w:val="00B61480"/>
    <w:rsid w:val="00B61A2D"/>
    <w:rsid w:val="00B629E0"/>
    <w:rsid w:val="00B63334"/>
    <w:rsid w:val="00B70111"/>
    <w:rsid w:val="00B71844"/>
    <w:rsid w:val="00B71F71"/>
    <w:rsid w:val="00B73A92"/>
    <w:rsid w:val="00B754BF"/>
    <w:rsid w:val="00B7742A"/>
    <w:rsid w:val="00B81C4D"/>
    <w:rsid w:val="00B81E13"/>
    <w:rsid w:val="00B85859"/>
    <w:rsid w:val="00B877AB"/>
    <w:rsid w:val="00B910D9"/>
    <w:rsid w:val="00B91553"/>
    <w:rsid w:val="00B91EA2"/>
    <w:rsid w:val="00B92CF1"/>
    <w:rsid w:val="00B96E4C"/>
    <w:rsid w:val="00BA04C4"/>
    <w:rsid w:val="00BA4068"/>
    <w:rsid w:val="00BA6231"/>
    <w:rsid w:val="00BA7093"/>
    <w:rsid w:val="00BB0181"/>
    <w:rsid w:val="00BB3DCC"/>
    <w:rsid w:val="00BC16CC"/>
    <w:rsid w:val="00BC67B5"/>
    <w:rsid w:val="00BC76D7"/>
    <w:rsid w:val="00BD6FDB"/>
    <w:rsid w:val="00BD76B5"/>
    <w:rsid w:val="00BE015D"/>
    <w:rsid w:val="00BE340F"/>
    <w:rsid w:val="00BE50BB"/>
    <w:rsid w:val="00BE5544"/>
    <w:rsid w:val="00BE6FA3"/>
    <w:rsid w:val="00BF08A2"/>
    <w:rsid w:val="00BF2F3B"/>
    <w:rsid w:val="00BF3723"/>
    <w:rsid w:val="00BF5B03"/>
    <w:rsid w:val="00BF71F0"/>
    <w:rsid w:val="00BF7857"/>
    <w:rsid w:val="00BF7EEE"/>
    <w:rsid w:val="00C0023E"/>
    <w:rsid w:val="00C036FC"/>
    <w:rsid w:val="00C03C5F"/>
    <w:rsid w:val="00C127B8"/>
    <w:rsid w:val="00C13D5C"/>
    <w:rsid w:val="00C13FD9"/>
    <w:rsid w:val="00C146A6"/>
    <w:rsid w:val="00C14E3F"/>
    <w:rsid w:val="00C2056B"/>
    <w:rsid w:val="00C2103D"/>
    <w:rsid w:val="00C22601"/>
    <w:rsid w:val="00C2379E"/>
    <w:rsid w:val="00C243CD"/>
    <w:rsid w:val="00C2592D"/>
    <w:rsid w:val="00C3362D"/>
    <w:rsid w:val="00C35889"/>
    <w:rsid w:val="00C36ED2"/>
    <w:rsid w:val="00C37C4B"/>
    <w:rsid w:val="00C400CC"/>
    <w:rsid w:val="00C40233"/>
    <w:rsid w:val="00C41E38"/>
    <w:rsid w:val="00C44042"/>
    <w:rsid w:val="00C47D85"/>
    <w:rsid w:val="00C51C49"/>
    <w:rsid w:val="00C52440"/>
    <w:rsid w:val="00C569A6"/>
    <w:rsid w:val="00C572F6"/>
    <w:rsid w:val="00C573D2"/>
    <w:rsid w:val="00C57520"/>
    <w:rsid w:val="00C60D81"/>
    <w:rsid w:val="00C71CDD"/>
    <w:rsid w:val="00C72B63"/>
    <w:rsid w:val="00C73205"/>
    <w:rsid w:val="00C73945"/>
    <w:rsid w:val="00C7783C"/>
    <w:rsid w:val="00C7799D"/>
    <w:rsid w:val="00C81E14"/>
    <w:rsid w:val="00C81EFA"/>
    <w:rsid w:val="00C830E1"/>
    <w:rsid w:val="00C8521D"/>
    <w:rsid w:val="00C861CB"/>
    <w:rsid w:val="00C9076E"/>
    <w:rsid w:val="00C91F75"/>
    <w:rsid w:val="00CA214C"/>
    <w:rsid w:val="00CA2EB3"/>
    <w:rsid w:val="00CA4F96"/>
    <w:rsid w:val="00CA52C6"/>
    <w:rsid w:val="00CA5E19"/>
    <w:rsid w:val="00CB1BD3"/>
    <w:rsid w:val="00CB2480"/>
    <w:rsid w:val="00CB4B14"/>
    <w:rsid w:val="00CB59F4"/>
    <w:rsid w:val="00CB7B5F"/>
    <w:rsid w:val="00CC38BE"/>
    <w:rsid w:val="00CC46D1"/>
    <w:rsid w:val="00CC6228"/>
    <w:rsid w:val="00CD3414"/>
    <w:rsid w:val="00CD3C63"/>
    <w:rsid w:val="00CD4B5B"/>
    <w:rsid w:val="00CD4D68"/>
    <w:rsid w:val="00CE0494"/>
    <w:rsid w:val="00CE3FDB"/>
    <w:rsid w:val="00CE6462"/>
    <w:rsid w:val="00CE6733"/>
    <w:rsid w:val="00CE67B1"/>
    <w:rsid w:val="00CE6E64"/>
    <w:rsid w:val="00CF1EB5"/>
    <w:rsid w:val="00CF2364"/>
    <w:rsid w:val="00D00C2B"/>
    <w:rsid w:val="00D01687"/>
    <w:rsid w:val="00D060E9"/>
    <w:rsid w:val="00D07253"/>
    <w:rsid w:val="00D079FF"/>
    <w:rsid w:val="00D11F94"/>
    <w:rsid w:val="00D14D29"/>
    <w:rsid w:val="00D1687B"/>
    <w:rsid w:val="00D2187D"/>
    <w:rsid w:val="00D21E77"/>
    <w:rsid w:val="00D25E1D"/>
    <w:rsid w:val="00D325DA"/>
    <w:rsid w:val="00D33235"/>
    <w:rsid w:val="00D361BF"/>
    <w:rsid w:val="00D4245B"/>
    <w:rsid w:val="00D43098"/>
    <w:rsid w:val="00D43D44"/>
    <w:rsid w:val="00D446D3"/>
    <w:rsid w:val="00D5343F"/>
    <w:rsid w:val="00D55E37"/>
    <w:rsid w:val="00D55FA3"/>
    <w:rsid w:val="00D61769"/>
    <w:rsid w:val="00D6392D"/>
    <w:rsid w:val="00D66584"/>
    <w:rsid w:val="00D67DB6"/>
    <w:rsid w:val="00D737C8"/>
    <w:rsid w:val="00D73B4B"/>
    <w:rsid w:val="00D73EDC"/>
    <w:rsid w:val="00D76352"/>
    <w:rsid w:val="00D831F4"/>
    <w:rsid w:val="00D834C1"/>
    <w:rsid w:val="00D8639C"/>
    <w:rsid w:val="00D9078C"/>
    <w:rsid w:val="00D91896"/>
    <w:rsid w:val="00D94CB8"/>
    <w:rsid w:val="00D9549C"/>
    <w:rsid w:val="00D96C90"/>
    <w:rsid w:val="00D97BD3"/>
    <w:rsid w:val="00DA35F9"/>
    <w:rsid w:val="00DA418D"/>
    <w:rsid w:val="00DA4F68"/>
    <w:rsid w:val="00DA5177"/>
    <w:rsid w:val="00DA5CB6"/>
    <w:rsid w:val="00DA65BC"/>
    <w:rsid w:val="00DB074A"/>
    <w:rsid w:val="00DB165F"/>
    <w:rsid w:val="00DB504E"/>
    <w:rsid w:val="00DC12AB"/>
    <w:rsid w:val="00DC1486"/>
    <w:rsid w:val="00DC34F7"/>
    <w:rsid w:val="00DC52B5"/>
    <w:rsid w:val="00DC54CE"/>
    <w:rsid w:val="00DD03AA"/>
    <w:rsid w:val="00DD046A"/>
    <w:rsid w:val="00DD0899"/>
    <w:rsid w:val="00DD2B85"/>
    <w:rsid w:val="00DD54CF"/>
    <w:rsid w:val="00DD5563"/>
    <w:rsid w:val="00DD575A"/>
    <w:rsid w:val="00DD7732"/>
    <w:rsid w:val="00DE0270"/>
    <w:rsid w:val="00DE0C75"/>
    <w:rsid w:val="00DE6FC1"/>
    <w:rsid w:val="00DF2291"/>
    <w:rsid w:val="00DF76F5"/>
    <w:rsid w:val="00E00247"/>
    <w:rsid w:val="00E00C22"/>
    <w:rsid w:val="00E00C89"/>
    <w:rsid w:val="00E01E88"/>
    <w:rsid w:val="00E05EAB"/>
    <w:rsid w:val="00E12B49"/>
    <w:rsid w:val="00E1345E"/>
    <w:rsid w:val="00E225B2"/>
    <w:rsid w:val="00E23429"/>
    <w:rsid w:val="00E26E42"/>
    <w:rsid w:val="00E30C36"/>
    <w:rsid w:val="00E323B6"/>
    <w:rsid w:val="00E32866"/>
    <w:rsid w:val="00E334A9"/>
    <w:rsid w:val="00E3375D"/>
    <w:rsid w:val="00E33F35"/>
    <w:rsid w:val="00E341FD"/>
    <w:rsid w:val="00E4058A"/>
    <w:rsid w:val="00E4143F"/>
    <w:rsid w:val="00E454A1"/>
    <w:rsid w:val="00E45B51"/>
    <w:rsid w:val="00E460FD"/>
    <w:rsid w:val="00E46C30"/>
    <w:rsid w:val="00E52935"/>
    <w:rsid w:val="00E577AC"/>
    <w:rsid w:val="00E61D3E"/>
    <w:rsid w:val="00E62823"/>
    <w:rsid w:val="00E6290C"/>
    <w:rsid w:val="00E63283"/>
    <w:rsid w:val="00E706A1"/>
    <w:rsid w:val="00E70B0F"/>
    <w:rsid w:val="00E713EA"/>
    <w:rsid w:val="00E723E8"/>
    <w:rsid w:val="00E72FA9"/>
    <w:rsid w:val="00E73368"/>
    <w:rsid w:val="00E80BE5"/>
    <w:rsid w:val="00E80CC0"/>
    <w:rsid w:val="00E90699"/>
    <w:rsid w:val="00E93F0F"/>
    <w:rsid w:val="00E9797A"/>
    <w:rsid w:val="00E97B6E"/>
    <w:rsid w:val="00EA1A16"/>
    <w:rsid w:val="00EA1A26"/>
    <w:rsid w:val="00EA442A"/>
    <w:rsid w:val="00EA4946"/>
    <w:rsid w:val="00EA6F64"/>
    <w:rsid w:val="00EB0455"/>
    <w:rsid w:val="00EB0A59"/>
    <w:rsid w:val="00EB42F4"/>
    <w:rsid w:val="00EB768F"/>
    <w:rsid w:val="00EB79D1"/>
    <w:rsid w:val="00EB7CA1"/>
    <w:rsid w:val="00EC030C"/>
    <w:rsid w:val="00EC4975"/>
    <w:rsid w:val="00EC4DF5"/>
    <w:rsid w:val="00EC6F4F"/>
    <w:rsid w:val="00ED11FF"/>
    <w:rsid w:val="00ED142C"/>
    <w:rsid w:val="00ED22DF"/>
    <w:rsid w:val="00ED7286"/>
    <w:rsid w:val="00EE1517"/>
    <w:rsid w:val="00EE1DB3"/>
    <w:rsid w:val="00EE4A52"/>
    <w:rsid w:val="00EE5125"/>
    <w:rsid w:val="00EE530C"/>
    <w:rsid w:val="00EE5AE7"/>
    <w:rsid w:val="00EE6BFD"/>
    <w:rsid w:val="00EF05CB"/>
    <w:rsid w:val="00EF0CE6"/>
    <w:rsid w:val="00EF1D85"/>
    <w:rsid w:val="00EF540C"/>
    <w:rsid w:val="00F000F8"/>
    <w:rsid w:val="00F00678"/>
    <w:rsid w:val="00F02BEC"/>
    <w:rsid w:val="00F05788"/>
    <w:rsid w:val="00F120C2"/>
    <w:rsid w:val="00F13B43"/>
    <w:rsid w:val="00F14D95"/>
    <w:rsid w:val="00F16984"/>
    <w:rsid w:val="00F21656"/>
    <w:rsid w:val="00F248DD"/>
    <w:rsid w:val="00F25FE6"/>
    <w:rsid w:val="00F310A9"/>
    <w:rsid w:val="00F314D2"/>
    <w:rsid w:val="00F31DF2"/>
    <w:rsid w:val="00F31EC8"/>
    <w:rsid w:val="00F322BE"/>
    <w:rsid w:val="00F33F01"/>
    <w:rsid w:val="00F34BBE"/>
    <w:rsid w:val="00F37A28"/>
    <w:rsid w:val="00F40A87"/>
    <w:rsid w:val="00F416A2"/>
    <w:rsid w:val="00F42387"/>
    <w:rsid w:val="00F42A4A"/>
    <w:rsid w:val="00F51DBE"/>
    <w:rsid w:val="00F52E66"/>
    <w:rsid w:val="00F53F4E"/>
    <w:rsid w:val="00F555E2"/>
    <w:rsid w:val="00F572BA"/>
    <w:rsid w:val="00F62D11"/>
    <w:rsid w:val="00F66FC5"/>
    <w:rsid w:val="00F724F7"/>
    <w:rsid w:val="00F7340D"/>
    <w:rsid w:val="00F74DDB"/>
    <w:rsid w:val="00F75480"/>
    <w:rsid w:val="00F7577E"/>
    <w:rsid w:val="00F75799"/>
    <w:rsid w:val="00F7639E"/>
    <w:rsid w:val="00F76A38"/>
    <w:rsid w:val="00F83479"/>
    <w:rsid w:val="00F84321"/>
    <w:rsid w:val="00F846E2"/>
    <w:rsid w:val="00F9112B"/>
    <w:rsid w:val="00F91BC6"/>
    <w:rsid w:val="00F922E1"/>
    <w:rsid w:val="00F93E5E"/>
    <w:rsid w:val="00FA066F"/>
    <w:rsid w:val="00FA0F27"/>
    <w:rsid w:val="00FA330A"/>
    <w:rsid w:val="00FA54C9"/>
    <w:rsid w:val="00FA5BEB"/>
    <w:rsid w:val="00FA6608"/>
    <w:rsid w:val="00FB7ECE"/>
    <w:rsid w:val="00FC5B3C"/>
    <w:rsid w:val="00FC74C1"/>
    <w:rsid w:val="00FD0B6B"/>
    <w:rsid w:val="00FD4075"/>
    <w:rsid w:val="00FD4114"/>
    <w:rsid w:val="00FD420A"/>
    <w:rsid w:val="00FD5D37"/>
    <w:rsid w:val="00FD6B24"/>
    <w:rsid w:val="00FE6AAC"/>
    <w:rsid w:val="00FF093D"/>
    <w:rsid w:val="00FF0B99"/>
    <w:rsid w:val="00FF2C99"/>
    <w:rsid w:val="00FF4964"/>
    <w:rsid w:val="00FF582E"/>
    <w:rsid w:val="00FF5ABF"/>
    <w:rsid w:val="00FF6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E015D"/>
    <w:pPr>
      <w:spacing w:after="200" w:line="276" w:lineRule="auto"/>
    </w:pPr>
    <w:rPr>
      <w:rFonts w:cs="Calibri"/>
      <w:sz w:val="22"/>
      <w:szCs w:val="22"/>
      <w:lang w:eastAsia="en-US"/>
    </w:rPr>
  </w:style>
  <w:style w:type="paragraph" w:styleId="1">
    <w:name w:val="heading 1"/>
    <w:basedOn w:val="a"/>
    <w:next w:val="a"/>
    <w:link w:val="10"/>
    <w:uiPriority w:val="99"/>
    <w:qFormat/>
    <w:rsid w:val="00B34EA9"/>
    <w:pPr>
      <w:keepNext/>
      <w:keepLines/>
      <w:spacing w:before="480" w:after="0" w:line="240" w:lineRule="auto"/>
      <w:outlineLvl w:val="0"/>
    </w:pPr>
    <w:rPr>
      <w:rFonts w:ascii="Cambria"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34EA9"/>
    <w:rPr>
      <w:rFonts w:ascii="Cambria" w:hAnsi="Cambria"/>
      <w:b/>
      <w:color w:val="365F91"/>
      <w:sz w:val="28"/>
    </w:rPr>
  </w:style>
  <w:style w:type="paragraph" w:styleId="a3">
    <w:name w:val="Balloon Text"/>
    <w:basedOn w:val="a"/>
    <w:link w:val="a4"/>
    <w:uiPriority w:val="99"/>
    <w:semiHidden/>
    <w:rsid w:val="00594CFF"/>
    <w:pPr>
      <w:spacing w:after="0" w:line="240" w:lineRule="auto"/>
    </w:pPr>
    <w:rPr>
      <w:rFonts w:ascii="Tahoma" w:hAnsi="Tahoma" w:cs="Times New Roman"/>
      <w:sz w:val="16"/>
      <w:szCs w:val="16"/>
      <w:lang w:eastAsia="ru-RU"/>
    </w:rPr>
  </w:style>
  <w:style w:type="character" w:customStyle="1" w:styleId="a4">
    <w:name w:val="Текст выноски Знак"/>
    <w:link w:val="a3"/>
    <w:uiPriority w:val="99"/>
    <w:semiHidden/>
    <w:locked/>
    <w:rsid w:val="00594CFF"/>
    <w:rPr>
      <w:rFonts w:ascii="Tahoma" w:hAnsi="Tahoma"/>
      <w:sz w:val="16"/>
    </w:rPr>
  </w:style>
  <w:style w:type="paragraph" w:styleId="a5">
    <w:name w:val="header"/>
    <w:basedOn w:val="a"/>
    <w:link w:val="a6"/>
    <w:uiPriority w:val="99"/>
    <w:rsid w:val="00594CFF"/>
    <w:pPr>
      <w:tabs>
        <w:tab w:val="center" w:pos="4677"/>
        <w:tab w:val="right" w:pos="9355"/>
      </w:tabs>
      <w:spacing w:after="0" w:line="240" w:lineRule="auto"/>
    </w:pPr>
  </w:style>
  <w:style w:type="character" w:customStyle="1" w:styleId="a6">
    <w:name w:val="Верхний колонтитул Знак"/>
    <w:link w:val="a5"/>
    <w:uiPriority w:val="99"/>
    <w:locked/>
    <w:rsid w:val="00594CFF"/>
    <w:rPr>
      <w:rFonts w:cs="Times New Roman"/>
    </w:rPr>
  </w:style>
  <w:style w:type="paragraph" w:styleId="a7">
    <w:name w:val="footer"/>
    <w:basedOn w:val="a"/>
    <w:link w:val="a8"/>
    <w:uiPriority w:val="99"/>
    <w:rsid w:val="00594CFF"/>
    <w:pPr>
      <w:tabs>
        <w:tab w:val="center" w:pos="4677"/>
        <w:tab w:val="right" w:pos="9355"/>
      </w:tabs>
      <w:spacing w:after="0" w:line="240" w:lineRule="auto"/>
    </w:pPr>
  </w:style>
  <w:style w:type="character" w:customStyle="1" w:styleId="a8">
    <w:name w:val="Нижний колонтитул Знак"/>
    <w:link w:val="a7"/>
    <w:uiPriority w:val="99"/>
    <w:locked/>
    <w:rsid w:val="00594CFF"/>
    <w:rPr>
      <w:rFonts w:cs="Times New Roman"/>
    </w:rPr>
  </w:style>
  <w:style w:type="character" w:styleId="a9">
    <w:name w:val="Hyperlink"/>
    <w:uiPriority w:val="99"/>
    <w:semiHidden/>
    <w:rsid w:val="00B34EA9"/>
    <w:rPr>
      <w:color w:val="0000FF"/>
      <w:u w:val="single"/>
    </w:rPr>
  </w:style>
  <w:style w:type="paragraph" w:styleId="11">
    <w:name w:val="toc 1"/>
    <w:basedOn w:val="a"/>
    <w:next w:val="a"/>
    <w:autoRedefine/>
    <w:uiPriority w:val="99"/>
    <w:semiHidden/>
    <w:rsid w:val="00B34EA9"/>
    <w:pPr>
      <w:spacing w:after="100" w:line="240" w:lineRule="auto"/>
    </w:pPr>
    <w:rPr>
      <w:sz w:val="28"/>
      <w:szCs w:val="28"/>
    </w:rPr>
  </w:style>
  <w:style w:type="paragraph" w:styleId="2">
    <w:name w:val="toc 2"/>
    <w:basedOn w:val="a"/>
    <w:next w:val="a"/>
    <w:autoRedefine/>
    <w:uiPriority w:val="99"/>
    <w:semiHidden/>
    <w:rsid w:val="00B34EA9"/>
    <w:pPr>
      <w:spacing w:after="100" w:line="240" w:lineRule="auto"/>
      <w:ind w:left="280"/>
    </w:pPr>
    <w:rPr>
      <w:sz w:val="28"/>
      <w:szCs w:val="28"/>
    </w:rPr>
  </w:style>
  <w:style w:type="paragraph" w:styleId="aa">
    <w:name w:val="TOC Heading"/>
    <w:basedOn w:val="1"/>
    <w:next w:val="a"/>
    <w:uiPriority w:val="99"/>
    <w:qFormat/>
    <w:rsid w:val="00B34EA9"/>
    <w:pPr>
      <w:spacing w:line="276" w:lineRule="auto"/>
      <w:outlineLvl w:val="9"/>
    </w:pPr>
  </w:style>
  <w:style w:type="paragraph" w:styleId="ab">
    <w:name w:val="No Spacing"/>
    <w:aliases w:val="Ерк!н,мой стиль,Айгерим"/>
    <w:link w:val="ac"/>
    <w:uiPriority w:val="99"/>
    <w:qFormat/>
    <w:rsid w:val="00EB768F"/>
    <w:rPr>
      <w:sz w:val="22"/>
      <w:lang w:eastAsia="en-US"/>
    </w:rPr>
  </w:style>
  <w:style w:type="table" w:styleId="ad">
    <w:name w:val="Table Grid"/>
    <w:basedOn w:val="a1"/>
    <w:uiPriority w:val="99"/>
    <w:rsid w:val="00EB768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rsid w:val="007C1494"/>
    <w:rPr>
      <w:rFonts w:cs="Times New Roman"/>
    </w:rPr>
  </w:style>
  <w:style w:type="paragraph" w:styleId="af">
    <w:name w:val="List Paragraph"/>
    <w:aliases w:val="маркированный,Абзац списка3,strich,2nd Tier Header,Абзац,N_List Paragraph,ненум_список,Heading1,Colorful List - Accent 11,References,NUMBERED PARAGRAPH,List Paragraph 1,Bullets,List_Paragraph,Multilevel para_II,List Paragraph1"/>
    <w:basedOn w:val="a"/>
    <w:link w:val="af0"/>
    <w:uiPriority w:val="34"/>
    <w:qFormat/>
    <w:rsid w:val="00682F68"/>
    <w:pPr>
      <w:suppressAutoHyphens/>
      <w:spacing w:after="0" w:line="100" w:lineRule="atLeast"/>
      <w:ind w:left="708"/>
    </w:pPr>
    <w:rPr>
      <w:rFonts w:eastAsia="SimSun" w:cs="Times New Roman"/>
      <w:kern w:val="1"/>
      <w:sz w:val="24"/>
      <w:szCs w:val="20"/>
      <w:lang w:eastAsia="ar-SA"/>
    </w:rPr>
  </w:style>
  <w:style w:type="character" w:customStyle="1" w:styleId="af0">
    <w:name w:val="Абзац списка Знак"/>
    <w:aliases w:val="маркированный Знак,Абзац списка3 Знак,strich Знак,2nd Tier Header Знак,Абзац Знак,N_List Paragraph Знак,ненум_список Знак,Heading1 Знак,Colorful List - Accent 11 Знак,References Знак,NUMBERED PARAGRAPH Знак,List Paragraph 1 Знак"/>
    <w:link w:val="af"/>
    <w:uiPriority w:val="34"/>
    <w:qFormat/>
    <w:locked/>
    <w:rsid w:val="00682F68"/>
    <w:rPr>
      <w:rFonts w:eastAsia="SimSun"/>
      <w:kern w:val="1"/>
      <w:sz w:val="24"/>
      <w:lang w:val="ru-RU" w:eastAsia="ar-SA" w:bidi="ar-SA"/>
    </w:rPr>
  </w:style>
  <w:style w:type="paragraph" w:customStyle="1" w:styleId="12">
    <w:name w:val="Без интервала1"/>
    <w:link w:val="NoSpacingChar"/>
    <w:uiPriority w:val="99"/>
    <w:rsid w:val="00682F68"/>
    <w:rPr>
      <w:sz w:val="22"/>
    </w:rPr>
  </w:style>
  <w:style w:type="character" w:customStyle="1" w:styleId="ac">
    <w:name w:val="Без интервала Знак"/>
    <w:aliases w:val="Ерк!н Знак,мой стиль Знак,Айгерим Знак"/>
    <w:link w:val="ab"/>
    <w:uiPriority w:val="99"/>
    <w:locked/>
    <w:rsid w:val="00682F68"/>
    <w:rPr>
      <w:sz w:val="22"/>
      <w:lang w:val="ru-RU" w:eastAsia="en-US" w:bidi="ar-SA"/>
    </w:rPr>
  </w:style>
  <w:style w:type="character" w:customStyle="1" w:styleId="NoSpacingChar">
    <w:name w:val="No Spacing Char"/>
    <w:link w:val="12"/>
    <w:uiPriority w:val="99"/>
    <w:locked/>
    <w:rsid w:val="00682F68"/>
    <w:rPr>
      <w:sz w:val="22"/>
      <w:lang w:val="ru-RU" w:eastAsia="ru-RU" w:bidi="ar-SA"/>
    </w:rPr>
  </w:style>
  <w:style w:type="paragraph" w:styleId="af1">
    <w:name w:val="Body Text Indent"/>
    <w:basedOn w:val="a"/>
    <w:link w:val="af2"/>
    <w:uiPriority w:val="99"/>
    <w:rsid w:val="00CF2364"/>
    <w:pPr>
      <w:spacing w:after="120" w:line="240" w:lineRule="auto"/>
      <w:ind w:left="283"/>
    </w:pPr>
    <w:rPr>
      <w:rFonts w:cs="Times New Roman"/>
      <w:sz w:val="24"/>
      <w:szCs w:val="24"/>
      <w:lang w:eastAsia="ru-RU"/>
    </w:rPr>
  </w:style>
  <w:style w:type="character" w:customStyle="1" w:styleId="af2">
    <w:name w:val="Основной текст с отступом Знак"/>
    <w:link w:val="af1"/>
    <w:uiPriority w:val="99"/>
    <w:locked/>
    <w:rsid w:val="00CF2364"/>
    <w:rPr>
      <w:rFonts w:eastAsia="Times New Roman"/>
      <w:sz w:val="24"/>
      <w:lang w:val="ru-RU" w:eastAsia="ru-RU"/>
    </w:rPr>
  </w:style>
  <w:style w:type="paragraph" w:styleId="af3">
    <w:name w:val="Normal (Web)"/>
    <w:aliases w:val="Обычный (Web),Обычный (веб)1,Знак4,Обычный (веб) Знак1,Обычный (веб) Знак Знак1,Знак Знак1 Знак,Обычный (веб) Знак Знак Знак,Знак Знак1 Знак Знак,Обычный (веб) Знак Знак Знак Знак,Знак Знак1 Зна,Обычный (Web)1,Знак Знак Знак Знак"/>
    <w:basedOn w:val="a"/>
    <w:link w:val="af4"/>
    <w:uiPriority w:val="99"/>
    <w:rsid w:val="004405FB"/>
    <w:pPr>
      <w:spacing w:before="100" w:beforeAutospacing="1" w:after="100" w:afterAutospacing="1" w:line="240" w:lineRule="auto"/>
    </w:pPr>
    <w:rPr>
      <w:rFonts w:cs="Times New Roman"/>
      <w:sz w:val="24"/>
      <w:szCs w:val="20"/>
      <w:lang w:eastAsia="ru-RU"/>
    </w:rPr>
  </w:style>
  <w:style w:type="character" w:customStyle="1" w:styleId="af4">
    <w:name w:val="Обычный (веб) Знак"/>
    <w:aliases w:val="Обычный (Web) Знак,Обычный (веб)1 Знак,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locked/>
    <w:rsid w:val="004405FB"/>
    <w:rPr>
      <w:sz w:val="24"/>
      <w:lang w:val="ru-RU" w:eastAsia="ru-RU"/>
    </w:rPr>
  </w:style>
  <w:style w:type="paragraph" w:customStyle="1" w:styleId="Style4">
    <w:name w:val="Style4"/>
    <w:basedOn w:val="a"/>
    <w:rsid w:val="009F019F"/>
    <w:pPr>
      <w:widowControl w:val="0"/>
      <w:autoSpaceDE w:val="0"/>
      <w:autoSpaceDN w:val="0"/>
      <w:adjustRightInd w:val="0"/>
      <w:spacing w:after="0" w:line="405" w:lineRule="exact"/>
      <w:ind w:hanging="390"/>
    </w:pPr>
    <w:rPr>
      <w:rFonts w:ascii="Arial" w:hAnsi="Arial" w:cs="Times New Roman"/>
      <w:sz w:val="24"/>
      <w:szCs w:val="24"/>
      <w:lang w:eastAsia="ru-RU"/>
    </w:rPr>
  </w:style>
  <w:style w:type="paragraph" w:styleId="af5">
    <w:name w:val="Body Text"/>
    <w:basedOn w:val="a"/>
    <w:link w:val="af6"/>
    <w:uiPriority w:val="99"/>
    <w:unhideWhenUsed/>
    <w:rsid w:val="009F019F"/>
    <w:pPr>
      <w:spacing w:after="120"/>
    </w:pPr>
    <w:rPr>
      <w:rFonts w:cs="Times New Roman"/>
    </w:rPr>
  </w:style>
  <w:style w:type="character" w:customStyle="1" w:styleId="af6">
    <w:name w:val="Основной текст Знак"/>
    <w:link w:val="af5"/>
    <w:uiPriority w:val="99"/>
    <w:locked/>
    <w:rsid w:val="009F019F"/>
    <w:rPr>
      <w:sz w:val="22"/>
      <w:lang w:eastAsia="en-US"/>
    </w:rPr>
  </w:style>
  <w:style w:type="table" w:styleId="-4">
    <w:name w:val="Light Grid Accent 4"/>
    <w:basedOn w:val="a1"/>
    <w:uiPriority w:val="62"/>
    <w:rsid w:val="000806F1"/>
    <w:rPr>
      <w:rFonts w:ascii="Times New Roman" w:hAnsi="Times New Roman"/>
      <w:sz w:val="28"/>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20">
    <w:name w:val="Body Text 2"/>
    <w:basedOn w:val="a"/>
    <w:link w:val="21"/>
    <w:uiPriority w:val="99"/>
    <w:semiHidden/>
    <w:unhideWhenUsed/>
    <w:rsid w:val="00BC67B5"/>
    <w:pPr>
      <w:spacing w:after="120" w:line="480" w:lineRule="auto"/>
    </w:pPr>
    <w:rPr>
      <w:rFonts w:cs="Times New Roman"/>
    </w:rPr>
  </w:style>
  <w:style w:type="character" w:customStyle="1" w:styleId="21">
    <w:name w:val="Основной текст 2 Знак"/>
    <w:link w:val="20"/>
    <w:uiPriority w:val="99"/>
    <w:locked/>
    <w:rsid w:val="00BC67B5"/>
    <w:rPr>
      <w:sz w:val="22"/>
      <w:lang w:eastAsia="en-US"/>
    </w:rPr>
  </w:style>
  <w:style w:type="character" w:customStyle="1" w:styleId="ListParagraphChar1">
    <w:name w:val="List Paragraph Char1"/>
    <w:link w:val="13"/>
    <w:uiPriority w:val="99"/>
    <w:locked/>
    <w:rsid w:val="000A5C58"/>
    <w:rPr>
      <w:rFonts w:cs="Calibri"/>
    </w:rPr>
  </w:style>
  <w:style w:type="paragraph" w:customStyle="1" w:styleId="13">
    <w:name w:val="Абзац списка1"/>
    <w:basedOn w:val="a"/>
    <w:link w:val="ListParagraphChar1"/>
    <w:uiPriority w:val="99"/>
    <w:qFormat/>
    <w:rsid w:val="000A5C58"/>
    <w:pPr>
      <w:spacing w:after="0" w:line="240" w:lineRule="auto"/>
      <w:ind w:left="708" w:firstLine="720"/>
      <w:jc w:val="both"/>
    </w:pPr>
    <w:rPr>
      <w:sz w:val="20"/>
      <w:szCs w:val="20"/>
      <w:lang w:eastAsia="ru-RU"/>
    </w:rPr>
  </w:style>
  <w:style w:type="paragraph" w:styleId="af7">
    <w:name w:val="Title"/>
    <w:basedOn w:val="a"/>
    <w:next w:val="a"/>
    <w:link w:val="af8"/>
    <w:qFormat/>
    <w:locked/>
    <w:rsid w:val="007F5924"/>
    <w:pPr>
      <w:spacing w:before="240" w:after="60"/>
      <w:jc w:val="center"/>
      <w:outlineLvl w:val="0"/>
    </w:pPr>
    <w:rPr>
      <w:rFonts w:ascii="Cambria" w:hAnsi="Cambria" w:cs="Times New Roman"/>
      <w:b/>
      <w:bCs/>
      <w:kern w:val="28"/>
      <w:sz w:val="32"/>
      <w:szCs w:val="32"/>
    </w:rPr>
  </w:style>
  <w:style w:type="character" w:customStyle="1" w:styleId="af8">
    <w:name w:val="Название Знак"/>
    <w:link w:val="af7"/>
    <w:rsid w:val="007F5924"/>
    <w:rPr>
      <w:rFonts w:ascii="Cambria" w:eastAsia="Times New Roman" w:hAnsi="Cambria"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8138">
      <w:bodyDiv w:val="1"/>
      <w:marLeft w:val="0"/>
      <w:marRight w:val="0"/>
      <w:marTop w:val="0"/>
      <w:marBottom w:val="0"/>
      <w:divBdr>
        <w:top w:val="none" w:sz="0" w:space="0" w:color="auto"/>
        <w:left w:val="none" w:sz="0" w:space="0" w:color="auto"/>
        <w:bottom w:val="none" w:sz="0" w:space="0" w:color="auto"/>
        <w:right w:val="none" w:sz="0" w:space="0" w:color="auto"/>
      </w:divBdr>
    </w:div>
    <w:div w:id="323702851">
      <w:bodyDiv w:val="1"/>
      <w:marLeft w:val="0"/>
      <w:marRight w:val="0"/>
      <w:marTop w:val="0"/>
      <w:marBottom w:val="0"/>
      <w:divBdr>
        <w:top w:val="none" w:sz="0" w:space="0" w:color="auto"/>
        <w:left w:val="none" w:sz="0" w:space="0" w:color="auto"/>
        <w:bottom w:val="none" w:sz="0" w:space="0" w:color="auto"/>
        <w:right w:val="none" w:sz="0" w:space="0" w:color="auto"/>
      </w:divBdr>
    </w:div>
    <w:div w:id="553279402">
      <w:bodyDiv w:val="1"/>
      <w:marLeft w:val="0"/>
      <w:marRight w:val="0"/>
      <w:marTop w:val="0"/>
      <w:marBottom w:val="0"/>
      <w:divBdr>
        <w:top w:val="none" w:sz="0" w:space="0" w:color="auto"/>
        <w:left w:val="none" w:sz="0" w:space="0" w:color="auto"/>
        <w:bottom w:val="none" w:sz="0" w:space="0" w:color="auto"/>
        <w:right w:val="none" w:sz="0" w:space="0" w:color="auto"/>
      </w:divBdr>
    </w:div>
    <w:div w:id="631179327">
      <w:bodyDiv w:val="1"/>
      <w:marLeft w:val="0"/>
      <w:marRight w:val="0"/>
      <w:marTop w:val="0"/>
      <w:marBottom w:val="0"/>
      <w:divBdr>
        <w:top w:val="none" w:sz="0" w:space="0" w:color="auto"/>
        <w:left w:val="none" w:sz="0" w:space="0" w:color="auto"/>
        <w:bottom w:val="none" w:sz="0" w:space="0" w:color="auto"/>
        <w:right w:val="none" w:sz="0" w:space="0" w:color="auto"/>
      </w:divBdr>
    </w:div>
    <w:div w:id="1599754042">
      <w:marLeft w:val="0"/>
      <w:marRight w:val="0"/>
      <w:marTop w:val="0"/>
      <w:marBottom w:val="0"/>
      <w:divBdr>
        <w:top w:val="none" w:sz="0" w:space="0" w:color="auto"/>
        <w:left w:val="none" w:sz="0" w:space="0" w:color="auto"/>
        <w:bottom w:val="none" w:sz="0" w:space="0" w:color="auto"/>
        <w:right w:val="none" w:sz="0" w:space="0" w:color="auto"/>
      </w:divBdr>
    </w:div>
    <w:div w:id="1599754043">
      <w:marLeft w:val="0"/>
      <w:marRight w:val="0"/>
      <w:marTop w:val="0"/>
      <w:marBottom w:val="0"/>
      <w:divBdr>
        <w:top w:val="none" w:sz="0" w:space="0" w:color="auto"/>
        <w:left w:val="none" w:sz="0" w:space="0" w:color="auto"/>
        <w:bottom w:val="none" w:sz="0" w:space="0" w:color="auto"/>
        <w:right w:val="none" w:sz="0" w:space="0" w:color="auto"/>
      </w:divBdr>
    </w:div>
    <w:div w:id="1599754044">
      <w:marLeft w:val="0"/>
      <w:marRight w:val="0"/>
      <w:marTop w:val="0"/>
      <w:marBottom w:val="0"/>
      <w:divBdr>
        <w:top w:val="none" w:sz="0" w:space="0" w:color="auto"/>
        <w:left w:val="none" w:sz="0" w:space="0" w:color="auto"/>
        <w:bottom w:val="none" w:sz="0" w:space="0" w:color="auto"/>
        <w:right w:val="none" w:sz="0" w:space="0" w:color="auto"/>
      </w:divBdr>
    </w:div>
    <w:div w:id="1599754045">
      <w:marLeft w:val="0"/>
      <w:marRight w:val="0"/>
      <w:marTop w:val="0"/>
      <w:marBottom w:val="0"/>
      <w:divBdr>
        <w:top w:val="none" w:sz="0" w:space="0" w:color="auto"/>
        <w:left w:val="none" w:sz="0" w:space="0" w:color="auto"/>
        <w:bottom w:val="none" w:sz="0" w:space="0" w:color="auto"/>
        <w:right w:val="none" w:sz="0" w:space="0" w:color="auto"/>
      </w:divBdr>
    </w:div>
    <w:div w:id="1599754046">
      <w:marLeft w:val="0"/>
      <w:marRight w:val="0"/>
      <w:marTop w:val="0"/>
      <w:marBottom w:val="0"/>
      <w:divBdr>
        <w:top w:val="none" w:sz="0" w:space="0" w:color="auto"/>
        <w:left w:val="none" w:sz="0" w:space="0" w:color="auto"/>
        <w:bottom w:val="none" w:sz="0" w:space="0" w:color="auto"/>
        <w:right w:val="none" w:sz="0" w:space="0" w:color="auto"/>
      </w:divBdr>
    </w:div>
    <w:div w:id="1599754047">
      <w:marLeft w:val="0"/>
      <w:marRight w:val="0"/>
      <w:marTop w:val="0"/>
      <w:marBottom w:val="0"/>
      <w:divBdr>
        <w:top w:val="none" w:sz="0" w:space="0" w:color="auto"/>
        <w:left w:val="none" w:sz="0" w:space="0" w:color="auto"/>
        <w:bottom w:val="none" w:sz="0" w:space="0" w:color="auto"/>
        <w:right w:val="none" w:sz="0" w:space="0" w:color="auto"/>
      </w:divBdr>
    </w:div>
    <w:div w:id="1599754048">
      <w:marLeft w:val="0"/>
      <w:marRight w:val="0"/>
      <w:marTop w:val="0"/>
      <w:marBottom w:val="0"/>
      <w:divBdr>
        <w:top w:val="none" w:sz="0" w:space="0" w:color="auto"/>
        <w:left w:val="none" w:sz="0" w:space="0" w:color="auto"/>
        <w:bottom w:val="none" w:sz="0" w:space="0" w:color="auto"/>
        <w:right w:val="none" w:sz="0" w:space="0" w:color="auto"/>
      </w:divBdr>
    </w:div>
    <w:div w:id="1599754049">
      <w:marLeft w:val="0"/>
      <w:marRight w:val="0"/>
      <w:marTop w:val="0"/>
      <w:marBottom w:val="0"/>
      <w:divBdr>
        <w:top w:val="none" w:sz="0" w:space="0" w:color="auto"/>
        <w:left w:val="none" w:sz="0" w:space="0" w:color="auto"/>
        <w:bottom w:val="none" w:sz="0" w:space="0" w:color="auto"/>
        <w:right w:val="none" w:sz="0" w:space="0" w:color="auto"/>
      </w:divBdr>
    </w:div>
    <w:div w:id="1599754050">
      <w:marLeft w:val="0"/>
      <w:marRight w:val="0"/>
      <w:marTop w:val="0"/>
      <w:marBottom w:val="0"/>
      <w:divBdr>
        <w:top w:val="none" w:sz="0" w:space="0" w:color="auto"/>
        <w:left w:val="none" w:sz="0" w:space="0" w:color="auto"/>
        <w:bottom w:val="none" w:sz="0" w:space="0" w:color="auto"/>
        <w:right w:val="none" w:sz="0" w:space="0" w:color="auto"/>
      </w:divBdr>
    </w:div>
    <w:div w:id="1616711346">
      <w:bodyDiv w:val="1"/>
      <w:marLeft w:val="0"/>
      <w:marRight w:val="0"/>
      <w:marTop w:val="0"/>
      <w:marBottom w:val="0"/>
      <w:divBdr>
        <w:top w:val="none" w:sz="0" w:space="0" w:color="auto"/>
        <w:left w:val="none" w:sz="0" w:space="0" w:color="auto"/>
        <w:bottom w:val="none" w:sz="0" w:space="0" w:color="auto"/>
        <w:right w:val="none" w:sz="0" w:space="0" w:color="auto"/>
      </w:divBdr>
    </w:div>
    <w:div w:id="1848328451">
      <w:bodyDiv w:val="1"/>
      <w:marLeft w:val="0"/>
      <w:marRight w:val="0"/>
      <w:marTop w:val="0"/>
      <w:marBottom w:val="0"/>
      <w:divBdr>
        <w:top w:val="none" w:sz="0" w:space="0" w:color="auto"/>
        <w:left w:val="none" w:sz="0" w:space="0" w:color="auto"/>
        <w:bottom w:val="none" w:sz="0" w:space="0" w:color="auto"/>
        <w:right w:val="none" w:sz="0" w:space="0" w:color="auto"/>
      </w:divBdr>
    </w:div>
    <w:div w:id="214099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2F9E8-7027-48FE-8B0D-005DCB9C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6789</TotalTime>
  <Pages>30</Pages>
  <Words>10101</Words>
  <Characters>57579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ОДОБРЕН</vt:lpstr>
    </vt:vector>
  </TitlesOfParts>
  <Company>SPecialiST RePack</Company>
  <LinksUpToDate>false</LinksUpToDate>
  <CharactersWithSpaces>67545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ОДОБРЕН</dc:title>
  <dc:subject/>
  <dc:creator>Талгат Сабыргалиев</dc:creator>
  <cp:keywords/>
  <dc:description/>
  <cp:lastModifiedBy>Дәурен Байгожа</cp:lastModifiedBy>
  <cp:revision>150</cp:revision>
  <cp:lastPrinted>2023-10-09T03:47:00Z</cp:lastPrinted>
  <dcterms:created xsi:type="dcterms:W3CDTF">2019-10-16T11:46:00Z</dcterms:created>
  <dcterms:modified xsi:type="dcterms:W3CDTF">2023-10-09T04:07:00Z</dcterms:modified>
</cp:coreProperties>
</file>