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8D" w:rsidRPr="00C309A3" w:rsidRDefault="00A2438D" w:rsidP="005F7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6DB6" w:rsidRDefault="00286DB6" w:rsidP="000F1A12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61DEE">
        <w:rPr>
          <w:rFonts w:ascii="Times New Roman" w:hAnsi="Times New Roman"/>
          <w:b/>
          <w:sz w:val="24"/>
          <w:szCs w:val="24"/>
          <w:lang w:val="kk-KZ"/>
        </w:rPr>
        <w:t xml:space="preserve">Ғылым және жоғары білім саласында сапаны қамтамасыз ету комитетінің </w:t>
      </w:r>
    </w:p>
    <w:p w:rsidR="00A029EA" w:rsidRPr="00C309A3" w:rsidRDefault="00100887" w:rsidP="000F1A12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</w:pPr>
      <w:bookmarkStart w:id="0" w:name="_GoBack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Р</w:t>
      </w:r>
      <w:r w:rsidR="0060731C"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еттеушілік саясат</w:t>
      </w:r>
      <w:r w:rsidR="00A029EA"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 xml:space="preserve"> басқармас</w:t>
      </w:r>
      <w:r w:rsidR="00DB5219"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ы туралы</w:t>
      </w:r>
      <w:r w:rsidR="00A029EA"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 xml:space="preserve"> ережесі</w:t>
      </w:r>
    </w:p>
    <w:bookmarkEnd w:id="0"/>
    <w:p w:rsidR="00A2438D" w:rsidRPr="00C309A3" w:rsidRDefault="00A2438D" w:rsidP="00503D8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4"/>
          <w:szCs w:val="24"/>
          <w:lang w:val="kk-KZ" w:eastAsia="ru-RU" w:bidi="ru-RU"/>
        </w:rPr>
      </w:pPr>
    </w:p>
    <w:p w:rsidR="00A029EA" w:rsidRPr="00C309A3" w:rsidRDefault="00A029EA" w:rsidP="003E0E0F">
      <w:pPr>
        <w:pStyle w:val="a9"/>
        <w:ind w:left="0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</w:pPr>
      <w:r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1</w:t>
      </w:r>
      <w:r w:rsidR="00DB5219"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-тарау</w:t>
      </w:r>
      <w:r w:rsidRPr="00C309A3">
        <w:rPr>
          <w:rFonts w:ascii="Times New Roman" w:eastAsia="Lucida Sans Unicode" w:hAnsi="Times New Roman"/>
          <w:b/>
          <w:bCs/>
          <w:kern w:val="1"/>
          <w:sz w:val="24"/>
          <w:szCs w:val="24"/>
          <w:lang w:val="kk-KZ" w:eastAsia="ru-RU" w:bidi="ru-RU"/>
        </w:rPr>
        <w:t>. Жалпы ережелер</w:t>
      </w:r>
    </w:p>
    <w:p w:rsidR="00A029EA" w:rsidRPr="00C309A3" w:rsidRDefault="00A2438D" w:rsidP="00A029EA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1. 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Жоғары және жоғары оқу орнынан кейінгі білім саласындағы </w:t>
      </w:r>
      <w:r w:rsidR="0060731C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реттеушілік саясат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басқармасы (бұдан әрі – Басқарма) Қазақстан Республикасы Ғылым және жоғары білім министрлігі Ғылым және жоғары білім саласында сапаны қамтамасыз ету комитетінің (бұдан әрі – Комитет) құрылымдық бөлімшесі болып табылады.</w:t>
      </w:r>
    </w:p>
    <w:p w:rsidR="00A029EA" w:rsidRPr="00C309A3" w:rsidRDefault="00A2438D" w:rsidP="005F793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2. 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Басқарма өз қызметінде</w:t>
      </w:r>
      <w:r w:rsidR="00A029EA" w:rsidRPr="00C309A3">
        <w:rPr>
          <w:sz w:val="24"/>
          <w:szCs w:val="24"/>
          <w:lang w:val="kk-KZ"/>
        </w:rPr>
        <w:t xml:space="preserve"> 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Қазақстан Республикасының Конституциясын, Қазақстан Республикасының Кәсіпкерлік кодексін, Қазақстан Республикасының Әкімшілік құқық бұзушылық туралы</w:t>
      </w:r>
      <w:r w:rsidR="00146E01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кодексін, </w:t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Қазақстан Республикасының Әкімшілік рәсімдік-процестік кодексін, </w:t>
      </w:r>
      <w:r w:rsidR="00146E01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Қазақстан Республикасының Білім туралы заңын, </w:t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Қазақстан Республикасының </w:t>
      </w:r>
      <w:r w:rsidR="00FC2CB9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Қазақстан Республикасындағы М</w:t>
      </w:r>
      <w:r w:rsidR="00146E01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емлекеттік қызметі туралы заңын, 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мемлекеттік қызмет саласындағы Қазақстан Республикасы Президентінің және Үкіметінің актілерін, Қазақстан Республикасының өзгеде нормативтік</w:t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құқықтық актілерін, сондай-ақ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осы </w:t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Е</w:t>
      </w:r>
      <w:r w:rsidR="00146E01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режені</w:t>
      </w:r>
      <w:r w:rsidR="00A029EA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басшылыққа алады.</w:t>
      </w:r>
    </w:p>
    <w:p w:rsidR="00DB5219" w:rsidRPr="00C309A3" w:rsidRDefault="00A2438D" w:rsidP="00C65C98">
      <w:pPr>
        <w:widowControl w:val="0"/>
        <w:tabs>
          <w:tab w:val="left" w:pos="82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3. </w:t>
      </w:r>
      <w:r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ab/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Басқарманың құрылымын және штат санын Қазақстан Республикасының заңнамасында белгіленген тәртіппен штат санының лимиті шегінде Қазақстан Республикасы Ғылым және жоғары білім </w:t>
      </w:r>
      <w:r w:rsidR="00C65C98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министрлігінің Аппарат басшысы</w:t>
      </w:r>
      <w:r w:rsidR="00DB5219" w:rsidRPr="00C309A3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бекітеді. </w:t>
      </w:r>
    </w:p>
    <w:p w:rsidR="00A2438D" w:rsidRPr="00C309A3" w:rsidRDefault="00A2438D" w:rsidP="00C65C98">
      <w:pPr>
        <w:widowControl w:val="0"/>
        <w:tabs>
          <w:tab w:val="left" w:pos="82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</w:p>
    <w:p w:rsidR="00A2438D" w:rsidRPr="00C309A3" w:rsidRDefault="00C65C98" w:rsidP="003E0E0F">
      <w:pPr>
        <w:widowControl w:val="0"/>
        <w:shd w:val="clear" w:color="auto" w:fill="FFFFFF"/>
        <w:tabs>
          <w:tab w:val="left" w:pos="851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val="kk-KZ" w:eastAsia="ar-SA"/>
        </w:rPr>
      </w:pPr>
      <w:r w:rsidRPr="00C309A3">
        <w:rPr>
          <w:rFonts w:ascii="Times New Roman" w:eastAsia="Times New Roman" w:hAnsi="Times New Roman"/>
          <w:b/>
          <w:bCs/>
          <w:kern w:val="1"/>
          <w:sz w:val="24"/>
          <w:szCs w:val="24"/>
          <w:lang w:val="kk-KZ" w:eastAsia="ar-SA"/>
        </w:rPr>
        <w:t>2-тарау. Басқарманың мақсаттары, құқықтары мен міндеттері</w:t>
      </w:r>
    </w:p>
    <w:p w:rsidR="000F1A12" w:rsidRPr="00C309A3" w:rsidRDefault="000F1A12" w:rsidP="00C65C98">
      <w:pPr>
        <w:widowControl w:val="0"/>
        <w:shd w:val="clear" w:color="auto" w:fill="FFFFFF"/>
        <w:tabs>
          <w:tab w:val="left" w:pos="851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val="kk-KZ" w:eastAsia="ar-SA"/>
        </w:rPr>
      </w:pPr>
    </w:p>
    <w:p w:rsidR="00C65C98" w:rsidRPr="00C309A3" w:rsidRDefault="00C65C98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4. Мақсаты: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ab/>
      </w:r>
    </w:p>
    <w:p w:rsidR="008F328A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1)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F328A" w:rsidRPr="00C309A3">
        <w:rPr>
          <w:rFonts w:ascii="Times New Roman" w:hAnsi="Times New Roman"/>
          <w:sz w:val="24"/>
          <w:szCs w:val="24"/>
          <w:lang w:val="kk-KZ"/>
        </w:rPr>
        <w:t>білім беру қызметтерін ұсыну сапасына мемлекеттік бақылауды жүзеге асыру</w:t>
      </w:r>
    </w:p>
    <w:p w:rsidR="008F328A" w:rsidRDefault="008F328A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a-ET"/>
        </w:rPr>
      </w:pPr>
      <w:r>
        <w:rPr>
          <w:rFonts w:ascii="Times New Roman" w:hAnsi="Times New Roman"/>
          <w:sz w:val="24"/>
          <w:szCs w:val="24"/>
          <w:lang w:val="aa-ET"/>
        </w:rPr>
        <w:t xml:space="preserve">2) 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білім беру ұйымдары көрсететін білім беру қызметтерінің ғылым және жоғары білім саласында </w:t>
      </w:r>
      <w:r>
        <w:rPr>
          <w:rFonts w:ascii="Times New Roman" w:hAnsi="Times New Roman"/>
          <w:sz w:val="24"/>
          <w:szCs w:val="24"/>
          <w:lang w:val="kk-KZ"/>
        </w:rPr>
        <w:t xml:space="preserve">әрекет етуші заңнама </w:t>
      </w:r>
      <w:r w:rsidRPr="00C309A3">
        <w:rPr>
          <w:rFonts w:ascii="Times New Roman" w:hAnsi="Times New Roman"/>
          <w:sz w:val="24"/>
          <w:szCs w:val="24"/>
          <w:lang w:val="kk-KZ"/>
        </w:rPr>
        <w:t>талаптарына сәйкестігін бақылау;</w:t>
      </w:r>
    </w:p>
    <w:p w:rsidR="00711C97" w:rsidRPr="00C309A3" w:rsidRDefault="008F328A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aa-ET"/>
        </w:rPr>
        <w:t xml:space="preserve">) 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ғылым және жоғары білім саласында </w:t>
      </w:r>
      <w:r w:rsidR="00711C97" w:rsidRPr="00C309A3">
        <w:rPr>
          <w:rFonts w:ascii="Times New Roman" w:hAnsi="Times New Roman"/>
          <w:sz w:val="24"/>
          <w:szCs w:val="24"/>
          <w:lang w:val="kk-KZ"/>
        </w:rPr>
        <w:t>сапаны қамтамасыз ету барысында бірыңғай ме</w:t>
      </w:r>
      <w:r>
        <w:rPr>
          <w:rFonts w:ascii="Times New Roman" w:hAnsi="Times New Roman"/>
          <w:sz w:val="24"/>
          <w:szCs w:val="24"/>
          <w:lang w:val="kk-KZ"/>
        </w:rPr>
        <w:t>млекеттік саясатты қалыптастыру.</w:t>
      </w:r>
    </w:p>
    <w:p w:rsidR="00C65C98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5. Құқықтары мен міндеттері:</w:t>
      </w:r>
    </w:p>
    <w:p w:rsidR="00956E46" w:rsidRPr="00C309A3" w:rsidRDefault="00956E46" w:rsidP="00956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>)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 xml:space="preserve"> білім беру ұйымдарынан білім беру және ғылыми қызметтің тиімділігіне сараптама жүргізу үшін қажетті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материалдарды сұрату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;</w:t>
      </w:r>
    </w:p>
    <w:p w:rsidR="00C65C98" w:rsidRPr="00C309A3" w:rsidRDefault="00C65C98" w:rsidP="00956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2)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 xml:space="preserve"> мемлекеттік бақылау шараларына қатысу үшін білім беру ұйымдарының, мемлекеттік органдардың, ғылыми, ғылыми-зерттеу және басқа да ұйымдардың жоғары білікті мамандарын олардың басшыларының келісімімен тарту;</w:t>
      </w:r>
    </w:p>
    <w:p w:rsidR="00C65C98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3)</w:t>
      </w:r>
      <w:r w:rsidR="00B63695" w:rsidRPr="00C309A3">
        <w:rPr>
          <w:sz w:val="24"/>
          <w:szCs w:val="24"/>
          <w:lang w:val="kk-KZ"/>
        </w:rPr>
        <w:t xml:space="preserve"> 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мемлекеттік бақылау мәселелері бойынша Қазақстан Республикасы нормативтік құқықтық актілерінің және нұсқаулық-нормативтік құжаттардың жобаларын дайындауға қатысу</w:t>
      </w:r>
      <w:r w:rsidR="00711C97" w:rsidRPr="00C309A3">
        <w:rPr>
          <w:rFonts w:ascii="Times New Roman" w:hAnsi="Times New Roman"/>
          <w:sz w:val="24"/>
          <w:szCs w:val="24"/>
          <w:lang w:val="kk-KZ"/>
        </w:rPr>
        <w:t>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4) Басқарма құзыретіне кіретін мәселелер бойынша Қазақстан Республикасының заңнамасын жетілдіру бойынша ұсыныстар енгізу;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5) құзыреті шегінде Қазақстан Республикасы халықаралық шарттарының жобаларын әзірлеуге қатысу;</w:t>
      </w:r>
    </w:p>
    <w:p w:rsidR="00B63695" w:rsidRPr="00C309A3" w:rsidRDefault="00711C97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6) н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ормативтік құқықтық актілердің жобаларын дайындау үшін сараптама комиссияларындағы, жұмыс топтарындағы және уақытша шығармашылық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ұжымдардағы жұмысқа б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ілім және ғылым саласының қызметкерлерін, ғалымдар мен басқа да мамандарды белгіленген тәртіппен тартуға құқылы;</w:t>
      </w:r>
    </w:p>
    <w:p w:rsidR="00B63695" w:rsidRPr="00C309A3" w:rsidRDefault="00711C97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7) б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ілім және ғылым саласындағы құрылымдық бөлімшелердің ақпараттық деректерін (деректер банктерін) белгіленген тәртіппен пайдалануға құқылы;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8) Басқарма құзыретіне кіретін мәселелер бойынша Министрлік пен Комитетті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ң атынан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басқа мемлекеттік органдар мен ведомстволарда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өкілдік ету</w:t>
      </w:r>
      <w:r w:rsidRPr="00C309A3">
        <w:rPr>
          <w:rFonts w:ascii="Times New Roman" w:hAnsi="Times New Roman"/>
          <w:sz w:val="24"/>
          <w:szCs w:val="24"/>
          <w:lang w:val="kk-KZ"/>
        </w:rPr>
        <w:t>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9) Басқарманың құзыретіне кіретін мәселелер шеңберінде семинарлар, кеңестер және басқа да іс-шаралар өткізуге қатысу;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lastRenderedPageBreak/>
        <w:t xml:space="preserve">10) заңнамада белгіленген тәртіппен мемлекеттік органдардан, меншік нысанына және ведомстволық бағыныстылығына қарамастан ұйымдардан, олардың лауазымды адамдарынан қажетті ақпарат пен материалдарды сұрату және алу; 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11) Қазақстан Республикасының заңнамасына, сондай-ақ Үкімет пен Министрліктің актілеріне сәйкес өзге де құқықтарды жүзеге асыру.</w:t>
      </w:r>
    </w:p>
    <w:p w:rsidR="008426F5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6. Функциялары: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1) Қазақстан Республикасы Кәсіпкерлік кодексінің 13-тарауында көзделген тиісті актілердің жобаларын дайындай отырып, меншік нысанына және ведомстволық бағыныстылығына қарамастан, білім беру ұйымдарында Қазақстан Республикасының </w:t>
      </w:r>
      <w:r w:rsidR="008F328A">
        <w:rPr>
          <w:rFonts w:ascii="Times New Roman" w:hAnsi="Times New Roman"/>
          <w:sz w:val="24"/>
          <w:szCs w:val="24"/>
          <w:lang w:val="kk-KZ"/>
        </w:rPr>
        <w:t>ғылым және жоғары б</w:t>
      </w:r>
      <w:r w:rsidRPr="00C309A3">
        <w:rPr>
          <w:rFonts w:ascii="Times New Roman" w:hAnsi="Times New Roman"/>
          <w:sz w:val="24"/>
          <w:szCs w:val="24"/>
          <w:lang w:val="kk-KZ"/>
        </w:rPr>
        <w:t>ілім беру саласындағы заңнамасының, мемлекеттік жалпыға міндетті білім беру стандарттарының орындалуына мемлекеттік бақылауды жүзеге асыру;</w:t>
      </w:r>
    </w:p>
    <w:p w:rsidR="00B63695" w:rsidRPr="00C309A3" w:rsidRDefault="008F328A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 б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ақылау және тексеру іс-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шараларының нәтижелері бойынша «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Ә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кімшілік құқық бұзушылық туралы»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 xml:space="preserve"> Қазақстан Республи</w:t>
      </w:r>
      <w:r>
        <w:rPr>
          <w:rFonts w:ascii="Times New Roman" w:hAnsi="Times New Roman"/>
          <w:sz w:val="24"/>
          <w:szCs w:val="24"/>
          <w:lang w:val="kk-KZ"/>
        </w:rPr>
        <w:t>касының к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одексінде көзделген процес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суалдық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 xml:space="preserve">, оның ішінде білім беру қызметімен айналысуға рұқсаттың қолданысын тоқтата тұру және (немесе)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 xml:space="preserve">бойынша 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құжаттар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д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ы дайындау;</w:t>
      </w:r>
    </w:p>
    <w:p w:rsidR="00B63695" w:rsidRPr="00C309A3" w:rsidRDefault="00711C97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3) Қазақстан Республикасының </w:t>
      </w:r>
      <w:r w:rsidR="008F328A">
        <w:rPr>
          <w:rFonts w:ascii="Times New Roman" w:hAnsi="Times New Roman"/>
          <w:sz w:val="24"/>
          <w:szCs w:val="24"/>
          <w:lang w:val="kk-KZ"/>
        </w:rPr>
        <w:t xml:space="preserve">ғылым және жоғары </w:t>
      </w:r>
      <w:r w:rsidRPr="00C309A3">
        <w:rPr>
          <w:rFonts w:ascii="Times New Roman" w:hAnsi="Times New Roman"/>
          <w:sz w:val="24"/>
          <w:szCs w:val="24"/>
          <w:lang w:val="kk-KZ"/>
        </w:rPr>
        <w:t>б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ілім беру саласындағы заңнамасының талаптарын бұзушылықтарды жою туралы нұсқамалар беру;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4) жоғары және жоғары оқу орнынан кейінгі білім беру бағдарламаларын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жүзеге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асыратын білім беру ұйымдары үшін тәуекел дәрежесін бағалау өлшемшарттарын әзірлеу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5) тәуекел дәрежесін бағалау өлшемшарттары негізінде бақылау субъекті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сіне (объектісіне) бару арқылы п</w:t>
      </w:r>
      <w:r w:rsidRPr="00C309A3">
        <w:rPr>
          <w:rFonts w:ascii="Times New Roman" w:hAnsi="Times New Roman"/>
          <w:sz w:val="24"/>
          <w:szCs w:val="24"/>
          <w:lang w:val="kk-KZ"/>
        </w:rPr>
        <w:t>рофилактикалық бақылаудың жартыжылдық тізімін</w:t>
      </w:r>
      <w:r w:rsidR="00711C97" w:rsidRPr="00C309A3">
        <w:rPr>
          <w:rFonts w:ascii="Times New Roman" w:hAnsi="Times New Roman"/>
          <w:sz w:val="24"/>
          <w:szCs w:val="24"/>
          <w:lang w:val="kk-KZ"/>
        </w:rPr>
        <w:t>, біліктклік талаптарға сәйкестігін тексеру жылдық тізім</w:t>
      </w:r>
      <w:r w:rsidR="00E6023B" w:rsidRPr="00C309A3">
        <w:rPr>
          <w:rFonts w:ascii="Times New Roman" w:hAnsi="Times New Roman"/>
          <w:sz w:val="24"/>
          <w:szCs w:val="24"/>
          <w:lang w:val="kk-KZ"/>
        </w:rPr>
        <w:t>ін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жасау;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6) Қазақстан Республикасы Кәсіпкерлік кодексінің 143-бабына сәйкес жоғары және жоғары оқу орнынан кейінгі білім беру бағдарламаларын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жүзеге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асыратын білім беру ұйымдарына қатысты білім беру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жүйесіне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мемлекеттік бақылау саласындағы тексеру парақтарының жобаларын әзірлеу;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7) </w:t>
      </w:r>
      <w:r w:rsidR="008F328A">
        <w:rPr>
          <w:rFonts w:ascii="Times New Roman" w:hAnsi="Times New Roman"/>
          <w:sz w:val="24"/>
          <w:szCs w:val="24"/>
          <w:lang w:val="kk-KZ"/>
        </w:rPr>
        <w:t xml:space="preserve">профилактикалық бақылау, жоспардан тыс тексеру және </w:t>
      </w:r>
      <w:r w:rsidRPr="00C309A3">
        <w:rPr>
          <w:rFonts w:ascii="Times New Roman" w:hAnsi="Times New Roman"/>
          <w:sz w:val="24"/>
          <w:szCs w:val="24"/>
          <w:lang w:val="kk-KZ"/>
        </w:rPr>
        <w:t>біліктілік талаптарына сәйкестікке тексеру жүргізу;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8) рұқсат және (немесе) рұқсатқа қосымша берілгенге дейін өтініш берушінің біліктілік немесе рұқсат беру талаптарына сәйкестігін рұқсаттық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 xml:space="preserve"> бақылауды жүзеге асыру;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9) меншік нысанына және ведомстволық бағыныстылығына қарамастан (медициналық және фармацевтикалық білім беруді қоспағанда) әскери, арнаулы оқу орындарында жоғары және жоғары оқу орнынан кейінгі білім беру бағдарламаларын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жүзеге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асыратын білім беру ұйымдарын мемлекеттік аттестаттаудан өткізу;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10) мемлекеттік аттестаттауға жататын білім беру ұйымдарының жыл сайынғы тізбесін жасау;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11) білім беру ұйымының өзін-өзі бағалау материалдарын талдау (білім сапасын ішкі бағалау), аттестаттау комиссиясын қалыптастыру, мемлекеттік аттестаттаудан өткізу, мемлекеттік аттестаттау қорытындылары туралы қорытынды жасау;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12) білім беру ұйымы қызметінің мемлекеттік жалпыға міндетті білім беру стандартының талаптарына сәйкестігі немесе сәйкес еместігі туралы шешім қабылдау;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13) құзыреті шегінде Қазақстан Республикасы нормативтік құқықтық актілерінің жобаларын әзірлеу, сондай-ақ оларды бекіту жөнінде қажетті шаралар қабылдау;</w:t>
      </w:r>
    </w:p>
    <w:p w:rsidR="00B63695" w:rsidRPr="00C309A3" w:rsidRDefault="00FC7CAC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14) Қазақстан Республикасы Ғылым және жоғары б</w:t>
      </w:r>
      <w:r w:rsidR="00B63695" w:rsidRPr="00C309A3">
        <w:rPr>
          <w:rFonts w:ascii="Times New Roman" w:hAnsi="Times New Roman"/>
          <w:sz w:val="24"/>
          <w:szCs w:val="24"/>
          <w:lang w:val="kk-KZ"/>
        </w:rPr>
        <w:t>ілім министрінің бұйрықтарын Министрліктің интернет-ресурсында ресми жариялау бойынша шаралар қабылдау;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15) жоғары және (немесе) жоғары оқу орнынан кейінгі білім беру ұйымдарының қызметін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е</w:t>
      </w:r>
      <w:r w:rsidRPr="00C309A3">
        <w:rPr>
          <w:rFonts w:ascii="Times New Roman" w:hAnsi="Times New Roman"/>
          <w:sz w:val="24"/>
          <w:szCs w:val="24"/>
          <w:lang w:val="kk-KZ"/>
        </w:rPr>
        <w:t xml:space="preserve"> мемлекеттік бақылау мәселелері бойынша нормативтік құқықтық базаны жетілдіру жөнінде ұсыныстар әзірлеу;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 xml:space="preserve">16) Басқарманың құзыретіне кіретін мәселелер бойынша нормативтік құқықтық актілерге тұрақты негізде мониторинг жүргізу, сондай-ақ нормативтік құқықтық актілерге тиісті түзетулерді уақтылы енгізу немесе олардың күші жойылды деп </w:t>
      </w:r>
      <w:r w:rsidR="00FC7CAC" w:rsidRPr="00C309A3">
        <w:rPr>
          <w:rFonts w:ascii="Times New Roman" w:hAnsi="Times New Roman"/>
          <w:sz w:val="24"/>
          <w:szCs w:val="24"/>
          <w:lang w:val="kk-KZ"/>
        </w:rPr>
        <w:t>тану жөнінде шаралар қабылдау;</w:t>
      </w:r>
    </w:p>
    <w:p w:rsidR="00B63695" w:rsidRPr="00C309A3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17) Басқарманың құзыретіне кіретін мәселелер бойынша халықаралық шарттардың жобаларын әзірлеу бойынша жұмысқа қатысу;</w:t>
      </w:r>
    </w:p>
    <w:p w:rsidR="00B63695" w:rsidRPr="00C62E48" w:rsidRDefault="00B63695" w:rsidP="00B63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a-ET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lastRenderedPageBreak/>
        <w:t>18) бюджеттік өтінімдерді келісу және қызметтің жетекшілік ететін бағыттары бойынша техникалық ерекшелікті әзірлеу</w:t>
      </w:r>
      <w:r w:rsidR="00C62E48">
        <w:rPr>
          <w:rFonts w:ascii="Times New Roman" w:hAnsi="Times New Roman"/>
          <w:sz w:val="24"/>
          <w:szCs w:val="24"/>
          <w:lang w:val="aa-ET"/>
        </w:rPr>
        <w:t>;</w:t>
      </w:r>
    </w:p>
    <w:p w:rsidR="00B63695" w:rsidRPr="00C309A3" w:rsidRDefault="00C62E4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aa-ET"/>
        </w:rPr>
        <w:t xml:space="preserve">19) </w:t>
      </w:r>
      <w:r w:rsidR="008F328A" w:rsidRPr="00C309A3">
        <w:rPr>
          <w:rFonts w:ascii="Times New Roman" w:hAnsi="Times New Roman"/>
          <w:sz w:val="24"/>
          <w:szCs w:val="24"/>
          <w:lang w:val="kk-KZ"/>
        </w:rPr>
        <w:t>Қазақстан Республикасының заңдарында, Қазақстан Республикасы Президентінің және Қазақстан Республикасы Үкіметінің актілерінде көзделген өз</w:t>
      </w:r>
      <w:r>
        <w:rPr>
          <w:rFonts w:ascii="Times New Roman" w:hAnsi="Times New Roman"/>
          <w:sz w:val="24"/>
          <w:szCs w:val="24"/>
          <w:lang w:val="kk-KZ"/>
        </w:rPr>
        <w:t>ге де функцияларды жүзеге асыру.</w:t>
      </w:r>
    </w:p>
    <w:p w:rsidR="00C65C98" w:rsidRPr="00C309A3" w:rsidRDefault="00C65C98" w:rsidP="000F1A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09A3">
        <w:rPr>
          <w:rFonts w:ascii="Times New Roman" w:hAnsi="Times New Roman"/>
          <w:b/>
          <w:sz w:val="24"/>
          <w:szCs w:val="24"/>
          <w:lang w:val="kk-KZ"/>
        </w:rPr>
        <w:t>3-тарау. Басқарманың қызметін ұйымдастыру</w:t>
      </w:r>
    </w:p>
    <w:p w:rsidR="000F1A12" w:rsidRPr="00C309A3" w:rsidRDefault="000F1A12" w:rsidP="00C65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5C98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7. Басқарманың Қазақстан Республикасының заңнамалық актілеріне, Президентінің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болады.</w:t>
      </w:r>
    </w:p>
    <w:p w:rsidR="00C65C98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8. Басқарманы Қазақстан Республикасының заңнамасында белгіленген тәртіппен лауазымға тағайындалатын және лауазымнан босатылатын басшы басқарады.</w:t>
      </w:r>
    </w:p>
    <w:p w:rsidR="00B63695" w:rsidRPr="00C309A3" w:rsidRDefault="00B63695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9. Басқарма ұйымдастыру жағынан Комитеттің басқа құрылымдық бөлімшелерінен дербес, Комитет Төрағасына және оның орынбасарларына бағынады.</w:t>
      </w:r>
    </w:p>
    <w:p w:rsidR="00C65C98" w:rsidRPr="00C309A3" w:rsidRDefault="00B63695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10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>. Басқарманың басшысы басқарманың қызметін жалпы басқаруды жүзеге асырады, оған жүктелген міндеттердің орындалуына және өз өкілеттіктерін жүзеге асыруына дербес жауапты болады.</w:t>
      </w:r>
    </w:p>
    <w:p w:rsidR="00B63695" w:rsidRPr="00C309A3" w:rsidRDefault="00B63695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Басқарма басшысы құрылымдық бөлімше қызметкерлерінің Қазақстан Республикасының Сыбайлас жемқорлыққа қарсы заңнамасын және Ар-намыс Кодексінің нормаларын сақтауын қамтамасыз етуге дербес жауапты болады.</w:t>
      </w:r>
    </w:p>
    <w:p w:rsidR="00C65C98" w:rsidRPr="00C309A3" w:rsidRDefault="00B63695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11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 xml:space="preserve">. Басқарманың басшысы </w:t>
      </w:r>
      <w:r w:rsidR="00405D00" w:rsidRPr="00C309A3">
        <w:rPr>
          <w:rFonts w:ascii="Times New Roman" w:hAnsi="Times New Roman"/>
          <w:sz w:val="24"/>
          <w:szCs w:val="24"/>
          <w:lang w:val="kk-KZ"/>
        </w:rPr>
        <w:t>Комитет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5D00" w:rsidRPr="00C309A3">
        <w:rPr>
          <w:rFonts w:ascii="Times New Roman" w:hAnsi="Times New Roman"/>
          <w:sz w:val="24"/>
          <w:szCs w:val="24"/>
          <w:lang w:val="kk-KZ"/>
        </w:rPr>
        <w:t>төрағасына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 xml:space="preserve"> басқарманың құрылымы мен штат саны жөнінде ұсыныстар береді.</w:t>
      </w:r>
    </w:p>
    <w:p w:rsidR="00C65C98" w:rsidRPr="00C309A3" w:rsidRDefault="00B63695" w:rsidP="00C6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309A3">
        <w:rPr>
          <w:rFonts w:ascii="Times New Roman" w:hAnsi="Times New Roman"/>
          <w:sz w:val="24"/>
          <w:szCs w:val="24"/>
          <w:lang w:val="kk-KZ"/>
        </w:rPr>
        <w:t>12</w:t>
      </w:r>
      <w:r w:rsidR="00C65C98" w:rsidRPr="00C309A3">
        <w:rPr>
          <w:rFonts w:ascii="Times New Roman" w:hAnsi="Times New Roman"/>
          <w:sz w:val="24"/>
          <w:szCs w:val="24"/>
          <w:lang w:val="kk-KZ"/>
        </w:rPr>
        <w:t>. Басқарманың құзыретіне кіретін мәселелер бойынша Басқарманың атынан басқа құрылымдық бөлімшелерге жіберілетін құжаттарға басқарманың басшысы, ал ол болмаған жағдайда – оны алмастыратын адам қол қояды.</w:t>
      </w:r>
    </w:p>
    <w:p w:rsidR="00C65C98" w:rsidRPr="00286DB6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  <w:szCs w:val="24"/>
          <w:lang w:val="kk-KZ"/>
        </w:rPr>
      </w:pPr>
    </w:p>
    <w:p w:rsidR="00286DB6" w:rsidRPr="00344C0C" w:rsidRDefault="00286DB6" w:rsidP="00286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344C0C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Атқарып отырған лауазымнан босатылған кезде мен жұмыс беруші сеніп тапсырған мүлікті, істер номенклатурасына және жоғарыда аталған міндеттерге сәйкес, сондай-ақ аяқталған және ағымдағы жобалар бойынша қолда бар қызметтік құжаттаманы тікелей басшы айқындайтын мемлекеттік қызметшіге тапсыратын боламын.</w:t>
      </w:r>
    </w:p>
    <w:p w:rsidR="0060731C" w:rsidRPr="00C309A3" w:rsidRDefault="0060731C" w:rsidP="00C65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5C98" w:rsidRPr="00C309A3" w:rsidRDefault="00C65C98" w:rsidP="00C65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C65C98" w:rsidRPr="00C309A3" w:rsidSect="00100887">
      <w:headerReference w:type="default" r:id="rId8"/>
      <w:headerReference w:type="first" r:id="rId9"/>
      <w:pgSz w:w="11906" w:h="16838"/>
      <w:pgMar w:top="851" w:right="709" w:bottom="56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8B" w:rsidRDefault="00AB188B" w:rsidP="00353197">
      <w:pPr>
        <w:spacing w:after="0" w:line="240" w:lineRule="auto"/>
      </w:pPr>
      <w:r>
        <w:separator/>
      </w:r>
    </w:p>
  </w:endnote>
  <w:endnote w:type="continuationSeparator" w:id="0">
    <w:p w:rsidR="00AB188B" w:rsidRDefault="00AB188B" w:rsidP="003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8B" w:rsidRDefault="00AB188B" w:rsidP="00353197">
      <w:pPr>
        <w:spacing w:after="0" w:line="240" w:lineRule="auto"/>
      </w:pPr>
      <w:r>
        <w:separator/>
      </w:r>
    </w:p>
  </w:footnote>
  <w:footnote w:type="continuationSeparator" w:id="0">
    <w:p w:rsidR="00AB188B" w:rsidRDefault="00AB188B" w:rsidP="0035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4" w:rsidRDefault="008E3667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100887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4" w:rsidRDefault="008E3667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100887">
      <w:rPr>
        <w:rFonts w:ascii="Times New Roman" w:hAnsi="Times New Roman"/>
        <w:noProof/>
        <w:sz w:val="28"/>
      </w:rPr>
      <w:t>1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B27FA2"/>
    <w:multiLevelType w:val="hybridMultilevel"/>
    <w:tmpl w:val="69E277E0"/>
    <w:lvl w:ilvl="0" w:tplc="61E857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BC71D3"/>
    <w:multiLevelType w:val="hybridMultilevel"/>
    <w:tmpl w:val="6EE4A3E4"/>
    <w:lvl w:ilvl="0" w:tplc="D20EE7D8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E523F7F"/>
    <w:multiLevelType w:val="hybridMultilevel"/>
    <w:tmpl w:val="BA6AF98E"/>
    <w:lvl w:ilvl="0" w:tplc="100847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844B4E"/>
    <w:multiLevelType w:val="hybridMultilevel"/>
    <w:tmpl w:val="185244FA"/>
    <w:lvl w:ilvl="0" w:tplc="0F0807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1D17C8"/>
    <w:multiLevelType w:val="hybridMultilevel"/>
    <w:tmpl w:val="0A244F06"/>
    <w:lvl w:ilvl="0" w:tplc="0324DA4A">
      <w:start w:val="1"/>
      <w:numFmt w:val="decimal"/>
      <w:lvlText w:val="%1)"/>
      <w:lvlJc w:val="left"/>
      <w:pPr>
        <w:ind w:left="21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6BF557DE"/>
    <w:multiLevelType w:val="hybridMultilevel"/>
    <w:tmpl w:val="CA9A196A"/>
    <w:lvl w:ilvl="0" w:tplc="B974462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3"/>
    <w:rsid w:val="000142FE"/>
    <w:rsid w:val="00024926"/>
    <w:rsid w:val="00040277"/>
    <w:rsid w:val="000740BF"/>
    <w:rsid w:val="0008113E"/>
    <w:rsid w:val="00084B2A"/>
    <w:rsid w:val="000C2AE5"/>
    <w:rsid w:val="000F1A12"/>
    <w:rsid w:val="00100887"/>
    <w:rsid w:val="0013041A"/>
    <w:rsid w:val="00146E01"/>
    <w:rsid w:val="0016060A"/>
    <w:rsid w:val="001958BA"/>
    <w:rsid w:val="00195ECD"/>
    <w:rsid w:val="001D006F"/>
    <w:rsid w:val="001F6961"/>
    <w:rsid w:val="001F74A3"/>
    <w:rsid w:val="002039F1"/>
    <w:rsid w:val="002358B4"/>
    <w:rsid w:val="0023728E"/>
    <w:rsid w:val="0026538D"/>
    <w:rsid w:val="00277876"/>
    <w:rsid w:val="00286DB6"/>
    <w:rsid w:val="002B3465"/>
    <w:rsid w:val="002D7FCB"/>
    <w:rsid w:val="00353197"/>
    <w:rsid w:val="00360CF9"/>
    <w:rsid w:val="003A71E9"/>
    <w:rsid w:val="003C4375"/>
    <w:rsid w:val="003E0E0F"/>
    <w:rsid w:val="00405D00"/>
    <w:rsid w:val="004308E7"/>
    <w:rsid w:val="00486EFC"/>
    <w:rsid w:val="00503D80"/>
    <w:rsid w:val="00531EA7"/>
    <w:rsid w:val="005820A4"/>
    <w:rsid w:val="005861BD"/>
    <w:rsid w:val="005D3A5D"/>
    <w:rsid w:val="005F7937"/>
    <w:rsid w:val="0060731C"/>
    <w:rsid w:val="00683E0A"/>
    <w:rsid w:val="006B7969"/>
    <w:rsid w:val="00711C97"/>
    <w:rsid w:val="007226DA"/>
    <w:rsid w:val="00723C0B"/>
    <w:rsid w:val="00740407"/>
    <w:rsid w:val="007409B3"/>
    <w:rsid w:val="00742CB5"/>
    <w:rsid w:val="00765220"/>
    <w:rsid w:val="00783CD8"/>
    <w:rsid w:val="007A7AAC"/>
    <w:rsid w:val="007B3F23"/>
    <w:rsid w:val="007D4F58"/>
    <w:rsid w:val="008250AA"/>
    <w:rsid w:val="008268E8"/>
    <w:rsid w:val="008426F5"/>
    <w:rsid w:val="0085712A"/>
    <w:rsid w:val="00870AC9"/>
    <w:rsid w:val="008D29D8"/>
    <w:rsid w:val="008E3667"/>
    <w:rsid w:val="008F328A"/>
    <w:rsid w:val="00910CE9"/>
    <w:rsid w:val="00916058"/>
    <w:rsid w:val="009278F9"/>
    <w:rsid w:val="00956E46"/>
    <w:rsid w:val="00957988"/>
    <w:rsid w:val="009913BC"/>
    <w:rsid w:val="009E2FC8"/>
    <w:rsid w:val="009E6C8C"/>
    <w:rsid w:val="009F5F07"/>
    <w:rsid w:val="00A029EA"/>
    <w:rsid w:val="00A23062"/>
    <w:rsid w:val="00A2438D"/>
    <w:rsid w:val="00A35A88"/>
    <w:rsid w:val="00AA64EC"/>
    <w:rsid w:val="00AB188B"/>
    <w:rsid w:val="00AB323B"/>
    <w:rsid w:val="00AD01C7"/>
    <w:rsid w:val="00AD262B"/>
    <w:rsid w:val="00AF4399"/>
    <w:rsid w:val="00B12AA4"/>
    <w:rsid w:val="00B63695"/>
    <w:rsid w:val="00BB2E54"/>
    <w:rsid w:val="00BB6FD4"/>
    <w:rsid w:val="00BC5774"/>
    <w:rsid w:val="00BF125F"/>
    <w:rsid w:val="00C0350D"/>
    <w:rsid w:val="00C3006D"/>
    <w:rsid w:val="00C3063E"/>
    <w:rsid w:val="00C309A3"/>
    <w:rsid w:val="00C36AA2"/>
    <w:rsid w:val="00C57AB8"/>
    <w:rsid w:val="00C62E48"/>
    <w:rsid w:val="00C65C98"/>
    <w:rsid w:val="00C75745"/>
    <w:rsid w:val="00C8219A"/>
    <w:rsid w:val="00CC5191"/>
    <w:rsid w:val="00CD1805"/>
    <w:rsid w:val="00D2447A"/>
    <w:rsid w:val="00D53F7B"/>
    <w:rsid w:val="00DB5219"/>
    <w:rsid w:val="00DC5847"/>
    <w:rsid w:val="00E0462F"/>
    <w:rsid w:val="00E46E6A"/>
    <w:rsid w:val="00E53A7A"/>
    <w:rsid w:val="00E6023B"/>
    <w:rsid w:val="00E87B2F"/>
    <w:rsid w:val="00EA77BF"/>
    <w:rsid w:val="00EB2940"/>
    <w:rsid w:val="00ED52E0"/>
    <w:rsid w:val="00EE0AE4"/>
    <w:rsid w:val="00F03C5F"/>
    <w:rsid w:val="00F04CF0"/>
    <w:rsid w:val="00F124A0"/>
    <w:rsid w:val="00F15F71"/>
    <w:rsid w:val="00F44C77"/>
    <w:rsid w:val="00F55A29"/>
    <w:rsid w:val="00F729FB"/>
    <w:rsid w:val="00F95E6F"/>
    <w:rsid w:val="00FC2CB9"/>
    <w:rsid w:val="00FC7CA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4321-96CB-4210-9D13-8A8E051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9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9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79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988"/>
    <w:rPr>
      <w:rFonts w:ascii="Calibri" w:eastAsia="Calibri" w:hAnsi="Calibri" w:cs="Times New Roman"/>
    </w:rPr>
  </w:style>
  <w:style w:type="paragraph" w:customStyle="1" w:styleId="Standard">
    <w:name w:val="Standard"/>
    <w:rsid w:val="005F79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5F7937"/>
    <w:pPr>
      <w:spacing w:after="120"/>
    </w:pPr>
  </w:style>
  <w:style w:type="paragraph" w:customStyle="1" w:styleId="Quotations">
    <w:name w:val="Quotations"/>
    <w:basedOn w:val="Standard"/>
    <w:rsid w:val="005F7937"/>
    <w:pPr>
      <w:spacing w:line="254" w:lineRule="auto"/>
      <w:ind w:left="1160" w:right="1000"/>
      <w:jc w:val="both"/>
    </w:pPr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4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40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BB2E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BB2E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B2E54"/>
    <w:pPr>
      <w:ind w:left="720"/>
      <w:contextualSpacing/>
    </w:pPr>
  </w:style>
  <w:style w:type="paragraph" w:customStyle="1" w:styleId="2">
    <w:name w:val="Обычный2"/>
    <w:rsid w:val="00EE0AE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EE0AE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EE0A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d">
    <w:name w:val="Hyperlink"/>
    <w:uiPriority w:val="99"/>
    <w:semiHidden/>
    <w:unhideWhenUsed/>
    <w:rsid w:val="00EE0AE4"/>
    <w:rPr>
      <w:color w:val="0000FF"/>
      <w:u w:val="single"/>
    </w:rPr>
  </w:style>
  <w:style w:type="paragraph" w:styleId="ab">
    <w:name w:val="Subtitle"/>
    <w:basedOn w:val="a"/>
    <w:next w:val="a"/>
    <w:link w:val="ae"/>
    <w:uiPriority w:val="11"/>
    <w:qFormat/>
    <w:rsid w:val="00EE0A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b"/>
    <w:uiPriority w:val="11"/>
    <w:rsid w:val="00EE0A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C9AF-03AC-43F8-A23F-D3C319AD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Сембаева Роза Нурлановна</dc:creator>
  <cp:lastModifiedBy>Эльвира Сапарбекова</cp:lastModifiedBy>
  <cp:revision>3</cp:revision>
  <cp:lastPrinted>2023-02-02T11:39:00Z</cp:lastPrinted>
  <dcterms:created xsi:type="dcterms:W3CDTF">2023-10-26T03:32:00Z</dcterms:created>
  <dcterms:modified xsi:type="dcterms:W3CDTF">2023-10-26T04:25:00Z</dcterms:modified>
</cp:coreProperties>
</file>