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E79B" w14:textId="77777777" w:rsidR="00D15240" w:rsidRDefault="00D15240" w:rsidP="005E310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91834622"/>
    </w:p>
    <w:p w14:paraId="0DF49404" w14:textId="77777777" w:rsidR="00CC3CBB" w:rsidRDefault="00CC3CBB" w:rsidP="00A70B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9751D4" w14:textId="67E316F5" w:rsidR="00A70B77" w:rsidRPr="00D92719" w:rsidRDefault="00A70B77" w:rsidP="00A70B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Анализ</w:t>
      </w:r>
    </w:p>
    <w:p w14:paraId="092B0B69" w14:textId="0EC007AA" w:rsidR="00A70B77" w:rsidRPr="00D92719" w:rsidRDefault="00380D8C" w:rsidP="00A70B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Рынка </w:t>
      </w:r>
      <w:r w:rsidR="00A97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первичной </w:t>
      </w: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оптовой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930D82" w:rsidRPr="00D92719">
        <w:rPr>
          <w:rFonts w:ascii="Times New Roman" w:hAnsi="Times New Roman"/>
          <w:b/>
          <w:color w:val="000000" w:themeColor="text1"/>
          <w:sz w:val="28"/>
          <w:szCs w:val="28"/>
        </w:rPr>
        <w:t>еализации бензина марок Аи-92, Аи-</w:t>
      </w: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95, дизельного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топлива</w:t>
      </w:r>
      <w:r w:rsidR="00930D82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(летнее-зимнее</w:t>
      </w:r>
      <w:r w:rsidR="00EA5CE4">
        <w:rPr>
          <w:rFonts w:ascii="Times New Roman" w:hAnsi="Times New Roman"/>
          <w:b/>
          <w:color w:val="000000" w:themeColor="text1"/>
          <w:sz w:val="28"/>
          <w:szCs w:val="28"/>
        </w:rPr>
        <w:t>, межсезонное</w:t>
      </w:r>
      <w:r w:rsidR="00930D82" w:rsidRPr="00D92719">
        <w:rPr>
          <w:rFonts w:ascii="Times New Roman" w:hAnsi="Times New Roman"/>
          <w:b/>
          <w:color w:val="000000" w:themeColor="text1"/>
          <w:sz w:val="28"/>
          <w:szCs w:val="28"/>
        </w:rPr>
        <w:t>) и авиакеросин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930D82" w:rsidRPr="00D92719">
        <w:rPr>
          <w:rFonts w:ascii="Times New Roman" w:hAnsi="Times New Roman"/>
          <w:b/>
          <w:color w:val="000000" w:themeColor="text1"/>
          <w:sz w:val="28"/>
          <w:szCs w:val="28"/>
        </w:rPr>
        <w:t>Республике Казахстан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4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период с </w:t>
      </w:r>
      <w:r w:rsidR="005707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октября 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2021 </w:t>
      </w:r>
      <w:r w:rsidR="00C959A3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года </w:t>
      </w:r>
      <w:r w:rsidR="00C959A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F4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B6705">
        <w:rPr>
          <w:rFonts w:ascii="Times New Roman" w:hAnsi="Times New Roman"/>
          <w:b/>
          <w:color w:val="000000" w:themeColor="text1"/>
          <w:sz w:val="28"/>
          <w:szCs w:val="28"/>
        </w:rPr>
        <w:t>сентябрь</w:t>
      </w:r>
      <w:r w:rsidR="00F4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2022 года</w:t>
      </w:r>
      <w:r w:rsidR="00C959A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53616301" w14:textId="77777777" w:rsidR="00A70B77" w:rsidRPr="00D92719" w:rsidRDefault="00A70B77" w:rsidP="00A70B77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25E62A" w14:textId="77777777" w:rsidR="00D15240" w:rsidRDefault="002373AC" w:rsidP="00A70B7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</w:p>
    <w:p w14:paraId="5A200F7A" w14:textId="1941ECCB" w:rsidR="00A70B77" w:rsidRPr="00D92719" w:rsidRDefault="002373AC" w:rsidP="00D15240">
      <w:pPr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</w:t>
      </w:r>
      <w:r w:rsidR="00C959A3">
        <w:rPr>
          <w:rFonts w:ascii="Times New Roman" w:hAnsi="Times New Roman"/>
          <w:b/>
          <w:color w:val="000000" w:themeColor="text1"/>
          <w:sz w:val="28"/>
          <w:szCs w:val="28"/>
        </w:rPr>
        <w:t>Астана                                                                    декабрь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C959A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14:paraId="1AFEADAA" w14:textId="20686762" w:rsidR="00A70B77" w:rsidRDefault="00A70B77" w:rsidP="00A70B7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52E9E0" w14:textId="5043B5FD" w:rsidR="00CC3CBB" w:rsidRPr="00D92719" w:rsidRDefault="00486DE2" w:rsidP="00A70B7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37590D47" w14:textId="77777777" w:rsidR="00A70B77" w:rsidRPr="00D92719" w:rsidRDefault="00A70B77" w:rsidP="00A70B77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6E5F314F" w14:textId="12F85FC6" w:rsidR="00A70B77" w:rsidRPr="00D92719" w:rsidRDefault="00F9287A" w:rsidP="00A70B7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>Агентство</w:t>
      </w:r>
      <w:r w:rsidR="00A70B77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по защите и развитию конкуренции Республики Казахстан </w:t>
      </w:r>
      <w:r w:rsidR="00A70B77" w:rsidRPr="00D92719">
        <w:rPr>
          <w:rFonts w:ascii="Times New Roman" w:hAnsi="Times New Roman"/>
          <w:i/>
          <w:color w:val="000000" w:themeColor="text1"/>
          <w:sz w:val="28"/>
          <w:szCs w:val="28"/>
        </w:rPr>
        <w:t>(далее - Агентство)</w:t>
      </w:r>
      <w:r w:rsidR="00A70B77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060B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</w:t>
      </w:r>
      <w:r w:rsidR="006C0CF6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плана </w:t>
      </w:r>
      <w:r w:rsidR="00380D8C" w:rsidRPr="00D92719">
        <w:rPr>
          <w:rFonts w:ascii="Times New Roman" w:hAnsi="Times New Roman"/>
          <w:color w:val="000000" w:themeColor="text1"/>
          <w:sz w:val="28"/>
          <w:szCs w:val="28"/>
        </w:rPr>
        <w:t>работы Агентства</w:t>
      </w:r>
      <w:r w:rsidR="0088060B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373A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0B77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A70B77"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проведен 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>анализ рынка услуг оптовой р</w:t>
      </w:r>
      <w:r w:rsidR="006C0CF6" w:rsidRPr="00D92719">
        <w:rPr>
          <w:rFonts w:ascii="Times New Roman" w:hAnsi="Times New Roman"/>
          <w:b/>
          <w:color w:val="000000" w:themeColor="text1"/>
          <w:sz w:val="28"/>
          <w:szCs w:val="28"/>
        </w:rPr>
        <w:t>еализации бензина марок Аи-92, Аи-</w:t>
      </w:r>
      <w:r w:rsidR="00380D8C" w:rsidRPr="00D92719">
        <w:rPr>
          <w:rFonts w:ascii="Times New Roman" w:hAnsi="Times New Roman"/>
          <w:b/>
          <w:color w:val="000000" w:themeColor="text1"/>
          <w:sz w:val="28"/>
          <w:szCs w:val="28"/>
        </w:rPr>
        <w:t>95, дизельного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топлива </w:t>
      </w: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6C0CF6" w:rsidRPr="00D92719">
        <w:rPr>
          <w:rFonts w:ascii="Times New Roman" w:hAnsi="Times New Roman"/>
          <w:b/>
          <w:color w:val="000000" w:themeColor="text1"/>
          <w:sz w:val="28"/>
          <w:szCs w:val="28"/>
        </w:rPr>
        <w:t>етнего/зимнего и авиакеросина</w:t>
      </w:r>
      <w:r w:rsidR="00A70B77" w:rsidRPr="00D9271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54F39FB4" w14:textId="1EA869F6" w:rsidR="00A70B77" w:rsidRPr="00D92719" w:rsidRDefault="00A70B77" w:rsidP="00624018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Анализ проведен в соответствии со статьей 196 Предпринимательского кодекса Республики Казахстан и </w:t>
      </w:r>
      <w:r w:rsidR="00DC1390" w:rsidRPr="00DC1390">
        <w:rPr>
          <w:rFonts w:ascii="Times New Roman" w:hAnsi="Times New Roman"/>
          <w:color w:val="000000" w:themeColor="text1"/>
          <w:sz w:val="28"/>
          <w:szCs w:val="28"/>
        </w:rPr>
        <w:t>Методики по проведению анализа состояния конкуренции на товарных рынках</w:t>
      </w:r>
      <w:r w:rsidR="00624018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</w:t>
      </w:r>
      <w:r w:rsidR="00DC1390" w:rsidRPr="00DC1390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624018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C1390" w:rsidRPr="00DC1390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 Агентства по защите и развитию конкуренции Республики Казахстан от 3 мая 2022 года № 13. </w:t>
      </w:r>
    </w:p>
    <w:p w14:paraId="2142ADE9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9271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Цель анализа:</w:t>
      </w:r>
    </w:p>
    <w:p w14:paraId="16167E3E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оценка состояния конкурентной среды на товарном рынке оптовой реализации нефтепродуктов по </w:t>
      </w:r>
      <w:r w:rsidR="006C0CF6"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>Республике Казахстан</w:t>
      </w:r>
      <w:r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77F5C5A5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выявление субъектов рынка, занимающих доминирующее или монопольное положение на товарном рынке оптовой реализации нефтепродуктов </w:t>
      </w:r>
      <w:r w:rsidR="006C0CF6"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Республике</w:t>
      </w:r>
      <w:r w:rsidRPr="00D9271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2AAC42D4" w14:textId="2D7EF470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B78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F9287A" w:rsidRPr="009B78DF">
        <w:rPr>
          <w:rFonts w:ascii="Times New Roman" w:hAnsi="Times New Roman"/>
          <w:color w:val="000000" w:themeColor="text1"/>
          <w:sz w:val="28"/>
          <w:szCs w:val="28"/>
          <w:lang w:val="ru-RU"/>
        </w:rPr>
        <w:t>исследование рынка</w:t>
      </w:r>
    </w:p>
    <w:p w14:paraId="2D8C8A78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Для выполнения анализа были использованы следующие материалы:</w:t>
      </w:r>
    </w:p>
    <w:p w14:paraId="03A8F411" w14:textId="77777777" w:rsidR="00A70B77" w:rsidRPr="00D92719" w:rsidRDefault="00A70B77" w:rsidP="00A70B7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>Предпринимательский кодекс Республики Казахстан;</w:t>
      </w:r>
    </w:p>
    <w:p w14:paraId="03A7D4D2" w14:textId="77777777" w:rsidR="00A70B77" w:rsidRPr="00D92719" w:rsidRDefault="00A70B77" w:rsidP="00A70B7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Закон Республики Казахстан </w:t>
      </w:r>
      <w:bookmarkStart w:id="1" w:name="_Hlk91679808"/>
      <w:r w:rsidRPr="00D92719">
        <w:rPr>
          <w:rFonts w:ascii="Times New Roman" w:hAnsi="Times New Roman"/>
          <w:color w:val="000000" w:themeColor="text1"/>
          <w:sz w:val="28"/>
          <w:szCs w:val="28"/>
        </w:rPr>
        <w:t>«О государственном регулировании производства и оборота отдельных видов нефтепродуктов»</w:t>
      </w:r>
      <w:bookmarkEnd w:id="1"/>
      <w:r w:rsidRPr="00D9271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9C28F2" w14:textId="115D7833" w:rsidR="00A70B77" w:rsidRPr="00D92719" w:rsidRDefault="00A70B77" w:rsidP="00A70B77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>Методика по проведению анализа и оценки состояния конкурентной среды на товарном рынке</w:t>
      </w:r>
      <w:r w:rsidR="001D088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539EE8C" w14:textId="77777777" w:rsidR="00712503" w:rsidRDefault="00F9287A" w:rsidP="00272DE5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субъектов рынка и государственных </w:t>
      </w:r>
      <w:r w:rsidR="007F3D3C" w:rsidRPr="00D92719">
        <w:rPr>
          <w:rFonts w:ascii="Times New Roman" w:hAnsi="Times New Roman"/>
          <w:color w:val="000000" w:themeColor="text1"/>
          <w:sz w:val="28"/>
          <w:szCs w:val="28"/>
        </w:rPr>
        <w:t>органов</w:t>
      </w:r>
    </w:p>
    <w:p w14:paraId="1FBB04E4" w14:textId="28744660" w:rsidR="00C6414F" w:rsidRPr="00367B82" w:rsidRDefault="00C95881" w:rsidP="00712503">
      <w:pPr>
        <w:tabs>
          <w:tab w:val="left" w:pos="993"/>
        </w:tabs>
        <w:ind w:left="70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40488F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Направлен запрос в Министерство энергетики</w:t>
      </w:r>
      <w:r w:rsidR="00BF42E8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BF42E8" w:rsidRPr="00367B82">
        <w:rPr>
          <w:rFonts w:ascii="Times New Roman" w:eastAsiaTheme="minorHAnsi" w:hAnsi="Times New Roman"/>
          <w:i/>
          <w:iCs/>
          <w:sz w:val="24"/>
          <w:szCs w:val="24"/>
        </w:rPr>
        <w:t>№ 01-1-04/2654-И от 08.09.2022 года</w:t>
      </w:r>
      <w:r w:rsidRPr="00367B82">
        <w:rPr>
          <w:rFonts w:ascii="Times New Roman" w:eastAsiaTheme="minorHAnsi" w:hAnsi="Times New Roman"/>
          <w:i/>
          <w:iCs/>
          <w:sz w:val="24"/>
          <w:szCs w:val="24"/>
        </w:rPr>
        <w:t>, получен ответ</w:t>
      </w:r>
      <w:r w:rsidR="0040488F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5202A5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вх. №</w:t>
      </w:r>
      <w:r w:rsidR="0045695E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10085 от 16.09.2022</w:t>
      </w:r>
      <w:r w:rsidR="00272DE5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года</w:t>
      </w:r>
      <w:r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0FBC95D0" w14:textId="5DEEAFA5" w:rsidR="00C95881" w:rsidRPr="00367B82" w:rsidRDefault="00C95881" w:rsidP="00712503">
      <w:pPr>
        <w:tabs>
          <w:tab w:val="left" w:pos="993"/>
        </w:tabs>
        <w:ind w:left="70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ab/>
        <w:t xml:space="preserve">Запрос </w:t>
      </w:r>
      <w:r w:rsidR="00103DEE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в адрес</w:t>
      </w:r>
      <w:r w:rsidR="00921FBD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нефтеперерабатывающ</w:t>
      </w:r>
      <w:r w:rsidR="00921FBD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их заводов </w:t>
      </w:r>
      <w:r w:rsidR="00DA0F32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№ 04-2-1-04/3148-И от 21.10.2022 года, получен</w:t>
      </w:r>
      <w:r w:rsidR="00477493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ы</w:t>
      </w:r>
      <w:r w:rsidR="00DA0F32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103DEE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ответы №</w:t>
      </w:r>
      <w:r w:rsidR="00266FB7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12498 от 10.11.2022 года, </w:t>
      </w:r>
      <w:r w:rsidR="00C8779B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№ 12092 от 08.11.2022 года, </w:t>
      </w:r>
      <w:r w:rsidR="007539CA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№ 12097 от 01.11.2022 года.</w:t>
      </w:r>
    </w:p>
    <w:p w14:paraId="699C3924" w14:textId="6E758327" w:rsidR="00890BED" w:rsidRPr="00367B82" w:rsidRDefault="007539CA" w:rsidP="00890BED">
      <w:pPr>
        <w:tabs>
          <w:tab w:val="left" w:pos="993"/>
        </w:tabs>
        <w:ind w:left="708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ab/>
        <w:t>Запрос субъектам рынка № 01-1-04/2582-И от 02.09.2022</w:t>
      </w:r>
      <w:r w:rsidR="00CF3DFF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года, ответы направлялись на </w:t>
      </w:r>
      <w:r w:rsidR="00103DEE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интернет портал государственных</w:t>
      </w:r>
      <w:r w:rsidR="00367B82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органов</w:t>
      </w:r>
      <w:r w:rsidR="009761F9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, а также в бумажном виде (</w:t>
      </w:r>
      <w:r w:rsidR="00890BED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№ 14358 от 22.12.2022 года, № 14359 от 22.12.2022, </w:t>
      </w:r>
      <w:r w:rsidR="001C3DF6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№ 12442 от 09.11.2022 года, </w:t>
      </w:r>
      <w:r w:rsidR="00FC48D7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№ 11704 от 27.10.2022,</w:t>
      </w:r>
      <w:r w:rsidR="00FC48D7" w:rsidRPr="00367B82">
        <w:rPr>
          <w:i/>
          <w:iCs/>
          <w:sz w:val="24"/>
          <w:szCs w:val="24"/>
        </w:rPr>
        <w:t xml:space="preserve"> </w:t>
      </w:r>
      <w:r w:rsidR="00FC48D7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>№ 11705 от 27.10.2022</w:t>
      </w:r>
      <w:r w:rsidR="008530CC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№ 11704 от 27.10.2022  № 11520 от 19.10.2022 № 11421 от 17.10.2022</w:t>
      </w:r>
      <w:r w:rsidR="00A36ECC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№ 11422 от 17.10.2022</w:t>
      </w:r>
      <w:r w:rsidR="00ED612A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№ 10566 от 29.09.2022</w:t>
      </w:r>
      <w:r w:rsidR="002E7940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№ </w:t>
      </w:r>
      <w:r w:rsidR="002E7940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10995 от 07.10.2022</w:t>
      </w:r>
      <w:r w:rsidR="004143BC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№ 10399 от 23.09.2022 № 10127 от 20.09.2022</w:t>
      </w:r>
      <w:r w:rsidR="001A26B8" w:rsidRPr="00367B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№ 10095 от 16.09.2022 № 10043 от 15.09.2022 </w:t>
      </w:r>
    </w:p>
    <w:p w14:paraId="78F6C820" w14:textId="77777777" w:rsidR="00A70B77" w:rsidRPr="00D92719" w:rsidRDefault="00A70B77" w:rsidP="00A70B77">
      <w:pPr>
        <w:ind w:firstLine="708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D927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Определение критериев взаимозаменяемости товаров</w:t>
      </w:r>
    </w:p>
    <w:p w14:paraId="2E685AF4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Определение границ товарного рынка представляют собой процедуру определения товара и его потребительских свойств, взаимозаменяемых товаров и формирование товарной группы.</w:t>
      </w:r>
    </w:p>
    <w:p w14:paraId="747608B2" w14:textId="77777777" w:rsidR="00A70B77" w:rsidRPr="00D92719" w:rsidRDefault="00A70B77" w:rsidP="00A70B77">
      <w:pPr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настоящем разделе приведены следующие основные определения и понятия, используемые в Законе Республики Казахстан «О государственном регулировании производства и оборота отдельных видов нефтепродуктов»:</w:t>
      </w:r>
    </w:p>
    <w:p w14:paraId="6F388E7F" w14:textId="2FB81A1A" w:rsidR="00A70B77" w:rsidRDefault="00A70B77" w:rsidP="00A70B77">
      <w:pPr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нефтепродукты</w:t>
      </w: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- отдельные виды нефтепродуктов: </w:t>
      </w:r>
      <w:r w:rsidRPr="00D9271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  <w:t>бензин</w:t>
      </w: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авиационное и </w:t>
      </w:r>
      <w:r w:rsidRPr="00D9271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  <w:t>дизельное топливо</w:t>
      </w: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мазут;</w:t>
      </w:r>
    </w:p>
    <w:p w14:paraId="44CE2B37" w14:textId="652248B4" w:rsidR="00692AD7" w:rsidRPr="00D92719" w:rsidRDefault="00692AD7" w:rsidP="00692AD7">
      <w:pPr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692AD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92AD7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поставщик нефти</w:t>
      </w:r>
      <w:r w:rsidRPr="00692AD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 настоящим Законом;</w:t>
      </w:r>
    </w:p>
    <w:p w14:paraId="67BF8576" w14:textId="77777777" w:rsidR="00A70B77" w:rsidRPr="00D92719" w:rsidRDefault="00A70B77" w:rsidP="00A70B77">
      <w:pPr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оптовый поставщик нефтепродуктов</w:t>
      </w: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– индивидуальный предприниматель или юридическое лицо, осуществляющие приобретение нефтепродуктов у производителей нефтепродуктов, поставщиков нефти и (или) импортеров для целей дальнейшей реализации;</w:t>
      </w:r>
    </w:p>
    <w:p w14:paraId="396FEC4A" w14:textId="77777777" w:rsidR="00A70B77" w:rsidRPr="00D92719" w:rsidRDefault="00A70B77" w:rsidP="00A70B77">
      <w:pPr>
        <w:ind w:firstLine="708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оптовая реализация нефтепродуктов</w:t>
      </w:r>
      <w:r w:rsidRPr="00D9271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– предпринимательская деятельность по реализации нефтепродуктов производителями нефтепродуктов, поставщиками нефти, оптовыми поставщиками нефтепродуктов, импортерами для целей дальнейшей реализации;</w:t>
      </w:r>
    </w:p>
    <w:p w14:paraId="15C8A65B" w14:textId="5DC3B06C" w:rsidR="00A70B77" w:rsidRPr="00D92719" w:rsidRDefault="00AB5D1D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 проведении анализа</w:t>
      </w:r>
      <w:r w:rsidR="00A70B77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рассматриваемыми товарами являются:</w:t>
      </w:r>
    </w:p>
    <w:p w14:paraId="4DA2B1DF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- оптовая реализация бензина марк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и Аи-92;</w:t>
      </w:r>
    </w:p>
    <w:p w14:paraId="758E966B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- оптовая ре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ализация бензина марки Аи-95;</w:t>
      </w:r>
    </w:p>
    <w:p w14:paraId="7A2D81FA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- оптовая реализация дизельного топлива (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летнего и зимнего);</w:t>
      </w:r>
    </w:p>
    <w:p w14:paraId="3EE03E72" w14:textId="77777777" w:rsidR="006C0CF6" w:rsidRPr="00D92719" w:rsidRDefault="006C0CF6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-авиатопливо.</w:t>
      </w:r>
    </w:p>
    <w:p w14:paraId="3BC8612C" w14:textId="77777777" w:rsidR="00930D82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Бензин и дизельное топливо используются для заправки автотранспорта, сельскохозяйственного транспорта хозяйствующих субъектов и частных лиц, также дизельное топливо частично используется для отопления помещения. </w:t>
      </w:r>
      <w:r w:rsidR="00930D82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Авиакеросин </w:t>
      </w:r>
      <w:r w:rsidR="00F9287A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используется</w:t>
      </w:r>
      <w:r w:rsidR="00930D82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заправки воздушных </w:t>
      </w:r>
      <w:r w:rsidR="00F9287A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судов</w:t>
      </w:r>
      <w:r w:rsidR="00930D82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144B2F3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Характер потребления постоянный.</w:t>
      </w:r>
    </w:p>
    <w:p w14:paraId="1391BF37" w14:textId="5E1DE239" w:rsidR="00A70B77" w:rsidRPr="00D92719" w:rsidRDefault="00A70B77" w:rsidP="00A70B77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условиях 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Республики</w:t>
      </w: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="000A3E58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Плана работы</w:t>
      </w: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Агентства товарные границы определены как оптовая р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еализация бензина марок Аи-92, Аи-95 ДТ/л, ДТ/З и </w:t>
      </w:r>
      <w:r w:rsidR="00D92719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авиакеросина в</w:t>
      </w:r>
      <w:r w:rsidR="006C0CF6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границах Республики.</w:t>
      </w:r>
    </w:p>
    <w:p w14:paraId="0667B8E1" w14:textId="36AFC113" w:rsidR="00A70B77" w:rsidRDefault="00A70B77" w:rsidP="00517DD8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своим потребительским свойствам, по качественным и технологическим характеристикам, цене, в соответствии с сертификатами </w:t>
      </w:r>
      <w:r w:rsidR="00517DD8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качества,</w:t>
      </w: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выданными заводом-изготовителем, а также другими парам</w:t>
      </w:r>
      <w:r w:rsidR="00930D82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етрами марок </w:t>
      </w:r>
      <w:r w:rsidR="00B24B4C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бензина, </w:t>
      </w:r>
      <w:r w:rsidR="006D0E1E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дизельно</w:t>
      </w:r>
      <w:r w:rsidR="006D0E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 </w:t>
      </w:r>
      <w:r w:rsidR="006D0E1E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топлива</w:t>
      </w: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</w:t>
      </w:r>
      <w:r w:rsidR="00B24B4C"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видам и</w:t>
      </w:r>
      <w:r w:rsidR="00930D82" w:rsidRPr="00D9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авиатопливо </w:t>
      </w:r>
      <w:r w:rsidRPr="00D92719">
        <w:rPr>
          <w:rFonts w:ascii="Times New Roman" w:hAnsi="Times New Roman"/>
          <w:bCs/>
          <w:color w:val="000000" w:themeColor="text1"/>
          <w:sz w:val="28"/>
          <w:szCs w:val="28"/>
        </w:rPr>
        <w:t>не являются взаимозаменяемыми.</w:t>
      </w:r>
    </w:p>
    <w:p w14:paraId="2334DC29" w14:textId="77777777" w:rsidR="006D0E1E" w:rsidRPr="00517DD8" w:rsidRDefault="006D0E1E" w:rsidP="00517DD8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42C3341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9271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3. Определение границ товарного рынка</w:t>
      </w:r>
    </w:p>
    <w:p w14:paraId="3EB72233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D9271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Географические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12A7D359" w14:textId="77777777" w:rsidR="00A70B77" w:rsidRPr="00D92719" w:rsidRDefault="00A70B77" w:rsidP="00F9287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рынка определяется по принципу признания покупателями равной доступности товаров. Территория 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как один географический рынок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оптовой реализации бензина, дизельного топлива и авиакеросина.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продавцы и покупатели расположены в пределах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Республики, и весь объем бензина,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дизельного топлива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авиакеросина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внутри товарного рынка </w:t>
      </w:r>
      <w:r w:rsidR="00F9287A" w:rsidRPr="00D92719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. Поэтому, учитывая возможность перемещения спроса между территориями 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городов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>, географической границей рынков определена территория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DA2" w:rsidRPr="00D92719">
        <w:rPr>
          <w:rFonts w:ascii="Times New Roman" w:eastAsia="Times New Roman" w:hAnsi="Times New Roman"/>
          <w:sz w:val="28"/>
          <w:szCs w:val="28"/>
          <w:lang w:eastAsia="ru-RU"/>
        </w:rPr>
        <w:t>Республики Казахстан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4B63C87C" w14:textId="77777777" w:rsidR="00776BF7" w:rsidRPr="00D92719" w:rsidRDefault="00776BF7" w:rsidP="00776BF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>При этом согласно Требования Закона «О государственном регулировании отдельных видов нефтепродуктов,», поставщики нефти, осуществляющие реализацию нефтепродуктов, полученных в результате переработки принадлежащих им сырой нефти и (или) газового конденсата, с эстакад налива нефтепродуктов производственного объекта производителя нефтепродуктов, перемещают такие нефтепродукты через контрольные приборы учета производителя нефтепродуктов в процессе налива в автомобильные и (или) железнодорожные цистерны либо прокачки.</w:t>
      </w:r>
    </w:p>
    <w:p w14:paraId="321167B8" w14:textId="3B7C85BD" w:rsidR="00776BF7" w:rsidRPr="00D92719" w:rsidRDefault="00776BF7" w:rsidP="00776BF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>Поставщики нефти вправе осуществлять реализацию нефтепродуктов с эстакад налива нефтепродуктов производственного объекта производителя нефтепродуктов.</w:t>
      </w:r>
    </w:p>
    <w:p w14:paraId="60C4C94B" w14:textId="3323861E" w:rsidR="00776BF7" w:rsidRPr="00D92719" w:rsidRDefault="00776BF7" w:rsidP="00776BF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>Передача нефтепродуктов, являющихся продуктом переработки давальческого сырья, производителем нефтепродуктов поставщику нефти осуществляется путем налива в автомобильные и (или) железнодорожные цистерны либо прокачки, "</w:t>
      </w:r>
      <w:r w:rsidR="00F9287A" w:rsidRPr="00D92719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транспортировки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резервуар или на автозаправочную станцию поставщика нефти, принадлежащие ему на праве собственности или иных законных основаниях, и подтверждается документально актами приема-передачи.</w:t>
      </w:r>
    </w:p>
    <w:p w14:paraId="786B3F13" w14:textId="77777777" w:rsidR="00A70B77" w:rsidRPr="00D92719" w:rsidRDefault="00A70B77" w:rsidP="00A70B7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5FAD45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2719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Pr="00D92719">
        <w:rPr>
          <w:rFonts w:ascii="Times New Roman" w:hAnsi="Times New Roman"/>
          <w:b/>
          <w:sz w:val="28"/>
          <w:szCs w:val="28"/>
          <w:lang w:val="ru-RU"/>
        </w:rPr>
        <w:t xml:space="preserve"> Определение временного интервала исследования товарного рынка</w:t>
      </w:r>
    </w:p>
    <w:p w14:paraId="0287032A" w14:textId="77777777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10912698" w14:textId="77777777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Согласно Методики были проанализированы характеристики товарн</w:t>
      </w:r>
      <w:r w:rsidR="00E15DA2" w:rsidRPr="00D92719">
        <w:rPr>
          <w:sz w:val="28"/>
          <w:szCs w:val="28"/>
        </w:rPr>
        <w:t>ых рынков</w:t>
      </w:r>
      <w:r w:rsidRPr="00D92719">
        <w:rPr>
          <w:sz w:val="28"/>
          <w:szCs w:val="28"/>
        </w:rPr>
        <w:t>, в том числе:</w:t>
      </w:r>
    </w:p>
    <w:p w14:paraId="7A7AA755" w14:textId="77777777" w:rsidR="006C336D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rStyle w:val="a7"/>
          <w:sz w:val="28"/>
          <w:szCs w:val="28"/>
          <w:u w:val="single"/>
        </w:rPr>
        <w:t>1) сезонность поставок товара в течение года:</w:t>
      </w:r>
      <w:r w:rsidRPr="00D92719">
        <w:rPr>
          <w:rStyle w:val="a7"/>
          <w:sz w:val="28"/>
          <w:szCs w:val="28"/>
        </w:rPr>
        <w:t xml:space="preserve"> </w:t>
      </w:r>
      <w:r w:rsidR="00E15DA2" w:rsidRPr="00D92719">
        <w:rPr>
          <w:sz w:val="28"/>
          <w:szCs w:val="28"/>
        </w:rPr>
        <w:t xml:space="preserve">оптовая реализация бензина, </w:t>
      </w:r>
      <w:r w:rsidRPr="00D92719">
        <w:rPr>
          <w:sz w:val="28"/>
          <w:szCs w:val="28"/>
        </w:rPr>
        <w:t xml:space="preserve">дизельного </w:t>
      </w:r>
      <w:r w:rsidR="00B24B4C" w:rsidRPr="00D92719">
        <w:rPr>
          <w:sz w:val="28"/>
          <w:szCs w:val="28"/>
        </w:rPr>
        <w:t>топлива и</w:t>
      </w:r>
      <w:r w:rsidR="00E15DA2" w:rsidRPr="00D92719">
        <w:rPr>
          <w:sz w:val="28"/>
          <w:szCs w:val="28"/>
        </w:rPr>
        <w:t xml:space="preserve"> авиакеросина </w:t>
      </w:r>
      <w:r w:rsidRPr="00D92719">
        <w:rPr>
          <w:sz w:val="28"/>
          <w:szCs w:val="28"/>
        </w:rPr>
        <w:t xml:space="preserve">осуществляется в течении всего года. Таким образом спрос на них имеется постоянно, </w:t>
      </w:r>
      <w:r w:rsidR="00E15DA2" w:rsidRPr="00D92719">
        <w:rPr>
          <w:sz w:val="28"/>
          <w:szCs w:val="28"/>
        </w:rPr>
        <w:t xml:space="preserve">при этом реализация ДТ/Л и ДТ/З   зависит от сезонности, в виду своих технических характеристик. </w:t>
      </w:r>
      <w:r w:rsidR="006C336D" w:rsidRPr="00D92719">
        <w:rPr>
          <w:sz w:val="28"/>
          <w:szCs w:val="28"/>
        </w:rPr>
        <w:t>Так, к примеру</w:t>
      </w:r>
      <w:r w:rsidR="006C336D">
        <w:rPr>
          <w:sz w:val="28"/>
          <w:szCs w:val="28"/>
        </w:rPr>
        <w:t>,</w:t>
      </w:r>
      <w:r w:rsidR="00E15DA2" w:rsidRPr="00D92719">
        <w:rPr>
          <w:sz w:val="28"/>
          <w:szCs w:val="28"/>
        </w:rPr>
        <w:t xml:space="preserve"> летнее дизельное топливо </w:t>
      </w:r>
      <w:r w:rsidR="006C336D" w:rsidRPr="00D92719">
        <w:rPr>
          <w:sz w:val="28"/>
          <w:szCs w:val="28"/>
        </w:rPr>
        <w:t>рассчитано</w:t>
      </w:r>
      <w:r w:rsidR="00E15DA2" w:rsidRPr="00D92719">
        <w:rPr>
          <w:sz w:val="28"/>
          <w:szCs w:val="28"/>
        </w:rPr>
        <w:t xml:space="preserve"> для более теплых погодных условий, зимнее дизельное топливо применимо в холодное время года. </w:t>
      </w:r>
    </w:p>
    <w:p w14:paraId="2B8261E0" w14:textId="13DC0363" w:rsidR="00A70B77" w:rsidRPr="00D92719" w:rsidRDefault="00E15DA2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sz w:val="28"/>
          <w:szCs w:val="28"/>
        </w:rPr>
        <w:lastRenderedPageBreak/>
        <w:t>Таким образом реализация дт/л и дт/з зависит от сезонности.</w:t>
      </w:r>
    </w:p>
    <w:p w14:paraId="43F191E3" w14:textId="77777777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</w:rPr>
      </w:pPr>
      <w:r w:rsidRPr="00D92719">
        <w:rPr>
          <w:rStyle w:val="a7"/>
          <w:sz w:val="28"/>
          <w:szCs w:val="28"/>
          <w:u w:val="single"/>
        </w:rPr>
        <w:t>2) стабильность поставок товара в течение года:</w:t>
      </w:r>
      <w:r w:rsidRPr="00D92719">
        <w:rPr>
          <w:rStyle w:val="a7"/>
          <w:sz w:val="28"/>
          <w:szCs w:val="28"/>
        </w:rPr>
        <w:t xml:space="preserve"> </w:t>
      </w:r>
      <w:r w:rsidRPr="00D92719">
        <w:rPr>
          <w:rStyle w:val="a7"/>
          <w:i w:val="0"/>
          <w:sz w:val="28"/>
          <w:szCs w:val="28"/>
        </w:rPr>
        <w:t xml:space="preserve">бесперебойная поставка нефтепродуктов </w:t>
      </w:r>
      <w:r w:rsidR="0020052A" w:rsidRPr="00D92719">
        <w:rPr>
          <w:rStyle w:val="a7"/>
          <w:i w:val="0"/>
          <w:sz w:val="28"/>
          <w:szCs w:val="28"/>
        </w:rPr>
        <w:t xml:space="preserve">в Республике обеспечивает </w:t>
      </w:r>
      <w:r w:rsidRPr="00D92719">
        <w:rPr>
          <w:rStyle w:val="a7"/>
          <w:i w:val="0"/>
          <w:sz w:val="28"/>
          <w:szCs w:val="28"/>
        </w:rPr>
        <w:t xml:space="preserve">стабильность оптовой реализации бензина и </w:t>
      </w:r>
      <w:r w:rsidR="0020052A" w:rsidRPr="00D92719">
        <w:rPr>
          <w:rStyle w:val="a7"/>
          <w:i w:val="0"/>
          <w:sz w:val="28"/>
          <w:szCs w:val="28"/>
        </w:rPr>
        <w:t>ДТ/Л, ДТ/З и авиакеросина</w:t>
      </w:r>
      <w:r w:rsidRPr="00D92719">
        <w:rPr>
          <w:rStyle w:val="a7"/>
          <w:i w:val="0"/>
          <w:sz w:val="28"/>
          <w:szCs w:val="28"/>
        </w:rPr>
        <w:t>.</w:t>
      </w:r>
    </w:p>
    <w:p w14:paraId="25767E32" w14:textId="77777777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rStyle w:val="a7"/>
          <w:sz w:val="28"/>
          <w:szCs w:val="28"/>
          <w:u w:val="single"/>
        </w:rPr>
        <w:t>3) периоды максимального и минимального спроса (в том числе краткосрочные), соотношение между количеством покупателей в эти периоды:</w:t>
      </w:r>
      <w:r w:rsidRPr="00D92719">
        <w:rPr>
          <w:rStyle w:val="a7"/>
          <w:sz w:val="28"/>
          <w:szCs w:val="28"/>
        </w:rPr>
        <w:t xml:space="preserve"> </w:t>
      </w:r>
      <w:r w:rsidR="0020052A" w:rsidRPr="00D92719">
        <w:rPr>
          <w:sz w:val="28"/>
          <w:szCs w:val="28"/>
        </w:rPr>
        <w:t xml:space="preserve">оптовая реализация бензина, ДТ/Л, ДТ/З </w:t>
      </w:r>
      <w:r w:rsidRPr="00D92719">
        <w:rPr>
          <w:sz w:val="28"/>
          <w:szCs w:val="28"/>
        </w:rPr>
        <w:t xml:space="preserve"> </w:t>
      </w:r>
      <w:r w:rsidR="0020052A" w:rsidRPr="00D92719">
        <w:rPr>
          <w:sz w:val="28"/>
          <w:szCs w:val="28"/>
        </w:rPr>
        <w:t xml:space="preserve"> и авиакеросина </w:t>
      </w:r>
      <w:r w:rsidRPr="00D92719">
        <w:rPr>
          <w:sz w:val="28"/>
          <w:szCs w:val="28"/>
        </w:rPr>
        <w:t>осуществляетс</w:t>
      </w:r>
      <w:r w:rsidR="0020052A" w:rsidRPr="00D92719">
        <w:rPr>
          <w:sz w:val="28"/>
          <w:szCs w:val="28"/>
        </w:rPr>
        <w:t>я в течении всего года</w:t>
      </w:r>
      <w:r w:rsidRPr="00D92719">
        <w:rPr>
          <w:sz w:val="28"/>
          <w:szCs w:val="28"/>
        </w:rPr>
        <w:t>.</w:t>
      </w:r>
      <w:r w:rsidR="0020052A" w:rsidRPr="00D92719">
        <w:rPr>
          <w:sz w:val="28"/>
          <w:szCs w:val="28"/>
        </w:rPr>
        <w:t xml:space="preserve"> При этом периодом максимального спроса на ДТ/Л является март –сентябрь, виду начала работ сельхозпроизводителями.</w:t>
      </w:r>
    </w:p>
    <w:p w14:paraId="4DD3F7A4" w14:textId="4632A625" w:rsidR="00A70B77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rStyle w:val="a7"/>
          <w:sz w:val="28"/>
          <w:szCs w:val="28"/>
          <w:u w:val="single"/>
        </w:rPr>
        <w:t>4) возможность установления продавцами разных цен в разные временные периоды:</w:t>
      </w:r>
      <w:r w:rsidRPr="00D92719">
        <w:rPr>
          <w:rStyle w:val="a7"/>
          <w:sz w:val="28"/>
          <w:szCs w:val="28"/>
        </w:rPr>
        <w:t xml:space="preserve"> </w:t>
      </w:r>
      <w:r w:rsidR="0020052A" w:rsidRPr="00D92719">
        <w:rPr>
          <w:sz w:val="28"/>
          <w:szCs w:val="28"/>
        </w:rPr>
        <w:t>оптовые цены бензина,</w:t>
      </w:r>
      <w:r w:rsidRPr="00D92719">
        <w:rPr>
          <w:sz w:val="28"/>
          <w:szCs w:val="28"/>
        </w:rPr>
        <w:t xml:space="preserve"> </w:t>
      </w:r>
      <w:r w:rsidR="0020052A" w:rsidRPr="00D92719">
        <w:rPr>
          <w:sz w:val="28"/>
          <w:szCs w:val="28"/>
        </w:rPr>
        <w:t>ДТ/Л, ДТ/З и авиакеросина</w:t>
      </w:r>
      <w:r w:rsidRPr="00D92719">
        <w:rPr>
          <w:sz w:val="28"/>
          <w:szCs w:val="28"/>
        </w:rPr>
        <w:t xml:space="preserve"> не регулируются государством, в связи с чем, продавцы могут устанавливать разные цены в зависимости от своих затрат.</w:t>
      </w:r>
    </w:p>
    <w:p w14:paraId="201CAB57" w14:textId="77777777" w:rsidR="00D53097" w:rsidRPr="00D92719" w:rsidRDefault="00D5309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7D02040" w14:textId="1A5E195A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D92719">
        <w:rPr>
          <w:rStyle w:val="a7"/>
          <w:sz w:val="28"/>
          <w:szCs w:val="28"/>
          <w:u w:val="single"/>
        </w:rPr>
        <w:t>5) сроки контрактов</w:t>
      </w:r>
      <w:r w:rsidR="00F817DB" w:rsidRPr="00D92719">
        <w:rPr>
          <w:rStyle w:val="a7"/>
          <w:sz w:val="28"/>
          <w:szCs w:val="28"/>
          <w:u w:val="single"/>
        </w:rPr>
        <w:t>:</w:t>
      </w:r>
      <w:r w:rsidR="00F817DB" w:rsidRPr="00D92719">
        <w:rPr>
          <w:sz w:val="28"/>
          <w:szCs w:val="28"/>
        </w:rPr>
        <w:t xml:space="preserve"> из</w:t>
      </w:r>
      <w:r w:rsidRPr="00D92719">
        <w:rPr>
          <w:sz w:val="28"/>
          <w:szCs w:val="28"/>
        </w:rPr>
        <w:t xml:space="preserve"> представленных договоров/контрактов следует, что срок договора/контракта заключаются на год. Поставка объемов происходит по соглас</w:t>
      </w:r>
      <w:r w:rsidR="0020052A" w:rsidRPr="00D92719">
        <w:rPr>
          <w:sz w:val="28"/>
          <w:szCs w:val="28"/>
        </w:rPr>
        <w:t>ованию</w:t>
      </w:r>
      <w:r w:rsidRPr="00D92719">
        <w:rPr>
          <w:sz w:val="28"/>
          <w:szCs w:val="28"/>
        </w:rPr>
        <w:t xml:space="preserve"> сторон.</w:t>
      </w:r>
    </w:p>
    <w:p w14:paraId="667210A3" w14:textId="77777777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rStyle w:val="a7"/>
          <w:sz w:val="28"/>
          <w:szCs w:val="28"/>
          <w:u w:val="single"/>
        </w:rPr>
        <w:t>6) время появления товара на рынке:</w:t>
      </w:r>
      <w:r w:rsidRPr="00D92719">
        <w:rPr>
          <w:rStyle w:val="a7"/>
          <w:sz w:val="28"/>
          <w:szCs w:val="28"/>
        </w:rPr>
        <w:t xml:space="preserve"> </w:t>
      </w:r>
      <w:r w:rsidR="0020052A" w:rsidRPr="00D92719">
        <w:rPr>
          <w:rStyle w:val="a7"/>
          <w:i w:val="0"/>
          <w:sz w:val="28"/>
          <w:szCs w:val="28"/>
        </w:rPr>
        <w:t xml:space="preserve">бензин, </w:t>
      </w:r>
      <w:r w:rsidR="0020052A" w:rsidRPr="00D92719">
        <w:rPr>
          <w:sz w:val="28"/>
          <w:szCs w:val="28"/>
        </w:rPr>
        <w:t>ДТ/Л, ДТ/</w:t>
      </w:r>
      <w:r w:rsidR="005857B0" w:rsidRPr="00D92719">
        <w:rPr>
          <w:sz w:val="28"/>
          <w:szCs w:val="28"/>
        </w:rPr>
        <w:t>З и</w:t>
      </w:r>
      <w:r w:rsidR="0020052A" w:rsidRPr="00D92719">
        <w:rPr>
          <w:sz w:val="28"/>
          <w:szCs w:val="28"/>
        </w:rPr>
        <w:t xml:space="preserve"> авиакеросин </w:t>
      </w:r>
      <w:r w:rsidRPr="00D92719">
        <w:rPr>
          <w:sz w:val="28"/>
          <w:szCs w:val="28"/>
        </w:rPr>
        <w:t xml:space="preserve">на оптовом рынке присутствует постоянно. </w:t>
      </w:r>
    </w:p>
    <w:p w14:paraId="40F531CE" w14:textId="5EB6EF7D" w:rsidR="00A70B77" w:rsidRPr="00D92719" w:rsidRDefault="00A70B77" w:rsidP="00A70B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Из анали</w:t>
      </w:r>
      <w:r w:rsidR="0020052A" w:rsidRPr="00D92719">
        <w:rPr>
          <w:sz w:val="28"/>
          <w:szCs w:val="28"/>
        </w:rPr>
        <w:t xml:space="preserve">за временных характеристик </w:t>
      </w:r>
      <w:r w:rsidRPr="00D92719">
        <w:rPr>
          <w:sz w:val="28"/>
          <w:szCs w:val="28"/>
        </w:rPr>
        <w:t>временным интерв</w:t>
      </w:r>
      <w:r w:rsidR="00F817DB">
        <w:rPr>
          <w:sz w:val="28"/>
          <w:szCs w:val="28"/>
        </w:rPr>
        <w:t>алом</w:t>
      </w:r>
      <w:r w:rsidRPr="00D92719">
        <w:rPr>
          <w:sz w:val="28"/>
          <w:szCs w:val="28"/>
        </w:rPr>
        <w:t xml:space="preserve"> исследования товарного рынка услуг оптовой реализации бензина марок Аи-92</w:t>
      </w:r>
      <w:r w:rsidR="0020052A" w:rsidRPr="00D92719">
        <w:rPr>
          <w:sz w:val="28"/>
          <w:szCs w:val="28"/>
        </w:rPr>
        <w:t>, Аи-95, ДТ/Л, ДТ/З и авиакеросина</w:t>
      </w:r>
      <w:r w:rsidRPr="00D92719">
        <w:rPr>
          <w:sz w:val="28"/>
          <w:szCs w:val="28"/>
        </w:rPr>
        <w:t xml:space="preserve"> </w:t>
      </w:r>
      <w:r w:rsidR="005857B0" w:rsidRPr="00D92719">
        <w:rPr>
          <w:sz w:val="28"/>
          <w:szCs w:val="28"/>
        </w:rPr>
        <w:t>определен</w:t>
      </w:r>
      <w:r w:rsidR="00D046A6">
        <w:rPr>
          <w:sz w:val="28"/>
          <w:szCs w:val="28"/>
        </w:rPr>
        <w:t xml:space="preserve"> с </w:t>
      </w:r>
      <w:r w:rsidR="005857B0" w:rsidRPr="00D92719">
        <w:rPr>
          <w:sz w:val="28"/>
          <w:szCs w:val="28"/>
        </w:rPr>
        <w:t xml:space="preserve"> </w:t>
      </w:r>
      <w:r w:rsidR="00D046A6">
        <w:rPr>
          <w:sz w:val="28"/>
          <w:szCs w:val="28"/>
        </w:rPr>
        <w:t xml:space="preserve">октября 2021 года по </w:t>
      </w:r>
      <w:r w:rsidR="009B327B">
        <w:rPr>
          <w:sz w:val="28"/>
          <w:szCs w:val="28"/>
        </w:rPr>
        <w:t xml:space="preserve">сентябрь </w:t>
      </w:r>
      <w:r w:rsidR="00D046A6">
        <w:rPr>
          <w:sz w:val="28"/>
          <w:szCs w:val="28"/>
        </w:rPr>
        <w:t>2022 года.</w:t>
      </w:r>
    </w:p>
    <w:p w14:paraId="19847797" w14:textId="6AFA8F8A" w:rsidR="00A70B77" w:rsidRDefault="00A70B77" w:rsidP="00A70B77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619E0A" w14:textId="20F8B7AE" w:rsidR="002D6AE0" w:rsidRDefault="002D6AE0" w:rsidP="00A70B77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AB6415" w14:textId="77777777" w:rsidR="002D6AE0" w:rsidRPr="00D92719" w:rsidRDefault="002D6AE0" w:rsidP="00A70B77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ECA7D6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92719">
        <w:rPr>
          <w:rFonts w:ascii="Times New Roman" w:hAnsi="Times New Roman"/>
          <w:b/>
          <w:sz w:val="28"/>
          <w:szCs w:val="28"/>
          <w:lang w:val="ru-RU"/>
        </w:rPr>
        <w:t>5. Определение состава субъектов рынка, действующих на товарном рынке</w:t>
      </w:r>
    </w:p>
    <w:p w14:paraId="56EF7743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2719">
        <w:rPr>
          <w:rFonts w:ascii="Times New Roman" w:hAnsi="Times New Roman"/>
          <w:bCs/>
          <w:sz w:val="28"/>
          <w:szCs w:val="28"/>
          <w:lang w:val="ru-RU"/>
        </w:rPr>
        <w:t>Состав покупателей и продавцов на рынке.</w:t>
      </w:r>
    </w:p>
    <w:p w14:paraId="3BBF19DC" w14:textId="77777777" w:rsidR="00A70B77" w:rsidRPr="00D92719" w:rsidRDefault="00A70B77" w:rsidP="00A70B77">
      <w:pPr>
        <w:pStyle w:val="a4"/>
        <w:ind w:left="0"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2719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Продавцы </w:t>
      </w:r>
    </w:p>
    <w:p w14:paraId="2D4FE291" w14:textId="4D35EC44" w:rsidR="00A70B77" w:rsidRPr="00D92719" w:rsidRDefault="00A70B77" w:rsidP="00A70B77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>Состав субъектов, определен по данным</w:t>
      </w:r>
      <w:r w:rsidR="00BA2A84" w:rsidRPr="00BA2A84">
        <w:rPr>
          <w:rFonts w:ascii="Times New Roman" w:hAnsi="Times New Roman"/>
          <w:sz w:val="28"/>
          <w:szCs w:val="28"/>
        </w:rPr>
        <w:t xml:space="preserve"> </w:t>
      </w:r>
      <w:r w:rsidR="00BA2A84">
        <w:rPr>
          <w:rFonts w:ascii="Times New Roman" w:hAnsi="Times New Roman"/>
          <w:sz w:val="28"/>
          <w:szCs w:val="28"/>
        </w:rPr>
        <w:t>Министерства энергетики РК</w:t>
      </w:r>
      <w:r w:rsidR="00911201">
        <w:rPr>
          <w:rFonts w:ascii="Times New Roman" w:hAnsi="Times New Roman"/>
          <w:sz w:val="28"/>
          <w:szCs w:val="28"/>
        </w:rPr>
        <w:t>.</w:t>
      </w:r>
    </w:p>
    <w:p w14:paraId="6CB39FC0" w14:textId="2FCF34B1" w:rsidR="00A70B77" w:rsidRDefault="00F9287A" w:rsidP="00A70B77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>В</w:t>
      </w:r>
      <w:r w:rsidR="00A70B77" w:rsidRPr="00D92719">
        <w:rPr>
          <w:rFonts w:ascii="Times New Roman" w:hAnsi="Times New Roman"/>
          <w:sz w:val="28"/>
          <w:szCs w:val="28"/>
        </w:rPr>
        <w:t xml:space="preserve"> анализируемый пери</w:t>
      </w:r>
      <w:r w:rsidR="0020052A" w:rsidRPr="00D92719">
        <w:rPr>
          <w:rFonts w:ascii="Times New Roman" w:hAnsi="Times New Roman"/>
          <w:sz w:val="28"/>
          <w:szCs w:val="28"/>
        </w:rPr>
        <w:t>од оптовой реализацией бензина,</w:t>
      </w:r>
      <w:r w:rsidR="00A70B77" w:rsidRPr="00D92719">
        <w:rPr>
          <w:rFonts w:ascii="Times New Roman" w:hAnsi="Times New Roman"/>
          <w:sz w:val="28"/>
          <w:szCs w:val="28"/>
        </w:rPr>
        <w:t xml:space="preserve"> дизельного топлива</w:t>
      </w:r>
      <w:r w:rsidR="0020052A" w:rsidRPr="00D92719">
        <w:rPr>
          <w:rFonts w:ascii="Times New Roman" w:hAnsi="Times New Roman"/>
          <w:sz w:val="28"/>
          <w:szCs w:val="28"/>
        </w:rPr>
        <w:t xml:space="preserve"> и авиакеросина</w:t>
      </w:r>
      <w:r w:rsidR="00A70B77" w:rsidRPr="00D92719">
        <w:rPr>
          <w:rFonts w:ascii="Times New Roman" w:hAnsi="Times New Roman"/>
          <w:sz w:val="28"/>
          <w:szCs w:val="28"/>
        </w:rPr>
        <w:t xml:space="preserve"> на территории </w:t>
      </w:r>
      <w:r w:rsidR="00B24B4C" w:rsidRPr="00D92719">
        <w:rPr>
          <w:rFonts w:ascii="Times New Roman" w:hAnsi="Times New Roman"/>
          <w:sz w:val="28"/>
          <w:szCs w:val="28"/>
        </w:rPr>
        <w:t xml:space="preserve">Республики </w:t>
      </w:r>
      <w:r w:rsidR="00B24B4C" w:rsidRPr="00D92719">
        <w:rPr>
          <w:rFonts w:ascii="Times New Roman" w:hAnsi="Times New Roman"/>
          <w:b/>
          <w:sz w:val="28"/>
          <w:szCs w:val="28"/>
        </w:rPr>
        <w:t>занимались</w:t>
      </w:r>
      <w:r w:rsidR="00A70B77" w:rsidRPr="00D92719">
        <w:rPr>
          <w:rFonts w:ascii="Times New Roman" w:hAnsi="Times New Roman"/>
          <w:sz w:val="28"/>
          <w:szCs w:val="28"/>
        </w:rPr>
        <w:t>:</w:t>
      </w:r>
    </w:p>
    <w:p w14:paraId="0C36C261" w14:textId="3E2AB445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АО Национальная Компания КазМунайГаз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2BCBAB2D" w14:textId="7170B4A5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Архар Бизнес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3F72B012" w14:textId="7516C4CD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TOO PETROSUN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2DD96A66" w14:textId="6CA46AED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Каспий нефть трейдинг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08D385F4" w14:textId="7FE1045B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Premium Energy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5C68C47" w14:textId="1D77619D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Petroleum Operating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D0040D5" w14:textId="59718D1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Nur Oil Treid (</w:t>
      </w:r>
      <w:r w:rsidRPr="0064544A">
        <w:rPr>
          <w:rFonts w:ascii="Times New Roman" w:hAnsi="Times New Roman"/>
          <w:sz w:val="28"/>
          <w:szCs w:val="28"/>
        </w:rPr>
        <w:t>Нур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Ойл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Трейд</w:t>
      </w:r>
      <w:r w:rsidRPr="0064544A">
        <w:rPr>
          <w:rFonts w:ascii="Times New Roman" w:hAnsi="Times New Roman"/>
          <w:sz w:val="28"/>
          <w:szCs w:val="28"/>
          <w:lang w:val="en-US"/>
        </w:rPr>
        <w:t>)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2DC3F855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Petrostar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521A9D42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Qazaq Agro Holding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20FD8A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Битум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Профит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4F732D2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Tezoil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A6565F2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Petro Munai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4F04F5F1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lastRenderedPageBreak/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Saurida Oil &amp; Gas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0C5BF027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OIL ENERGY TRADING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E18B43A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Бузачи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Нефть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54C6E76A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Premium-Trade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DA8BF3F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Fuel Standart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7DBDC9BF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Орион Трейд Компани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74F199F2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TOO JC Energy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73ABD8F7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МирасАгроТранс Групп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22AF65E8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TOO B&amp;B Oil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3DE53798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Petro Profit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D92928B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Petrotrade Group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B0CAD8C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Аверс групп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506A9F89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ТОО Базис Ойл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25773625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BITUM MARKET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964E814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A.R.S.-Group KZ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5F2841C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PetroPrime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26702219" w14:textId="21EC3EBB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BatysNefteTrade (</w:t>
      </w:r>
      <w:r w:rsidRPr="0064544A">
        <w:rPr>
          <w:rFonts w:ascii="Times New Roman" w:hAnsi="Times New Roman"/>
          <w:sz w:val="28"/>
          <w:szCs w:val="28"/>
        </w:rPr>
        <w:t>БатысНефтеТрэйд</w:t>
      </w:r>
      <w:r w:rsidRPr="0064544A">
        <w:rPr>
          <w:rFonts w:ascii="Times New Roman" w:hAnsi="Times New Roman"/>
          <w:sz w:val="28"/>
          <w:szCs w:val="28"/>
          <w:lang w:val="en-US"/>
        </w:rPr>
        <w:t>)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6D8D267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KazTitanGroup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70C9189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Fuel Trade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7837FF9F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Alash Trading Group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756623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BTS PETROLEUM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8027760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TOO LLAMREI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41AA7BD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</w:rPr>
        <w:t>АЭС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energy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445D920A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«POLARIM PETROTRADE» 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54B8668B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"Arion Trade"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4142C554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"ASAT Munai"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998F165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"East Trade Solutions"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3B718D47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"Exxon corp.-10"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0E45B19D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"Tulpar Corp"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22BB9F31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 xml:space="preserve">"Venus PM" </w:t>
      </w: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2D6D56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НК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"</w:t>
      </w:r>
      <w:r w:rsidRPr="0064544A">
        <w:rPr>
          <w:rFonts w:ascii="Times New Roman" w:hAnsi="Times New Roman"/>
          <w:sz w:val="28"/>
          <w:szCs w:val="28"/>
        </w:rPr>
        <w:t>КОР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" </w:t>
      </w:r>
      <w:r w:rsidRPr="0064544A">
        <w:rPr>
          <w:rFonts w:ascii="Times New Roman" w:hAnsi="Times New Roman"/>
          <w:sz w:val="28"/>
          <w:szCs w:val="28"/>
        </w:rPr>
        <w:t>АО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56C55F2E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ТОО</w:t>
      </w:r>
      <w:r w:rsidRPr="0064544A">
        <w:rPr>
          <w:rFonts w:ascii="Times New Roman" w:hAnsi="Times New Roman"/>
          <w:sz w:val="28"/>
          <w:szCs w:val="28"/>
          <w:lang w:val="en-US"/>
        </w:rPr>
        <w:t xml:space="preserve"> "Petro Synthesis"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CE1393B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ПетроЧайна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175D7E41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</w:rPr>
        <w:t>Проксимунай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78C133CA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Taur trading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26ECC4B8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KazMunaiTradeExpo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644395E4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 w:rsidRPr="0064544A">
        <w:rPr>
          <w:rFonts w:ascii="Times New Roman" w:hAnsi="Times New Roman"/>
          <w:sz w:val="28"/>
          <w:szCs w:val="28"/>
          <w:lang w:val="en-US"/>
        </w:rPr>
        <w:t>Kush kuat</w:t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  <w:r w:rsidRPr="0064544A">
        <w:rPr>
          <w:rFonts w:ascii="Times New Roman" w:hAnsi="Times New Roman"/>
          <w:sz w:val="28"/>
          <w:szCs w:val="28"/>
          <w:lang w:val="en-US"/>
        </w:rPr>
        <w:tab/>
      </w:r>
    </w:p>
    <w:p w14:paraId="42845905" w14:textId="337E0D52" w:rsidR="007F3383" w:rsidRPr="00AB6506" w:rsidRDefault="007F3383" w:rsidP="00AB6506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"Стандарт</w:t>
      </w:r>
      <w:r w:rsidR="00AB6506">
        <w:rPr>
          <w:rFonts w:ascii="Times New Roman" w:hAnsi="Times New Roman"/>
          <w:sz w:val="28"/>
          <w:szCs w:val="28"/>
        </w:rPr>
        <w:t xml:space="preserve"> </w:t>
      </w:r>
      <w:r w:rsidRPr="00AB6506">
        <w:rPr>
          <w:rFonts w:ascii="Times New Roman" w:hAnsi="Times New Roman"/>
          <w:sz w:val="28"/>
          <w:szCs w:val="28"/>
        </w:rPr>
        <w:t>Петролеум"</w:t>
      </w:r>
      <w:r w:rsidRPr="00AB6506">
        <w:rPr>
          <w:rFonts w:ascii="Times New Roman" w:hAnsi="Times New Roman"/>
          <w:sz w:val="28"/>
          <w:szCs w:val="28"/>
        </w:rPr>
        <w:tab/>
      </w:r>
      <w:r w:rsidRPr="00AB6506">
        <w:rPr>
          <w:rFonts w:ascii="Times New Roman" w:hAnsi="Times New Roman"/>
          <w:sz w:val="28"/>
          <w:szCs w:val="28"/>
        </w:rPr>
        <w:tab/>
      </w:r>
      <w:r w:rsidRPr="00AB6506">
        <w:rPr>
          <w:rFonts w:ascii="Times New Roman" w:hAnsi="Times New Roman"/>
          <w:sz w:val="28"/>
          <w:szCs w:val="28"/>
        </w:rPr>
        <w:tab/>
      </w:r>
      <w:r w:rsidRPr="00AB6506">
        <w:rPr>
          <w:rFonts w:ascii="Times New Roman" w:hAnsi="Times New Roman"/>
          <w:sz w:val="28"/>
          <w:szCs w:val="28"/>
        </w:rPr>
        <w:tab/>
      </w:r>
      <w:r w:rsidRPr="00AB6506">
        <w:rPr>
          <w:rFonts w:ascii="Times New Roman" w:hAnsi="Times New Roman"/>
          <w:sz w:val="28"/>
          <w:szCs w:val="28"/>
        </w:rPr>
        <w:tab/>
      </w:r>
      <w:r w:rsidRPr="00AB6506">
        <w:rPr>
          <w:rFonts w:ascii="Times New Roman" w:hAnsi="Times New Roman"/>
          <w:sz w:val="28"/>
          <w:szCs w:val="28"/>
        </w:rPr>
        <w:tab/>
      </w:r>
    </w:p>
    <w:p w14:paraId="6A57F9D1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Премиум Холдинг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4C17C16F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АЗС Трэйд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4664987D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Кумколь Ойл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1C3AD319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Petromobil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17C117D6" w14:textId="77777777" w:rsidR="007F3383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Кайсар Трэйд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3B252CB0" w14:textId="65BC3798" w:rsidR="00173A81" w:rsidRPr="0064544A" w:rsidRDefault="007F3383" w:rsidP="0064544A">
      <w:pPr>
        <w:pStyle w:val="a6"/>
        <w:numPr>
          <w:ilvl w:val="0"/>
          <w:numId w:val="8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64544A">
        <w:rPr>
          <w:rFonts w:ascii="Times New Roman" w:hAnsi="Times New Roman"/>
          <w:sz w:val="28"/>
          <w:szCs w:val="28"/>
        </w:rPr>
        <w:t>Petro Synthesis</w:t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  <w:r w:rsidRPr="0064544A">
        <w:rPr>
          <w:rFonts w:ascii="Times New Roman" w:hAnsi="Times New Roman"/>
          <w:sz w:val="28"/>
          <w:szCs w:val="28"/>
        </w:rPr>
        <w:tab/>
      </w:r>
    </w:p>
    <w:p w14:paraId="5144B339" w14:textId="77777777" w:rsidR="00CF43F7" w:rsidRPr="00D92719" w:rsidRDefault="00CF43F7" w:rsidP="008806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174E780" w14:textId="77777777" w:rsidR="0067017A" w:rsidRDefault="0067017A" w:rsidP="00643600">
      <w:pPr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67017A" w:rsidSect="00B652BD">
          <w:pgSz w:w="11906" w:h="16838" w:code="9"/>
          <w:pgMar w:top="1134" w:right="850" w:bottom="1134" w:left="1418" w:header="709" w:footer="709" w:gutter="0"/>
          <w:cols w:space="708"/>
          <w:docGrid w:linePitch="360"/>
        </w:sectPr>
      </w:pPr>
    </w:p>
    <w:p w14:paraId="436ECB7A" w14:textId="15EE2D85" w:rsidR="00CF43F7" w:rsidRPr="00D92719" w:rsidRDefault="00643600" w:rsidP="0064360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719">
        <w:rPr>
          <w:rFonts w:ascii="Times New Roman" w:hAnsi="Times New Roman"/>
          <w:b/>
          <w:sz w:val="28"/>
          <w:szCs w:val="28"/>
        </w:rPr>
        <w:lastRenderedPageBreak/>
        <w:t>5. Расчет объемов товарных рынков и долей субъектов рынка</w:t>
      </w:r>
    </w:p>
    <w:p w14:paraId="0C80CD15" w14:textId="77777777" w:rsidR="00CF43F7" w:rsidRPr="00D92719" w:rsidRDefault="00CF43F7" w:rsidP="008806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448563A" w14:textId="77777777" w:rsidR="0088060B" w:rsidRPr="00D92719" w:rsidRDefault="00CF43F7" w:rsidP="008806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719">
        <w:rPr>
          <w:rFonts w:ascii="Times New Roman" w:hAnsi="Times New Roman"/>
          <w:b/>
          <w:sz w:val="28"/>
          <w:szCs w:val="28"/>
        </w:rPr>
        <w:t>О</w:t>
      </w:r>
      <w:r w:rsidR="0088060B" w:rsidRPr="00D92719">
        <w:rPr>
          <w:rFonts w:ascii="Times New Roman" w:hAnsi="Times New Roman"/>
          <w:b/>
          <w:sz w:val="28"/>
          <w:szCs w:val="28"/>
        </w:rPr>
        <w:t>бщий объем оптовой р</w:t>
      </w:r>
      <w:r w:rsidRPr="00D92719">
        <w:rPr>
          <w:rFonts w:ascii="Times New Roman" w:hAnsi="Times New Roman"/>
          <w:b/>
          <w:sz w:val="28"/>
          <w:szCs w:val="28"/>
        </w:rPr>
        <w:t xml:space="preserve">еализации бензина марок Аи-92, Аи-95, </w:t>
      </w:r>
      <w:r w:rsidR="0088060B" w:rsidRPr="00D92719">
        <w:rPr>
          <w:rFonts w:ascii="Times New Roman" w:hAnsi="Times New Roman"/>
          <w:b/>
          <w:sz w:val="28"/>
          <w:szCs w:val="28"/>
        </w:rPr>
        <w:t>дизельного топлива</w:t>
      </w:r>
      <w:r w:rsidRPr="00D92719">
        <w:rPr>
          <w:rFonts w:ascii="Times New Roman" w:hAnsi="Times New Roman"/>
          <w:b/>
          <w:sz w:val="28"/>
          <w:szCs w:val="28"/>
        </w:rPr>
        <w:t>, авиакеросина</w:t>
      </w:r>
    </w:p>
    <w:p w14:paraId="2620C05F" w14:textId="0EEC4122" w:rsidR="0088060B" w:rsidRDefault="0088060B" w:rsidP="008806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719">
        <w:rPr>
          <w:rFonts w:ascii="Times New Roman" w:hAnsi="Times New Roman"/>
          <w:b/>
          <w:sz w:val="28"/>
          <w:szCs w:val="28"/>
        </w:rPr>
        <w:t xml:space="preserve">субъектами товарного рынка в период </w:t>
      </w:r>
      <w:r w:rsidR="00DF5091">
        <w:rPr>
          <w:rFonts w:ascii="Times New Roman" w:hAnsi="Times New Roman"/>
          <w:b/>
          <w:sz w:val="28"/>
          <w:szCs w:val="28"/>
        </w:rPr>
        <w:t xml:space="preserve">с октября 2021 года по </w:t>
      </w:r>
      <w:r w:rsidR="00570720">
        <w:rPr>
          <w:rFonts w:ascii="Times New Roman" w:hAnsi="Times New Roman"/>
          <w:b/>
          <w:sz w:val="28"/>
          <w:szCs w:val="28"/>
        </w:rPr>
        <w:t>сентябрь</w:t>
      </w:r>
      <w:r w:rsidR="00DF5091">
        <w:rPr>
          <w:rFonts w:ascii="Times New Roman" w:hAnsi="Times New Roman"/>
          <w:b/>
          <w:sz w:val="28"/>
          <w:szCs w:val="28"/>
        </w:rPr>
        <w:t xml:space="preserve"> 2022 года</w:t>
      </w:r>
      <w:r w:rsidRPr="00D92719">
        <w:rPr>
          <w:rFonts w:ascii="Times New Roman" w:hAnsi="Times New Roman"/>
          <w:b/>
          <w:sz w:val="28"/>
          <w:szCs w:val="28"/>
        </w:rPr>
        <w:t xml:space="preserve"> по </w:t>
      </w:r>
      <w:r w:rsidR="00CF43F7" w:rsidRPr="00D92719">
        <w:rPr>
          <w:rFonts w:ascii="Times New Roman" w:hAnsi="Times New Roman"/>
          <w:b/>
          <w:sz w:val="28"/>
          <w:szCs w:val="28"/>
        </w:rPr>
        <w:t>Республике Казахстан</w:t>
      </w:r>
    </w:p>
    <w:p w14:paraId="2F9F702A" w14:textId="77777777" w:rsidR="0067017A" w:rsidRPr="00A7795E" w:rsidRDefault="0067017A" w:rsidP="008806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289" w:type="dxa"/>
        <w:tblLook w:val="04A0" w:firstRow="1" w:lastRow="0" w:firstColumn="1" w:lastColumn="0" w:noHBand="0" w:noVBand="1"/>
      </w:tblPr>
      <w:tblGrid>
        <w:gridCol w:w="3114"/>
        <w:gridCol w:w="1250"/>
        <w:gridCol w:w="731"/>
        <w:gridCol w:w="1138"/>
        <w:gridCol w:w="1250"/>
        <w:gridCol w:w="731"/>
        <w:gridCol w:w="1053"/>
        <w:gridCol w:w="1227"/>
        <w:gridCol w:w="731"/>
        <w:gridCol w:w="1053"/>
        <w:gridCol w:w="1227"/>
        <w:gridCol w:w="731"/>
        <w:gridCol w:w="1053"/>
      </w:tblGrid>
      <w:tr w:rsidR="002437B4" w:rsidRPr="00EA1DAF" w14:paraId="479BE710" w14:textId="77777777" w:rsidTr="002437B4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803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A04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9044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АИ - 92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15D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C67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</w:tr>
      <w:tr w:rsidR="002437B4" w:rsidRPr="00EA1DAF" w14:paraId="2D663274" w14:textId="77777777" w:rsidTr="002437B4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AC4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Список субъектов рынка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5C1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объем /тн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42C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DE0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7D0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объем/тн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D71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1CF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27C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объем/тн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22F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552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E93B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объем/тн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298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C4B" w14:textId="77777777" w:rsidR="002437B4" w:rsidRPr="003C0A39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A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квадрат долей</w:t>
            </w:r>
          </w:p>
        </w:tc>
      </w:tr>
      <w:tr w:rsidR="002437B4" w:rsidRPr="00EA1DAF" w14:paraId="48D681A3" w14:textId="77777777" w:rsidTr="00F97A8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5160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АО Национальная Компания КазМунайГаз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A36B" w14:textId="5260652C" w:rsidR="002437B4" w:rsidRPr="00EA1DAF" w:rsidRDefault="002437B4" w:rsidP="002437B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E0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9B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891,3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3324" w14:textId="08095C12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D31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32,6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34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1064,6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3E25" w14:textId="4E0FB152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4E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18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582,8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C319" w14:textId="6D0446AF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762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12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577,4</w:t>
            </w:r>
          </w:p>
        </w:tc>
      </w:tr>
      <w:tr w:rsidR="002437B4" w:rsidRPr="00EA1DAF" w14:paraId="5ED5A781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418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TOO PETROSUN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BA4E" w14:textId="57161E2D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72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4A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2606,2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2E89" w14:textId="6A1DDD54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2E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CB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3448,9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93F0" w14:textId="4B128010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E5E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E1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BA2A" w14:textId="5818AC0C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B0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1C4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3231,6</w:t>
            </w:r>
          </w:p>
        </w:tc>
      </w:tr>
      <w:tr w:rsidR="002437B4" w:rsidRPr="00EA1DAF" w14:paraId="3AEF3CF7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B0D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TOO Petroleum Operating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5DBD" w14:textId="0690925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13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FC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91,0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9B71" w14:textId="16C0C19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4C7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15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A7F4" w14:textId="1FC7C785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FD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F8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38,9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4E5C" w14:textId="458D279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AF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6E0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67,8</w:t>
            </w:r>
          </w:p>
        </w:tc>
      </w:tr>
      <w:tr w:rsidR="002437B4" w:rsidRPr="00EA1DAF" w14:paraId="6D837880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693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TOO Petrostar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1CE3" w14:textId="734B0651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EE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35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D623" w14:textId="7BCFDB80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4E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15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1F76" w14:textId="4E3E0DC3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15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DF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271,1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857A" w14:textId="5334C6E3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56C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E9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4,8</w:t>
            </w:r>
          </w:p>
        </w:tc>
      </w:tr>
      <w:tr w:rsidR="002437B4" w:rsidRPr="00EA1DAF" w14:paraId="6FA6619A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68D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ТОО Petro Profit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F965" w14:textId="203E552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04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69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51E" w14:textId="7024C44B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B3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26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6C7B" w14:textId="3DA2C084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CF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76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C135" w14:textId="2ABED60C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DA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B9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</w:tr>
      <w:tr w:rsidR="002437B4" w:rsidRPr="00EA1DAF" w14:paraId="48ACFB33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160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ТОО PetroPrime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2763" w14:textId="1255793C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FF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54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7477" w14:textId="4D8B68C2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43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67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C83A" w14:textId="27C0572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9B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A8C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2EDE" w14:textId="76264D31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49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C8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41,7</w:t>
            </w:r>
          </w:p>
        </w:tc>
      </w:tr>
      <w:tr w:rsidR="002437B4" w:rsidRPr="00EA1DAF" w14:paraId="3EA6E521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F0E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"East Trade Solutions" ТОО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B987" w14:textId="7418B1E2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109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7B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FAF7" w14:textId="783EA986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8E7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13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603D" w14:textId="18DC4CC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76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30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47F" w14:textId="366C51E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FD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41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</w:tr>
      <w:tr w:rsidR="002437B4" w:rsidRPr="00EA1DAF" w14:paraId="58469943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8DC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НК "КОР" АО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C98A" w14:textId="726D290E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A71E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0FE" w14:textId="77777777" w:rsidR="002437B4" w:rsidRPr="00EA1DAF" w:rsidRDefault="002437B4" w:rsidP="002437B4">
            <w:pPr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6D4A" w14:textId="16FA6BB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B2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A9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23D6" w14:textId="567A77C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3EE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D7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6E5" w14:textId="748EE38E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42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21F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</w:tr>
      <w:tr w:rsidR="002437B4" w:rsidRPr="00EA1DAF" w14:paraId="65F6CF93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B94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Kush kuat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A73E" w14:textId="60CCE4F6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47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00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8AEE" w14:textId="20035D5E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37C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2E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C53D" w14:textId="33523FC6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68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34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163B" w14:textId="28BCBA3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FB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D0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</w:tr>
      <w:tr w:rsidR="002437B4" w:rsidRPr="00EA1DAF" w14:paraId="77333941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DCB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Петролеум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9418" w14:textId="2F789A5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44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E5F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A838" w14:textId="3C21ABBA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97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0B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095E" w14:textId="75655C0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02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F3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6E50" w14:textId="6B40C51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8C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72B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1,6</w:t>
            </w:r>
          </w:p>
        </w:tc>
      </w:tr>
      <w:tr w:rsidR="002437B4" w:rsidRPr="00EA1DAF" w14:paraId="51219517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8F7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АЗС Трэйд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4311" w14:textId="40C5E7CD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AE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33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E715" w14:textId="72C5CA7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EA0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C7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81AE" w14:textId="4C887539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67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10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53CD" w14:textId="2ED5FFE3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16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13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</w:tr>
      <w:tr w:rsidR="002437B4" w:rsidRPr="00EA1DAF" w14:paraId="5523B420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956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Petromobil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93E4" w14:textId="035A886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56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E6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DC4B" w14:textId="28F55DDF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B2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B2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FE0C" w14:textId="2A05EF23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C1E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B1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DD56" w14:textId="62C67D1B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70D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C7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0,1</w:t>
            </w:r>
          </w:p>
        </w:tc>
      </w:tr>
      <w:tr w:rsidR="002437B4" w:rsidRPr="00EA1DAF" w14:paraId="33CD0694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51E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Нур ойл  трейд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3368" w14:textId="432FA498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8A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72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1E73" w14:textId="681F0CA6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39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BE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7FB5" w14:textId="40B3ECFA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FDC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21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20,2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477F" w14:textId="73BA663F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18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F7F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0,9</w:t>
            </w:r>
          </w:p>
        </w:tc>
      </w:tr>
      <w:tr w:rsidR="002437B4" w:rsidRPr="00EA1DAF" w14:paraId="5E1AC868" w14:textId="77777777" w:rsidTr="00F97A80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6F4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Лотос ойл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0AA7" w14:textId="15CA3882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49C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34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93E2" w14:textId="0A3537F1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DD2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729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90BC" w14:textId="519715CD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B6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9BC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5E40" w14:textId="50F17F3D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5A1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D2A" w14:textId="77777777" w:rsidR="002437B4" w:rsidRPr="00EA1DAF" w:rsidRDefault="002437B4" w:rsidP="002437B4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</w:tr>
      <w:tr w:rsidR="002437B4" w:rsidRPr="00EA1DAF" w14:paraId="061C68BC" w14:textId="77777777" w:rsidTr="00F97A80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7CE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производства по данным МЭ РК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E481" w14:textId="09E68C2D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419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580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836" w14:textId="36AFC0CA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B13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801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7FBB" w14:textId="2C2C314A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C08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33E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AE2D" w14:textId="5BAB26D8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739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524" w14:textId="77777777" w:rsidR="002437B4" w:rsidRPr="00EA1DAF" w:rsidRDefault="002437B4" w:rsidP="002437B4">
            <w:pPr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437B4" w:rsidRPr="00EA1DAF" w14:paraId="58199A3E" w14:textId="77777777" w:rsidTr="00F97A8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FAF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Объем реализации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B691" w14:textId="6C9C4F9F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92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C92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3613,4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157F" w14:textId="0F83CD9E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56B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9E6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4537,2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16F5" w14:textId="366BB93A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5C8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D03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3150,6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8063" w14:textId="4FFE0495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6B4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ED5" w14:textId="77777777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3926,0</w:t>
            </w:r>
          </w:p>
        </w:tc>
      </w:tr>
      <w:tr w:rsidR="002437B4" w:rsidRPr="00EA1DAF" w14:paraId="6B523BF6" w14:textId="77777777" w:rsidTr="00F97A8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26B2" w14:textId="77777777" w:rsidR="002437B4" w:rsidRPr="00EA1DAF" w:rsidRDefault="002437B4" w:rsidP="002437B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Охват рынка в процентном соотношении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6344" w14:textId="43A76638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F10E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F9F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6237" w14:textId="4E73DDC5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E73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CC8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7AC" w14:textId="5DADBBA3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B94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D9E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E981" w14:textId="5F02B958" w:rsidR="002437B4" w:rsidRPr="00EA1DAF" w:rsidRDefault="002437B4" w:rsidP="002437B4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8B2" w14:textId="77777777" w:rsidR="002437B4" w:rsidRPr="00EA1DAF" w:rsidRDefault="002437B4" w:rsidP="002437B4">
            <w:pPr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C4B" w14:textId="77777777" w:rsidR="002437B4" w:rsidRPr="00EA1DAF" w:rsidRDefault="002437B4" w:rsidP="002437B4">
            <w:pPr>
              <w:rPr>
                <w:rFonts w:eastAsia="Times New Roman" w:cs="Calibri"/>
                <w:color w:val="000000"/>
                <w:lang w:eastAsia="ru-RU"/>
              </w:rPr>
            </w:pPr>
            <w:r w:rsidRPr="00EA1DA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14:paraId="78D7320C" w14:textId="219B4DC3" w:rsidR="0067017A" w:rsidRDefault="0021481E" w:rsidP="0021481E">
      <w:pPr>
        <w:spacing w:after="160" w:line="259" w:lineRule="auto"/>
        <w:ind w:left="2832"/>
        <w:rPr>
          <w:rFonts w:ascii="Times New Roman" w:hAnsi="Times New Roman"/>
          <w:color w:val="000000"/>
          <w:sz w:val="28"/>
          <w:szCs w:val="28"/>
        </w:rPr>
        <w:sectPr w:rsidR="0067017A" w:rsidSect="00AA268C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</w:t>
      </w:r>
      <w:r w:rsidR="00454BCA">
        <w:rPr>
          <w:rFonts w:ascii="Times New Roman" w:hAnsi="Times New Roman"/>
          <w:color w:val="000000"/>
          <w:sz w:val="28"/>
          <w:szCs w:val="28"/>
        </w:rPr>
        <w:t xml:space="preserve">(Информация </w:t>
      </w:r>
      <w:r w:rsidR="002D4FAB">
        <w:rPr>
          <w:rFonts w:ascii="Times New Roman" w:hAnsi="Times New Roman"/>
          <w:color w:val="000000"/>
          <w:sz w:val="28"/>
          <w:szCs w:val="28"/>
        </w:rPr>
        <w:t xml:space="preserve">об  объемах </w:t>
      </w:r>
      <w:r w:rsidR="00454BCA">
        <w:rPr>
          <w:rFonts w:ascii="Times New Roman" w:hAnsi="Times New Roman"/>
          <w:color w:val="000000"/>
          <w:sz w:val="28"/>
          <w:szCs w:val="28"/>
        </w:rPr>
        <w:t>исключена, является коммерческой тайной)</w:t>
      </w:r>
    </w:p>
    <w:p w14:paraId="3DD67909" w14:textId="662EAC22" w:rsidR="000047BE" w:rsidRPr="00D92719" w:rsidRDefault="000047BE" w:rsidP="000047B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lastRenderedPageBreak/>
        <w:t>Согласно статье 196 Кодекса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товаров.</w:t>
      </w:r>
    </w:p>
    <w:p w14:paraId="67EE2BDA" w14:textId="77777777" w:rsidR="000047BE" w:rsidRPr="00D92719" w:rsidRDefault="000047BE" w:rsidP="000047B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В соответствии со статьей 196 Кодекса определение доли субъектов рынка возможно при наличии информации от субъектов, доля объема поставки которых занимает в общем объеме поставки более восьмидесяти пяти процентов.</w:t>
      </w:r>
    </w:p>
    <w:p w14:paraId="60E24701" w14:textId="77777777" w:rsidR="005113C9" w:rsidRPr="00D92719" w:rsidRDefault="005113C9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b/>
          <w:sz w:val="28"/>
          <w:szCs w:val="28"/>
        </w:rPr>
        <w:tab/>
      </w:r>
      <w:r w:rsidRPr="00D92719">
        <w:rPr>
          <w:sz w:val="28"/>
          <w:szCs w:val="28"/>
        </w:rPr>
        <w:t>Согласно пункта 4 статьи 172 Предпринимательского Кодекса (</w:t>
      </w:r>
      <w:r w:rsidRPr="00D92719">
        <w:rPr>
          <w:i/>
          <w:sz w:val="28"/>
          <w:szCs w:val="28"/>
        </w:rPr>
        <w:t>далее-Кодекс</w:t>
      </w:r>
      <w:r w:rsidRPr="00D92719">
        <w:rPr>
          <w:sz w:val="28"/>
          <w:szCs w:val="28"/>
        </w:rPr>
        <w:t>),  доминирующим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совокупности следующие обстоятельства:</w:t>
      </w:r>
    </w:p>
    <w:p w14:paraId="63CAEC2B" w14:textId="77777777" w:rsidR="005113C9" w:rsidRPr="00D92719" w:rsidRDefault="005113C9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      1)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7AD322A8" w14:textId="77777777" w:rsidR="005113C9" w:rsidRPr="00D92719" w:rsidRDefault="005113C9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      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14:paraId="10E57C99" w14:textId="77777777" w:rsidR="005113C9" w:rsidRPr="00D92719" w:rsidRDefault="005113C9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sz w:val="28"/>
          <w:szCs w:val="28"/>
        </w:rPr>
        <w:t>      3) информация о цене и (или) об условиях реализации этого товара на соответствующем товарном рынке доступна неопределенному кругу лиц.</w:t>
      </w:r>
    </w:p>
    <w:p w14:paraId="4EE9ACE8" w14:textId="77777777" w:rsidR="005113C9" w:rsidRPr="00D92719" w:rsidRDefault="005113C9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sz w:val="28"/>
          <w:szCs w:val="28"/>
        </w:rPr>
        <w:tab/>
        <w:t>Исходя из Таблицы №1, наибольшие доли на рынке реализации нефтепродуктов составляют:</w:t>
      </w:r>
    </w:p>
    <w:p w14:paraId="52826A9B" w14:textId="77777777" w:rsidR="00655401" w:rsidRPr="00D92719" w:rsidRDefault="00950B16" w:rsidP="00511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719">
        <w:rPr>
          <w:sz w:val="28"/>
          <w:szCs w:val="28"/>
        </w:rPr>
        <w:tab/>
      </w:r>
    </w:p>
    <w:p w14:paraId="5CB5ACDE" w14:textId="3A90726C" w:rsidR="005113C9" w:rsidRPr="005F531A" w:rsidRDefault="005113C9" w:rsidP="006554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122511682"/>
      <w:r w:rsidRPr="005F531A">
        <w:rPr>
          <w:b/>
          <w:sz w:val="28"/>
          <w:szCs w:val="28"/>
          <w:u w:val="single"/>
        </w:rPr>
        <w:t>Бензин марки АИ- 92:</w:t>
      </w:r>
    </w:p>
    <w:p w14:paraId="40B5B490" w14:textId="0B2BE87B" w:rsidR="005113C9" w:rsidRPr="005F531A" w:rsidRDefault="005113C9" w:rsidP="005113C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F531A">
        <w:rPr>
          <w:b/>
          <w:sz w:val="28"/>
          <w:szCs w:val="28"/>
        </w:rPr>
        <w:tab/>
      </w:r>
      <w:r w:rsidR="00891914" w:rsidRPr="005F531A">
        <w:rPr>
          <w:b/>
          <w:sz w:val="28"/>
          <w:szCs w:val="28"/>
        </w:rPr>
        <w:t xml:space="preserve">- </w:t>
      </w:r>
      <w:r w:rsidRPr="005F531A">
        <w:rPr>
          <w:b/>
          <w:sz w:val="28"/>
          <w:szCs w:val="28"/>
        </w:rPr>
        <w:t>ТОО «</w:t>
      </w:r>
      <w:r w:rsidRPr="005F531A">
        <w:rPr>
          <w:b/>
          <w:sz w:val="28"/>
          <w:szCs w:val="28"/>
          <w:lang w:val="en-US"/>
        </w:rPr>
        <w:t>Petrosun</w:t>
      </w:r>
      <w:r w:rsidRPr="005F531A">
        <w:rPr>
          <w:b/>
          <w:sz w:val="28"/>
          <w:szCs w:val="28"/>
        </w:rPr>
        <w:t xml:space="preserve">» </w:t>
      </w:r>
      <w:r w:rsidR="00341045" w:rsidRPr="005F531A">
        <w:rPr>
          <w:b/>
          <w:sz w:val="28"/>
          <w:szCs w:val="28"/>
        </w:rPr>
        <w:t xml:space="preserve">- </w:t>
      </w:r>
      <w:r w:rsidRPr="005F531A">
        <w:rPr>
          <w:b/>
          <w:bCs/>
          <w:color w:val="000000"/>
          <w:sz w:val="28"/>
          <w:szCs w:val="28"/>
        </w:rPr>
        <w:t xml:space="preserve">доля </w:t>
      </w:r>
      <w:r w:rsidR="00891914" w:rsidRPr="005F531A">
        <w:rPr>
          <w:b/>
          <w:bCs/>
          <w:color w:val="000000"/>
          <w:sz w:val="28"/>
          <w:szCs w:val="28"/>
        </w:rPr>
        <w:t>5</w:t>
      </w:r>
      <w:r w:rsidR="00DA4FC9">
        <w:rPr>
          <w:b/>
          <w:bCs/>
          <w:color w:val="000000"/>
          <w:sz w:val="28"/>
          <w:szCs w:val="28"/>
        </w:rPr>
        <w:t>8</w:t>
      </w:r>
      <w:r w:rsidR="00891914" w:rsidRPr="005F531A">
        <w:rPr>
          <w:b/>
          <w:bCs/>
          <w:color w:val="000000"/>
          <w:sz w:val="28"/>
          <w:szCs w:val="28"/>
        </w:rPr>
        <w:t>,</w:t>
      </w:r>
      <w:r w:rsidR="00DA4FC9">
        <w:rPr>
          <w:b/>
          <w:bCs/>
          <w:color w:val="000000"/>
          <w:sz w:val="28"/>
          <w:szCs w:val="28"/>
        </w:rPr>
        <w:t>7</w:t>
      </w:r>
      <w:r w:rsidR="00891914" w:rsidRPr="005F531A">
        <w:rPr>
          <w:b/>
          <w:bCs/>
          <w:color w:val="000000"/>
          <w:sz w:val="28"/>
          <w:szCs w:val="28"/>
        </w:rPr>
        <w:t xml:space="preserve"> %;</w:t>
      </w:r>
    </w:p>
    <w:p w14:paraId="15DCD214" w14:textId="5B943F8C" w:rsidR="007F12D8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F531A">
        <w:rPr>
          <w:b/>
          <w:bCs/>
          <w:color w:val="000000"/>
          <w:sz w:val="28"/>
          <w:szCs w:val="28"/>
        </w:rPr>
        <w:tab/>
        <w:t>- АО «КМГ» -</w:t>
      </w:r>
      <w:r w:rsidR="00B073D6" w:rsidRPr="005F531A">
        <w:rPr>
          <w:b/>
          <w:bCs/>
          <w:color w:val="000000"/>
          <w:sz w:val="28"/>
          <w:szCs w:val="28"/>
        </w:rPr>
        <w:t>,</w:t>
      </w:r>
      <w:r w:rsidR="00B073D6">
        <w:rPr>
          <w:b/>
          <w:bCs/>
          <w:color w:val="000000"/>
          <w:sz w:val="28"/>
          <w:szCs w:val="28"/>
        </w:rPr>
        <w:t xml:space="preserve"> </w:t>
      </w:r>
      <w:r w:rsidR="00B073D6" w:rsidRPr="005F531A">
        <w:rPr>
          <w:b/>
          <w:sz w:val="28"/>
          <w:szCs w:val="28"/>
        </w:rPr>
        <w:t>доля</w:t>
      </w:r>
      <w:r w:rsidRPr="005F531A">
        <w:rPr>
          <w:b/>
          <w:sz w:val="28"/>
          <w:szCs w:val="28"/>
        </w:rPr>
        <w:t xml:space="preserve"> </w:t>
      </w:r>
      <w:r w:rsidR="00E665CA">
        <w:rPr>
          <w:b/>
          <w:bCs/>
          <w:color w:val="000000"/>
          <w:sz w:val="28"/>
          <w:szCs w:val="28"/>
        </w:rPr>
        <w:t>32,6</w:t>
      </w:r>
      <w:r w:rsidRPr="005F531A">
        <w:rPr>
          <w:b/>
          <w:bCs/>
          <w:color w:val="000000"/>
          <w:sz w:val="28"/>
          <w:szCs w:val="28"/>
        </w:rPr>
        <w:t xml:space="preserve"> %.</w:t>
      </w:r>
    </w:p>
    <w:p w14:paraId="63FE293A" w14:textId="5B95F261" w:rsidR="00024D0B" w:rsidRPr="00E665CA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D92719">
        <w:rPr>
          <w:b/>
          <w:bCs/>
          <w:color w:val="000000"/>
          <w:sz w:val="28"/>
          <w:szCs w:val="28"/>
        </w:rPr>
        <w:tab/>
      </w:r>
      <w:r w:rsidRPr="00D92719">
        <w:rPr>
          <w:b/>
          <w:bCs/>
          <w:color w:val="000000"/>
          <w:sz w:val="28"/>
          <w:szCs w:val="28"/>
          <w:u w:val="single"/>
        </w:rPr>
        <w:t xml:space="preserve">Бензин марки АИ- 95: </w:t>
      </w:r>
    </w:p>
    <w:p w14:paraId="4E847E29" w14:textId="0B61C5A4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  <w:t xml:space="preserve">- ТОО </w:t>
      </w:r>
      <w:r w:rsidRPr="00D92719">
        <w:rPr>
          <w:b/>
          <w:sz w:val="28"/>
          <w:szCs w:val="28"/>
        </w:rPr>
        <w:t>«</w:t>
      </w:r>
      <w:r w:rsidRPr="00D92719">
        <w:rPr>
          <w:b/>
          <w:sz w:val="28"/>
          <w:szCs w:val="28"/>
          <w:lang w:val="en-US"/>
        </w:rPr>
        <w:t>Petrosun</w:t>
      </w:r>
      <w:r w:rsidRPr="00D92719">
        <w:rPr>
          <w:b/>
          <w:sz w:val="28"/>
          <w:szCs w:val="28"/>
        </w:rPr>
        <w:t xml:space="preserve">» </w:t>
      </w:r>
      <w:bookmarkStart w:id="3" w:name="_Hlk122431080"/>
      <w:r w:rsidRPr="00D92719">
        <w:rPr>
          <w:b/>
          <w:sz w:val="28"/>
          <w:szCs w:val="28"/>
        </w:rPr>
        <w:t>-</w:t>
      </w:r>
      <w:r w:rsidRPr="00D92719">
        <w:rPr>
          <w:b/>
          <w:bCs/>
          <w:color w:val="000000"/>
          <w:sz w:val="28"/>
          <w:szCs w:val="28"/>
        </w:rPr>
        <w:t xml:space="preserve"> доля </w:t>
      </w:r>
      <w:r w:rsidR="00E665CA">
        <w:rPr>
          <w:b/>
          <w:bCs/>
          <w:color w:val="000000"/>
          <w:sz w:val="28"/>
          <w:szCs w:val="28"/>
        </w:rPr>
        <w:t>47,3</w:t>
      </w:r>
      <w:r w:rsidRPr="00D92719">
        <w:rPr>
          <w:b/>
          <w:bCs/>
          <w:color w:val="000000"/>
          <w:sz w:val="28"/>
          <w:szCs w:val="28"/>
        </w:rPr>
        <w:t xml:space="preserve"> %;</w:t>
      </w:r>
    </w:p>
    <w:p w14:paraId="66C1D908" w14:textId="7C71B5D6" w:rsidR="003820FE" w:rsidRDefault="00891914" w:rsidP="003820F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  <w:t xml:space="preserve">- АО «КМГ» - доля </w:t>
      </w:r>
      <w:r w:rsidR="00FB568F">
        <w:rPr>
          <w:b/>
          <w:bCs/>
          <w:color w:val="000000"/>
          <w:sz w:val="28"/>
          <w:szCs w:val="28"/>
        </w:rPr>
        <w:t>24,1</w:t>
      </w:r>
      <w:r w:rsidRPr="00D92719">
        <w:rPr>
          <w:b/>
          <w:bCs/>
          <w:color w:val="000000"/>
          <w:sz w:val="28"/>
          <w:szCs w:val="28"/>
        </w:rPr>
        <w:t xml:space="preserve"> %.</w:t>
      </w:r>
      <w:bookmarkEnd w:id="3"/>
    </w:p>
    <w:p w14:paraId="11FB5BAA" w14:textId="3159CD7A" w:rsidR="00FB568F" w:rsidRPr="00D92719" w:rsidRDefault="00FB568F" w:rsidP="003B20B1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bookmarkStart w:id="4" w:name="_Hlk122511614"/>
      <w:r>
        <w:rPr>
          <w:b/>
          <w:bCs/>
          <w:color w:val="000000"/>
          <w:sz w:val="28"/>
          <w:szCs w:val="28"/>
        </w:rPr>
        <w:t>ТОО «</w:t>
      </w:r>
      <w:r w:rsidR="003820FE">
        <w:rPr>
          <w:b/>
          <w:bCs/>
          <w:color w:val="000000"/>
          <w:sz w:val="28"/>
          <w:szCs w:val="28"/>
          <w:lang w:val="en-US"/>
        </w:rPr>
        <w:t>Petrostar</w:t>
      </w:r>
      <w:r>
        <w:rPr>
          <w:b/>
          <w:bCs/>
          <w:color w:val="000000"/>
          <w:sz w:val="28"/>
          <w:szCs w:val="28"/>
        </w:rPr>
        <w:t>»</w:t>
      </w:r>
      <w:r w:rsidR="003820FE" w:rsidRPr="003820FE">
        <w:t xml:space="preserve"> </w:t>
      </w:r>
      <w:bookmarkEnd w:id="4"/>
      <w:r w:rsidR="003820FE" w:rsidRPr="003820FE">
        <w:rPr>
          <w:b/>
          <w:bCs/>
          <w:color w:val="000000"/>
          <w:sz w:val="28"/>
          <w:szCs w:val="28"/>
        </w:rPr>
        <w:t xml:space="preserve">- доля </w:t>
      </w:r>
      <w:r w:rsidR="003B20B1" w:rsidRPr="003B20B1">
        <w:rPr>
          <w:b/>
          <w:bCs/>
          <w:color w:val="000000"/>
          <w:sz w:val="28"/>
          <w:szCs w:val="28"/>
        </w:rPr>
        <w:t>16.5</w:t>
      </w:r>
      <w:r w:rsidR="003820FE" w:rsidRPr="003820FE">
        <w:rPr>
          <w:b/>
          <w:bCs/>
          <w:color w:val="000000"/>
          <w:sz w:val="28"/>
          <w:szCs w:val="28"/>
        </w:rPr>
        <w:t xml:space="preserve"> %;</w:t>
      </w:r>
    </w:p>
    <w:p w14:paraId="00517DE7" w14:textId="08C2D2DB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</w:r>
      <w:r w:rsidRPr="00D92719">
        <w:rPr>
          <w:b/>
          <w:bCs/>
          <w:color w:val="000000"/>
          <w:sz w:val="28"/>
          <w:szCs w:val="28"/>
          <w:u w:val="single"/>
        </w:rPr>
        <w:t>Авиакеросин:</w:t>
      </w:r>
    </w:p>
    <w:p w14:paraId="5157C6AE" w14:textId="5D2C892D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  <w:t>ТОО «</w:t>
      </w:r>
      <w:r w:rsidRPr="00D92719">
        <w:rPr>
          <w:b/>
          <w:bCs/>
          <w:color w:val="000000"/>
          <w:sz w:val="28"/>
          <w:szCs w:val="28"/>
          <w:lang w:val="en-US"/>
        </w:rPr>
        <w:t>Petrosun</w:t>
      </w:r>
      <w:r w:rsidRPr="00D92719">
        <w:rPr>
          <w:b/>
          <w:bCs/>
          <w:color w:val="000000"/>
          <w:sz w:val="28"/>
          <w:szCs w:val="28"/>
        </w:rPr>
        <w:t xml:space="preserve">» - доля </w:t>
      </w:r>
      <w:r w:rsidR="00841F10" w:rsidRPr="00841F10">
        <w:rPr>
          <w:b/>
          <w:bCs/>
          <w:color w:val="000000"/>
          <w:sz w:val="28"/>
          <w:szCs w:val="28"/>
        </w:rPr>
        <w:t>56.8</w:t>
      </w:r>
      <w:r w:rsidRPr="00D92719">
        <w:rPr>
          <w:b/>
          <w:bCs/>
          <w:color w:val="000000"/>
          <w:sz w:val="28"/>
          <w:szCs w:val="28"/>
        </w:rPr>
        <w:t>%;</w:t>
      </w:r>
    </w:p>
    <w:p w14:paraId="2F6DF128" w14:textId="1097649C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  <w:t xml:space="preserve">АО «КМГ» - доля </w:t>
      </w:r>
      <w:r w:rsidR="00841F10" w:rsidRPr="00841F10">
        <w:rPr>
          <w:b/>
          <w:bCs/>
          <w:color w:val="000000"/>
          <w:sz w:val="28"/>
          <w:szCs w:val="28"/>
        </w:rPr>
        <w:t>24</w:t>
      </w:r>
      <w:r w:rsidRPr="00D92719">
        <w:rPr>
          <w:b/>
          <w:bCs/>
          <w:color w:val="000000"/>
          <w:sz w:val="28"/>
          <w:szCs w:val="28"/>
        </w:rPr>
        <w:t xml:space="preserve"> %.</w:t>
      </w:r>
    </w:p>
    <w:p w14:paraId="72CD0FFE" w14:textId="2181507E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</w:r>
      <w:r w:rsidRPr="00D92719">
        <w:rPr>
          <w:b/>
          <w:bCs/>
          <w:color w:val="000000"/>
          <w:sz w:val="28"/>
          <w:szCs w:val="28"/>
          <w:u w:val="single"/>
        </w:rPr>
        <w:t>Дизельное топливо:</w:t>
      </w:r>
    </w:p>
    <w:p w14:paraId="3FEB81AE" w14:textId="0948713A" w:rsidR="00891914" w:rsidRPr="00D92719" w:rsidRDefault="00891914" w:rsidP="0089191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719">
        <w:rPr>
          <w:b/>
          <w:bCs/>
          <w:color w:val="000000"/>
          <w:sz w:val="28"/>
          <w:szCs w:val="28"/>
        </w:rPr>
        <w:tab/>
        <w:t>ТОО «</w:t>
      </w:r>
      <w:r w:rsidR="00950B16" w:rsidRPr="00D92719">
        <w:rPr>
          <w:b/>
          <w:bCs/>
          <w:color w:val="000000"/>
          <w:sz w:val="28"/>
          <w:szCs w:val="28"/>
          <w:lang w:val="en-US"/>
        </w:rPr>
        <w:t>Petrosun</w:t>
      </w:r>
      <w:r w:rsidRPr="00D92719">
        <w:rPr>
          <w:b/>
          <w:bCs/>
          <w:color w:val="000000"/>
          <w:sz w:val="28"/>
          <w:szCs w:val="28"/>
        </w:rPr>
        <w:t>»</w:t>
      </w:r>
      <w:r w:rsidR="00950B16" w:rsidRPr="00D92719">
        <w:rPr>
          <w:b/>
          <w:bCs/>
          <w:color w:val="000000"/>
          <w:sz w:val="28"/>
          <w:szCs w:val="28"/>
        </w:rPr>
        <w:t xml:space="preserve"> - </w:t>
      </w:r>
      <w:r w:rsidR="00051558">
        <w:rPr>
          <w:b/>
          <w:bCs/>
          <w:color w:val="000000"/>
          <w:sz w:val="28"/>
          <w:szCs w:val="28"/>
        </w:rPr>
        <w:t xml:space="preserve">доля </w:t>
      </w:r>
      <w:r w:rsidR="00150023" w:rsidRPr="00150023">
        <w:rPr>
          <w:b/>
          <w:color w:val="000000"/>
          <w:sz w:val="28"/>
          <w:szCs w:val="28"/>
        </w:rPr>
        <w:t>51.1</w:t>
      </w:r>
      <w:r w:rsidR="00950B16" w:rsidRPr="00D92719">
        <w:rPr>
          <w:b/>
          <w:color w:val="000000"/>
          <w:sz w:val="28"/>
          <w:szCs w:val="28"/>
        </w:rPr>
        <w:t xml:space="preserve"> %;</w:t>
      </w:r>
    </w:p>
    <w:p w14:paraId="48DAB42C" w14:textId="18545768" w:rsidR="00950B16" w:rsidRPr="00D92719" w:rsidRDefault="00950B16" w:rsidP="0089191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719">
        <w:rPr>
          <w:b/>
          <w:color w:val="000000"/>
          <w:sz w:val="28"/>
          <w:szCs w:val="28"/>
        </w:rPr>
        <w:tab/>
        <w:t xml:space="preserve">АО «КМГ» - </w:t>
      </w:r>
      <w:r w:rsidRPr="00D92719">
        <w:rPr>
          <w:sz w:val="28"/>
          <w:szCs w:val="28"/>
        </w:rPr>
        <w:t xml:space="preserve"> </w:t>
      </w:r>
      <w:r w:rsidRPr="00051558">
        <w:rPr>
          <w:b/>
          <w:bCs/>
          <w:sz w:val="28"/>
          <w:szCs w:val="28"/>
        </w:rPr>
        <w:t xml:space="preserve"> </w:t>
      </w:r>
      <w:r w:rsidR="00051558" w:rsidRPr="00051558">
        <w:rPr>
          <w:b/>
          <w:bCs/>
          <w:sz w:val="28"/>
          <w:szCs w:val="28"/>
        </w:rPr>
        <w:t xml:space="preserve">доля </w:t>
      </w:r>
      <w:r w:rsidR="00150023" w:rsidRPr="00650C9D">
        <w:rPr>
          <w:b/>
          <w:color w:val="000000"/>
          <w:sz w:val="28"/>
          <w:szCs w:val="28"/>
        </w:rPr>
        <w:t>29.9</w:t>
      </w:r>
      <w:r w:rsidRPr="00D92719">
        <w:rPr>
          <w:b/>
          <w:color w:val="000000"/>
          <w:sz w:val="28"/>
          <w:szCs w:val="28"/>
        </w:rPr>
        <w:t xml:space="preserve"> %.</w:t>
      </w:r>
    </w:p>
    <w:p w14:paraId="093ECC29" w14:textId="77777777" w:rsidR="00950B16" w:rsidRPr="00D92719" w:rsidRDefault="00950B16" w:rsidP="0089191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719">
        <w:rPr>
          <w:b/>
          <w:color w:val="000000"/>
          <w:sz w:val="28"/>
          <w:szCs w:val="28"/>
        </w:rPr>
        <w:tab/>
      </w:r>
    </w:p>
    <w:bookmarkEnd w:id="2"/>
    <w:p w14:paraId="492B0202" w14:textId="2BA2E9C1" w:rsidR="00062142" w:rsidRPr="00D92719" w:rsidRDefault="00950B16" w:rsidP="0034178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92719">
        <w:rPr>
          <w:b/>
          <w:color w:val="000000"/>
          <w:sz w:val="28"/>
          <w:szCs w:val="28"/>
        </w:rPr>
        <w:lastRenderedPageBreak/>
        <w:tab/>
      </w:r>
      <w:r w:rsidRPr="00D92719">
        <w:rPr>
          <w:color w:val="000000"/>
          <w:sz w:val="28"/>
          <w:szCs w:val="28"/>
        </w:rPr>
        <w:t xml:space="preserve">Таким образом, в соответствии с пунктом 4 статьи 172 Кодекса, на рынке реализации нефтепродуктов доминирующее положение в период </w:t>
      </w:r>
      <w:r w:rsidR="00650C9D">
        <w:rPr>
          <w:color w:val="000000"/>
          <w:sz w:val="28"/>
          <w:szCs w:val="28"/>
          <w:lang w:val="en-US"/>
        </w:rPr>
        <w:t>c</w:t>
      </w:r>
      <w:r w:rsidR="00650C9D" w:rsidRPr="00650C9D">
        <w:rPr>
          <w:color w:val="000000"/>
          <w:sz w:val="28"/>
          <w:szCs w:val="28"/>
        </w:rPr>
        <w:t xml:space="preserve"> </w:t>
      </w:r>
      <w:r w:rsidR="00910275">
        <w:rPr>
          <w:color w:val="000000"/>
          <w:sz w:val="28"/>
          <w:szCs w:val="28"/>
        </w:rPr>
        <w:t>октября</w:t>
      </w:r>
      <w:r w:rsidR="00650C9D">
        <w:rPr>
          <w:color w:val="000000"/>
          <w:sz w:val="28"/>
          <w:szCs w:val="28"/>
        </w:rPr>
        <w:t xml:space="preserve"> 2021 года по сентябрь 2022 </w:t>
      </w:r>
      <w:r w:rsidRPr="00D92719">
        <w:rPr>
          <w:color w:val="000000"/>
          <w:sz w:val="28"/>
          <w:szCs w:val="28"/>
        </w:rPr>
        <w:t xml:space="preserve">года занимают ТОО </w:t>
      </w:r>
      <w:r w:rsidRPr="00D92719">
        <w:rPr>
          <w:sz w:val="28"/>
          <w:szCs w:val="28"/>
        </w:rPr>
        <w:t>«</w:t>
      </w:r>
      <w:r w:rsidRPr="00D92719">
        <w:rPr>
          <w:sz w:val="28"/>
          <w:szCs w:val="28"/>
          <w:lang w:val="en-US"/>
        </w:rPr>
        <w:t>Petrosun</w:t>
      </w:r>
      <w:r w:rsidRPr="00D92719">
        <w:rPr>
          <w:sz w:val="28"/>
          <w:szCs w:val="28"/>
        </w:rPr>
        <w:t xml:space="preserve">» и </w:t>
      </w:r>
      <w:r w:rsidR="0034178E" w:rsidRPr="00D92719">
        <w:rPr>
          <w:bCs/>
          <w:color w:val="000000"/>
          <w:sz w:val="28"/>
          <w:szCs w:val="28"/>
        </w:rPr>
        <w:t>АО «КМГ»</w:t>
      </w:r>
      <w:r w:rsidR="00650C9D">
        <w:rPr>
          <w:bCs/>
          <w:color w:val="000000"/>
          <w:sz w:val="28"/>
          <w:szCs w:val="28"/>
        </w:rPr>
        <w:t>, по бензину марки АИ -95</w:t>
      </w:r>
      <w:r w:rsidR="006F6F78">
        <w:rPr>
          <w:bCs/>
          <w:color w:val="000000"/>
          <w:sz w:val="28"/>
          <w:szCs w:val="28"/>
        </w:rPr>
        <w:t xml:space="preserve"> - </w:t>
      </w:r>
      <w:r w:rsidR="00650C9D">
        <w:rPr>
          <w:bCs/>
          <w:color w:val="000000"/>
          <w:sz w:val="28"/>
          <w:szCs w:val="28"/>
        </w:rPr>
        <w:t xml:space="preserve"> </w:t>
      </w:r>
      <w:r w:rsidR="006F6F78" w:rsidRPr="006F6F78">
        <w:rPr>
          <w:bCs/>
          <w:color w:val="000000"/>
          <w:sz w:val="28"/>
          <w:szCs w:val="28"/>
        </w:rPr>
        <w:t>ТОО «Petrosun»</w:t>
      </w:r>
      <w:r w:rsidR="006F6F78">
        <w:rPr>
          <w:bCs/>
          <w:color w:val="000000"/>
          <w:sz w:val="28"/>
          <w:szCs w:val="28"/>
        </w:rPr>
        <w:t xml:space="preserve">, </w:t>
      </w:r>
      <w:r w:rsidR="006F6F78" w:rsidRPr="006F6F78">
        <w:rPr>
          <w:bCs/>
          <w:color w:val="000000"/>
          <w:sz w:val="28"/>
          <w:szCs w:val="28"/>
        </w:rPr>
        <w:t>АО «КМГ»</w:t>
      </w:r>
      <w:r w:rsidR="006F6F78">
        <w:rPr>
          <w:bCs/>
          <w:color w:val="000000"/>
          <w:sz w:val="28"/>
          <w:szCs w:val="28"/>
        </w:rPr>
        <w:t xml:space="preserve"> и </w:t>
      </w:r>
      <w:r w:rsidR="006F6F78" w:rsidRPr="006F6F78">
        <w:rPr>
          <w:bCs/>
          <w:color w:val="000000"/>
          <w:sz w:val="28"/>
          <w:szCs w:val="28"/>
        </w:rPr>
        <w:t>ТОО «Petrostar»</w:t>
      </w:r>
      <w:r w:rsidR="006F6F78">
        <w:rPr>
          <w:bCs/>
          <w:color w:val="000000"/>
          <w:sz w:val="28"/>
          <w:szCs w:val="28"/>
        </w:rPr>
        <w:t>.</w:t>
      </w:r>
    </w:p>
    <w:p w14:paraId="30933A29" w14:textId="77777777" w:rsidR="006F6F78" w:rsidRDefault="00062142" w:rsidP="00D92719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92719">
        <w:rPr>
          <w:bCs/>
          <w:color w:val="000000"/>
          <w:sz w:val="28"/>
          <w:szCs w:val="28"/>
        </w:rPr>
        <w:tab/>
      </w:r>
    </w:p>
    <w:p w14:paraId="5639E4CF" w14:textId="08A4AD26" w:rsidR="00A70B77" w:rsidRPr="00D92719" w:rsidRDefault="00A70B77" w:rsidP="006F6F78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D92719">
        <w:rPr>
          <w:b/>
          <w:sz w:val="28"/>
          <w:szCs w:val="28"/>
        </w:rPr>
        <w:t>6.</w:t>
      </w:r>
      <w:r w:rsidRPr="00D92719">
        <w:rPr>
          <w:b/>
          <w:bCs/>
          <w:sz w:val="28"/>
          <w:szCs w:val="28"/>
        </w:rPr>
        <w:t xml:space="preserve"> </w:t>
      </w:r>
      <w:r w:rsidR="000E5DE0" w:rsidRPr="00D92719">
        <w:rPr>
          <w:b/>
          <w:bCs/>
          <w:sz w:val="28"/>
          <w:szCs w:val="28"/>
        </w:rPr>
        <w:t>Оценка состояния конкурентной среды на товарном рынке</w:t>
      </w:r>
    </w:p>
    <w:p w14:paraId="060BAF4C" w14:textId="77777777" w:rsidR="007C0A08" w:rsidRPr="00D92719" w:rsidRDefault="007C0A08" w:rsidP="007C0A0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509EC6" w14:textId="77777777" w:rsidR="0034178E" w:rsidRPr="00D92719" w:rsidRDefault="0034178E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40 Методики для определения уровня концентрации рынка используется:</w:t>
      </w:r>
    </w:p>
    <w:p w14:paraId="74E7D330" w14:textId="77777777" w:rsidR="0034178E" w:rsidRPr="00D92719" w:rsidRDefault="0034178E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поставщиками.</w:t>
      </w:r>
    </w:p>
    <w:p w14:paraId="7C9DE0A7" w14:textId="77777777" w:rsidR="0034178E" w:rsidRPr="00D92719" w:rsidRDefault="0034178E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Рекомендуется использовать уровень концентрации трех (CR 3).</w:t>
      </w:r>
    </w:p>
    <w:p w14:paraId="4FC06F90" w14:textId="77777777" w:rsidR="0034178E" w:rsidRPr="00D92719" w:rsidRDefault="0034178E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индекс рыночной концентрации Герфиндаля – Гиршмана (НН) рассчитывается как сумма квадратов долей всех предприятий, действующих на рынке, и может измеряться в долях или процентах</w:t>
      </w:r>
    </w:p>
    <w:p w14:paraId="2484BBC2" w14:textId="77777777" w:rsidR="0034178E" w:rsidRPr="00D92719" w:rsidRDefault="0034178E" w:rsidP="0034178E">
      <w:pPr>
        <w:tabs>
          <w:tab w:val="left" w:pos="2945"/>
        </w:tabs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23D028" w14:textId="77777777" w:rsidR="0034178E" w:rsidRPr="00D92719" w:rsidRDefault="0034178E" w:rsidP="0034178E">
      <w:pPr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Оценка состояния конкурентной среды на рынке </w:t>
      </w:r>
    </w:p>
    <w:p w14:paraId="5FF5375E" w14:textId="77777777" w:rsidR="0034178E" w:rsidRPr="00D92719" w:rsidRDefault="0034178E" w:rsidP="0034178E">
      <w:pPr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рынках реализации нефтепродуктов за период 2020 года</w:t>
      </w:r>
    </w:p>
    <w:p w14:paraId="5D59EAC3" w14:textId="77777777" w:rsidR="0034178E" w:rsidRPr="00D92719" w:rsidRDefault="0034178E" w:rsidP="0034178E">
      <w:pPr>
        <w:ind w:firstLine="70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5D901DF8" w14:textId="77777777" w:rsidR="0034178E" w:rsidRPr="00D92719" w:rsidRDefault="0034178E" w:rsidP="0034178E">
      <w:pPr>
        <w:ind w:firstLine="70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3</w:t>
      </w:r>
    </w:p>
    <w:tbl>
      <w:tblPr>
        <w:tblW w:w="515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9"/>
        <w:gridCol w:w="2131"/>
        <w:gridCol w:w="850"/>
        <w:gridCol w:w="1135"/>
        <w:gridCol w:w="705"/>
        <w:gridCol w:w="707"/>
        <w:gridCol w:w="1135"/>
        <w:gridCol w:w="850"/>
        <w:gridCol w:w="753"/>
        <w:gridCol w:w="940"/>
      </w:tblGrid>
      <w:tr w:rsidR="004C0B1C" w:rsidRPr="00D92719" w14:paraId="298591E8" w14:textId="77777777" w:rsidTr="00206993">
        <w:trPr>
          <w:trHeight w:val="141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8D8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9EE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субъекта рынка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C38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26460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462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71D0AB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Аи- 95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F0B63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196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A91D8F1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Авиакекросин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9141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Квадрат долей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68B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F73CD1F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3F2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Квадрат долей</w:t>
            </w:r>
          </w:p>
        </w:tc>
      </w:tr>
      <w:tr w:rsidR="004C0B1C" w:rsidRPr="00D92719" w14:paraId="5854CF2F" w14:textId="77777777" w:rsidTr="00206993">
        <w:trPr>
          <w:trHeight w:val="9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6B4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D90" w14:textId="77777777" w:rsidR="004C0B1C" w:rsidRPr="00206993" w:rsidRDefault="004C0B1C" w:rsidP="003417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ТОО «PETROSUN»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03AB" w14:textId="0EFE7E75" w:rsidR="004C0B1C" w:rsidRPr="00A80A11" w:rsidRDefault="000A5605" w:rsidP="000A560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F64" w14:textId="2820A4B8" w:rsidR="004C0B1C" w:rsidRPr="00A80A11" w:rsidRDefault="000A5605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3448,9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D01" w14:textId="380E8F25" w:rsidR="004C0B1C" w:rsidRPr="00A80A11" w:rsidRDefault="000A5605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91" w14:textId="234B6354" w:rsidR="004C0B1C" w:rsidRPr="00A80A11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6993"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2236,4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C39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0E1BAA9" w14:textId="0CDC8384" w:rsidR="004C0B1C" w:rsidRPr="00A80A11" w:rsidRDefault="00C133F5" w:rsidP="00C133F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56.8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B13" w14:textId="4A79EA9E" w:rsidR="004C0B1C" w:rsidRPr="00A80A11" w:rsidRDefault="00C133F5" w:rsidP="00C133F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3231.6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E1D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D283995" w14:textId="36B83B38" w:rsidR="004C0B1C" w:rsidRPr="00A80A11" w:rsidRDefault="00A80A11" w:rsidP="00A80A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51.1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1B2" w14:textId="037647BF" w:rsidR="004C0B1C" w:rsidRPr="00A80A11" w:rsidRDefault="00A80A11" w:rsidP="00A80A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2606.2</w:t>
            </w:r>
          </w:p>
        </w:tc>
      </w:tr>
      <w:tr w:rsidR="004C0B1C" w:rsidRPr="00D92719" w14:paraId="69A73401" w14:textId="77777777" w:rsidTr="00206993">
        <w:trPr>
          <w:trHeight w:val="505"/>
        </w:trPr>
        <w:tc>
          <w:tcPr>
            <w:tcW w:w="22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24A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F1028" w14:textId="77777777" w:rsidR="004C0B1C" w:rsidRPr="00206993" w:rsidRDefault="004C0B1C" w:rsidP="003417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«КазМунайГаз»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3BAF1D" w14:textId="5C951DCF" w:rsidR="004C0B1C" w:rsidRPr="00A80A11" w:rsidRDefault="000A5605" w:rsidP="000A560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89" w:type="pct"/>
            <w:tcBorders>
              <w:top w:val="nil"/>
              <w:left w:val="nil"/>
              <w:right w:val="single" w:sz="4" w:space="0" w:color="auto"/>
            </w:tcBorders>
          </w:tcPr>
          <w:p w14:paraId="32B9CA8C" w14:textId="1DEB447B" w:rsidR="004236A1" w:rsidRPr="00A80A11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5AED901" w14:textId="4B8FC292" w:rsidR="004C0B1C" w:rsidRPr="00A80A11" w:rsidRDefault="000A5605" w:rsidP="004236A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02EFB5" w14:textId="4B992C6B" w:rsidR="004C0B1C" w:rsidRPr="00A80A11" w:rsidRDefault="00206993" w:rsidP="002069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</w:tcPr>
          <w:p w14:paraId="07B2B478" w14:textId="03C33B83" w:rsidR="004C0B1C" w:rsidRPr="00A80A11" w:rsidRDefault="00206993" w:rsidP="0020699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A376C" w14:textId="6C4E90B1" w:rsidR="004C0B1C" w:rsidRPr="00A80A11" w:rsidRDefault="00C133F5" w:rsidP="00C133F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</w:tcPr>
          <w:p w14:paraId="47CD195A" w14:textId="4473D302" w:rsidR="004C0B1C" w:rsidRPr="00A80A11" w:rsidRDefault="00C133F5" w:rsidP="00C133F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577.4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5279D9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193FBD" w14:textId="017B0800" w:rsidR="004C0B1C" w:rsidRPr="00A80A11" w:rsidRDefault="00A80A11" w:rsidP="00A80A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29.9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F218E" w14:textId="75766EA1" w:rsidR="004C0B1C" w:rsidRPr="00A80A11" w:rsidRDefault="00A80A11" w:rsidP="00A80A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891.3</w:t>
            </w:r>
          </w:p>
        </w:tc>
      </w:tr>
      <w:tr w:rsidR="004C0B1C" w:rsidRPr="00D92719" w14:paraId="490AFB7A" w14:textId="77777777" w:rsidTr="00206993">
        <w:trPr>
          <w:trHeight w:val="33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806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9F8" w14:textId="77777777" w:rsidR="004C0B1C" w:rsidRPr="00206993" w:rsidRDefault="004C0B1C" w:rsidP="003417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3620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44AF5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0F8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BD5F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934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64C1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0D1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E4F" w14:textId="77777777" w:rsidR="004C0B1C" w:rsidRPr="00A80A11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661" w:rsidRPr="00D92719" w14:paraId="5978940A" w14:textId="77777777" w:rsidTr="00206993">
        <w:trPr>
          <w:trHeight w:val="33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DA1B" w14:textId="77777777" w:rsidR="000A0661" w:rsidRPr="00206993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C0A" w14:textId="5647DBFF" w:rsidR="000A0661" w:rsidRPr="00206993" w:rsidRDefault="00206993" w:rsidP="003417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ТОО «</w:t>
            </w: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Petrostar</w:t>
            </w: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183E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EFD9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BD6" w14:textId="35D6E567" w:rsidR="000A0661" w:rsidRPr="00A80A11" w:rsidRDefault="00C133F5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16.5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C677" w14:textId="685211C9" w:rsidR="000A0661" w:rsidRPr="00A80A11" w:rsidRDefault="00C133F5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0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271.1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623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5D90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6C7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57C" w14:textId="77777777" w:rsidR="000A0661" w:rsidRPr="00A80A11" w:rsidRDefault="000A066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B1C" w:rsidRPr="00D92719" w14:paraId="2D344CB6" w14:textId="77777777" w:rsidTr="00206993">
        <w:trPr>
          <w:trHeight w:val="33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E0C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D52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CR-3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B042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DBC46" w14:textId="57065A2E" w:rsidR="004C0B1C" w:rsidRPr="00206993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3883,2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3A3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A27DF" w14:textId="75D2E837" w:rsidR="004C0B1C" w:rsidRPr="00206993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FD2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0AB8B" w14:textId="1AAEAF8E" w:rsidR="004C0B1C" w:rsidRPr="00206993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C70" w14:textId="77777777" w:rsidR="004C0B1C" w:rsidRPr="00206993" w:rsidRDefault="004C0B1C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F78" w14:textId="396213A8" w:rsidR="004C0B1C" w:rsidRPr="00206993" w:rsidRDefault="004236A1" w:rsidP="003417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9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4265</w:t>
            </w:r>
          </w:p>
        </w:tc>
      </w:tr>
    </w:tbl>
    <w:p w14:paraId="4A6FABD9" w14:textId="77777777" w:rsidR="0034178E" w:rsidRPr="00D92719" w:rsidRDefault="0034178E" w:rsidP="0034178E">
      <w:pPr>
        <w:ind w:firstLine="70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eastAsia="ru-RU"/>
        </w:rPr>
      </w:pPr>
    </w:p>
    <w:p w14:paraId="301A7C23" w14:textId="77777777" w:rsidR="00983E12" w:rsidRPr="00D92719" w:rsidRDefault="00F64279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Бензин марки АИ- 92: </w:t>
      </w:r>
    </w:p>
    <w:p w14:paraId="6A0472BA" w14:textId="55810686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-: </w:t>
      </w:r>
      <w:r w:rsidR="000E43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91,3 </w:t>
      </w:r>
      <w:r w:rsidR="00F64279"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%</w:t>
      </w:r>
    </w:p>
    <w:p w14:paraId="4C562EE4" w14:textId="52A4071C" w:rsidR="00983E12" w:rsidRPr="00D92719" w:rsidRDefault="00983E12" w:rsidP="004C0B1C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квадратов долей составляет:</w:t>
      </w:r>
      <w:r w:rsidRPr="00D92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F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4513,53</w:t>
      </w:r>
    </w:p>
    <w:p w14:paraId="037B61A2" w14:textId="51E4323F" w:rsidR="00983E12" w:rsidRPr="00D92719" w:rsidRDefault="004C0B1C" w:rsidP="004C0B1C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178E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4178E" w:rsidRPr="00D927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="0034178E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- 75%&gt;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82,61 </w:t>
      </w:r>
      <w:r w:rsidR="00983E12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34178E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="00983E12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 2000 &lt;</w:t>
      </w:r>
      <w:r w:rsidR="004F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4513,53</w:t>
      </w:r>
      <w:r w:rsidR="00983E12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&lt;10000</w:t>
      </w:r>
      <w:r w:rsidR="0034178E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5F4F7C8" w14:textId="77777777" w:rsidR="00BC37BD" w:rsidRPr="00D92719" w:rsidRDefault="00BC37BD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59FBAF" w14:textId="4C196E9A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Бензин марки АИ- 95: </w:t>
      </w:r>
    </w:p>
    <w:p w14:paraId="1E1938AD" w14:textId="3A68867C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-: 8</w:t>
      </w:r>
      <w:r w:rsidR="003E32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7,9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%</w:t>
      </w:r>
    </w:p>
    <w:p w14:paraId="489FFEFE" w14:textId="0328F051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квадратов долей составляет:</w:t>
      </w:r>
      <w:r w:rsidRPr="00D92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4625</w:t>
      </w:r>
    </w:p>
    <w:p w14:paraId="3D062E51" w14:textId="513D4CF7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С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-3 75%&gt; 83,61 &lt;100%; 2000 &lt;</w:t>
      </w:r>
      <w:r w:rsidRPr="00D92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4625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&lt;10000. </w:t>
      </w:r>
    </w:p>
    <w:p w14:paraId="01D2AB3F" w14:textId="77777777" w:rsidR="00BC37BD" w:rsidRPr="00D92719" w:rsidRDefault="00BC37BD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4FD1F61" w14:textId="3625CDA0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Авиакеросин: </w:t>
      </w:r>
    </w:p>
    <w:p w14:paraId="6DA997B0" w14:textId="56FC1697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-: </w:t>
      </w:r>
      <w:r w:rsidR="008430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80,8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%</w:t>
      </w:r>
    </w:p>
    <w:p w14:paraId="1E2D37C5" w14:textId="6A75D25B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квадратов долей составляет:</w:t>
      </w:r>
      <w:r w:rsidR="004F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CC079ED" w14:textId="3E99FBC3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-3 75%&gt; 8</w:t>
      </w:r>
      <w:r w:rsidR="00FB122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</w:t>
      </w:r>
      <w:r w:rsidR="00FB1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122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8 %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&lt;100%; 2000 &lt;</w:t>
      </w:r>
      <w:r w:rsidR="00DB6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407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809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&lt;10000. </w:t>
      </w:r>
    </w:p>
    <w:p w14:paraId="0A003F78" w14:textId="77777777" w:rsidR="00BC37BD" w:rsidRPr="00D92719" w:rsidRDefault="00BC37BD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43B726B" w14:textId="77777777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Дизельное топливо: </w:t>
      </w:r>
    </w:p>
    <w:p w14:paraId="61B46468" w14:textId="1FFB8D01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CR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-: 8</w:t>
      </w:r>
      <w:r w:rsidR="008430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D92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%</w:t>
      </w:r>
    </w:p>
    <w:p w14:paraId="607CD9DF" w14:textId="783162D6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квадратов долей составляет:</w:t>
      </w:r>
      <w:r w:rsidRPr="00D92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F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3497,5</w:t>
      </w:r>
    </w:p>
    <w:p w14:paraId="30BF3606" w14:textId="050A3D71" w:rsidR="00983E12" w:rsidRPr="00D92719" w:rsidRDefault="00983E12" w:rsidP="00983E12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- 75%&gt; 83,61 &lt;100%; 2000 &lt;</w:t>
      </w:r>
      <w:r w:rsidR="00DB6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3497,5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&lt;10000. </w:t>
      </w:r>
    </w:p>
    <w:p w14:paraId="5146D820" w14:textId="02C59CA3" w:rsidR="004B23AC" w:rsidRPr="00554C33" w:rsidRDefault="00983E12" w:rsidP="00554C33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C37BD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 вышеизложенного, рынки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оптовой реализации </w:t>
      </w:r>
      <w:r w:rsidR="00BC37BD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бензина марок АИ-92, АИ-95, ДТ и Авиакеросина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высококонцентрированным</w:t>
      </w:r>
      <w:r w:rsidR="00BC37BD"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6AA03D7" w14:textId="35505AF3" w:rsidR="00497FA6" w:rsidRPr="0084613A" w:rsidRDefault="0034178E" w:rsidP="00B073D6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проведения данного анализа была изучена динамика цен </w:t>
      </w:r>
      <w:r w:rsidR="00BC37BD" w:rsidRPr="0084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нефтепродукты</w:t>
      </w:r>
      <w:r w:rsidR="00C46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C78B1EF" w14:textId="0AA7D66E" w:rsidR="0034178E" w:rsidRDefault="0034178E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Средние цены по Республике</w:t>
      </w:r>
      <w:r w:rsidRPr="00D9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указаны в приложении 1.</w:t>
      </w:r>
    </w:p>
    <w:p w14:paraId="63D9FD8B" w14:textId="4C1FC50E" w:rsidR="0084613A" w:rsidRDefault="0084613A" w:rsidP="0034178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этом, в период с сентября по ноябрь т.г.  наблюдается значительное повышение цен на авиатопливо </w:t>
      </w:r>
      <w:r w:rsidR="002E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среднем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12 %.</w:t>
      </w:r>
    </w:p>
    <w:p w14:paraId="217EF7A5" w14:textId="262451ED" w:rsidR="00A70B77" w:rsidRPr="00D92719" w:rsidRDefault="00A70B77" w:rsidP="00A70B7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_GoBack"/>
      <w:bookmarkEnd w:id="5"/>
      <w:r w:rsidRPr="005372F8">
        <w:rPr>
          <w:rFonts w:ascii="Times New Roman" w:hAnsi="Times New Roman"/>
          <w:sz w:val="28"/>
          <w:szCs w:val="28"/>
          <w:lang w:val="ru-RU"/>
        </w:rPr>
        <w:t>В таблице 1</w:t>
      </w:r>
      <w:r w:rsidR="00C65B43" w:rsidRPr="005372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49F" w:rsidRPr="005372F8">
        <w:rPr>
          <w:rFonts w:ascii="Times New Roman" w:hAnsi="Times New Roman"/>
          <w:sz w:val="28"/>
          <w:szCs w:val="28"/>
          <w:lang w:val="ru-RU"/>
        </w:rPr>
        <w:t>представлены</w:t>
      </w:r>
      <w:r w:rsidRPr="005372F8">
        <w:rPr>
          <w:rFonts w:ascii="Times New Roman" w:hAnsi="Times New Roman"/>
          <w:sz w:val="28"/>
          <w:szCs w:val="28"/>
          <w:lang w:val="ru-RU"/>
        </w:rPr>
        <w:t xml:space="preserve"> расчеты</w:t>
      </w:r>
      <w:r w:rsidRPr="00D92719">
        <w:rPr>
          <w:rFonts w:ascii="Times New Roman" w:hAnsi="Times New Roman"/>
          <w:sz w:val="28"/>
          <w:szCs w:val="28"/>
          <w:lang w:val="ru-RU"/>
        </w:rPr>
        <w:t xml:space="preserve"> долей субъектов товарн</w:t>
      </w:r>
      <w:r w:rsidR="0033449F" w:rsidRPr="00D92719">
        <w:rPr>
          <w:rFonts w:ascii="Times New Roman" w:hAnsi="Times New Roman"/>
          <w:sz w:val="28"/>
          <w:szCs w:val="28"/>
          <w:lang w:val="ru-RU"/>
        </w:rPr>
        <w:t>ых рынков</w:t>
      </w:r>
      <w:r w:rsidRPr="00D92719">
        <w:rPr>
          <w:rFonts w:ascii="Times New Roman" w:hAnsi="Times New Roman"/>
          <w:sz w:val="28"/>
          <w:szCs w:val="28"/>
          <w:lang w:val="ru-RU"/>
        </w:rPr>
        <w:t>, осуществлявших оптовую реализацию</w:t>
      </w:r>
      <w:r w:rsidR="0033449F" w:rsidRPr="00D92719">
        <w:rPr>
          <w:rFonts w:ascii="Times New Roman" w:hAnsi="Times New Roman"/>
          <w:sz w:val="28"/>
          <w:szCs w:val="28"/>
          <w:lang w:val="ru-RU"/>
        </w:rPr>
        <w:t xml:space="preserve"> бензина,</w:t>
      </w:r>
      <w:r w:rsidR="008D4358" w:rsidRPr="00D927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2719">
        <w:rPr>
          <w:rFonts w:ascii="Times New Roman" w:hAnsi="Times New Roman"/>
          <w:sz w:val="28"/>
          <w:szCs w:val="28"/>
          <w:lang w:val="ru-RU"/>
        </w:rPr>
        <w:t>дизельного топлива</w:t>
      </w:r>
      <w:r w:rsidR="0033449F" w:rsidRPr="00D92719">
        <w:rPr>
          <w:rFonts w:ascii="Times New Roman" w:hAnsi="Times New Roman"/>
          <w:sz w:val="28"/>
          <w:szCs w:val="28"/>
          <w:lang w:val="ru-RU"/>
        </w:rPr>
        <w:t>, авиакеросина</w:t>
      </w:r>
      <w:r w:rsidRPr="00D927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49F" w:rsidRPr="00D92719">
        <w:rPr>
          <w:rFonts w:ascii="Times New Roman" w:hAnsi="Times New Roman"/>
          <w:sz w:val="28"/>
          <w:szCs w:val="28"/>
          <w:lang w:val="ru-RU"/>
        </w:rPr>
        <w:t>на территор</w:t>
      </w:r>
      <w:r w:rsidR="0078603D" w:rsidRPr="00D92719">
        <w:rPr>
          <w:rFonts w:ascii="Times New Roman" w:hAnsi="Times New Roman"/>
          <w:sz w:val="28"/>
          <w:szCs w:val="28"/>
          <w:lang w:val="ru-RU"/>
        </w:rPr>
        <w:t>ии Республики</w:t>
      </w:r>
      <w:r w:rsidRPr="00D92719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1400D" w:rsidRPr="00D92719">
        <w:rPr>
          <w:rFonts w:ascii="Times New Roman" w:hAnsi="Times New Roman"/>
          <w:sz w:val="28"/>
          <w:szCs w:val="28"/>
          <w:lang w:val="ru-RU"/>
        </w:rPr>
        <w:t xml:space="preserve">период </w:t>
      </w:r>
      <w:r w:rsidR="00AC4D33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910275">
        <w:rPr>
          <w:rFonts w:ascii="Times New Roman" w:hAnsi="Times New Roman"/>
          <w:sz w:val="28"/>
          <w:szCs w:val="28"/>
          <w:lang w:val="ru-RU"/>
        </w:rPr>
        <w:t>октября</w:t>
      </w:r>
      <w:r w:rsidR="00AC4D33">
        <w:rPr>
          <w:rFonts w:ascii="Times New Roman" w:hAnsi="Times New Roman"/>
          <w:sz w:val="28"/>
          <w:szCs w:val="28"/>
          <w:lang w:val="ru-RU"/>
        </w:rPr>
        <w:t xml:space="preserve"> 2021 года по сентябрь 2022</w:t>
      </w:r>
      <w:r w:rsidR="004A1CFA" w:rsidRPr="00D92719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14:paraId="1EEF3143" w14:textId="5C5CC4BF" w:rsidR="009B4959" w:rsidRPr="005372F8" w:rsidRDefault="009B4959" w:rsidP="00A70B7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2F8">
        <w:rPr>
          <w:rFonts w:ascii="Times New Roman" w:hAnsi="Times New Roman"/>
          <w:sz w:val="28"/>
          <w:szCs w:val="28"/>
          <w:lang w:val="ru-RU"/>
        </w:rPr>
        <w:t xml:space="preserve">Доминирующее </w:t>
      </w:r>
      <w:r w:rsidR="000047BE" w:rsidRPr="005372F8">
        <w:rPr>
          <w:rFonts w:ascii="Times New Roman" w:hAnsi="Times New Roman"/>
          <w:sz w:val="28"/>
          <w:szCs w:val="28"/>
          <w:lang w:val="ru-RU"/>
        </w:rPr>
        <w:t>положение среди субъектов рынка</w:t>
      </w:r>
      <w:r w:rsidRPr="005372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за период </w:t>
      </w:r>
      <w:r w:rsidR="00655661" w:rsidRPr="005372F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765B5E">
        <w:rPr>
          <w:rFonts w:ascii="Times New Roman" w:hAnsi="Times New Roman"/>
          <w:sz w:val="28"/>
          <w:szCs w:val="28"/>
          <w:lang w:val="ru-RU"/>
        </w:rPr>
        <w:t xml:space="preserve">октября 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>202</w:t>
      </w:r>
      <w:r w:rsidR="00655661" w:rsidRPr="005372F8">
        <w:rPr>
          <w:rFonts w:ascii="Times New Roman" w:hAnsi="Times New Roman"/>
          <w:sz w:val="28"/>
          <w:szCs w:val="28"/>
          <w:lang w:val="ru-RU"/>
        </w:rPr>
        <w:t>1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655661" w:rsidRPr="005372F8">
        <w:rPr>
          <w:rFonts w:ascii="Times New Roman" w:hAnsi="Times New Roman"/>
          <w:sz w:val="28"/>
          <w:szCs w:val="28"/>
          <w:lang w:val="ru-RU"/>
        </w:rPr>
        <w:t xml:space="preserve"> по сентябрь 2022 года 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>занимают ТОО «</w:t>
      </w:r>
      <w:r w:rsidR="00E054A9" w:rsidRPr="005372F8">
        <w:rPr>
          <w:rFonts w:ascii="Times New Roman" w:hAnsi="Times New Roman"/>
          <w:sz w:val="28"/>
          <w:szCs w:val="28"/>
          <w:lang w:val="en-US"/>
        </w:rPr>
        <w:t>Petrosun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» (АИ-92 </w:t>
      </w:r>
      <w:r w:rsidR="00543C02">
        <w:rPr>
          <w:rFonts w:ascii="Times New Roman" w:hAnsi="Times New Roman"/>
          <w:sz w:val="28"/>
          <w:szCs w:val="28"/>
          <w:lang w:val="ru-RU"/>
        </w:rPr>
        <w:t>58,7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%, АИ- 95 </w:t>
      </w:r>
      <w:r w:rsidR="00C21B5F">
        <w:rPr>
          <w:rFonts w:ascii="Times New Roman" w:hAnsi="Times New Roman"/>
          <w:sz w:val="28"/>
          <w:szCs w:val="28"/>
          <w:lang w:val="ru-RU"/>
        </w:rPr>
        <w:t>47,3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%, ДТ- </w:t>
      </w:r>
      <w:r w:rsidR="000719EC" w:rsidRPr="005372F8">
        <w:rPr>
          <w:rFonts w:ascii="Times New Roman" w:hAnsi="Times New Roman"/>
          <w:sz w:val="28"/>
          <w:szCs w:val="28"/>
          <w:lang w:val="ru-RU"/>
        </w:rPr>
        <w:t>51,1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%, Авиакеросин- </w:t>
      </w:r>
      <w:r w:rsidR="000719EC" w:rsidRPr="005372F8">
        <w:rPr>
          <w:rFonts w:ascii="Times New Roman" w:hAnsi="Times New Roman"/>
          <w:sz w:val="28"/>
          <w:szCs w:val="28"/>
          <w:lang w:val="ru-RU"/>
        </w:rPr>
        <w:t>56,8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%)  АО «КМГ» </w:t>
      </w:r>
      <w:r w:rsidR="009B33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(АИ 92- </w:t>
      </w:r>
      <w:r w:rsidR="009B3379">
        <w:rPr>
          <w:rFonts w:ascii="Times New Roman" w:hAnsi="Times New Roman"/>
          <w:sz w:val="28"/>
          <w:szCs w:val="28"/>
          <w:lang w:val="ru-RU"/>
        </w:rPr>
        <w:t>32,6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%, АИ-95 </w:t>
      </w:r>
      <w:r w:rsidR="00BA4BDD">
        <w:rPr>
          <w:rFonts w:ascii="Times New Roman" w:hAnsi="Times New Roman"/>
          <w:sz w:val="28"/>
          <w:szCs w:val="28"/>
          <w:lang w:val="ru-RU"/>
        </w:rPr>
        <w:t>24,1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%, ДТ – </w:t>
      </w:r>
      <w:r w:rsidR="00765779" w:rsidRPr="005372F8">
        <w:rPr>
          <w:rFonts w:ascii="Times New Roman" w:hAnsi="Times New Roman"/>
          <w:sz w:val="28"/>
          <w:szCs w:val="28"/>
          <w:lang w:val="ru-RU"/>
        </w:rPr>
        <w:t>29,9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%, Авиакеросин – </w:t>
      </w:r>
      <w:r w:rsidR="00765779" w:rsidRPr="005372F8">
        <w:rPr>
          <w:rFonts w:ascii="Times New Roman" w:hAnsi="Times New Roman"/>
          <w:sz w:val="28"/>
          <w:szCs w:val="28"/>
          <w:lang w:val="ru-RU"/>
        </w:rPr>
        <w:t>24</w:t>
      </w:r>
      <w:r w:rsidR="00E054A9" w:rsidRPr="005372F8">
        <w:rPr>
          <w:rFonts w:ascii="Times New Roman" w:hAnsi="Times New Roman"/>
          <w:sz w:val="28"/>
          <w:szCs w:val="28"/>
          <w:lang w:val="ru-RU"/>
        </w:rPr>
        <w:t xml:space="preserve"> %)</w:t>
      </w:r>
      <w:r w:rsidR="00765779" w:rsidRPr="005372F8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="00FA0A6F" w:rsidRPr="005372F8">
        <w:rPr>
          <w:rFonts w:ascii="Times New Roman" w:hAnsi="Times New Roman"/>
          <w:sz w:val="28"/>
          <w:szCs w:val="28"/>
          <w:lang w:val="ru-RU"/>
        </w:rPr>
        <w:t>(</w:t>
      </w:r>
      <w:r w:rsidR="00765779" w:rsidRPr="005372F8">
        <w:rPr>
          <w:rFonts w:ascii="Times New Roman" w:hAnsi="Times New Roman"/>
          <w:sz w:val="28"/>
          <w:szCs w:val="28"/>
          <w:lang w:val="ru-RU"/>
        </w:rPr>
        <w:t>ТОО «</w:t>
      </w:r>
      <w:r w:rsidR="00FA0A6F" w:rsidRPr="005372F8">
        <w:rPr>
          <w:rFonts w:ascii="Times New Roman" w:hAnsi="Times New Roman"/>
          <w:sz w:val="28"/>
          <w:szCs w:val="28"/>
          <w:lang w:val="en-US"/>
        </w:rPr>
        <w:t>Petrostar</w:t>
      </w:r>
      <w:r w:rsidR="00765779" w:rsidRPr="005372F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A0A6F" w:rsidRPr="005372F8">
        <w:rPr>
          <w:rFonts w:ascii="Times New Roman" w:hAnsi="Times New Roman"/>
          <w:sz w:val="28"/>
          <w:szCs w:val="28"/>
          <w:lang w:val="ru-RU"/>
        </w:rPr>
        <w:t xml:space="preserve"> АИ – 95 – 16,5 %)</w:t>
      </w:r>
    </w:p>
    <w:p w14:paraId="664665E0" w14:textId="1B5D089D" w:rsidR="005A5613" w:rsidRPr="00765B5E" w:rsidRDefault="005A5613" w:rsidP="00F1319A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2F8">
        <w:rPr>
          <w:rFonts w:ascii="Times New Roman" w:hAnsi="Times New Roman"/>
          <w:sz w:val="28"/>
          <w:szCs w:val="28"/>
          <w:lang w:val="ru-RU"/>
        </w:rPr>
        <w:t>Вместе с тем</w:t>
      </w:r>
      <w:r w:rsidRPr="00D92719">
        <w:rPr>
          <w:rFonts w:ascii="Times New Roman" w:hAnsi="Times New Roman"/>
          <w:sz w:val="28"/>
          <w:szCs w:val="28"/>
          <w:lang w:val="ru-RU"/>
        </w:rPr>
        <w:t xml:space="preserve">, согласно пункта 7 статьи 18 Закона «О государственном регулировании производства и оборота отдельных видов нефтепродуктов» </w:t>
      </w:r>
      <w:r w:rsidRPr="00765B5E">
        <w:rPr>
          <w:rFonts w:ascii="Times New Roman" w:hAnsi="Times New Roman"/>
          <w:sz w:val="28"/>
          <w:szCs w:val="28"/>
          <w:lang w:val="ru-RU"/>
        </w:rPr>
        <w:t>уполномоченный орган в области производства нефтепродуктов ежемесячно не позднее 25 числа месяца, предшествующего планируемому, утверждает план поставок нефтепродуктов на предстоящий календарный месяц и публикует его на своем интернет-ресурсе.</w:t>
      </w:r>
    </w:p>
    <w:p w14:paraId="4F7C9DB9" w14:textId="138C4DCC" w:rsidR="005A5613" w:rsidRPr="00765B5E" w:rsidRDefault="00787BDB" w:rsidP="004A1CFA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5B5E">
        <w:rPr>
          <w:rFonts w:ascii="Times New Roman" w:hAnsi="Times New Roman"/>
          <w:sz w:val="28"/>
          <w:szCs w:val="28"/>
          <w:lang w:val="ru-RU"/>
        </w:rPr>
        <w:t xml:space="preserve">Также, согласно пункта </w:t>
      </w:r>
      <w:r w:rsidR="005A5613" w:rsidRPr="00765B5E">
        <w:rPr>
          <w:rFonts w:ascii="Times New Roman" w:hAnsi="Times New Roman"/>
          <w:sz w:val="28"/>
          <w:szCs w:val="28"/>
          <w:lang w:val="ru-RU"/>
        </w:rPr>
        <w:t xml:space="preserve">21-1) </w:t>
      </w:r>
      <w:r w:rsidRPr="00765B5E">
        <w:rPr>
          <w:rFonts w:ascii="Times New Roman" w:hAnsi="Times New Roman"/>
          <w:sz w:val="28"/>
          <w:szCs w:val="28"/>
          <w:lang w:val="ru-RU"/>
        </w:rPr>
        <w:t xml:space="preserve">статьи 7 Закона, </w:t>
      </w:r>
      <w:r w:rsidR="005A5613" w:rsidRPr="00765B5E">
        <w:rPr>
          <w:rFonts w:ascii="Times New Roman" w:hAnsi="Times New Roman"/>
          <w:sz w:val="28"/>
          <w:szCs w:val="28"/>
          <w:lang w:val="ru-RU"/>
        </w:rPr>
        <w:t>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</w:t>
      </w:r>
      <w:r w:rsidRPr="00765B5E">
        <w:rPr>
          <w:rFonts w:ascii="Times New Roman" w:hAnsi="Times New Roman"/>
          <w:sz w:val="28"/>
          <w:szCs w:val="28"/>
          <w:lang w:val="ru-RU"/>
        </w:rPr>
        <w:t>ственного материального резерва.</w:t>
      </w:r>
    </w:p>
    <w:p w14:paraId="70B2B9BC" w14:textId="56B80055" w:rsidR="00787BDB" w:rsidRPr="00765B5E" w:rsidRDefault="00787BDB" w:rsidP="004A1CFA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5B5E">
        <w:rPr>
          <w:rFonts w:ascii="Times New Roman" w:hAnsi="Times New Roman"/>
          <w:sz w:val="28"/>
          <w:szCs w:val="28"/>
          <w:lang w:val="ru-RU"/>
        </w:rPr>
        <w:t>При этом АО «КМГ» посредством дочерней организации АО «КазМунайГаз Аэро» (единый оператор по поставке нефтепродуктов ВС РК) реализует объемы нефтепродуктов Вооруженным силам Республики.</w:t>
      </w:r>
    </w:p>
    <w:p w14:paraId="53182534" w14:textId="77777777" w:rsidR="0034115E" w:rsidRPr="00765B5E" w:rsidRDefault="00787BDB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E">
        <w:rPr>
          <w:rFonts w:ascii="Times New Roman" w:hAnsi="Times New Roman" w:cs="Times New Roman"/>
          <w:sz w:val="28"/>
          <w:szCs w:val="28"/>
        </w:rPr>
        <w:lastRenderedPageBreak/>
        <w:t>Вместе с тем, в ходе проведения анализа, Агентством направлен запрос в Министерство энергетики РК.</w:t>
      </w:r>
      <w:r w:rsidR="0034115E" w:rsidRPr="00765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89F63" w14:textId="4708BF33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Из ответа Министерства следует, что согласно положению Министерства, утвержденного Постановлением Правительства Республики Казахстан от 19 сентября 2014 года № 994 основной задачей Министерства, является обеспечение потребностей внутреннего рынка отечественными нефтепродуктами в полном объеме.</w:t>
      </w:r>
    </w:p>
    <w:p w14:paraId="6E47623E" w14:textId="77777777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 xml:space="preserve">В свою очередь, объем экспорта зависит от баланса производства светлых нефтепродуктов, и их потребления на внутреннем рынке, соответственно невостребованные объемы направляются на экспорт. </w:t>
      </w:r>
    </w:p>
    <w:p w14:paraId="4390D717" w14:textId="77777777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Экспорт нефтепродуктов утверждается исходя из текущих остатков, прогноза производства и потребления. Объемы экспорта распределяются между ресурсодержателями пропорционально в соответствии их объемам переработки нефти.</w:t>
      </w:r>
    </w:p>
    <w:p w14:paraId="26985CDB" w14:textId="77777777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В соответствии с Законом РК «О государственном регулировании производства и оборота отдельных видов нефтепродуктов», в рамках которого правом экспорта наделены производители нефтепродуктов, а также поставщики нефти.</w:t>
      </w:r>
    </w:p>
    <w:p w14:paraId="3E2F0CAF" w14:textId="77777777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Также, Министерство в соответствии с Приказом Министра энергетики РК от 30 мая 2019 года № 201 «Об утверждении Правил формирования плана поставок нефтепродуктов» на ежемесячной основе утверждает План поставок нефтепродуктов, где указаны объемы поставок на внутренний рынок и за пределы территории РК (свободные объемы).</w:t>
      </w:r>
    </w:p>
    <w:p w14:paraId="2E066839" w14:textId="77777777" w:rsidR="0034115E" w:rsidRPr="00D92719" w:rsidRDefault="0034115E" w:rsidP="0034115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Свободные объемы, хозяйствующие субъекты на условиях, установленных Законом, а также с учетом договоренностей с контрагентами, реализует по своему усмотрению на территории Республики Казахстан либо за ее пределы. Данная норма направлена для исключения бесконтрольного экспорта, а также исключения фактов возникновения дефицита нефтепродуктов на внутреннем рынке Республики.</w:t>
      </w:r>
    </w:p>
    <w:p w14:paraId="6022AB34" w14:textId="77777777" w:rsidR="002F3C8A" w:rsidRPr="00D92719" w:rsidRDefault="00901802" w:rsidP="002F3C8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19">
        <w:rPr>
          <w:rFonts w:ascii="Times New Roman" w:hAnsi="Times New Roman" w:cs="Times New Roman"/>
          <w:sz w:val="28"/>
          <w:szCs w:val="28"/>
        </w:rPr>
        <w:t>Министерством представлен баланс рынка нефтепродуктов: объемы переработки в разрезе видов, импорт, экспорт, потребление и остатки.</w:t>
      </w:r>
      <w:r w:rsidR="002F3C8A" w:rsidRPr="00D92719">
        <w:rPr>
          <w:rFonts w:ascii="Times New Roman" w:hAnsi="Times New Roman" w:cs="Times New Roman"/>
          <w:sz w:val="28"/>
          <w:szCs w:val="28"/>
        </w:rPr>
        <w:t xml:space="preserve"> </w:t>
      </w:r>
      <w:r w:rsidR="002F3C8A" w:rsidRPr="00D92719">
        <w:rPr>
          <w:rFonts w:ascii="Times New Roman" w:hAnsi="Times New Roman" w:cs="Times New Roman"/>
          <w:sz w:val="28"/>
          <w:szCs w:val="28"/>
        </w:rPr>
        <w:tab/>
      </w:r>
    </w:p>
    <w:p w14:paraId="7634367F" w14:textId="0B77BE4C" w:rsidR="00E471D6" w:rsidRPr="00D92719" w:rsidRDefault="00E85301" w:rsidP="002F3C8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71D6" w:rsidRPr="00D92719">
        <w:rPr>
          <w:rFonts w:ascii="Times New Roman" w:hAnsi="Times New Roman" w:cs="Times New Roman"/>
          <w:sz w:val="28"/>
          <w:szCs w:val="28"/>
        </w:rPr>
        <w:t>а сегодня объемы выработанных нефтепродуктов не покрывают потребность внутреннего рынка Республики.</w:t>
      </w:r>
    </w:p>
    <w:p w14:paraId="6F179852" w14:textId="49B1C343" w:rsidR="00465C25" w:rsidRPr="00D92719" w:rsidRDefault="0034115E" w:rsidP="00465C25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>В свою очередь, р</w:t>
      </w:r>
      <w:r w:rsidR="00465C25" w:rsidRPr="00D92719">
        <w:rPr>
          <w:rFonts w:ascii="Times New Roman" w:hAnsi="Times New Roman"/>
          <w:sz w:val="28"/>
          <w:szCs w:val="28"/>
        </w:rPr>
        <w:t xml:space="preserve">ынки нефти и нефтепродуктов представляют монопольные, вертикально-интегрированные компании в составе недропользователей, давальцев (аффилированных с ними оптовых поставщиков), нефтеперерабатывающих заводов, розничных сетей АЗС. </w:t>
      </w:r>
    </w:p>
    <w:p w14:paraId="773B6DE8" w14:textId="77777777" w:rsidR="00465C25" w:rsidRPr="00D92719" w:rsidRDefault="00465C25" w:rsidP="00465C25">
      <w:pPr>
        <w:pStyle w:val="a6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>На рынке нефти и нефтепродуктов действует система квотирования внутренних поставок нефти и формирования цен на поставляемую нефть давальцами. Квотирование является основным инструментом обеспечения стабильности поставок и формирования цен на нефтепродукты, реализуемое Министерством энергетики.</w:t>
      </w:r>
    </w:p>
    <w:p w14:paraId="23A07BEA" w14:textId="71041633" w:rsidR="00D238EB" w:rsidRPr="00012571" w:rsidRDefault="00D238EB" w:rsidP="00465C25">
      <w:pPr>
        <w:pStyle w:val="a6"/>
        <w:spacing w:line="276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12571">
        <w:rPr>
          <w:rFonts w:ascii="Times New Roman" w:hAnsi="Times New Roman"/>
          <w:b/>
          <w:i/>
          <w:sz w:val="28"/>
          <w:szCs w:val="28"/>
          <w:u w:val="single"/>
        </w:rPr>
        <w:t>Дизельное топливо</w:t>
      </w:r>
    </w:p>
    <w:p w14:paraId="473D7CA6" w14:textId="606F20B9" w:rsidR="007C2F66" w:rsidRPr="007C2F66" w:rsidRDefault="00510E04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</w:t>
      </w:r>
      <w:r w:rsidR="007C2F66" w:rsidRPr="007C2F66">
        <w:rPr>
          <w:rFonts w:ascii="Times New Roman" w:eastAsia="Times New Roman" w:hAnsi="Times New Roman"/>
          <w:sz w:val="28"/>
          <w:szCs w:val="28"/>
          <w:lang w:eastAsia="ru-RU"/>
        </w:rPr>
        <w:t>жегодно в периоды повышенного спроса на ДТ возникает острый дефицит.</w:t>
      </w:r>
    </w:p>
    <w:p w14:paraId="1CE3C6BF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>К причинам текущего дефицита отнесены:</w:t>
      </w:r>
    </w:p>
    <w:p w14:paraId="694C4A14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 xml:space="preserve">1) диспаритет цен (стоимость ДТ в России и Кыргызстане выше в два раза, чем в Казахстане). Такой диспаритет цен сложился в результате негласного регулирования цен на рынке экономического необоснованного занижения стоимости нефти, поставляемой на внутренний рынок; </w:t>
      </w:r>
    </w:p>
    <w:p w14:paraId="2EC2C00D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>2) неконтролируемый вывоз ДТ, в том числе железнодорожным транспортом, под видом печного и иного топлива;</w:t>
      </w:r>
    </w:p>
    <w:p w14:paraId="004E83F3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>3) вывоз топлива транзитным транспортом;</w:t>
      </w:r>
    </w:p>
    <w:p w14:paraId="5F28B0DB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>4) рост потребления в период сельхозработ;</w:t>
      </w:r>
    </w:p>
    <w:p w14:paraId="3715A883" w14:textId="77777777" w:rsidR="007C2F66" w:rsidRPr="007C2F66" w:rsidRDefault="007C2F66" w:rsidP="007C2F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F66">
        <w:rPr>
          <w:rFonts w:ascii="Times New Roman" w:eastAsia="Times New Roman" w:hAnsi="Times New Roman"/>
          <w:sz w:val="28"/>
          <w:szCs w:val="28"/>
          <w:lang w:eastAsia="ru-RU"/>
        </w:rPr>
        <w:t>5) недостаток мощностей действующих НПЗ.</w:t>
      </w:r>
    </w:p>
    <w:p w14:paraId="46F21C0F" w14:textId="50BA421A" w:rsidR="009A2C25" w:rsidRPr="00012571" w:rsidRDefault="009A2C25" w:rsidP="009A2C25">
      <w:pPr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12571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012571">
        <w:rPr>
          <w:rFonts w:ascii="Times New Roman" w:hAnsi="Times New Roman"/>
          <w:b/>
          <w:sz w:val="28"/>
          <w:szCs w:val="28"/>
          <w:u w:val="single"/>
        </w:rPr>
        <w:t>Авиакеросин</w:t>
      </w:r>
      <w:r w:rsidRPr="000125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B6C58C3" w14:textId="5DAA85A2" w:rsidR="009847E0" w:rsidRPr="009847E0" w:rsidRDefault="009847E0" w:rsidP="009847E0">
      <w:pPr>
        <w:pStyle w:val="a6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47E0">
        <w:rPr>
          <w:rFonts w:ascii="Times New Roman" w:hAnsi="Times New Roman"/>
          <w:sz w:val="28"/>
          <w:szCs w:val="28"/>
        </w:rPr>
        <w:t xml:space="preserve">В настоящее время, </w:t>
      </w:r>
      <w:r w:rsidRPr="009847E0">
        <w:rPr>
          <w:rFonts w:ascii="Times New Roman" w:hAnsi="Times New Roman"/>
          <w:b/>
          <w:bCs/>
          <w:sz w:val="28"/>
          <w:szCs w:val="28"/>
        </w:rPr>
        <w:t>70%</w:t>
      </w:r>
      <w:r w:rsidRPr="009847E0">
        <w:rPr>
          <w:rFonts w:ascii="Times New Roman" w:hAnsi="Times New Roman"/>
          <w:sz w:val="28"/>
          <w:szCs w:val="28"/>
        </w:rPr>
        <w:t xml:space="preserve"> авиакеросина, производимого в Казахстане, приобретают непосредственно авиаперевозчики. Остальные </w:t>
      </w:r>
      <w:r w:rsidRPr="009847E0">
        <w:rPr>
          <w:rFonts w:ascii="Times New Roman" w:hAnsi="Times New Roman"/>
          <w:b/>
          <w:sz w:val="28"/>
          <w:szCs w:val="28"/>
        </w:rPr>
        <w:t>30%</w:t>
      </w:r>
      <w:r w:rsidRPr="009847E0">
        <w:rPr>
          <w:rFonts w:ascii="Times New Roman" w:hAnsi="Times New Roman"/>
          <w:sz w:val="28"/>
          <w:szCs w:val="28"/>
        </w:rPr>
        <w:t xml:space="preserve"> приобретают посредники, в том числе аэропорты.</w:t>
      </w:r>
    </w:p>
    <w:p w14:paraId="7695FB2A" w14:textId="77777777" w:rsidR="009847E0" w:rsidRPr="009847E0" w:rsidRDefault="009847E0" w:rsidP="009847E0">
      <w:pPr>
        <w:spacing w:line="276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47E0">
        <w:rPr>
          <w:rFonts w:ascii="Times New Roman" w:hAnsi="Times New Roman"/>
          <w:bCs/>
          <w:sz w:val="28"/>
          <w:szCs w:val="28"/>
        </w:rPr>
        <w:t>В связи с сохраняющейся импортозависимостью (18 % импорта) и негласным ценовым регулированием оптового рынка действует «ручной» режим распределения ограниченного и «заниженного в стоимости» ресурса.</w:t>
      </w:r>
    </w:p>
    <w:p w14:paraId="72D181A7" w14:textId="34EF085F" w:rsidR="009847E0" w:rsidRPr="009847E0" w:rsidRDefault="00BC18BB" w:rsidP="009847E0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847E0" w:rsidRPr="009847E0">
        <w:rPr>
          <w:rFonts w:ascii="Times New Roman" w:hAnsi="Times New Roman"/>
          <w:sz w:val="28"/>
          <w:szCs w:val="28"/>
        </w:rPr>
        <w:t>полномоченным органом в сфере гражданской авиации для ТОО «Petrosun» и АО «КазМунайГаз» определена очередность удовлетворения заявок авиакомпаний (АО «</w:t>
      </w:r>
      <w:r w:rsidR="009847E0" w:rsidRPr="009847E0">
        <w:rPr>
          <w:rFonts w:ascii="Times New Roman" w:hAnsi="Times New Roman"/>
          <w:sz w:val="28"/>
          <w:szCs w:val="28"/>
          <w:lang w:val="en-US"/>
        </w:rPr>
        <w:t>Air</w:t>
      </w:r>
      <w:r w:rsidR="009847E0" w:rsidRPr="009847E0">
        <w:rPr>
          <w:rFonts w:ascii="Times New Roman" w:hAnsi="Times New Roman"/>
          <w:sz w:val="28"/>
          <w:szCs w:val="28"/>
        </w:rPr>
        <w:t xml:space="preserve"> </w:t>
      </w:r>
      <w:r w:rsidR="009847E0" w:rsidRPr="009847E0">
        <w:rPr>
          <w:rFonts w:ascii="Times New Roman" w:hAnsi="Times New Roman"/>
          <w:sz w:val="28"/>
          <w:szCs w:val="28"/>
          <w:lang w:val="en-US"/>
        </w:rPr>
        <w:t>astana</w:t>
      </w:r>
      <w:r w:rsidR="009847E0" w:rsidRPr="009847E0">
        <w:rPr>
          <w:rFonts w:ascii="Times New Roman" w:hAnsi="Times New Roman"/>
          <w:sz w:val="28"/>
          <w:szCs w:val="28"/>
        </w:rPr>
        <w:t>», АО «</w:t>
      </w:r>
      <w:r w:rsidR="009847E0" w:rsidRPr="009847E0">
        <w:rPr>
          <w:rFonts w:ascii="Times New Roman" w:hAnsi="Times New Roman"/>
          <w:sz w:val="28"/>
          <w:szCs w:val="28"/>
          <w:lang w:val="en-US"/>
        </w:rPr>
        <w:t>Scat</w:t>
      </w:r>
      <w:r w:rsidR="009847E0" w:rsidRPr="009847E0">
        <w:rPr>
          <w:rFonts w:ascii="Times New Roman" w:hAnsi="Times New Roman"/>
          <w:sz w:val="28"/>
          <w:szCs w:val="28"/>
        </w:rPr>
        <w:t>» и др.)</w:t>
      </w:r>
    </w:p>
    <w:p w14:paraId="7740F50D" w14:textId="77777777" w:rsidR="00F511C2" w:rsidRPr="009847E0" w:rsidRDefault="00F511C2" w:rsidP="00AB2374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14:paraId="581AD87E" w14:textId="0E1D71A6" w:rsidR="00465C25" w:rsidRPr="00D92719" w:rsidRDefault="00BB4461" w:rsidP="00D92719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92719">
        <w:rPr>
          <w:rFonts w:ascii="Times New Roman" w:eastAsiaTheme="minorHAnsi" w:hAnsi="Times New Roman"/>
          <w:sz w:val="28"/>
          <w:szCs w:val="28"/>
        </w:rPr>
        <w:tab/>
      </w:r>
      <w:r w:rsidR="00D238EB" w:rsidRPr="00D92719">
        <w:rPr>
          <w:rFonts w:ascii="Times New Roman" w:hAnsi="Times New Roman"/>
          <w:b/>
          <w:bCs/>
          <w:i/>
          <w:sz w:val="28"/>
          <w:szCs w:val="28"/>
        </w:rPr>
        <w:t>Предложения</w:t>
      </w:r>
      <w:r w:rsidR="00465C25" w:rsidRPr="00D92719">
        <w:rPr>
          <w:rFonts w:ascii="Times New Roman" w:hAnsi="Times New Roman"/>
          <w:b/>
          <w:bCs/>
          <w:i/>
          <w:sz w:val="28"/>
          <w:szCs w:val="28"/>
        </w:rPr>
        <w:t xml:space="preserve"> по </w:t>
      </w:r>
      <w:r w:rsidR="00E93571" w:rsidRPr="00D92719">
        <w:rPr>
          <w:rFonts w:ascii="Times New Roman" w:hAnsi="Times New Roman"/>
          <w:b/>
          <w:bCs/>
          <w:i/>
          <w:sz w:val="28"/>
          <w:szCs w:val="28"/>
        </w:rPr>
        <w:t>развитию конкуренции</w:t>
      </w:r>
      <w:r w:rsidR="00465C25" w:rsidRPr="00D92719">
        <w:rPr>
          <w:rFonts w:ascii="Times New Roman" w:hAnsi="Times New Roman"/>
          <w:b/>
          <w:bCs/>
          <w:i/>
          <w:sz w:val="28"/>
          <w:szCs w:val="28"/>
        </w:rPr>
        <w:t xml:space="preserve"> на рынке </w:t>
      </w:r>
      <w:r w:rsidR="00D238EB" w:rsidRPr="00D92719">
        <w:rPr>
          <w:rFonts w:ascii="Times New Roman" w:hAnsi="Times New Roman"/>
          <w:b/>
          <w:bCs/>
          <w:i/>
          <w:sz w:val="28"/>
          <w:szCs w:val="28"/>
        </w:rPr>
        <w:t xml:space="preserve">нефтепродуктов </w:t>
      </w:r>
    </w:p>
    <w:p w14:paraId="0993BB5E" w14:textId="77777777" w:rsidR="00E93571" w:rsidRPr="00D92719" w:rsidRDefault="00E93571" w:rsidP="00465C25">
      <w:pPr>
        <w:pStyle w:val="a6"/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34DF4AD" w14:textId="301701F7" w:rsidR="00C659E3" w:rsidRPr="00D92719" w:rsidRDefault="007B0D0E" w:rsidP="00985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92719">
        <w:rPr>
          <w:rFonts w:ascii="Times New Roman" w:hAnsi="Times New Roman"/>
          <w:bCs/>
          <w:iCs/>
          <w:sz w:val="28"/>
          <w:szCs w:val="28"/>
        </w:rPr>
        <w:t>Одной из задач государственного регулирования рынков нефти и нефтепродуктов является обеспечение ими внутренней потребности Республики Казахстан и стабильности ее поставки.</w:t>
      </w:r>
    </w:p>
    <w:p w14:paraId="423FF2C9" w14:textId="77777777" w:rsidR="007B0D0E" w:rsidRPr="00D92719" w:rsidRDefault="007B0D0E" w:rsidP="007B0D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92719">
        <w:rPr>
          <w:rFonts w:ascii="Times New Roman" w:hAnsi="Times New Roman"/>
          <w:bCs/>
          <w:iCs/>
          <w:sz w:val="28"/>
          <w:szCs w:val="28"/>
        </w:rPr>
        <w:t xml:space="preserve">Реализация данной задачи требует комплексного развития рынков </w:t>
      </w:r>
      <w:r w:rsidRPr="00D92719">
        <w:rPr>
          <w:rFonts w:ascii="Times New Roman" w:hAnsi="Times New Roman"/>
          <w:sz w:val="28"/>
          <w:szCs w:val="28"/>
        </w:rPr>
        <w:t>добычи, переработки и поставки нефти и нефтепродуктов,</w:t>
      </w:r>
      <w:r w:rsidRPr="00D92719">
        <w:rPr>
          <w:rFonts w:ascii="Times New Roman" w:hAnsi="Times New Roman"/>
          <w:bCs/>
          <w:iCs/>
          <w:sz w:val="28"/>
          <w:szCs w:val="28"/>
        </w:rPr>
        <w:t xml:space="preserve"> привлечения инвестиций и увеличение объема производства, покрывающего не только текущие потребности, но и способного нивелировать вероятные риски, связанные с изменением объемов потребления, ценовой конъюнктурой на внутренних и внешних рынках.</w:t>
      </w:r>
    </w:p>
    <w:p w14:paraId="27CE26BB" w14:textId="22C50D42" w:rsidR="007B0D0E" w:rsidRDefault="007B0D0E" w:rsidP="007B0D0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92719">
        <w:rPr>
          <w:rFonts w:ascii="Times New Roman" w:hAnsi="Times New Roman"/>
          <w:bCs/>
          <w:iCs/>
          <w:sz w:val="28"/>
          <w:szCs w:val="28"/>
        </w:rPr>
        <w:t xml:space="preserve">Наращивание объёма производства подразумевает модернизацию действующих мощностей и создание новых </w:t>
      </w:r>
      <w:r w:rsidRPr="00D92719">
        <w:rPr>
          <w:rFonts w:ascii="Times New Roman" w:hAnsi="Times New Roman"/>
          <w:sz w:val="28"/>
          <w:szCs w:val="28"/>
        </w:rPr>
        <w:t>перерабатывающих компаний, чт</w:t>
      </w:r>
      <w:r w:rsidRPr="00D92719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Pr="00012571">
        <w:rPr>
          <w:rFonts w:ascii="Times New Roman" w:hAnsi="Times New Roman"/>
          <w:bCs/>
          <w:iCs/>
          <w:sz w:val="28"/>
          <w:szCs w:val="28"/>
        </w:rPr>
        <w:t>является основной задачей отраслевого регулятора.</w:t>
      </w:r>
    </w:p>
    <w:p w14:paraId="214B2439" w14:textId="3BC5FFF7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 xml:space="preserve">На текущий день на рынке реализации нефтепродуктов 59 поставщиков (давальцев) нефти, из них двое </w:t>
      </w:r>
      <w:bookmarkStart w:id="6" w:name="_Hlk122597065"/>
      <w:r w:rsidRPr="007A2684">
        <w:rPr>
          <w:rFonts w:ascii="Times New Roman" w:hAnsi="Times New Roman"/>
          <w:bCs/>
          <w:iCs/>
          <w:sz w:val="28"/>
          <w:szCs w:val="28"/>
        </w:rPr>
        <w:t xml:space="preserve">ТОО «Petrosun» и АО «НК КазМунайГаз» </w:t>
      </w:r>
      <w:bookmarkEnd w:id="6"/>
      <w:r w:rsidRPr="007A2684">
        <w:rPr>
          <w:rFonts w:ascii="Times New Roman" w:hAnsi="Times New Roman"/>
          <w:bCs/>
          <w:iCs/>
          <w:sz w:val="28"/>
          <w:szCs w:val="28"/>
        </w:rPr>
        <w:t>занимают</w:t>
      </w:r>
      <w:r>
        <w:rPr>
          <w:rFonts w:ascii="Times New Roman" w:hAnsi="Times New Roman"/>
          <w:bCs/>
          <w:iCs/>
          <w:sz w:val="28"/>
          <w:szCs w:val="28"/>
        </w:rPr>
        <w:t xml:space="preserve"> в среднем</w:t>
      </w:r>
      <w:r w:rsidRPr="007A2684">
        <w:rPr>
          <w:rFonts w:ascii="Times New Roman" w:hAnsi="Times New Roman"/>
          <w:bCs/>
          <w:iCs/>
          <w:sz w:val="28"/>
          <w:szCs w:val="28"/>
        </w:rPr>
        <w:t xml:space="preserve"> 80 % рынка.</w:t>
      </w:r>
    </w:p>
    <w:p w14:paraId="5AB97147" w14:textId="77777777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 xml:space="preserve">Имеются проблемы на рынке в лице непродуктивных посредников в структуре реализации нефтепродуктов и ограничения доступа к объемам </w:t>
      </w:r>
      <w:r w:rsidRPr="007A2684">
        <w:rPr>
          <w:rFonts w:ascii="Times New Roman" w:hAnsi="Times New Roman"/>
          <w:bCs/>
          <w:iCs/>
          <w:sz w:val="28"/>
          <w:szCs w:val="28"/>
        </w:rPr>
        <w:lastRenderedPageBreak/>
        <w:t>поставщиков нефти для АЗС.</w:t>
      </w:r>
    </w:p>
    <w:p w14:paraId="173B9114" w14:textId="77777777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>Также, одна из ключевых проблем, наличие несбалансированного регулирования цен на рознице, вызывающее сезонный дефицит ГСМ, из-за имеющегося диспаритета цен по сравнению с соседними странами.</w:t>
      </w:r>
    </w:p>
    <w:p w14:paraId="46FCD6EC" w14:textId="1F3B9EE7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 xml:space="preserve">Агентством предлагаются </w:t>
      </w:r>
      <w:r w:rsidR="00DC1DE1">
        <w:rPr>
          <w:rFonts w:ascii="Times New Roman" w:hAnsi="Times New Roman"/>
          <w:bCs/>
          <w:iCs/>
          <w:sz w:val="28"/>
          <w:szCs w:val="28"/>
        </w:rPr>
        <w:t>следующие</w:t>
      </w:r>
      <w:r w:rsidRPr="007A2684">
        <w:rPr>
          <w:rFonts w:ascii="Times New Roman" w:hAnsi="Times New Roman"/>
          <w:bCs/>
          <w:iCs/>
          <w:sz w:val="28"/>
          <w:szCs w:val="28"/>
        </w:rPr>
        <w:t xml:space="preserve"> подходы к развитию данного рынка через системные методы:</w:t>
      </w:r>
    </w:p>
    <w:p w14:paraId="6CCDE6A9" w14:textId="4C7C2F2F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7" w:name="_Hlk122709910"/>
      <w:r w:rsidRPr="007A2684">
        <w:rPr>
          <w:rFonts w:ascii="Times New Roman" w:hAnsi="Times New Roman"/>
          <w:bCs/>
          <w:iCs/>
          <w:sz w:val="28"/>
          <w:szCs w:val="28"/>
        </w:rPr>
        <w:t xml:space="preserve"> - Развитие биржевых торгов до </w:t>
      </w:r>
      <w:r w:rsidR="00415CE0">
        <w:rPr>
          <w:rFonts w:ascii="Times New Roman" w:hAnsi="Times New Roman"/>
          <w:bCs/>
          <w:iCs/>
          <w:sz w:val="28"/>
          <w:szCs w:val="28"/>
        </w:rPr>
        <w:t>20</w:t>
      </w:r>
      <w:r w:rsidRPr="007A2684">
        <w:rPr>
          <w:rFonts w:ascii="Times New Roman" w:hAnsi="Times New Roman"/>
          <w:bCs/>
          <w:iCs/>
          <w:sz w:val="28"/>
          <w:szCs w:val="28"/>
        </w:rPr>
        <w:t xml:space="preserve"> % и введение правил доступа к объемам ключевых игроков на рынке;</w:t>
      </w:r>
    </w:p>
    <w:p w14:paraId="3216D3D0" w14:textId="77777777" w:rsidR="007A2684" w:rsidRP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 xml:space="preserve"> - Применение сбалансированного регулирования цен ГСМ на рознице с учетом формирования общего рынка ЕАЭС к 2025 году с последующим дерегулированием рынка;</w:t>
      </w:r>
    </w:p>
    <w:p w14:paraId="7C9A5BD7" w14:textId="72AD0A14" w:rsidR="007A2684" w:rsidRDefault="007A2684" w:rsidP="007A268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A2684">
        <w:rPr>
          <w:rFonts w:ascii="Times New Roman" w:hAnsi="Times New Roman"/>
          <w:bCs/>
          <w:iCs/>
          <w:sz w:val="28"/>
          <w:szCs w:val="28"/>
        </w:rPr>
        <w:t>- Развитие частных ВИНК на данном рынке и привлечение частных инвестиций.</w:t>
      </w:r>
    </w:p>
    <w:p w14:paraId="66046423" w14:textId="2632EFAD" w:rsidR="00B5603C" w:rsidRPr="00B5603C" w:rsidRDefault="00B5603C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Вместе с тем, согласно </w:t>
      </w:r>
      <w:bookmarkStart w:id="8" w:name="_Hlk122517911"/>
      <w:r w:rsidRPr="00B5603C">
        <w:rPr>
          <w:rFonts w:ascii="Times New Roman" w:hAnsi="Times New Roman"/>
          <w:bCs/>
          <w:iCs/>
          <w:sz w:val="28"/>
          <w:szCs w:val="28"/>
        </w:rPr>
        <w:t>Правил доступа поставщиков нефти к переработке сырой нефти и (или) газового конденсата, и (или) продуктов переработки</w:t>
      </w:r>
      <w:bookmarkEnd w:id="8"/>
      <w:r>
        <w:rPr>
          <w:rFonts w:ascii="Times New Roman" w:hAnsi="Times New Roman"/>
          <w:bCs/>
          <w:iCs/>
          <w:sz w:val="28"/>
          <w:szCs w:val="28"/>
        </w:rPr>
        <w:t xml:space="preserve"> (далее -Правила)</w:t>
      </w:r>
      <w:r w:rsidR="001112D5">
        <w:rPr>
          <w:rFonts w:ascii="Times New Roman" w:hAnsi="Times New Roman"/>
          <w:bCs/>
          <w:iCs/>
          <w:sz w:val="28"/>
          <w:szCs w:val="28"/>
        </w:rPr>
        <w:t xml:space="preserve"> д</w:t>
      </w:r>
      <w:r w:rsidRPr="00B5603C">
        <w:rPr>
          <w:rFonts w:ascii="Times New Roman" w:hAnsi="Times New Roman"/>
          <w:bCs/>
          <w:iCs/>
          <w:sz w:val="28"/>
          <w:szCs w:val="28"/>
        </w:rPr>
        <w:t>ля получения доступа к услугам производителя нефтепродуктов поставщик нефти направляет производителю нефтепродуктов по почте заказным письмом или нарочно заявление на оказание услуг по переработке сырой нефти и (или) газового конденсата, и (или) продуктов переработки в письменной форме (далее - заявление). К заявлению прилагаются документы, подтверждающие соблюдение требований, указанных в пункте 11 настоящих Правил.</w:t>
      </w:r>
    </w:p>
    <w:p w14:paraId="51827C97" w14:textId="15CAA3E9" w:rsidR="00B5603C" w:rsidRPr="00B5603C" w:rsidRDefault="00B5603C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B5603C">
        <w:rPr>
          <w:rFonts w:ascii="Times New Roman" w:hAnsi="Times New Roman"/>
          <w:bCs/>
          <w:iCs/>
          <w:sz w:val="28"/>
          <w:szCs w:val="28"/>
        </w:rPr>
        <w:t xml:space="preserve"> Производитель нефтепродуктов при поступлении заявления регистрирует его в журнале регистрации заявлений, который пронумерован, прошнурован и скреплен печатью производителя нефтепродуктов. В журнале регистрации заявлений фиксируются дата и время поступления заявлений, а также его регистрационный номер.</w:t>
      </w:r>
    </w:p>
    <w:p w14:paraId="15F28772" w14:textId="1B73D884" w:rsidR="00B5603C" w:rsidRPr="00B5603C" w:rsidRDefault="00B5603C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B5603C">
        <w:rPr>
          <w:rFonts w:ascii="Times New Roman" w:hAnsi="Times New Roman"/>
          <w:bCs/>
          <w:iCs/>
          <w:sz w:val="28"/>
          <w:szCs w:val="28"/>
        </w:rPr>
        <w:t xml:space="preserve"> Производитель нефтепродуктов проставляет на копии заявления поставщика нефти соответствующий штамп с указанием регистрационного номера, даты и времени поступления заявления.</w:t>
      </w:r>
    </w:p>
    <w:p w14:paraId="736899D3" w14:textId="550231BB" w:rsidR="00BD1C97" w:rsidRDefault="00B5603C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B5603C">
        <w:rPr>
          <w:rFonts w:ascii="Times New Roman" w:hAnsi="Times New Roman"/>
          <w:bCs/>
          <w:iCs/>
          <w:sz w:val="28"/>
          <w:szCs w:val="28"/>
        </w:rPr>
        <w:t xml:space="preserve"> В случае отказа поставщика нефти от услуг производителя нефтепродуктов по переработке сырой нефти и (или) газового конденсата, и (или) продуктов переработки производитель нефтепродуктов предоставляет соответствующие услуги следующему по очередности поставщику нефти, заявление которого зарегистрировано в журнале регистрации.</w:t>
      </w:r>
    </w:p>
    <w:p w14:paraId="503AA98D" w14:textId="455B741D" w:rsidR="001112D5" w:rsidRDefault="001112D5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Данная форма приема и регистрации заявок в переработке сырой нефти </w:t>
      </w:r>
      <w:r w:rsidR="00991FCC" w:rsidRPr="00991FCC">
        <w:rPr>
          <w:rFonts w:ascii="Times New Roman" w:hAnsi="Times New Roman"/>
          <w:bCs/>
          <w:iCs/>
          <w:sz w:val="28"/>
          <w:szCs w:val="28"/>
        </w:rPr>
        <w:t>значительным образом ограничивает прозрачность процесса</w:t>
      </w:r>
      <w:r w:rsidR="00FC5AEF">
        <w:rPr>
          <w:rFonts w:ascii="Times New Roman" w:hAnsi="Times New Roman"/>
          <w:bCs/>
          <w:iCs/>
          <w:sz w:val="28"/>
          <w:szCs w:val="28"/>
        </w:rPr>
        <w:t>.</w:t>
      </w:r>
    </w:p>
    <w:p w14:paraId="60824391" w14:textId="1F56F8F5" w:rsidR="00FC5AEF" w:rsidRDefault="00FC5AEF" w:rsidP="00B560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этой связи предлагаем </w:t>
      </w:r>
      <w:bookmarkStart w:id="9" w:name="_Hlk122517870"/>
      <w:r>
        <w:rPr>
          <w:rFonts w:ascii="Times New Roman" w:hAnsi="Times New Roman"/>
          <w:bCs/>
          <w:iCs/>
          <w:sz w:val="28"/>
          <w:szCs w:val="28"/>
        </w:rPr>
        <w:t>автоматизировать процесс подачи и обработки заявок на переработку сырой нефти, и внести соответствующие изменения в правила.</w:t>
      </w:r>
    </w:p>
    <w:bookmarkEnd w:id="7"/>
    <w:bookmarkEnd w:id="9"/>
    <w:p w14:paraId="6FE42F55" w14:textId="77777777" w:rsidR="00A70B77" w:rsidRPr="00D92719" w:rsidRDefault="00A20B77" w:rsidP="00A20B77">
      <w:pPr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927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</w:t>
      </w:r>
      <w:r w:rsidRPr="00D92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B77" w:rsidRPr="00D927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Уровень концентрации рынка и барьеры входа на рынок.</w:t>
      </w:r>
    </w:p>
    <w:p w14:paraId="2E2042C1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В соответствии с Методикой к барьерам входа на рынок относятся:</w:t>
      </w:r>
    </w:p>
    <w:p w14:paraId="26AD9ED6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1) экономические ограничения, в том числе:</w:t>
      </w:r>
    </w:p>
    <w:p w14:paraId="6DB33E79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 xml:space="preserve">необходимость осуществления значительных первоначальных капитальных вложений при длительных сроках окупаемости этих вложений – </w:t>
      </w:r>
      <w:r w:rsidRPr="00D92719">
        <w:rPr>
          <w:rFonts w:ascii="Times New Roman" w:hAnsi="Times New Roman"/>
          <w:color w:val="000000"/>
          <w:sz w:val="28"/>
          <w:szCs w:val="28"/>
        </w:rPr>
        <w:lastRenderedPageBreak/>
        <w:t>для осуществления деятельности по оптовой реализации авиационного топлива необходимо наличие в собственности или аренде резервуаров для хранения нефтепродуктов, заключение договоров с недропользователями, НПЗ и потребителями;</w:t>
      </w:r>
    </w:p>
    <w:p w14:paraId="107093C8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более высокие затраты привлечения финансирования для потенциальных участников по сравнению с субъектами рынка, действующими на рассматриваемом товарном рынке – отсутствует;</w:t>
      </w:r>
    </w:p>
    <w:p w14:paraId="49E221D1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затраты получения доступа к необходимым ресурсам и правам интеллектуальной собственности, на получение информации – отсутствует;</w:t>
      </w:r>
    </w:p>
    <w:p w14:paraId="033837AE" w14:textId="4B024040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 xml:space="preserve">транспортные ограничения – в Республике Казахстан функционируют три крупных НПЗ, при этом отгрузка и перевозка нефтепродуктов осуществляется по железнодорожной дороге на условиях </w:t>
      </w:r>
      <w:r w:rsidR="00D92719" w:rsidRPr="00D92719">
        <w:rPr>
          <w:rFonts w:ascii="Times New Roman" w:hAnsi="Times New Roman"/>
          <w:color w:val="000000"/>
          <w:sz w:val="28"/>
          <w:szCs w:val="28"/>
        </w:rPr>
        <w:t>отгрузки,</w:t>
      </w:r>
      <w:r w:rsidRPr="00D92719">
        <w:rPr>
          <w:rFonts w:ascii="Times New Roman" w:hAnsi="Times New Roman"/>
          <w:color w:val="000000"/>
          <w:sz w:val="28"/>
          <w:szCs w:val="28"/>
        </w:rPr>
        <w:t xml:space="preserve"> устанавливаемые заводами. Такие условия созданы для нормального функционирования заводов, не затоваривания НПЗ. При этом, на НПЗ осуществляют свою деятельность </w:t>
      </w:r>
      <w:r w:rsidR="00A7795E" w:rsidRPr="00D92719">
        <w:rPr>
          <w:rFonts w:ascii="Times New Roman" w:hAnsi="Times New Roman"/>
          <w:color w:val="000000"/>
          <w:sz w:val="28"/>
          <w:szCs w:val="28"/>
        </w:rPr>
        <w:t>экспедиторские компании,</w:t>
      </w:r>
      <w:r w:rsidRPr="00D92719">
        <w:rPr>
          <w:rFonts w:ascii="Times New Roman" w:hAnsi="Times New Roman"/>
          <w:color w:val="000000"/>
          <w:sz w:val="28"/>
          <w:szCs w:val="28"/>
        </w:rPr>
        <w:t xml:space="preserve"> которые организовывают доставку нефтепродуктов. Таким образом, транспортных ограничений на перевозку не имеется;</w:t>
      </w:r>
    </w:p>
    <w:p w14:paraId="1EBCBF24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отсутствие доступа потенциальных участников к ресурсам, предложение которых ограничено и которые распределены между субъектами рынка, действующими на рассматриваемом товарном рынке;</w:t>
      </w:r>
    </w:p>
    <w:p w14:paraId="49FD9302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наличие экономически оправданного минимального объема производства, обусловливающее для субъектов рынка более высокие затраты на единицу продукции до момента достижения такого объема производства (эффект масштаба производства) – отсутствует;</w:t>
      </w:r>
    </w:p>
    <w:p w14:paraId="1FFD96C9" w14:textId="74719985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 xml:space="preserve">преимущества субъектов рынка, действующих на рассматриваемом товарном рынке, перед потенциальными участниками рынка, в частности, по затратам на единицу продукции и по спросу на товар – </w:t>
      </w:r>
      <w:r w:rsidR="00D92719" w:rsidRPr="00D92719">
        <w:rPr>
          <w:rFonts w:ascii="Times New Roman" w:hAnsi="Times New Roman"/>
          <w:color w:val="000000"/>
          <w:sz w:val="28"/>
          <w:szCs w:val="28"/>
        </w:rPr>
        <w:t>вертикально-интегрированные компании,</w:t>
      </w:r>
      <w:r w:rsidRPr="00D92719">
        <w:rPr>
          <w:rFonts w:ascii="Times New Roman" w:hAnsi="Times New Roman"/>
          <w:color w:val="000000"/>
          <w:sz w:val="28"/>
          <w:szCs w:val="28"/>
        </w:rPr>
        <w:t xml:space="preserve"> работающие по принципу «скважина-переработка-реализация»;</w:t>
      </w:r>
    </w:p>
    <w:p w14:paraId="5E8E5570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2) административные ограничения, вводимые государственными органами, в том числе:</w:t>
      </w:r>
    </w:p>
    <w:p w14:paraId="1570A147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условия лицензирования, квотирование, отдельных видов деятельности – деятельность не лицензируется, не квотируется, однако в соответствии с Законом о госрегулировании производства и оборота отдельных видов нефтепродуктов оптовые поставщики нефтепродуктов до начала или прекращения осуществления деятельности, связанной с оптовыми поставками нефтепродуктов, обязаны уведомить об этом уполномоченный орган в области производства нефтепродуктов в порядке, установленном Законом  Республики Казахстан «О разрешениях и уведомлениях»;</w:t>
      </w:r>
    </w:p>
    <w:p w14:paraId="1CE7D060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 xml:space="preserve">ограничения ввоза-вывоза товаров – согласно Закона о госрегулировании производства и оборота отдельных видов нефтепродуктов уполномоченный орган в сфере производства нефтепродуктов утверждает для недропользователей графики поставок сырой нефти и (или) газового конденсата производителям нефтепродуктов, а также нефтеперерабатывающим заводам, расположенным за пределами Республики </w:t>
      </w:r>
      <w:r w:rsidRPr="00D92719">
        <w:rPr>
          <w:rFonts w:ascii="Times New Roman" w:hAnsi="Times New Roman"/>
          <w:color w:val="000000"/>
          <w:sz w:val="28"/>
          <w:szCs w:val="28"/>
        </w:rPr>
        <w:lastRenderedPageBreak/>
        <w:t>Казахстан, для обеспечения потребностей внутреннего рынка Республики Казахстан.</w:t>
      </w:r>
    </w:p>
    <w:p w14:paraId="01BEA5BD" w14:textId="51350CAF" w:rsidR="00067E53" w:rsidRPr="00D92719" w:rsidRDefault="00067E53" w:rsidP="00067E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 xml:space="preserve">Таким образом, рынок оптовой реализации нефтепродуктов для внутренних реализаторов ограничен </w:t>
      </w:r>
      <w:r w:rsidR="00864DD2" w:rsidRPr="00D92719">
        <w:rPr>
          <w:rFonts w:ascii="Times New Roman" w:hAnsi="Times New Roman"/>
          <w:sz w:val="28"/>
          <w:szCs w:val="28"/>
        </w:rPr>
        <w:t>границами Республики Казахстан,</w:t>
      </w:r>
      <w:r w:rsidRPr="00D92719">
        <w:rPr>
          <w:rFonts w:ascii="Times New Roman" w:hAnsi="Times New Roman"/>
          <w:sz w:val="28"/>
          <w:szCs w:val="28"/>
        </w:rPr>
        <w:t xml:space="preserve"> и вся реализация осуществляется на внутреннем рынке. </w:t>
      </w:r>
    </w:p>
    <w:p w14:paraId="09E8FE68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3) стратегия поведения действующих на товарном рынке субъектов рынка, направленная на создание барьеров входа на рынок:</w:t>
      </w:r>
    </w:p>
    <w:p w14:paraId="4A749ED8" w14:textId="77777777" w:rsidR="00067E53" w:rsidRPr="00D92719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- установление монопольно низких цен, недобросовестная конкуренция отсутствует.</w:t>
      </w:r>
    </w:p>
    <w:p w14:paraId="6927AED2" w14:textId="4E3E147A" w:rsidR="00067E53" w:rsidRDefault="00067E53" w:rsidP="00067E5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2719">
        <w:rPr>
          <w:rFonts w:ascii="Times New Roman" w:hAnsi="Times New Roman"/>
          <w:color w:val="000000"/>
          <w:sz w:val="28"/>
          <w:szCs w:val="28"/>
        </w:rPr>
        <w:t>Согласно информации, представленной субъектами рынка, информации о барьерах входа на рынок не имеется.</w:t>
      </w:r>
    </w:p>
    <w:p w14:paraId="2D16D7C5" w14:textId="615AE500" w:rsidR="006F41FE" w:rsidRDefault="006F41FE" w:rsidP="006F41F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этом, К</w:t>
      </w:r>
      <w:r w:rsidRPr="006F41FE">
        <w:rPr>
          <w:rFonts w:ascii="Times New Roman" w:hAnsi="Times New Roman"/>
          <w:color w:val="000000"/>
          <w:sz w:val="28"/>
          <w:szCs w:val="28"/>
        </w:rPr>
        <w:t>одексом предусматривается обеспечение равного доступа к ключевой мощности и равных условий ко всем субъектам рынка независимо от организационно-правовой формы и места регистрации таких субъектов рынка.</w:t>
      </w:r>
    </w:p>
    <w:p w14:paraId="7F33780B" w14:textId="26BD6AB3" w:rsidR="002C0311" w:rsidRPr="002C0311" w:rsidRDefault="002C0311" w:rsidP="002C031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 xml:space="preserve">   </w:t>
      </w:r>
      <w:r w:rsidR="00FE3AE2">
        <w:rPr>
          <w:rFonts w:ascii="Times New Roman" w:hAnsi="Times New Roman"/>
          <w:color w:val="000000"/>
          <w:sz w:val="28"/>
          <w:szCs w:val="28"/>
        </w:rPr>
        <w:t>Согласно статье</w:t>
      </w:r>
      <w:r w:rsidR="009645CF">
        <w:rPr>
          <w:rFonts w:ascii="Times New Roman" w:hAnsi="Times New Roman"/>
          <w:color w:val="000000"/>
          <w:sz w:val="28"/>
          <w:szCs w:val="28"/>
        </w:rPr>
        <w:t xml:space="preserve"> 176-1 Кодекса,</w:t>
      </w:r>
      <w:r w:rsidRPr="002C0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5CF">
        <w:rPr>
          <w:rFonts w:ascii="Times New Roman" w:hAnsi="Times New Roman"/>
          <w:color w:val="000000"/>
          <w:sz w:val="28"/>
          <w:szCs w:val="28"/>
        </w:rPr>
        <w:t>к</w:t>
      </w:r>
      <w:r w:rsidRPr="002C0311">
        <w:rPr>
          <w:rFonts w:ascii="Times New Roman" w:hAnsi="Times New Roman"/>
          <w:color w:val="000000"/>
          <w:sz w:val="28"/>
          <w:szCs w:val="28"/>
        </w:rPr>
        <w:t>лючевой мощностью являются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</w:t>
      </w:r>
    </w:p>
    <w:p w14:paraId="74913BA6" w14:textId="45C9F283" w:rsidR="002C0311" w:rsidRPr="002C0311" w:rsidRDefault="002C0311" w:rsidP="002C031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 Товар, объект инфраструктуры субъекта рынка признаются ключевой мощностью при совокупности следующих условий:</w:t>
      </w:r>
    </w:p>
    <w:p w14:paraId="02AA40AD" w14:textId="13E03D6C" w:rsidR="002C0311" w:rsidRDefault="002C0311" w:rsidP="002C031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  1) дублирование товара, объекта инфраструктуры невозможно или экономически нецелесообразно в силу технологических особенностей;</w:t>
      </w:r>
    </w:p>
    <w:p w14:paraId="57093D5D" w14:textId="650C488D" w:rsidR="002A7998" w:rsidRPr="002C0311" w:rsidRDefault="002C0311" w:rsidP="00F336A5">
      <w:pPr>
        <w:tabs>
          <w:tab w:val="left" w:pos="567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  2) обладатель ключевой мощности вправе владеть, пользоваться и распоряжаться соответствующим товаром, объектом инфраструктуры;</w:t>
      </w:r>
    </w:p>
    <w:p w14:paraId="7C14EB28" w14:textId="25194496" w:rsidR="006436F0" w:rsidRPr="002C0311" w:rsidRDefault="002C0311" w:rsidP="00F336A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  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57B1B2CA" w14:textId="4998FBE4" w:rsidR="006436F0" w:rsidRPr="002C0311" w:rsidRDefault="002C0311" w:rsidP="00F336A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</w:t>
      </w:r>
      <w:r w:rsidR="00F33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11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="00FE3A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11">
        <w:rPr>
          <w:rFonts w:ascii="Times New Roman" w:hAnsi="Times New Roman"/>
          <w:color w:val="000000"/>
          <w:sz w:val="28"/>
          <w:szCs w:val="28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отрицательное влияние на конкуренцию;</w:t>
      </w:r>
    </w:p>
    <w:p w14:paraId="771018EC" w14:textId="77B19C99" w:rsidR="002C0311" w:rsidRPr="006F41FE" w:rsidRDefault="002C0311" w:rsidP="00F336A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311">
        <w:rPr>
          <w:rFonts w:ascii="Times New Roman" w:hAnsi="Times New Roman"/>
          <w:color w:val="000000"/>
          <w:sz w:val="28"/>
          <w:szCs w:val="28"/>
        </w:rPr>
        <w:t>    </w:t>
      </w:r>
      <w:r w:rsidR="00FE3A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11">
        <w:rPr>
          <w:rFonts w:ascii="Times New Roman" w:hAnsi="Times New Roman"/>
          <w:color w:val="000000"/>
          <w:sz w:val="28"/>
          <w:szCs w:val="28"/>
        </w:rPr>
        <w:t> 5) доступ к соответствующему объему товара, объекту инфраструктуры обладателя ключевой мощности не предоставляется посредством биржевых торгов.</w:t>
      </w:r>
    </w:p>
    <w:p w14:paraId="33FC2315" w14:textId="6F77564C" w:rsidR="002C0311" w:rsidRPr="00C9384B" w:rsidRDefault="006F41FE" w:rsidP="00C9384B">
      <w:pPr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F41FE">
        <w:rPr>
          <w:rFonts w:ascii="Times New Roman" w:hAnsi="Times New Roman"/>
          <w:color w:val="000000"/>
          <w:sz w:val="28"/>
          <w:szCs w:val="28"/>
        </w:rPr>
        <w:t>С учетом введенных новых норм Кодекса по обеспечению равного доступа к ключевой мощности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84B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</w:rPr>
        <w:t>учитывая занимаемы</w:t>
      </w:r>
      <w:r w:rsidR="007D259A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доли на рынке, держателями ключевой мощности являются -</w:t>
      </w:r>
      <w:r w:rsidR="007D259A" w:rsidRPr="007D259A">
        <w:t xml:space="preserve"> </w:t>
      </w:r>
      <w:r w:rsidR="007D259A" w:rsidRPr="007D259A">
        <w:rPr>
          <w:rFonts w:ascii="Times New Roman" w:hAnsi="Times New Roman"/>
          <w:color w:val="000000"/>
          <w:sz w:val="28"/>
          <w:szCs w:val="28"/>
        </w:rPr>
        <w:t>ТОО «Petrosun»</w:t>
      </w:r>
      <w:r w:rsidR="007D25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D259A" w:rsidRPr="007D259A">
        <w:rPr>
          <w:rFonts w:ascii="Times New Roman" w:hAnsi="Times New Roman"/>
          <w:color w:val="000000"/>
          <w:sz w:val="28"/>
          <w:szCs w:val="28"/>
        </w:rPr>
        <w:t xml:space="preserve"> АО «НК КазМунайГаз»</w:t>
      </w:r>
      <w:r w:rsidR="007D259A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7D259A" w:rsidRPr="007D259A">
        <w:rPr>
          <w:rFonts w:ascii="Times New Roman" w:hAnsi="Times New Roman"/>
          <w:color w:val="000000"/>
          <w:sz w:val="28"/>
          <w:szCs w:val="28"/>
        </w:rPr>
        <w:t>ТОО «Petrostar»</w:t>
      </w:r>
      <w:r w:rsidR="007D25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59A" w:rsidRPr="007D259A">
        <w:rPr>
          <w:rFonts w:ascii="Times New Roman" w:hAnsi="Times New Roman"/>
          <w:i/>
          <w:iCs/>
          <w:color w:val="000000"/>
          <w:sz w:val="28"/>
          <w:szCs w:val="28"/>
        </w:rPr>
        <w:t>( по бензину марки АИ -95)</w:t>
      </w:r>
      <w:r w:rsidR="00C9384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32D3B197" w14:textId="0D124AE0" w:rsidR="00A70B77" w:rsidRPr="00D92719" w:rsidRDefault="00A70B77" w:rsidP="00A70B77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927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</w:t>
      </w:r>
      <w:r w:rsidRPr="00D927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Заключение.</w:t>
      </w:r>
    </w:p>
    <w:p w14:paraId="4B42B9A7" w14:textId="77777777" w:rsidR="00B13095" w:rsidRPr="00D92719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В рамках анализа установлено, что реализация нефтепродуктов путем прямого заключения договоров в условиях присутствия монопольных структур </w:t>
      </w:r>
      <w:bookmarkStart w:id="10" w:name="_Hlk122517679"/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значительным образом ограничивает прозрачность процесса </w:t>
      </w:r>
      <w:bookmarkEnd w:id="10"/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ценообразования, происходящего на рынке, формируя тем самым теневое </w:t>
      </w:r>
      <w:r w:rsidRPr="00D92719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ценообразование. Кроме того, это обуславливает затрудненный доступ для МСБ к «ключевой мощности» - ресурсам: бензин, дизтопливо, авиакеросин.</w:t>
      </w:r>
    </w:p>
    <w:p w14:paraId="59D923D1" w14:textId="031FAAA1" w:rsidR="00B13095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>Более того, рынок нефтепродуктов характеризуется наличием непродуктивных посредников, что в конечном счете отражается на розничных ценах на нефтепродукты.</w:t>
      </w:r>
    </w:p>
    <w:p w14:paraId="70E1A672" w14:textId="38AE702F" w:rsidR="004134CE" w:rsidRPr="00D92719" w:rsidRDefault="004134CE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исключения данного барьера предлагаем разработать правила ключевой мощности на рынке нефтепродуктов</w:t>
      </w:r>
      <w:r w:rsidR="001D7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4000A8" w14:textId="121A152A" w:rsidR="00B13095" w:rsidRPr="00D92719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Помимо вышеуказанного, в качестве факторов, искажающих конкуренцию на рассматриваемом рынке, </w:t>
      </w:r>
      <w:r w:rsidR="00130B9D">
        <w:rPr>
          <w:rFonts w:ascii="Times New Roman" w:hAnsi="Times New Roman"/>
          <w:color w:val="000000" w:themeColor="text1"/>
          <w:sz w:val="28"/>
          <w:szCs w:val="28"/>
        </w:rPr>
        <w:t>имеются</w:t>
      </w: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условия, осуществляем</w:t>
      </w:r>
      <w:r w:rsidR="00130B9D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D92719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органом регулирования деятельности субъектов рынка, в частности утверждение планов поставок отдельных видов нефтепродуктов на внутренний рынок, в рамках которого ввиду отсутствия четких критериев распределения объемов нефтепродуктов отдельным субъектам рынка могут быть предоставлены конкурентные преимущества.</w:t>
      </w:r>
    </w:p>
    <w:p w14:paraId="04663747" w14:textId="77777777" w:rsidR="00B13095" w:rsidRPr="00D92719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>В целом оптовый рынок реализации нефтепродуктов характеризуется как высококонцентрированный.</w:t>
      </w:r>
    </w:p>
    <w:p w14:paraId="60635736" w14:textId="3E46BA72" w:rsidR="00B13095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719">
        <w:rPr>
          <w:rFonts w:ascii="Times New Roman" w:hAnsi="Times New Roman"/>
          <w:sz w:val="28"/>
          <w:szCs w:val="28"/>
        </w:rPr>
        <w:t xml:space="preserve">Так, наибольшие доли на рынке приходятся на </w:t>
      </w:r>
      <w:r w:rsidRPr="00D92719">
        <w:rPr>
          <w:rFonts w:ascii="Times New Roman" w:hAnsi="Times New Roman"/>
          <w:b/>
          <w:bCs/>
          <w:sz w:val="28"/>
          <w:szCs w:val="28"/>
        </w:rPr>
        <w:t>2</w:t>
      </w:r>
      <w:r w:rsidR="00130B9D">
        <w:rPr>
          <w:rFonts w:ascii="Times New Roman" w:hAnsi="Times New Roman"/>
          <w:b/>
          <w:bCs/>
          <w:sz w:val="28"/>
          <w:szCs w:val="28"/>
        </w:rPr>
        <w:t>,3</w:t>
      </w:r>
      <w:r w:rsidRPr="00D92719">
        <w:rPr>
          <w:rFonts w:ascii="Times New Roman" w:hAnsi="Times New Roman"/>
          <w:sz w:val="28"/>
          <w:szCs w:val="28"/>
        </w:rPr>
        <w:t xml:space="preserve"> субъект</w:t>
      </w:r>
      <w:r w:rsidR="00130B9D">
        <w:rPr>
          <w:rFonts w:ascii="Times New Roman" w:hAnsi="Times New Roman"/>
          <w:sz w:val="28"/>
          <w:szCs w:val="28"/>
        </w:rPr>
        <w:t>ов</w:t>
      </w:r>
      <w:r w:rsidRPr="00D92719">
        <w:rPr>
          <w:rFonts w:ascii="Times New Roman" w:hAnsi="Times New Roman"/>
          <w:sz w:val="28"/>
          <w:szCs w:val="28"/>
        </w:rPr>
        <w:t xml:space="preserve"> рынка - ТОО «</w:t>
      </w:r>
      <w:r w:rsidRPr="00D92719">
        <w:rPr>
          <w:rFonts w:ascii="Times New Roman" w:hAnsi="Times New Roman"/>
          <w:sz w:val="28"/>
          <w:szCs w:val="28"/>
          <w:lang w:val="en-US"/>
        </w:rPr>
        <w:t>Petrosun</w:t>
      </w:r>
      <w:r w:rsidRPr="00D92719">
        <w:rPr>
          <w:rFonts w:ascii="Times New Roman" w:hAnsi="Times New Roman"/>
          <w:sz w:val="28"/>
          <w:szCs w:val="28"/>
        </w:rPr>
        <w:t>»</w:t>
      </w:r>
      <w:r w:rsidR="00130B9D">
        <w:rPr>
          <w:rFonts w:ascii="Times New Roman" w:hAnsi="Times New Roman"/>
          <w:sz w:val="28"/>
          <w:szCs w:val="28"/>
        </w:rPr>
        <w:t xml:space="preserve">, </w:t>
      </w:r>
      <w:r w:rsidRPr="00D92719">
        <w:rPr>
          <w:rFonts w:ascii="Times New Roman" w:hAnsi="Times New Roman"/>
          <w:sz w:val="28"/>
          <w:szCs w:val="28"/>
        </w:rPr>
        <w:t xml:space="preserve"> АО «КМГ»</w:t>
      </w:r>
      <w:r w:rsidR="00130B9D">
        <w:rPr>
          <w:rFonts w:ascii="Times New Roman" w:hAnsi="Times New Roman"/>
          <w:sz w:val="28"/>
          <w:szCs w:val="28"/>
        </w:rPr>
        <w:t xml:space="preserve"> и</w:t>
      </w:r>
      <w:r w:rsidR="00746A06" w:rsidRPr="00746A06">
        <w:t xml:space="preserve"> </w:t>
      </w:r>
      <w:r w:rsidR="00746A06" w:rsidRPr="00746A06">
        <w:rPr>
          <w:rFonts w:ascii="Times New Roman" w:hAnsi="Times New Roman"/>
          <w:sz w:val="28"/>
          <w:szCs w:val="28"/>
        </w:rPr>
        <w:t xml:space="preserve">ТОО «Petrostar» </w:t>
      </w:r>
      <w:r w:rsidR="00130B9D">
        <w:rPr>
          <w:rFonts w:ascii="Times New Roman" w:hAnsi="Times New Roman"/>
          <w:sz w:val="28"/>
          <w:szCs w:val="28"/>
        </w:rPr>
        <w:t xml:space="preserve"> </w:t>
      </w:r>
      <w:r w:rsidRPr="00D92719">
        <w:rPr>
          <w:rFonts w:ascii="Times New Roman" w:hAnsi="Times New Roman"/>
          <w:sz w:val="28"/>
          <w:szCs w:val="28"/>
        </w:rPr>
        <w:t xml:space="preserve"> </w:t>
      </w:r>
      <w:r w:rsidRPr="00D92719">
        <w:rPr>
          <w:rFonts w:ascii="Times New Roman" w:hAnsi="Times New Roman"/>
          <w:sz w:val="28"/>
          <w:szCs w:val="28"/>
          <w:lang w:val="en-US"/>
        </w:rPr>
        <w:t>c</w:t>
      </w:r>
      <w:r w:rsidRPr="00D92719">
        <w:rPr>
          <w:rFonts w:ascii="Times New Roman" w:hAnsi="Times New Roman"/>
          <w:sz w:val="28"/>
          <w:szCs w:val="28"/>
        </w:rPr>
        <w:t xml:space="preserve"> долями и объемами реализации </w:t>
      </w:r>
      <w:bookmarkStart w:id="11" w:name="_Hlk91690242"/>
      <w:r w:rsidR="00746A06">
        <w:rPr>
          <w:rFonts w:ascii="Times New Roman" w:hAnsi="Times New Roman"/>
          <w:sz w:val="28"/>
          <w:szCs w:val="28"/>
        </w:rPr>
        <w:t xml:space="preserve">за период с </w:t>
      </w:r>
      <w:r w:rsidR="001C207B">
        <w:rPr>
          <w:rFonts w:ascii="Times New Roman" w:hAnsi="Times New Roman"/>
          <w:sz w:val="28"/>
          <w:szCs w:val="28"/>
        </w:rPr>
        <w:t>октября</w:t>
      </w:r>
      <w:r w:rsidR="00746A06">
        <w:rPr>
          <w:rFonts w:ascii="Times New Roman" w:hAnsi="Times New Roman"/>
          <w:sz w:val="28"/>
          <w:szCs w:val="28"/>
        </w:rPr>
        <w:t xml:space="preserve"> 2021 года по сентябрь 2022 года</w:t>
      </w:r>
      <w:r w:rsidRPr="00D92719">
        <w:rPr>
          <w:rFonts w:ascii="Times New Roman" w:hAnsi="Times New Roman"/>
          <w:sz w:val="28"/>
          <w:szCs w:val="28"/>
        </w:rPr>
        <w:t>:</w:t>
      </w:r>
      <w:bookmarkEnd w:id="11"/>
    </w:p>
    <w:p w14:paraId="659372DD" w14:textId="77777777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Бензин марки АИ- 92:</w:t>
      </w:r>
    </w:p>
    <w:p w14:paraId="64AA8052" w14:textId="0EE00CC5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 xml:space="preserve">-ТОО «Petrosun» - </w:t>
      </w:r>
      <w:r w:rsidR="0050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7AD6">
        <w:rPr>
          <w:rFonts w:ascii="Times New Roman" w:hAnsi="Times New Roman"/>
          <w:b/>
          <w:bCs/>
          <w:sz w:val="28"/>
          <w:szCs w:val="28"/>
        </w:rPr>
        <w:t>доля 58,7 %;</w:t>
      </w:r>
    </w:p>
    <w:p w14:paraId="7C09A32D" w14:textId="445698DD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 xml:space="preserve">-АО «КМГ» - </w:t>
      </w:r>
      <w:r w:rsidR="007E1122" w:rsidRPr="00DC7AD6">
        <w:rPr>
          <w:rFonts w:ascii="Times New Roman" w:hAnsi="Times New Roman"/>
          <w:b/>
          <w:bCs/>
          <w:sz w:val="28"/>
          <w:szCs w:val="28"/>
        </w:rPr>
        <w:t>доля</w:t>
      </w:r>
      <w:r w:rsidRPr="00DC7AD6">
        <w:rPr>
          <w:rFonts w:ascii="Times New Roman" w:hAnsi="Times New Roman"/>
          <w:b/>
          <w:bCs/>
          <w:sz w:val="28"/>
          <w:szCs w:val="28"/>
        </w:rPr>
        <w:t xml:space="preserve"> 32,6 %.</w:t>
      </w:r>
    </w:p>
    <w:p w14:paraId="18C5E9F0" w14:textId="1D499197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 xml:space="preserve">Бензин марки АИ- 95: </w:t>
      </w:r>
    </w:p>
    <w:p w14:paraId="7BAC67F0" w14:textId="49333212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-ТОО «Petrosun» - доля 47,3 %;</w:t>
      </w:r>
    </w:p>
    <w:p w14:paraId="201C5488" w14:textId="4C14C9EF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-АО «КМГ» - доля 24,1 %.</w:t>
      </w:r>
    </w:p>
    <w:p w14:paraId="79E3A012" w14:textId="5493B728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-ТОО «Petrostar» - доля 16.5 %;</w:t>
      </w:r>
    </w:p>
    <w:p w14:paraId="2C80DB5C" w14:textId="3EFA9F5F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Авиакеросин:</w:t>
      </w:r>
    </w:p>
    <w:p w14:paraId="666C25F8" w14:textId="41E6517F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ТОО «Petrosun» - доля 56.8%;</w:t>
      </w:r>
    </w:p>
    <w:p w14:paraId="5DF99B38" w14:textId="3BD1586B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АО «КМГ» - доля 24 %.</w:t>
      </w:r>
    </w:p>
    <w:p w14:paraId="4BC4A469" w14:textId="2CA3563E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>Дизельное топливо:</w:t>
      </w:r>
    </w:p>
    <w:p w14:paraId="51E42DA7" w14:textId="4078541E" w:rsidR="00DC7AD6" w:rsidRPr="00DC7AD6" w:rsidRDefault="00DC7AD6" w:rsidP="00DC7AD6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 xml:space="preserve">ТОО «Petrosun» - </w:t>
      </w:r>
      <w:r w:rsidR="00506998">
        <w:rPr>
          <w:rFonts w:ascii="Times New Roman" w:hAnsi="Times New Roman"/>
          <w:b/>
          <w:bCs/>
          <w:sz w:val="28"/>
          <w:szCs w:val="28"/>
        </w:rPr>
        <w:t xml:space="preserve"> доля </w:t>
      </w:r>
      <w:r w:rsidRPr="00DC7AD6">
        <w:rPr>
          <w:rFonts w:ascii="Times New Roman" w:hAnsi="Times New Roman"/>
          <w:b/>
          <w:bCs/>
          <w:sz w:val="28"/>
          <w:szCs w:val="28"/>
        </w:rPr>
        <w:t>51.1 %;</w:t>
      </w:r>
    </w:p>
    <w:p w14:paraId="499C6864" w14:textId="612E13E6" w:rsidR="00DC7AD6" w:rsidRPr="009F55BB" w:rsidRDefault="00DC7AD6" w:rsidP="009F55BB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7AD6">
        <w:rPr>
          <w:rFonts w:ascii="Times New Roman" w:hAnsi="Times New Roman"/>
          <w:b/>
          <w:bCs/>
          <w:sz w:val="28"/>
          <w:szCs w:val="28"/>
        </w:rPr>
        <w:t xml:space="preserve">АО «КМГ» -   </w:t>
      </w:r>
      <w:r w:rsidR="00506998">
        <w:rPr>
          <w:rFonts w:ascii="Times New Roman" w:hAnsi="Times New Roman"/>
          <w:b/>
          <w:bCs/>
          <w:sz w:val="28"/>
          <w:szCs w:val="28"/>
        </w:rPr>
        <w:t xml:space="preserve">доля </w:t>
      </w:r>
      <w:r w:rsidRPr="00DC7AD6">
        <w:rPr>
          <w:rFonts w:ascii="Times New Roman" w:hAnsi="Times New Roman"/>
          <w:b/>
          <w:bCs/>
          <w:sz w:val="28"/>
          <w:szCs w:val="28"/>
        </w:rPr>
        <w:t>29.9 %.</w:t>
      </w:r>
    </w:p>
    <w:p w14:paraId="6D39B210" w14:textId="3C3FDD5D" w:rsidR="00B13095" w:rsidRDefault="00B13095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55BB">
        <w:rPr>
          <w:rFonts w:ascii="Times New Roman" w:hAnsi="Times New Roman"/>
          <w:sz w:val="28"/>
          <w:szCs w:val="28"/>
        </w:rPr>
        <w:t>В</w:t>
      </w:r>
      <w:r w:rsidRPr="00D92719">
        <w:rPr>
          <w:rFonts w:ascii="Times New Roman" w:hAnsi="Times New Roman"/>
          <w:sz w:val="28"/>
          <w:szCs w:val="28"/>
        </w:rPr>
        <w:t xml:space="preserve"> связи с чем, в соответствии с пунктами 4 и 6 статьи 172 Предпринимательского кодекса положение вышеуказанных субъектов признано </w:t>
      </w:r>
      <w:r w:rsidRPr="00D92719">
        <w:rPr>
          <w:rFonts w:ascii="Times New Roman" w:hAnsi="Times New Roman"/>
          <w:b/>
          <w:bCs/>
          <w:sz w:val="28"/>
          <w:szCs w:val="28"/>
        </w:rPr>
        <w:t>доминирующи</w:t>
      </w:r>
      <w:r w:rsidRPr="00491AC2">
        <w:rPr>
          <w:rFonts w:ascii="Times New Roman" w:hAnsi="Times New Roman"/>
          <w:b/>
          <w:bCs/>
          <w:sz w:val="28"/>
          <w:szCs w:val="28"/>
        </w:rPr>
        <w:t>м.</w:t>
      </w:r>
    </w:p>
    <w:p w14:paraId="791C044F" w14:textId="73DBD3EA" w:rsidR="009D1733" w:rsidRDefault="009D1733" w:rsidP="00B13095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Предложения</w:t>
      </w:r>
    </w:p>
    <w:p w14:paraId="2B9E8501" w14:textId="4469099B" w:rsidR="009D1733" w:rsidRPr="00EA31F8" w:rsidRDefault="009D1733" w:rsidP="009D17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1F8">
        <w:rPr>
          <w:rFonts w:ascii="Times New Roman" w:hAnsi="Times New Roman"/>
          <w:sz w:val="28"/>
          <w:szCs w:val="28"/>
        </w:rPr>
        <w:t xml:space="preserve">- Развитие биржевых торгов до </w:t>
      </w:r>
      <w:r w:rsidR="003F430B">
        <w:rPr>
          <w:rFonts w:ascii="Times New Roman" w:hAnsi="Times New Roman"/>
          <w:sz w:val="28"/>
          <w:szCs w:val="28"/>
        </w:rPr>
        <w:t>20</w:t>
      </w:r>
      <w:r w:rsidRPr="00EA31F8">
        <w:rPr>
          <w:rFonts w:ascii="Times New Roman" w:hAnsi="Times New Roman"/>
          <w:sz w:val="28"/>
          <w:szCs w:val="28"/>
        </w:rPr>
        <w:t xml:space="preserve"> % и введение правил доступа к объемам ключевых игроков на рынке;</w:t>
      </w:r>
    </w:p>
    <w:p w14:paraId="7B61449C" w14:textId="77777777" w:rsidR="009D1733" w:rsidRPr="00EA31F8" w:rsidRDefault="009D1733" w:rsidP="009D17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1F8">
        <w:rPr>
          <w:rFonts w:ascii="Times New Roman" w:hAnsi="Times New Roman"/>
          <w:sz w:val="28"/>
          <w:szCs w:val="28"/>
        </w:rPr>
        <w:t xml:space="preserve"> - Применение сбалансированного регулирования цен ГСМ на рознице с учетом формирования общего рынка ЕАЭС к 2025 году с последующим дерегулированием рынка;</w:t>
      </w:r>
    </w:p>
    <w:p w14:paraId="535DB8BC" w14:textId="3C11C8CD" w:rsidR="009D1733" w:rsidRDefault="009D1733" w:rsidP="009D17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1F8">
        <w:rPr>
          <w:rFonts w:ascii="Times New Roman" w:hAnsi="Times New Roman"/>
          <w:sz w:val="28"/>
          <w:szCs w:val="28"/>
        </w:rPr>
        <w:t>- Развитие частных ВИНК на данном рынке и привлечение частных инвестиций.</w:t>
      </w:r>
    </w:p>
    <w:p w14:paraId="11512DA7" w14:textId="4B7D27DC" w:rsidR="000D540B" w:rsidRDefault="00E003EC" w:rsidP="00B34BF1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3EC">
        <w:rPr>
          <w:rFonts w:ascii="Times New Roman" w:hAnsi="Times New Roman"/>
          <w:sz w:val="28"/>
          <w:szCs w:val="28"/>
        </w:rPr>
        <w:t>Регламентация   к   покупке   нефтепродуктов   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3EC">
        <w:rPr>
          <w:rFonts w:ascii="Times New Roman" w:hAnsi="Times New Roman"/>
          <w:sz w:val="28"/>
          <w:szCs w:val="28"/>
        </w:rPr>
        <w:t>товарных бирж в рамках Правил равного доступа к</w:t>
      </w:r>
      <w:r w:rsidR="00B34BF1">
        <w:rPr>
          <w:rFonts w:ascii="Times New Roman" w:hAnsi="Times New Roman"/>
          <w:sz w:val="28"/>
          <w:szCs w:val="28"/>
        </w:rPr>
        <w:t xml:space="preserve"> </w:t>
      </w:r>
      <w:r w:rsidRPr="00E003EC">
        <w:rPr>
          <w:rFonts w:ascii="Times New Roman" w:hAnsi="Times New Roman"/>
          <w:sz w:val="28"/>
          <w:szCs w:val="28"/>
        </w:rPr>
        <w:t>ключевой мощности</w:t>
      </w:r>
      <w:r w:rsidR="00B34BF1">
        <w:rPr>
          <w:rFonts w:ascii="Times New Roman" w:hAnsi="Times New Roman"/>
          <w:sz w:val="28"/>
          <w:szCs w:val="28"/>
        </w:rPr>
        <w:t>;</w:t>
      </w:r>
    </w:p>
    <w:p w14:paraId="1B6EFE90" w14:textId="54AEB0D2" w:rsidR="00B34BF1" w:rsidRDefault="00B34BF1" w:rsidP="00B34BF1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B5DEF">
        <w:rPr>
          <w:rFonts w:ascii="Times New Roman" w:hAnsi="Times New Roman"/>
          <w:sz w:val="28"/>
          <w:szCs w:val="28"/>
        </w:rPr>
        <w:t xml:space="preserve"> </w:t>
      </w:r>
      <w:r w:rsidRPr="00B34BF1">
        <w:rPr>
          <w:rFonts w:ascii="Times New Roman" w:hAnsi="Times New Roman"/>
          <w:sz w:val="28"/>
          <w:szCs w:val="28"/>
        </w:rPr>
        <w:t>Введение   предельного   уровня   надбавок  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BF1">
        <w:rPr>
          <w:rFonts w:ascii="Times New Roman" w:hAnsi="Times New Roman"/>
          <w:sz w:val="28"/>
          <w:szCs w:val="28"/>
        </w:rPr>
        <w:t>реализации авиакеросина на территории аэропорта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BF1">
        <w:rPr>
          <w:rFonts w:ascii="Times New Roman" w:hAnsi="Times New Roman"/>
          <w:sz w:val="28"/>
          <w:szCs w:val="28"/>
        </w:rPr>
        <w:t>в   рамках   ценового   регулирования  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BF1">
        <w:rPr>
          <w:rFonts w:ascii="Times New Roman" w:hAnsi="Times New Roman"/>
          <w:sz w:val="28"/>
          <w:szCs w:val="28"/>
        </w:rPr>
        <w:t>отдельных видов нефтепродуктов</w:t>
      </w:r>
    </w:p>
    <w:p w14:paraId="36F70FA7" w14:textId="29A55E07" w:rsidR="00B34BF1" w:rsidRDefault="002B5DEF" w:rsidP="00E90CA4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0CA4" w:rsidRPr="00E90CA4">
        <w:rPr>
          <w:rFonts w:ascii="Times New Roman" w:hAnsi="Times New Roman"/>
          <w:sz w:val="28"/>
          <w:szCs w:val="28"/>
        </w:rPr>
        <w:t>Регламентация   доступа   к   услугам   переработки</w:t>
      </w:r>
      <w:r w:rsidR="00E90CA4">
        <w:rPr>
          <w:rFonts w:ascii="Times New Roman" w:hAnsi="Times New Roman"/>
          <w:sz w:val="28"/>
          <w:szCs w:val="28"/>
        </w:rPr>
        <w:t xml:space="preserve"> </w:t>
      </w:r>
      <w:r w:rsidR="00E90CA4" w:rsidRPr="00E90CA4">
        <w:rPr>
          <w:rFonts w:ascii="Times New Roman" w:hAnsi="Times New Roman"/>
          <w:sz w:val="28"/>
          <w:szCs w:val="28"/>
        </w:rPr>
        <w:t>нефти   в   рамках   Правил   равного   доступа   к</w:t>
      </w:r>
      <w:r w:rsidR="00E90CA4">
        <w:rPr>
          <w:rFonts w:ascii="Times New Roman" w:hAnsi="Times New Roman"/>
          <w:sz w:val="28"/>
          <w:szCs w:val="28"/>
        </w:rPr>
        <w:t xml:space="preserve"> </w:t>
      </w:r>
      <w:r w:rsidR="00E90CA4" w:rsidRPr="00E90CA4">
        <w:rPr>
          <w:rFonts w:ascii="Times New Roman" w:hAnsi="Times New Roman"/>
          <w:sz w:val="28"/>
          <w:szCs w:val="28"/>
        </w:rPr>
        <w:t>ключевой мощности</w:t>
      </w:r>
    </w:p>
    <w:p w14:paraId="29325968" w14:textId="6686AB71" w:rsidR="00E90CA4" w:rsidRPr="00E90CA4" w:rsidRDefault="002B5DEF" w:rsidP="00E90CA4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0CA4" w:rsidRPr="00E90CA4">
        <w:rPr>
          <w:rFonts w:ascii="Times New Roman" w:hAnsi="Times New Roman"/>
          <w:sz w:val="28"/>
          <w:szCs w:val="28"/>
        </w:rPr>
        <w:t>Возврат   к   государственному   ценовому</w:t>
      </w:r>
      <w:r w:rsidR="00E90CA4">
        <w:rPr>
          <w:rFonts w:ascii="Times New Roman" w:hAnsi="Times New Roman"/>
          <w:sz w:val="28"/>
          <w:szCs w:val="28"/>
        </w:rPr>
        <w:t xml:space="preserve"> </w:t>
      </w:r>
      <w:r w:rsidR="00E90CA4" w:rsidRPr="00E90CA4">
        <w:rPr>
          <w:rFonts w:ascii="Times New Roman" w:hAnsi="Times New Roman"/>
          <w:sz w:val="28"/>
          <w:szCs w:val="28"/>
        </w:rPr>
        <w:t xml:space="preserve">регулированию   стоимости  </w:t>
      </w:r>
    </w:p>
    <w:p w14:paraId="04AE4360" w14:textId="662E2D0F" w:rsidR="00E90CA4" w:rsidRDefault="00E90CA4" w:rsidP="002B5DEF">
      <w:pPr>
        <w:widowControl w:val="0"/>
        <w:pBdr>
          <w:bottom w:val="single" w:sz="4" w:space="31" w:color="FFFFFF"/>
        </w:pBdr>
        <w:adjustRightInd w:val="0"/>
        <w:jc w:val="both"/>
        <w:rPr>
          <w:rFonts w:ascii="Times New Roman" w:hAnsi="Times New Roman"/>
          <w:sz w:val="28"/>
          <w:szCs w:val="28"/>
        </w:rPr>
      </w:pPr>
      <w:r w:rsidRPr="00E90CA4">
        <w:rPr>
          <w:rFonts w:ascii="Times New Roman" w:hAnsi="Times New Roman"/>
          <w:sz w:val="28"/>
          <w:szCs w:val="28"/>
        </w:rPr>
        <w:t>услуг   переработки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CA4">
        <w:rPr>
          <w:rFonts w:ascii="Times New Roman" w:hAnsi="Times New Roman"/>
          <w:sz w:val="28"/>
          <w:szCs w:val="28"/>
        </w:rPr>
        <w:t>нефти действовавшего до 2017 года</w:t>
      </w:r>
    </w:p>
    <w:p w14:paraId="14839848" w14:textId="639D3120" w:rsidR="003D14DF" w:rsidRDefault="002B5DEF" w:rsidP="003D14DF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14DF" w:rsidRPr="003D14DF">
        <w:rPr>
          <w:rFonts w:ascii="Times New Roman" w:hAnsi="Times New Roman"/>
          <w:sz w:val="28"/>
          <w:szCs w:val="28"/>
        </w:rPr>
        <w:t>Признание    услуг     переработки     нефти</w:t>
      </w:r>
      <w:r w:rsidR="003D14DF">
        <w:rPr>
          <w:rFonts w:ascii="Times New Roman" w:hAnsi="Times New Roman"/>
          <w:sz w:val="28"/>
          <w:szCs w:val="28"/>
        </w:rPr>
        <w:t xml:space="preserve"> </w:t>
      </w:r>
      <w:r w:rsidR="003D14DF" w:rsidRPr="003D14DF">
        <w:rPr>
          <w:rFonts w:ascii="Times New Roman" w:hAnsi="Times New Roman"/>
          <w:sz w:val="28"/>
          <w:szCs w:val="28"/>
        </w:rPr>
        <w:t>лицензируемым   видом   деятельности   с</w:t>
      </w:r>
      <w:r w:rsidR="003D14DF">
        <w:rPr>
          <w:rFonts w:ascii="Times New Roman" w:hAnsi="Times New Roman"/>
          <w:sz w:val="28"/>
          <w:szCs w:val="28"/>
        </w:rPr>
        <w:t xml:space="preserve"> </w:t>
      </w:r>
      <w:r w:rsidR="003D14DF" w:rsidRPr="003D14DF">
        <w:rPr>
          <w:rFonts w:ascii="Times New Roman" w:hAnsi="Times New Roman"/>
          <w:sz w:val="28"/>
          <w:szCs w:val="28"/>
        </w:rPr>
        <w:t>квалификационными   требованиями   единого</w:t>
      </w:r>
      <w:r w:rsidR="003D14DF">
        <w:rPr>
          <w:rFonts w:ascii="Times New Roman" w:hAnsi="Times New Roman"/>
          <w:sz w:val="28"/>
          <w:szCs w:val="28"/>
        </w:rPr>
        <w:t xml:space="preserve"> </w:t>
      </w:r>
      <w:r w:rsidR="003D14DF" w:rsidRPr="003D14DF">
        <w:rPr>
          <w:rFonts w:ascii="Times New Roman" w:hAnsi="Times New Roman"/>
          <w:sz w:val="28"/>
          <w:szCs w:val="28"/>
        </w:rPr>
        <w:t xml:space="preserve">технологического процесса  </w:t>
      </w:r>
    </w:p>
    <w:p w14:paraId="2024F561" w14:textId="2D5FF109" w:rsidR="00A265DF" w:rsidRPr="00A265DF" w:rsidRDefault="002B5DEF" w:rsidP="00A265DF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5DF" w:rsidRPr="00A265DF">
        <w:rPr>
          <w:rFonts w:ascii="Times New Roman" w:hAnsi="Times New Roman"/>
          <w:sz w:val="28"/>
          <w:szCs w:val="28"/>
        </w:rPr>
        <w:t>В рамках внедрения и расширения в долгосрочной</w:t>
      </w:r>
      <w:r w:rsidR="00A265DF">
        <w:rPr>
          <w:rFonts w:ascii="Times New Roman" w:hAnsi="Times New Roman"/>
          <w:sz w:val="28"/>
          <w:szCs w:val="28"/>
        </w:rPr>
        <w:t xml:space="preserve"> </w:t>
      </w:r>
      <w:r w:rsidRPr="00A265DF">
        <w:rPr>
          <w:rFonts w:ascii="Times New Roman" w:hAnsi="Times New Roman"/>
          <w:sz w:val="28"/>
          <w:szCs w:val="28"/>
        </w:rPr>
        <w:t>перспективе маркетинговой</w:t>
      </w:r>
      <w:r w:rsidR="00A265DF" w:rsidRPr="00A265DF">
        <w:rPr>
          <w:rFonts w:ascii="Times New Roman" w:hAnsi="Times New Roman"/>
          <w:sz w:val="28"/>
          <w:szCs w:val="28"/>
        </w:rPr>
        <w:t xml:space="preserve">  модели  рынка   ГСМ</w:t>
      </w:r>
      <w:r w:rsidR="00A265DF">
        <w:rPr>
          <w:rFonts w:ascii="Times New Roman" w:hAnsi="Times New Roman"/>
          <w:sz w:val="28"/>
          <w:szCs w:val="28"/>
        </w:rPr>
        <w:t xml:space="preserve"> </w:t>
      </w:r>
      <w:r w:rsidR="00A265DF" w:rsidRPr="00A265DF">
        <w:rPr>
          <w:rFonts w:ascii="Times New Roman" w:hAnsi="Times New Roman"/>
          <w:sz w:val="28"/>
          <w:szCs w:val="28"/>
        </w:rPr>
        <w:t>приватизация     3     крупных     НПЗ     с</w:t>
      </w:r>
    </w:p>
    <w:p w14:paraId="07A5E836" w14:textId="3C2395D2" w:rsidR="003D14DF" w:rsidRDefault="00A265DF" w:rsidP="00A265DF">
      <w:pPr>
        <w:widowControl w:val="0"/>
        <w:pBdr>
          <w:bottom w:val="single" w:sz="4" w:space="31" w:color="FFFFFF"/>
        </w:pBdr>
        <w:adjustRightInd w:val="0"/>
        <w:jc w:val="both"/>
        <w:rPr>
          <w:rFonts w:ascii="Times New Roman" w:hAnsi="Times New Roman"/>
          <w:sz w:val="28"/>
          <w:szCs w:val="28"/>
        </w:rPr>
      </w:pPr>
      <w:r w:rsidRPr="00A265DF">
        <w:rPr>
          <w:rFonts w:ascii="Times New Roman" w:hAnsi="Times New Roman"/>
          <w:sz w:val="28"/>
          <w:szCs w:val="28"/>
        </w:rPr>
        <w:t>антимонопольными   условиями   раздельной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5DF">
        <w:rPr>
          <w:rFonts w:ascii="Times New Roman" w:hAnsi="Times New Roman"/>
          <w:sz w:val="28"/>
          <w:szCs w:val="28"/>
        </w:rPr>
        <w:t>продажи</w:t>
      </w:r>
    </w:p>
    <w:p w14:paraId="4197DC6A" w14:textId="4DDC556D" w:rsidR="00EA31F8" w:rsidRDefault="00A265DF" w:rsidP="00F07B9D">
      <w:pPr>
        <w:widowControl w:val="0"/>
        <w:pBdr>
          <w:bottom w:val="single" w:sz="4" w:space="31" w:color="FFFFFF"/>
        </w:pBd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5DEF">
        <w:rPr>
          <w:rFonts w:ascii="Times New Roman" w:hAnsi="Times New Roman"/>
          <w:sz w:val="28"/>
          <w:szCs w:val="28"/>
        </w:rPr>
        <w:t xml:space="preserve">- </w:t>
      </w:r>
      <w:r w:rsidRPr="00A265DF">
        <w:rPr>
          <w:rFonts w:ascii="Times New Roman" w:hAnsi="Times New Roman"/>
          <w:sz w:val="28"/>
          <w:szCs w:val="28"/>
        </w:rPr>
        <w:t>Разработка   прогнозного   плана   по   сближению</w:t>
      </w:r>
      <w:r w:rsidR="002B5DEF">
        <w:rPr>
          <w:rFonts w:ascii="Times New Roman" w:hAnsi="Times New Roman"/>
          <w:sz w:val="28"/>
          <w:szCs w:val="28"/>
        </w:rPr>
        <w:t xml:space="preserve"> </w:t>
      </w:r>
      <w:r w:rsidRPr="00A265DF">
        <w:rPr>
          <w:rFonts w:ascii="Times New Roman" w:hAnsi="Times New Roman"/>
          <w:sz w:val="28"/>
          <w:szCs w:val="28"/>
        </w:rPr>
        <w:t>стоимости ГСМ в рамках ЕАЭС к 2025 году</w:t>
      </w:r>
      <w:r w:rsidR="00447C1A">
        <w:rPr>
          <w:rFonts w:ascii="Times New Roman" w:hAnsi="Times New Roman"/>
          <w:sz w:val="28"/>
          <w:szCs w:val="28"/>
        </w:rPr>
        <w:t>.</w:t>
      </w:r>
    </w:p>
    <w:p w14:paraId="3771FAFF" w14:textId="0C11ECC1" w:rsidR="00FA1486" w:rsidRPr="002E0EA5" w:rsidRDefault="00FA1486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EA5">
        <w:rPr>
          <w:rFonts w:ascii="Times New Roman" w:hAnsi="Times New Roman"/>
          <w:sz w:val="28"/>
          <w:szCs w:val="28"/>
        </w:rPr>
        <w:t xml:space="preserve">Вместе с тем, в </w:t>
      </w:r>
      <w:r w:rsidR="002E0EA5" w:rsidRPr="002E0EA5">
        <w:rPr>
          <w:rFonts w:ascii="Times New Roman" w:hAnsi="Times New Roman"/>
          <w:sz w:val="28"/>
          <w:szCs w:val="28"/>
        </w:rPr>
        <w:t>сравнении с</w:t>
      </w:r>
      <w:r w:rsidRPr="002E0EA5">
        <w:rPr>
          <w:rFonts w:ascii="Times New Roman" w:hAnsi="Times New Roman"/>
          <w:sz w:val="28"/>
          <w:szCs w:val="28"/>
        </w:rPr>
        <w:t xml:space="preserve"> ранее проведенным анализом товарного рынка, за период с сентября 2020 года по сент</w:t>
      </w:r>
      <w:r w:rsidR="008D714C" w:rsidRPr="002E0EA5">
        <w:rPr>
          <w:rFonts w:ascii="Times New Roman" w:hAnsi="Times New Roman"/>
          <w:sz w:val="28"/>
          <w:szCs w:val="28"/>
        </w:rPr>
        <w:t>ябрь 2021 года количество субъектов рынка увеличилось с 36 до 59 субъектов.</w:t>
      </w:r>
    </w:p>
    <w:p w14:paraId="5D71BA30" w14:textId="18C6153C" w:rsidR="008D714C" w:rsidRPr="002E0EA5" w:rsidRDefault="008D714C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EA5">
        <w:rPr>
          <w:rFonts w:ascii="Times New Roman" w:hAnsi="Times New Roman"/>
          <w:sz w:val="28"/>
          <w:szCs w:val="28"/>
        </w:rPr>
        <w:t xml:space="preserve">При этом, по бензину марки АИ-95 наблюдается </w:t>
      </w:r>
      <w:r w:rsidR="00591547" w:rsidRPr="002E0EA5">
        <w:rPr>
          <w:rFonts w:ascii="Times New Roman" w:hAnsi="Times New Roman"/>
          <w:sz w:val="28"/>
          <w:szCs w:val="28"/>
        </w:rPr>
        <w:t>расконцентрация</w:t>
      </w:r>
      <w:r w:rsidRPr="002E0EA5">
        <w:rPr>
          <w:rFonts w:ascii="Times New Roman" w:hAnsi="Times New Roman"/>
          <w:sz w:val="28"/>
          <w:szCs w:val="28"/>
        </w:rPr>
        <w:t xml:space="preserve"> рынка</w:t>
      </w:r>
      <w:r w:rsidR="00591547" w:rsidRPr="002E0EA5">
        <w:rPr>
          <w:rFonts w:ascii="Times New Roman" w:hAnsi="Times New Roman"/>
          <w:sz w:val="28"/>
          <w:szCs w:val="28"/>
        </w:rPr>
        <w:t xml:space="preserve"> в лице нового доминанта ТОО «</w:t>
      </w:r>
      <w:r w:rsidR="00591547" w:rsidRPr="002E0EA5">
        <w:rPr>
          <w:rFonts w:ascii="Times New Roman" w:hAnsi="Times New Roman"/>
          <w:sz w:val="28"/>
          <w:szCs w:val="28"/>
          <w:lang w:val="en-US"/>
        </w:rPr>
        <w:t>Petrostar</w:t>
      </w:r>
      <w:r w:rsidR="00591547" w:rsidRPr="002E0EA5">
        <w:rPr>
          <w:rFonts w:ascii="Times New Roman" w:hAnsi="Times New Roman"/>
          <w:sz w:val="28"/>
          <w:szCs w:val="28"/>
        </w:rPr>
        <w:t xml:space="preserve">» </w:t>
      </w:r>
      <w:r w:rsidR="002E0EA5" w:rsidRPr="002E0EA5">
        <w:rPr>
          <w:rFonts w:ascii="Times New Roman" w:hAnsi="Times New Roman"/>
          <w:sz w:val="28"/>
          <w:szCs w:val="28"/>
        </w:rPr>
        <w:t>который</w:t>
      </w:r>
      <w:r w:rsidR="00591547" w:rsidRPr="002E0EA5">
        <w:rPr>
          <w:rFonts w:ascii="Times New Roman" w:hAnsi="Times New Roman"/>
          <w:sz w:val="28"/>
          <w:szCs w:val="28"/>
        </w:rPr>
        <w:t xml:space="preserve"> занимает долю на рынке 16 %</w:t>
      </w:r>
      <w:r w:rsidR="00447C1A">
        <w:rPr>
          <w:rFonts w:ascii="Times New Roman" w:hAnsi="Times New Roman"/>
          <w:sz w:val="28"/>
          <w:szCs w:val="28"/>
        </w:rPr>
        <w:t>.</w:t>
      </w:r>
    </w:p>
    <w:p w14:paraId="263DD829" w14:textId="5AECC061" w:rsidR="005C694C" w:rsidRDefault="00554C33" w:rsidP="005C694C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C33">
        <w:rPr>
          <w:rFonts w:ascii="Times New Roman" w:hAnsi="Times New Roman"/>
          <w:sz w:val="28"/>
          <w:szCs w:val="28"/>
        </w:rPr>
        <w:t>В ходе проведения данного анализа была изучена динамика цен на нефтепродукты у двух крупных оптовых реализаторов ТОО «Petro</w:t>
      </w:r>
      <w:r w:rsidR="00924217">
        <w:rPr>
          <w:rFonts w:ascii="Times New Roman" w:hAnsi="Times New Roman"/>
          <w:sz w:val="28"/>
          <w:szCs w:val="28"/>
          <w:lang w:val="en-US"/>
        </w:rPr>
        <w:t>s</w:t>
      </w:r>
      <w:r w:rsidRPr="00554C33">
        <w:rPr>
          <w:rFonts w:ascii="Times New Roman" w:hAnsi="Times New Roman"/>
          <w:sz w:val="28"/>
          <w:szCs w:val="28"/>
        </w:rPr>
        <w:t>u</w:t>
      </w:r>
      <w:r w:rsidR="00924217">
        <w:rPr>
          <w:rFonts w:ascii="Times New Roman" w:hAnsi="Times New Roman"/>
          <w:sz w:val="28"/>
          <w:szCs w:val="28"/>
          <w:lang w:val="en-US"/>
        </w:rPr>
        <w:t>n</w:t>
      </w:r>
      <w:r w:rsidRPr="00554C33">
        <w:rPr>
          <w:rFonts w:ascii="Times New Roman" w:hAnsi="Times New Roman"/>
          <w:sz w:val="28"/>
          <w:szCs w:val="28"/>
        </w:rPr>
        <w:t xml:space="preserve">» и АО «КазМунайГаз». </w:t>
      </w:r>
    </w:p>
    <w:p w14:paraId="46366349" w14:textId="462F78E6" w:rsidR="005C694C" w:rsidRPr="005C694C" w:rsidRDefault="005C694C" w:rsidP="005C694C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69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пп.2) п.43 Методики проанализирована динамика цен указанных нефтепродуктов, который показал, что у АО «КМГ» и ТОО «</w:t>
      </w:r>
      <w:r w:rsidRPr="005C694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Petrosun</w:t>
      </w:r>
      <w:r w:rsidRPr="005C694C">
        <w:rPr>
          <w:rFonts w:ascii="Times New Roman" w:hAnsi="Times New Roman"/>
          <w:bCs/>
          <w:color w:val="000000"/>
          <w:sz w:val="28"/>
          <w:szCs w:val="28"/>
          <w:lang w:eastAsia="ru-RU"/>
        </w:rPr>
        <w:t>» в период сезонности с июля по сентябрь т.г. наблюдается повышение цен на авиатопливо.</w:t>
      </w:r>
    </w:p>
    <w:p w14:paraId="5C495AC6" w14:textId="406E0E65" w:rsidR="005C694C" w:rsidRPr="005C694C" w:rsidRDefault="005C694C" w:rsidP="005C694C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C694C">
        <w:rPr>
          <w:rFonts w:ascii="Times New Roman" w:hAnsi="Times New Roman"/>
          <w:bCs/>
          <w:sz w:val="28"/>
          <w:szCs w:val="28"/>
        </w:rPr>
        <w:t xml:space="preserve">Так, в текущем году повышена цена у АО «КМГ» </w:t>
      </w:r>
      <w:r w:rsidRPr="005C694C">
        <w:rPr>
          <w:rFonts w:ascii="Times New Roman" w:hAnsi="Times New Roman"/>
          <w:bCs/>
          <w:sz w:val="28"/>
          <w:szCs w:val="28"/>
          <w:lang w:val="kk-KZ"/>
        </w:rPr>
        <w:t>с 2</w:t>
      </w:r>
      <w:r w:rsidR="004678D9">
        <w:rPr>
          <w:rFonts w:ascii="Times New Roman" w:hAnsi="Times New Roman"/>
          <w:bCs/>
          <w:sz w:val="28"/>
          <w:szCs w:val="28"/>
          <w:lang w:val="kk-KZ"/>
        </w:rPr>
        <w:t>69</w:t>
      </w:r>
      <w:r w:rsidRPr="005C694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678D9">
        <w:rPr>
          <w:rFonts w:ascii="Times New Roman" w:hAnsi="Times New Roman"/>
          <w:bCs/>
          <w:sz w:val="28"/>
          <w:szCs w:val="28"/>
          <w:lang w:val="kk-KZ"/>
        </w:rPr>
        <w:t>024</w:t>
      </w:r>
      <w:r w:rsidRPr="005C694C">
        <w:rPr>
          <w:rFonts w:ascii="Times New Roman" w:hAnsi="Times New Roman"/>
          <w:bCs/>
          <w:sz w:val="28"/>
          <w:szCs w:val="28"/>
          <w:lang w:val="kk-KZ"/>
        </w:rPr>
        <w:t xml:space="preserve"> тг/тн до 2</w:t>
      </w:r>
      <w:r w:rsidR="004678D9">
        <w:rPr>
          <w:rFonts w:ascii="Times New Roman" w:hAnsi="Times New Roman"/>
          <w:bCs/>
          <w:sz w:val="28"/>
          <w:szCs w:val="28"/>
          <w:lang w:val="kk-KZ"/>
        </w:rPr>
        <w:t xml:space="preserve">82142 </w:t>
      </w:r>
      <w:r w:rsidRPr="005C694C">
        <w:rPr>
          <w:rFonts w:ascii="Times New Roman" w:hAnsi="Times New Roman"/>
          <w:bCs/>
          <w:sz w:val="28"/>
          <w:szCs w:val="28"/>
          <w:lang w:val="kk-KZ"/>
        </w:rPr>
        <w:t xml:space="preserve"> тг/тн, у ТОО «</w:t>
      </w:r>
      <w:r w:rsidRPr="005C694C">
        <w:rPr>
          <w:rFonts w:ascii="Times New Roman" w:hAnsi="Times New Roman"/>
          <w:bCs/>
          <w:color w:val="000000"/>
          <w:sz w:val="28"/>
          <w:szCs w:val="28"/>
        </w:rPr>
        <w:t>Petrosun</w:t>
      </w:r>
      <w:r w:rsidRPr="005C694C">
        <w:rPr>
          <w:rFonts w:ascii="Times New Roman" w:hAnsi="Times New Roman"/>
          <w:bCs/>
          <w:sz w:val="28"/>
          <w:szCs w:val="28"/>
          <w:lang w:val="kk-KZ"/>
        </w:rPr>
        <w:t>» с 258 000 тг/тн до 282 000 тг/тн</w:t>
      </w:r>
      <w:r w:rsidRPr="005C694C">
        <w:rPr>
          <w:rFonts w:ascii="Times New Roman" w:hAnsi="Times New Roman"/>
          <w:bCs/>
          <w:i/>
          <w:iCs/>
          <w:sz w:val="28"/>
          <w:szCs w:val="28"/>
          <w:lang w:val="kk-KZ"/>
        </w:rPr>
        <w:t>.</w:t>
      </w:r>
      <w:r w:rsidRPr="005C694C">
        <w:rPr>
          <w:rFonts w:ascii="Times New Roman" w:hAnsi="Times New Roman"/>
          <w:i/>
          <w:iCs/>
          <w:sz w:val="28"/>
          <w:szCs w:val="28"/>
        </w:rPr>
        <w:t xml:space="preserve"> Средние цены по Республике указаны в приложении 1.</w:t>
      </w:r>
    </w:p>
    <w:p w14:paraId="3337A241" w14:textId="044988B2" w:rsidR="005C694C" w:rsidRDefault="005C694C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DCA2A" w14:textId="70117B41" w:rsidR="00822FCB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F26953" w14:textId="77777777" w:rsidR="00822FCB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 xml:space="preserve">Главный консультант </w:t>
      </w:r>
    </w:p>
    <w:p w14:paraId="69B2702F" w14:textId="5C8BCB4E" w:rsidR="00822FCB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>Управления нефти и газа ДТЭК                                      Ибраимова Л.К.</w:t>
      </w:r>
    </w:p>
    <w:p w14:paraId="7A0369D7" w14:textId="70005CA1" w:rsidR="00822FCB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EE92AF" w14:textId="537E29B3" w:rsidR="00822FCB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64BBB1" w14:textId="77777777" w:rsidR="00EA3380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 xml:space="preserve">Руководитель Управления </w:t>
      </w:r>
    </w:p>
    <w:p w14:paraId="2A12A7F9" w14:textId="46D49883" w:rsidR="00822FCB" w:rsidRPr="006D7444" w:rsidRDefault="00822FCB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 xml:space="preserve">нефти и газа </w:t>
      </w:r>
      <w:r w:rsidR="00EA3380" w:rsidRPr="006D744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74524">
        <w:rPr>
          <w:rFonts w:ascii="Times New Roman" w:hAnsi="Times New Roman"/>
          <w:b/>
          <w:bCs/>
          <w:sz w:val="28"/>
          <w:szCs w:val="28"/>
        </w:rPr>
        <w:t>ДТЭК</w:t>
      </w:r>
      <w:r w:rsidR="00EA3380" w:rsidRPr="006D744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Баширов Т. А.</w:t>
      </w:r>
    </w:p>
    <w:p w14:paraId="358A62F2" w14:textId="1902A938" w:rsidR="00EA3380" w:rsidRPr="006D7444" w:rsidRDefault="00EA3380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2291E1" w14:textId="4743119F" w:rsidR="00EA3380" w:rsidRPr="006D7444" w:rsidRDefault="00EA3380" w:rsidP="00554C33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41C67A" w14:textId="77777777" w:rsidR="00EA3380" w:rsidRPr="006D7444" w:rsidRDefault="00EA3380" w:rsidP="00EA3380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>Заместитель Директора Департамента</w:t>
      </w:r>
    </w:p>
    <w:p w14:paraId="27E69A89" w14:textId="52C42EBC" w:rsidR="00EA3380" w:rsidRPr="006D7444" w:rsidRDefault="00EA3380" w:rsidP="00EA3380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>топливно –энергетического</w:t>
      </w:r>
    </w:p>
    <w:p w14:paraId="1C023161" w14:textId="414528F4" w:rsidR="00EA3380" w:rsidRPr="006D7444" w:rsidRDefault="00EA3380" w:rsidP="00EA3380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lastRenderedPageBreak/>
        <w:t>комплекса</w:t>
      </w:r>
      <w:r w:rsidRPr="006D7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6D7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8745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6D7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Асамбеков К. </w:t>
      </w:r>
      <w:r w:rsidR="008745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</w:t>
      </w:r>
      <w:r w:rsidRPr="006D7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14:paraId="5E724E9A" w14:textId="38972C8A" w:rsidR="00067E53" w:rsidRPr="006D7444" w:rsidRDefault="00067E53" w:rsidP="00D3135A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 xml:space="preserve">Директор Департамента </w:t>
      </w:r>
    </w:p>
    <w:p w14:paraId="5323979B" w14:textId="0C582B07" w:rsidR="00067E53" w:rsidRPr="006D7444" w:rsidRDefault="00067E53" w:rsidP="00A70B7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ab/>
        <w:t>топливно –энергетического</w:t>
      </w:r>
    </w:p>
    <w:p w14:paraId="3CB32EF7" w14:textId="56C413BF" w:rsidR="00A70B77" w:rsidRPr="00D92719" w:rsidRDefault="00067E53" w:rsidP="00A70B7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7444">
        <w:rPr>
          <w:rFonts w:ascii="Times New Roman" w:hAnsi="Times New Roman"/>
          <w:b/>
          <w:bCs/>
          <w:sz w:val="28"/>
          <w:szCs w:val="28"/>
        </w:rPr>
        <w:tab/>
        <w:t>комплекса</w:t>
      </w:r>
      <w:r w:rsidR="00B35FEA" w:rsidRPr="006D7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D92719">
        <w:rPr>
          <w:rFonts w:ascii="Times New Roman" w:eastAsia="Times New Roman" w:hAnsi="Times New Roman"/>
          <w:b/>
          <w:sz w:val="28"/>
          <w:szCs w:val="28"/>
          <w:lang w:eastAsia="ru-RU"/>
        </w:rPr>
        <w:t>М.Абсаттарова</w:t>
      </w:r>
      <w:bookmarkEnd w:id="0"/>
    </w:p>
    <w:sectPr w:rsidR="00A70B77" w:rsidRPr="00D92719" w:rsidSect="00B652B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6D6"/>
    <w:multiLevelType w:val="hybridMultilevel"/>
    <w:tmpl w:val="EAF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D21"/>
    <w:multiLevelType w:val="hybridMultilevel"/>
    <w:tmpl w:val="578298D6"/>
    <w:lvl w:ilvl="0" w:tplc="A36A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17AD8"/>
    <w:multiLevelType w:val="hybridMultilevel"/>
    <w:tmpl w:val="0342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463B"/>
    <w:multiLevelType w:val="hybridMultilevel"/>
    <w:tmpl w:val="C4C0A220"/>
    <w:lvl w:ilvl="0" w:tplc="F79E352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253242"/>
    <w:multiLevelType w:val="hybridMultilevel"/>
    <w:tmpl w:val="370061D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4914"/>
    <w:multiLevelType w:val="hybridMultilevel"/>
    <w:tmpl w:val="406CF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309BB"/>
    <w:multiLevelType w:val="hybridMultilevel"/>
    <w:tmpl w:val="0A9C446C"/>
    <w:lvl w:ilvl="0" w:tplc="4D3A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11B87"/>
    <w:multiLevelType w:val="hybridMultilevel"/>
    <w:tmpl w:val="06461180"/>
    <w:lvl w:ilvl="0" w:tplc="CFD6B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FB"/>
    <w:rsid w:val="00000764"/>
    <w:rsid w:val="000047BE"/>
    <w:rsid w:val="00005B88"/>
    <w:rsid w:val="00006173"/>
    <w:rsid w:val="00012571"/>
    <w:rsid w:val="00024D0B"/>
    <w:rsid w:val="00036C55"/>
    <w:rsid w:val="00041CB5"/>
    <w:rsid w:val="00051558"/>
    <w:rsid w:val="000515C6"/>
    <w:rsid w:val="000536D9"/>
    <w:rsid w:val="00062142"/>
    <w:rsid w:val="00067E53"/>
    <w:rsid w:val="000719EC"/>
    <w:rsid w:val="0007420C"/>
    <w:rsid w:val="000744EC"/>
    <w:rsid w:val="00077A8C"/>
    <w:rsid w:val="000924A0"/>
    <w:rsid w:val="00093BEB"/>
    <w:rsid w:val="000A0661"/>
    <w:rsid w:val="000A3E58"/>
    <w:rsid w:val="000A5605"/>
    <w:rsid w:val="000A763A"/>
    <w:rsid w:val="000B5F86"/>
    <w:rsid w:val="000B7415"/>
    <w:rsid w:val="000D1179"/>
    <w:rsid w:val="000D406F"/>
    <w:rsid w:val="000D540B"/>
    <w:rsid w:val="000E43B0"/>
    <w:rsid w:val="000E5DE0"/>
    <w:rsid w:val="000E6660"/>
    <w:rsid w:val="000F2621"/>
    <w:rsid w:val="00103DEE"/>
    <w:rsid w:val="001112D5"/>
    <w:rsid w:val="0011616F"/>
    <w:rsid w:val="00122EAF"/>
    <w:rsid w:val="001279E5"/>
    <w:rsid w:val="00130B9D"/>
    <w:rsid w:val="001417ED"/>
    <w:rsid w:val="00145FC8"/>
    <w:rsid w:val="00150023"/>
    <w:rsid w:val="00151853"/>
    <w:rsid w:val="00161B8D"/>
    <w:rsid w:val="001654EB"/>
    <w:rsid w:val="00173A81"/>
    <w:rsid w:val="00174A15"/>
    <w:rsid w:val="00176098"/>
    <w:rsid w:val="00180305"/>
    <w:rsid w:val="00180F53"/>
    <w:rsid w:val="00184868"/>
    <w:rsid w:val="00185B5E"/>
    <w:rsid w:val="001A26B8"/>
    <w:rsid w:val="001A332C"/>
    <w:rsid w:val="001C17C7"/>
    <w:rsid w:val="001C207B"/>
    <w:rsid w:val="001C3DF6"/>
    <w:rsid w:val="001D088D"/>
    <w:rsid w:val="001D211D"/>
    <w:rsid w:val="001D76FA"/>
    <w:rsid w:val="001D794C"/>
    <w:rsid w:val="001E2394"/>
    <w:rsid w:val="001E56A5"/>
    <w:rsid w:val="001F21EB"/>
    <w:rsid w:val="001F29B0"/>
    <w:rsid w:val="0020052A"/>
    <w:rsid w:val="00206993"/>
    <w:rsid w:val="0021481E"/>
    <w:rsid w:val="00222ACA"/>
    <w:rsid w:val="0023256A"/>
    <w:rsid w:val="0023668A"/>
    <w:rsid w:val="00237246"/>
    <w:rsid w:val="002373AC"/>
    <w:rsid w:val="002437B4"/>
    <w:rsid w:val="00251D2E"/>
    <w:rsid w:val="00266FB7"/>
    <w:rsid w:val="002713AB"/>
    <w:rsid w:val="00272DE5"/>
    <w:rsid w:val="00275D14"/>
    <w:rsid w:val="0027726B"/>
    <w:rsid w:val="002A2692"/>
    <w:rsid w:val="002A5DC6"/>
    <w:rsid w:val="002A7998"/>
    <w:rsid w:val="002B0815"/>
    <w:rsid w:val="002B5DEF"/>
    <w:rsid w:val="002C0311"/>
    <w:rsid w:val="002C07DE"/>
    <w:rsid w:val="002D33D7"/>
    <w:rsid w:val="002D4FAB"/>
    <w:rsid w:val="002D6009"/>
    <w:rsid w:val="002D6AE0"/>
    <w:rsid w:val="002E0DCF"/>
    <w:rsid w:val="002E0EA5"/>
    <w:rsid w:val="002E4F22"/>
    <w:rsid w:val="002E7940"/>
    <w:rsid w:val="002F3C8A"/>
    <w:rsid w:val="002F3E69"/>
    <w:rsid w:val="002F4C93"/>
    <w:rsid w:val="00302FF2"/>
    <w:rsid w:val="00305227"/>
    <w:rsid w:val="00306705"/>
    <w:rsid w:val="003131DC"/>
    <w:rsid w:val="003269C1"/>
    <w:rsid w:val="0033449F"/>
    <w:rsid w:val="00341045"/>
    <w:rsid w:val="0034115E"/>
    <w:rsid w:val="0034178E"/>
    <w:rsid w:val="00347A36"/>
    <w:rsid w:val="00347DCE"/>
    <w:rsid w:val="00347F98"/>
    <w:rsid w:val="00350307"/>
    <w:rsid w:val="00350EEA"/>
    <w:rsid w:val="0035147B"/>
    <w:rsid w:val="00360FBF"/>
    <w:rsid w:val="00367B82"/>
    <w:rsid w:val="00374CBE"/>
    <w:rsid w:val="00380D8C"/>
    <w:rsid w:val="003820FE"/>
    <w:rsid w:val="00385DEA"/>
    <w:rsid w:val="003961F2"/>
    <w:rsid w:val="003A661D"/>
    <w:rsid w:val="003B20B1"/>
    <w:rsid w:val="003B6AC6"/>
    <w:rsid w:val="003C059F"/>
    <w:rsid w:val="003C0A39"/>
    <w:rsid w:val="003C757C"/>
    <w:rsid w:val="003D14DF"/>
    <w:rsid w:val="003D70BF"/>
    <w:rsid w:val="003E320C"/>
    <w:rsid w:val="003E3E6D"/>
    <w:rsid w:val="003F1657"/>
    <w:rsid w:val="003F3E40"/>
    <w:rsid w:val="003F430B"/>
    <w:rsid w:val="003F51FD"/>
    <w:rsid w:val="0040094B"/>
    <w:rsid w:val="0040488F"/>
    <w:rsid w:val="004134CE"/>
    <w:rsid w:val="004143BC"/>
    <w:rsid w:val="00415CE0"/>
    <w:rsid w:val="00416867"/>
    <w:rsid w:val="004236A1"/>
    <w:rsid w:val="0043216D"/>
    <w:rsid w:val="004424CB"/>
    <w:rsid w:val="00447C1A"/>
    <w:rsid w:val="00447C92"/>
    <w:rsid w:val="00454BCA"/>
    <w:rsid w:val="00455A0B"/>
    <w:rsid w:val="0045695E"/>
    <w:rsid w:val="0046532F"/>
    <w:rsid w:val="00465C25"/>
    <w:rsid w:val="004678D9"/>
    <w:rsid w:val="00475086"/>
    <w:rsid w:val="0047674B"/>
    <w:rsid w:val="00477493"/>
    <w:rsid w:val="00486DE2"/>
    <w:rsid w:val="004876E5"/>
    <w:rsid w:val="00487FA6"/>
    <w:rsid w:val="00491AC2"/>
    <w:rsid w:val="004941DB"/>
    <w:rsid w:val="00497FA6"/>
    <w:rsid w:val="004A1CFA"/>
    <w:rsid w:val="004A542E"/>
    <w:rsid w:val="004B0813"/>
    <w:rsid w:val="004B23AC"/>
    <w:rsid w:val="004C0B1C"/>
    <w:rsid w:val="004C3DA1"/>
    <w:rsid w:val="004C5A14"/>
    <w:rsid w:val="004D0765"/>
    <w:rsid w:val="004D451A"/>
    <w:rsid w:val="004F7FC5"/>
    <w:rsid w:val="00505CCD"/>
    <w:rsid w:val="00506998"/>
    <w:rsid w:val="00510E04"/>
    <w:rsid w:val="005113C9"/>
    <w:rsid w:val="00511E7E"/>
    <w:rsid w:val="00513C4C"/>
    <w:rsid w:val="0051400D"/>
    <w:rsid w:val="00514715"/>
    <w:rsid w:val="00517DD8"/>
    <w:rsid w:val="005202A5"/>
    <w:rsid w:val="005372F8"/>
    <w:rsid w:val="00543C02"/>
    <w:rsid w:val="00554C33"/>
    <w:rsid w:val="005627AC"/>
    <w:rsid w:val="00566D18"/>
    <w:rsid w:val="00570720"/>
    <w:rsid w:val="00573D33"/>
    <w:rsid w:val="005857B0"/>
    <w:rsid w:val="00591547"/>
    <w:rsid w:val="00595DF9"/>
    <w:rsid w:val="005969B1"/>
    <w:rsid w:val="005A044E"/>
    <w:rsid w:val="005A1D6E"/>
    <w:rsid w:val="005A5613"/>
    <w:rsid w:val="005B489E"/>
    <w:rsid w:val="005C5C3C"/>
    <w:rsid w:val="005C694C"/>
    <w:rsid w:val="005E1CFC"/>
    <w:rsid w:val="005E3107"/>
    <w:rsid w:val="005E4E70"/>
    <w:rsid w:val="005F531A"/>
    <w:rsid w:val="006104EC"/>
    <w:rsid w:val="00615A90"/>
    <w:rsid w:val="00624018"/>
    <w:rsid w:val="00624346"/>
    <w:rsid w:val="00632AEE"/>
    <w:rsid w:val="00633AD8"/>
    <w:rsid w:val="00634443"/>
    <w:rsid w:val="006407A3"/>
    <w:rsid w:val="00640B9E"/>
    <w:rsid w:val="00643600"/>
    <w:rsid w:val="006436F0"/>
    <w:rsid w:val="0064544A"/>
    <w:rsid w:val="006467EE"/>
    <w:rsid w:val="00650C9D"/>
    <w:rsid w:val="00655401"/>
    <w:rsid w:val="00655661"/>
    <w:rsid w:val="0065766C"/>
    <w:rsid w:val="00663C57"/>
    <w:rsid w:val="0067017A"/>
    <w:rsid w:val="006920ED"/>
    <w:rsid w:val="006922FB"/>
    <w:rsid w:val="00692AD7"/>
    <w:rsid w:val="006B0C02"/>
    <w:rsid w:val="006B721A"/>
    <w:rsid w:val="006C0CF6"/>
    <w:rsid w:val="006C336D"/>
    <w:rsid w:val="006D0E1E"/>
    <w:rsid w:val="006D669D"/>
    <w:rsid w:val="006D7444"/>
    <w:rsid w:val="006D7BD5"/>
    <w:rsid w:val="006E4D85"/>
    <w:rsid w:val="006F41FE"/>
    <w:rsid w:val="006F6F78"/>
    <w:rsid w:val="007076E2"/>
    <w:rsid w:val="00712503"/>
    <w:rsid w:val="00716649"/>
    <w:rsid w:val="0071687D"/>
    <w:rsid w:val="00720A95"/>
    <w:rsid w:val="007230A0"/>
    <w:rsid w:val="00725E77"/>
    <w:rsid w:val="00726469"/>
    <w:rsid w:val="007301B5"/>
    <w:rsid w:val="00734104"/>
    <w:rsid w:val="0073495E"/>
    <w:rsid w:val="00746A06"/>
    <w:rsid w:val="00750242"/>
    <w:rsid w:val="007539CA"/>
    <w:rsid w:val="0075677F"/>
    <w:rsid w:val="00756A07"/>
    <w:rsid w:val="00765779"/>
    <w:rsid w:val="00765B5E"/>
    <w:rsid w:val="00776BF7"/>
    <w:rsid w:val="00781C6A"/>
    <w:rsid w:val="00782B42"/>
    <w:rsid w:val="0078603D"/>
    <w:rsid w:val="00787BDB"/>
    <w:rsid w:val="007A2684"/>
    <w:rsid w:val="007B0D0E"/>
    <w:rsid w:val="007B7CC4"/>
    <w:rsid w:val="007C0A08"/>
    <w:rsid w:val="007C2F66"/>
    <w:rsid w:val="007C5892"/>
    <w:rsid w:val="007D259A"/>
    <w:rsid w:val="007D78A1"/>
    <w:rsid w:val="007E1122"/>
    <w:rsid w:val="007E1205"/>
    <w:rsid w:val="007E6FD5"/>
    <w:rsid w:val="007F12D8"/>
    <w:rsid w:val="007F3383"/>
    <w:rsid w:val="007F3D3C"/>
    <w:rsid w:val="00800CA5"/>
    <w:rsid w:val="00804B27"/>
    <w:rsid w:val="00805276"/>
    <w:rsid w:val="00806481"/>
    <w:rsid w:val="008117D0"/>
    <w:rsid w:val="00814B50"/>
    <w:rsid w:val="00816300"/>
    <w:rsid w:val="00820DD0"/>
    <w:rsid w:val="00821912"/>
    <w:rsid w:val="00822FCB"/>
    <w:rsid w:val="00824DD5"/>
    <w:rsid w:val="00832B2A"/>
    <w:rsid w:val="008332EF"/>
    <w:rsid w:val="00837946"/>
    <w:rsid w:val="00841F10"/>
    <w:rsid w:val="00843022"/>
    <w:rsid w:val="0084613A"/>
    <w:rsid w:val="008464C2"/>
    <w:rsid w:val="008530CC"/>
    <w:rsid w:val="00853BD6"/>
    <w:rsid w:val="00854F9D"/>
    <w:rsid w:val="00857D73"/>
    <w:rsid w:val="00864551"/>
    <w:rsid w:val="00864DD2"/>
    <w:rsid w:val="00870109"/>
    <w:rsid w:val="00873257"/>
    <w:rsid w:val="00874524"/>
    <w:rsid w:val="00874C30"/>
    <w:rsid w:val="00875553"/>
    <w:rsid w:val="0088060B"/>
    <w:rsid w:val="0088630A"/>
    <w:rsid w:val="00890BED"/>
    <w:rsid w:val="00891914"/>
    <w:rsid w:val="008C34F4"/>
    <w:rsid w:val="008C74F7"/>
    <w:rsid w:val="008C77FD"/>
    <w:rsid w:val="008D4358"/>
    <w:rsid w:val="008D714C"/>
    <w:rsid w:val="008E40BB"/>
    <w:rsid w:val="008F64A9"/>
    <w:rsid w:val="00901802"/>
    <w:rsid w:val="0090189A"/>
    <w:rsid w:val="00907C72"/>
    <w:rsid w:val="00910275"/>
    <w:rsid w:val="0091117C"/>
    <w:rsid w:val="00911201"/>
    <w:rsid w:val="00913115"/>
    <w:rsid w:val="00914291"/>
    <w:rsid w:val="00914956"/>
    <w:rsid w:val="00917B22"/>
    <w:rsid w:val="00921FBD"/>
    <w:rsid w:val="00924217"/>
    <w:rsid w:val="00930CEF"/>
    <w:rsid w:val="00930D82"/>
    <w:rsid w:val="00936AC8"/>
    <w:rsid w:val="00950B16"/>
    <w:rsid w:val="009645CF"/>
    <w:rsid w:val="009761F9"/>
    <w:rsid w:val="00983E12"/>
    <w:rsid w:val="009847E0"/>
    <w:rsid w:val="00985C9F"/>
    <w:rsid w:val="00991FCC"/>
    <w:rsid w:val="00997F1D"/>
    <w:rsid w:val="009A2C25"/>
    <w:rsid w:val="009A655C"/>
    <w:rsid w:val="009B327B"/>
    <w:rsid w:val="009B3379"/>
    <w:rsid w:val="009B4959"/>
    <w:rsid w:val="009B6705"/>
    <w:rsid w:val="009B78DF"/>
    <w:rsid w:val="009D1733"/>
    <w:rsid w:val="009E665D"/>
    <w:rsid w:val="009F55BB"/>
    <w:rsid w:val="00A20B77"/>
    <w:rsid w:val="00A24D6D"/>
    <w:rsid w:val="00A265DF"/>
    <w:rsid w:val="00A309E8"/>
    <w:rsid w:val="00A36ECC"/>
    <w:rsid w:val="00A3730C"/>
    <w:rsid w:val="00A44D9B"/>
    <w:rsid w:val="00A45B47"/>
    <w:rsid w:val="00A63538"/>
    <w:rsid w:val="00A70B77"/>
    <w:rsid w:val="00A7257F"/>
    <w:rsid w:val="00A74DB6"/>
    <w:rsid w:val="00A7795E"/>
    <w:rsid w:val="00A80A11"/>
    <w:rsid w:val="00A93DF7"/>
    <w:rsid w:val="00A97615"/>
    <w:rsid w:val="00AA1684"/>
    <w:rsid w:val="00AA2330"/>
    <w:rsid w:val="00AA268C"/>
    <w:rsid w:val="00AB2374"/>
    <w:rsid w:val="00AB5D1D"/>
    <w:rsid w:val="00AB6506"/>
    <w:rsid w:val="00AC4D33"/>
    <w:rsid w:val="00AC6041"/>
    <w:rsid w:val="00AD0480"/>
    <w:rsid w:val="00AD60AD"/>
    <w:rsid w:val="00B073D6"/>
    <w:rsid w:val="00B11D2E"/>
    <w:rsid w:val="00B13095"/>
    <w:rsid w:val="00B13256"/>
    <w:rsid w:val="00B14914"/>
    <w:rsid w:val="00B2457D"/>
    <w:rsid w:val="00B24B4C"/>
    <w:rsid w:val="00B33B97"/>
    <w:rsid w:val="00B3499E"/>
    <w:rsid w:val="00B34BF1"/>
    <w:rsid w:val="00B35FEA"/>
    <w:rsid w:val="00B3751B"/>
    <w:rsid w:val="00B4054C"/>
    <w:rsid w:val="00B51C84"/>
    <w:rsid w:val="00B5603C"/>
    <w:rsid w:val="00B652BD"/>
    <w:rsid w:val="00B844D7"/>
    <w:rsid w:val="00B856D3"/>
    <w:rsid w:val="00BA13EC"/>
    <w:rsid w:val="00BA2A84"/>
    <w:rsid w:val="00BA4BDD"/>
    <w:rsid w:val="00BA624C"/>
    <w:rsid w:val="00BB148B"/>
    <w:rsid w:val="00BB4461"/>
    <w:rsid w:val="00BC18BB"/>
    <w:rsid w:val="00BC37BD"/>
    <w:rsid w:val="00BD1C97"/>
    <w:rsid w:val="00BD4C1D"/>
    <w:rsid w:val="00BF42E8"/>
    <w:rsid w:val="00BF77E2"/>
    <w:rsid w:val="00C072BC"/>
    <w:rsid w:val="00C133F5"/>
    <w:rsid w:val="00C21B5F"/>
    <w:rsid w:val="00C25F49"/>
    <w:rsid w:val="00C27A22"/>
    <w:rsid w:val="00C36C37"/>
    <w:rsid w:val="00C37D02"/>
    <w:rsid w:val="00C45082"/>
    <w:rsid w:val="00C46600"/>
    <w:rsid w:val="00C6414F"/>
    <w:rsid w:val="00C659E3"/>
    <w:rsid w:val="00C65B43"/>
    <w:rsid w:val="00C71E8B"/>
    <w:rsid w:val="00C8779B"/>
    <w:rsid w:val="00C9384B"/>
    <w:rsid w:val="00C95881"/>
    <w:rsid w:val="00C959A3"/>
    <w:rsid w:val="00CC3CBB"/>
    <w:rsid w:val="00CC51FE"/>
    <w:rsid w:val="00CD2FAA"/>
    <w:rsid w:val="00CD4311"/>
    <w:rsid w:val="00CD7A42"/>
    <w:rsid w:val="00CD7C03"/>
    <w:rsid w:val="00CE3559"/>
    <w:rsid w:val="00CE727E"/>
    <w:rsid w:val="00CE7695"/>
    <w:rsid w:val="00CF3DFF"/>
    <w:rsid w:val="00CF43F7"/>
    <w:rsid w:val="00CF4EC5"/>
    <w:rsid w:val="00D046A6"/>
    <w:rsid w:val="00D07E68"/>
    <w:rsid w:val="00D15240"/>
    <w:rsid w:val="00D160F4"/>
    <w:rsid w:val="00D238EB"/>
    <w:rsid w:val="00D2423B"/>
    <w:rsid w:val="00D31288"/>
    <w:rsid w:val="00D3135A"/>
    <w:rsid w:val="00D356F8"/>
    <w:rsid w:val="00D465FE"/>
    <w:rsid w:val="00D53097"/>
    <w:rsid w:val="00D914D3"/>
    <w:rsid w:val="00D92719"/>
    <w:rsid w:val="00DA0F32"/>
    <w:rsid w:val="00DA394C"/>
    <w:rsid w:val="00DA4FC9"/>
    <w:rsid w:val="00DA7373"/>
    <w:rsid w:val="00DA744D"/>
    <w:rsid w:val="00DB6D8E"/>
    <w:rsid w:val="00DC1390"/>
    <w:rsid w:val="00DC1DE1"/>
    <w:rsid w:val="00DC3924"/>
    <w:rsid w:val="00DC7AD6"/>
    <w:rsid w:val="00DD5734"/>
    <w:rsid w:val="00DE0BB7"/>
    <w:rsid w:val="00DE24B5"/>
    <w:rsid w:val="00DF00D4"/>
    <w:rsid w:val="00DF3FCE"/>
    <w:rsid w:val="00DF5091"/>
    <w:rsid w:val="00E003EC"/>
    <w:rsid w:val="00E00DB5"/>
    <w:rsid w:val="00E054A9"/>
    <w:rsid w:val="00E15DA2"/>
    <w:rsid w:val="00E22524"/>
    <w:rsid w:val="00E274F8"/>
    <w:rsid w:val="00E344C6"/>
    <w:rsid w:val="00E42B14"/>
    <w:rsid w:val="00E471D6"/>
    <w:rsid w:val="00E56A24"/>
    <w:rsid w:val="00E665CA"/>
    <w:rsid w:val="00E67AD0"/>
    <w:rsid w:val="00E7511A"/>
    <w:rsid w:val="00E85301"/>
    <w:rsid w:val="00E90CA4"/>
    <w:rsid w:val="00E93571"/>
    <w:rsid w:val="00EA1DAF"/>
    <w:rsid w:val="00EA1E7F"/>
    <w:rsid w:val="00EA31F8"/>
    <w:rsid w:val="00EA3380"/>
    <w:rsid w:val="00EA5CE4"/>
    <w:rsid w:val="00EA7E51"/>
    <w:rsid w:val="00ED0C6C"/>
    <w:rsid w:val="00ED27CD"/>
    <w:rsid w:val="00ED4804"/>
    <w:rsid w:val="00ED4980"/>
    <w:rsid w:val="00ED612A"/>
    <w:rsid w:val="00EF3EBB"/>
    <w:rsid w:val="00F013CF"/>
    <w:rsid w:val="00F05085"/>
    <w:rsid w:val="00F07B9D"/>
    <w:rsid w:val="00F11761"/>
    <w:rsid w:val="00F1319A"/>
    <w:rsid w:val="00F25380"/>
    <w:rsid w:val="00F336A5"/>
    <w:rsid w:val="00F37C37"/>
    <w:rsid w:val="00F43990"/>
    <w:rsid w:val="00F511C2"/>
    <w:rsid w:val="00F51B89"/>
    <w:rsid w:val="00F54A5E"/>
    <w:rsid w:val="00F5516B"/>
    <w:rsid w:val="00F61133"/>
    <w:rsid w:val="00F64279"/>
    <w:rsid w:val="00F67591"/>
    <w:rsid w:val="00F678AB"/>
    <w:rsid w:val="00F817DB"/>
    <w:rsid w:val="00F83114"/>
    <w:rsid w:val="00F83394"/>
    <w:rsid w:val="00F9287A"/>
    <w:rsid w:val="00F954C5"/>
    <w:rsid w:val="00F97A80"/>
    <w:rsid w:val="00FA0A6F"/>
    <w:rsid w:val="00FA1486"/>
    <w:rsid w:val="00FB1229"/>
    <w:rsid w:val="00FB568F"/>
    <w:rsid w:val="00FC1622"/>
    <w:rsid w:val="00FC2ACA"/>
    <w:rsid w:val="00FC48D7"/>
    <w:rsid w:val="00FC5AEF"/>
    <w:rsid w:val="00FD2F16"/>
    <w:rsid w:val="00FD4FCF"/>
    <w:rsid w:val="00FE3AE2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32C"/>
  <w15:chartTrackingRefBased/>
  <w15:docId w15:val="{99795988-695D-4B04-B886-9B3F92A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70B77"/>
    <w:pPr>
      <w:ind w:left="5616"/>
    </w:pPr>
    <w:rPr>
      <w:rFonts w:ascii="Times New Roman KK EK" w:eastAsia="Times New Roman" w:hAnsi="Times New Roman KK EK"/>
      <w:sz w:val="24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0B77"/>
    <w:rPr>
      <w:rFonts w:ascii="Times New Roman KK EK" w:eastAsia="Times New Roman" w:hAnsi="Times New Roman KK EK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70B77"/>
    <w:pPr>
      <w:ind w:left="720"/>
      <w:contextualSpacing/>
    </w:pPr>
  </w:style>
  <w:style w:type="character" w:styleId="a7">
    <w:name w:val="Emphasis"/>
    <w:basedOn w:val="a0"/>
    <w:uiPriority w:val="20"/>
    <w:qFormat/>
    <w:rsid w:val="00A70B7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42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420C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19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191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191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19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191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No Spacing"/>
    <w:link w:val="af0"/>
    <w:uiPriority w:val="1"/>
    <w:qFormat/>
    <w:rsid w:val="002F3C8A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2F3C8A"/>
  </w:style>
  <w:style w:type="table" w:styleId="af1">
    <w:name w:val="Table Grid"/>
    <w:basedOn w:val="a1"/>
    <w:uiPriority w:val="39"/>
    <w:rsid w:val="0027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C1A0-2416-47F3-B00E-86C2437A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Жибек</dc:creator>
  <cp:keywords/>
  <dc:description/>
  <cp:lastModifiedBy>Пользователь</cp:lastModifiedBy>
  <cp:revision>17</cp:revision>
  <cp:lastPrinted>2022-12-26T12:33:00Z</cp:lastPrinted>
  <dcterms:created xsi:type="dcterms:W3CDTF">2023-01-18T09:10:00Z</dcterms:created>
  <dcterms:modified xsi:type="dcterms:W3CDTF">2023-01-19T03:41:00Z</dcterms:modified>
</cp:coreProperties>
</file>