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25" w:rsidRPr="00A242D7" w:rsidRDefault="006764C4" w:rsidP="00373F9F">
      <w:pPr>
        <w:widowControl w:val="0"/>
        <w:spacing w:after="0" w:line="240" w:lineRule="auto"/>
        <w:contextualSpacing/>
        <w:jc w:val="center"/>
        <w:rPr>
          <w:b/>
          <w:sz w:val="28"/>
          <w:szCs w:val="28"/>
        </w:rPr>
      </w:pPr>
      <w:bookmarkStart w:id="0" w:name="z1048"/>
      <w:bookmarkStart w:id="1" w:name="_GoBack"/>
      <w:bookmarkEnd w:id="1"/>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-233680</wp:posOffset>
                </wp:positionH>
                <wp:positionV relativeFrom="paragraph">
                  <wp:posOffset>-97790</wp:posOffset>
                </wp:positionV>
                <wp:extent cx="6391275" cy="9632315"/>
                <wp:effectExtent l="19050" t="19050" r="47625" b="450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9632315"/>
                        </a:xfrm>
                        <a:prstGeom prst="rect">
                          <a:avLst/>
                        </a:prstGeom>
                        <a:noFill/>
                        <a:ln w="63500"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8.4pt;margin-top:-7.7pt;width:503.25pt;height:75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" filled="f" strokecolor="#385d8a" strokeweight="5pt">
                <v:stroke linestyle="thickBetweenThin"/>
                <v:path arrowok="t"/>
              </v:rect>
            </w:pict>
          </mc:Fallback>
        </mc:AlternateContent>
      </w:r>
      <w:r w:rsidR="00CB5525" w:rsidRPr="00A242D7">
        <w:rPr>
          <w:b/>
          <w:sz w:val="28"/>
          <w:szCs w:val="28"/>
        </w:rPr>
        <w:t>СЧЕТНЫЙ КОМИТЕТ ПО КОНТРОЛЮ ЗА ИСПОЛНЕНИЕМ</w:t>
      </w:r>
    </w:p>
    <w:p w:rsidR="00CB5525" w:rsidRPr="00A242D7" w:rsidRDefault="00CB5525" w:rsidP="00373F9F">
      <w:pPr>
        <w:widowControl w:val="0"/>
        <w:spacing w:after="0" w:line="240" w:lineRule="auto"/>
        <w:contextualSpacing/>
        <w:jc w:val="center"/>
        <w:rPr>
          <w:b/>
          <w:sz w:val="28"/>
          <w:szCs w:val="28"/>
        </w:rPr>
      </w:pPr>
      <w:r w:rsidRPr="00A242D7">
        <w:rPr>
          <w:b/>
          <w:sz w:val="28"/>
          <w:szCs w:val="28"/>
        </w:rPr>
        <w:t>РЕСПУБЛИКАНСКОГО БЮДЖЕТА</w:t>
      </w:r>
    </w:p>
    <w:p w:rsidR="00CB5525" w:rsidRPr="00A242D7" w:rsidRDefault="00CB5525" w:rsidP="00373F9F">
      <w:pPr>
        <w:widowControl w:val="0"/>
        <w:spacing w:after="0" w:line="240" w:lineRule="auto"/>
        <w:contextualSpacing/>
        <w:rPr>
          <w:sz w:val="28"/>
          <w:szCs w:val="28"/>
        </w:rPr>
      </w:pPr>
    </w:p>
    <w:p w:rsidR="00CB5525" w:rsidRPr="00A242D7" w:rsidRDefault="006764C4" w:rsidP="00373F9F">
      <w:pPr>
        <w:widowControl w:val="0"/>
        <w:spacing w:after="0" w:line="240" w:lineRule="auto"/>
        <w:contextualSpacing/>
        <w:jc w:val="right"/>
        <w:rPr>
          <w:b/>
          <w:sz w:val="28"/>
          <w:szCs w:val="28"/>
        </w:rPr>
      </w:pPr>
      <w:r>
        <w:rPr>
          <w:noProof/>
          <w:lang w:eastAsia="ru-RU"/>
        </w:rPr>
        <w:drawing>
          <wp:anchor distT="0" distB="0" distL="114300" distR="114300" simplePos="0" relativeHeight="251656704" behindDoc="1" locked="0" layoutInCell="1" allowOverlap="1">
            <wp:simplePos x="0" y="0"/>
            <wp:positionH relativeFrom="column">
              <wp:posOffset>2398395</wp:posOffset>
            </wp:positionH>
            <wp:positionV relativeFrom="page">
              <wp:posOffset>1390650</wp:posOffset>
            </wp:positionV>
            <wp:extent cx="1284605" cy="1247775"/>
            <wp:effectExtent l="0" t="0" r="0" b="9525"/>
            <wp:wrapTight wrapText="bothSides">
              <wp:wrapPolygon edited="0">
                <wp:start x="0" y="0"/>
                <wp:lineTo x="0" y="21435"/>
                <wp:lineTo x="21141" y="21435"/>
                <wp:lineTo x="21141"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195D39" w:rsidRPr="00A242D7" w:rsidRDefault="00195D39"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195D39" w:rsidRPr="00A242D7" w:rsidRDefault="00195D39" w:rsidP="00373F9F">
      <w:pPr>
        <w:widowControl w:val="0"/>
        <w:spacing w:after="0" w:line="240" w:lineRule="auto"/>
        <w:ind w:left="4320"/>
        <w:contextualSpacing/>
        <w:rPr>
          <w:b/>
          <w:sz w:val="28"/>
          <w:szCs w:val="28"/>
        </w:rPr>
      </w:pPr>
    </w:p>
    <w:p w:rsidR="00CB5525" w:rsidRPr="00A242D7" w:rsidRDefault="00CB5525" w:rsidP="00373F9F">
      <w:pPr>
        <w:pStyle w:val="a6"/>
        <w:contextualSpacing/>
        <w:jc w:val="center"/>
        <w:rPr>
          <w:rFonts w:ascii="Times New Roman" w:eastAsia="Times New Roman" w:hAnsi="Times New Roman"/>
          <w:b/>
          <w:sz w:val="32"/>
          <w:szCs w:val="32"/>
        </w:rPr>
      </w:pPr>
      <w:r w:rsidRPr="00A242D7">
        <w:rPr>
          <w:rFonts w:ascii="Times New Roman" w:eastAsia="Times New Roman" w:hAnsi="Times New Roman"/>
          <w:b/>
          <w:sz w:val="32"/>
          <w:szCs w:val="32"/>
        </w:rPr>
        <w:t>АУДИТОРСКОЕ ЗАКЛЮЧЕНИЕ</w:t>
      </w:r>
    </w:p>
    <w:p w:rsidR="00A66FAA" w:rsidRPr="00A242D7" w:rsidRDefault="00A66FAA" w:rsidP="00373F9F">
      <w:pPr>
        <w:pStyle w:val="a6"/>
        <w:contextualSpacing/>
        <w:jc w:val="center"/>
        <w:rPr>
          <w:rFonts w:ascii="Times New Roman" w:eastAsia="Times New Roman" w:hAnsi="Times New Roman"/>
          <w:b/>
          <w:sz w:val="32"/>
          <w:szCs w:val="32"/>
        </w:rPr>
      </w:pPr>
    </w:p>
    <w:p w:rsidR="00CB5525" w:rsidRPr="00A242D7" w:rsidRDefault="009661D9" w:rsidP="009661D9">
      <w:pPr>
        <w:widowControl w:val="0"/>
        <w:spacing w:after="0" w:line="240" w:lineRule="auto"/>
        <w:ind w:left="-426"/>
        <w:contextualSpacing/>
        <w:jc w:val="center"/>
        <w:rPr>
          <w:b/>
          <w:sz w:val="32"/>
          <w:szCs w:val="32"/>
        </w:rPr>
      </w:pPr>
      <w:r w:rsidRPr="00A242D7">
        <w:rPr>
          <w:rFonts w:eastAsia="Calibri"/>
          <w:b/>
          <w:sz w:val="28"/>
          <w:szCs w:val="28"/>
        </w:rPr>
        <w:t>Оценка эффективности реализации проектов, включенных в республиканскую и региональные карты индустриализации, а также анализ управления активами субъекта квазигосударственного сектора</w:t>
      </w: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CB5525" w:rsidRPr="00A242D7" w:rsidRDefault="00CB5525" w:rsidP="00373F9F">
      <w:pPr>
        <w:widowControl w:val="0"/>
        <w:spacing w:after="0" w:line="240" w:lineRule="auto"/>
        <w:ind w:left="4320"/>
        <w:contextualSpacing/>
        <w:rPr>
          <w:b/>
          <w:sz w:val="28"/>
          <w:szCs w:val="28"/>
        </w:rPr>
      </w:pPr>
    </w:p>
    <w:p w:rsidR="00AA36EB" w:rsidRPr="00A242D7" w:rsidRDefault="00AA36EB" w:rsidP="00373F9F">
      <w:pPr>
        <w:widowControl w:val="0"/>
        <w:spacing w:after="0" w:line="240" w:lineRule="auto"/>
        <w:ind w:left="4320"/>
        <w:contextualSpacing/>
        <w:rPr>
          <w:b/>
          <w:sz w:val="28"/>
          <w:szCs w:val="28"/>
        </w:rPr>
      </w:pPr>
    </w:p>
    <w:p w:rsidR="00AA36EB" w:rsidRPr="00A242D7" w:rsidRDefault="00AA36EB" w:rsidP="00373F9F">
      <w:pPr>
        <w:widowControl w:val="0"/>
        <w:spacing w:after="0" w:line="240" w:lineRule="auto"/>
        <w:ind w:left="4320"/>
        <w:contextualSpacing/>
        <w:rPr>
          <w:b/>
          <w:sz w:val="28"/>
          <w:szCs w:val="28"/>
        </w:rPr>
      </w:pPr>
    </w:p>
    <w:p w:rsidR="009661D9" w:rsidRPr="00A242D7" w:rsidRDefault="009661D9" w:rsidP="00373F9F">
      <w:pPr>
        <w:spacing w:after="0" w:line="240" w:lineRule="auto"/>
        <w:contextualSpacing/>
        <w:jc w:val="center"/>
        <w:rPr>
          <w:b/>
          <w:sz w:val="32"/>
          <w:szCs w:val="32"/>
        </w:rPr>
      </w:pPr>
    </w:p>
    <w:p w:rsidR="009661D9" w:rsidRPr="00A242D7" w:rsidRDefault="009661D9" w:rsidP="00373F9F">
      <w:pPr>
        <w:spacing w:after="0" w:line="240" w:lineRule="auto"/>
        <w:contextualSpacing/>
        <w:jc w:val="center"/>
        <w:rPr>
          <w:b/>
          <w:sz w:val="32"/>
          <w:szCs w:val="32"/>
        </w:rPr>
      </w:pPr>
    </w:p>
    <w:p w:rsidR="00CB5525" w:rsidRPr="00A242D7" w:rsidRDefault="009661D9" w:rsidP="00373F9F">
      <w:pPr>
        <w:spacing w:after="0" w:line="240" w:lineRule="auto"/>
        <w:contextualSpacing/>
        <w:jc w:val="center"/>
        <w:rPr>
          <w:b/>
          <w:sz w:val="28"/>
          <w:szCs w:val="32"/>
        </w:rPr>
      </w:pPr>
      <w:r w:rsidRPr="00A242D7">
        <w:rPr>
          <w:b/>
          <w:sz w:val="28"/>
          <w:szCs w:val="32"/>
        </w:rPr>
        <w:t xml:space="preserve">г. </w:t>
      </w:r>
      <w:r w:rsidR="00CB5525" w:rsidRPr="00A242D7">
        <w:rPr>
          <w:b/>
          <w:sz w:val="28"/>
          <w:szCs w:val="32"/>
        </w:rPr>
        <w:t>Нур-Султан</w:t>
      </w:r>
    </w:p>
    <w:p w:rsidR="00CB5525" w:rsidRPr="00A242D7" w:rsidRDefault="009661D9" w:rsidP="00373F9F">
      <w:pPr>
        <w:spacing w:after="0" w:line="240" w:lineRule="auto"/>
        <w:contextualSpacing/>
        <w:jc w:val="center"/>
        <w:rPr>
          <w:b/>
          <w:sz w:val="28"/>
          <w:szCs w:val="32"/>
        </w:rPr>
      </w:pPr>
      <w:r w:rsidRPr="00A242D7">
        <w:rPr>
          <w:b/>
          <w:sz w:val="28"/>
          <w:szCs w:val="32"/>
        </w:rPr>
        <w:t>2022</w:t>
      </w:r>
      <w:r w:rsidR="008D798C" w:rsidRPr="00A242D7">
        <w:rPr>
          <w:b/>
          <w:sz w:val="28"/>
          <w:szCs w:val="32"/>
        </w:rPr>
        <w:t>г.</w:t>
      </w:r>
    </w:p>
    <w:p w:rsidR="00617E6A" w:rsidRPr="00A242D7" w:rsidRDefault="00617E6A" w:rsidP="00617E6A">
      <w:pPr>
        <w:pStyle w:val="a6"/>
        <w:contextualSpacing/>
        <w:jc w:val="center"/>
        <w:rPr>
          <w:rFonts w:ascii="Times New Roman" w:eastAsia="Times New Roman" w:hAnsi="Times New Roman"/>
          <w:b/>
          <w:sz w:val="28"/>
          <w:szCs w:val="28"/>
        </w:rPr>
      </w:pPr>
    </w:p>
    <w:p w:rsidR="00617E6A" w:rsidRPr="00A242D7" w:rsidRDefault="00617E6A" w:rsidP="00410D3A">
      <w:pPr>
        <w:pStyle w:val="a6"/>
        <w:contextualSpacing/>
        <w:jc w:val="center"/>
        <w:rPr>
          <w:rFonts w:ascii="Times New Roman" w:eastAsia="Times New Roman" w:hAnsi="Times New Roman"/>
          <w:b/>
          <w:sz w:val="28"/>
          <w:szCs w:val="28"/>
        </w:rPr>
      </w:pPr>
    </w:p>
    <w:p w:rsidR="00617E6A" w:rsidRPr="00A242D7" w:rsidRDefault="00617E6A" w:rsidP="00410D3A">
      <w:pPr>
        <w:pStyle w:val="a6"/>
        <w:contextualSpacing/>
        <w:jc w:val="center"/>
        <w:rPr>
          <w:rFonts w:ascii="Times New Roman" w:eastAsia="Times New Roman" w:hAnsi="Times New Roman"/>
          <w:b/>
          <w:sz w:val="28"/>
          <w:szCs w:val="28"/>
        </w:rPr>
      </w:pPr>
    </w:p>
    <w:p w:rsidR="0019777E" w:rsidRPr="00A242D7" w:rsidRDefault="0019777E" w:rsidP="00410D3A">
      <w:pPr>
        <w:pStyle w:val="a6"/>
        <w:contextualSpacing/>
        <w:jc w:val="center"/>
        <w:rPr>
          <w:rFonts w:ascii="Times New Roman" w:eastAsia="Times New Roman" w:hAnsi="Times New Roman"/>
          <w:b/>
          <w:sz w:val="28"/>
          <w:szCs w:val="28"/>
        </w:rPr>
      </w:pPr>
    </w:p>
    <w:p w:rsidR="0019777E" w:rsidRPr="00A242D7" w:rsidRDefault="0019777E" w:rsidP="00410D3A">
      <w:pPr>
        <w:pStyle w:val="a6"/>
        <w:contextualSpacing/>
        <w:jc w:val="center"/>
        <w:rPr>
          <w:rFonts w:ascii="Times New Roman" w:eastAsia="Times New Roman" w:hAnsi="Times New Roman"/>
          <w:b/>
          <w:sz w:val="28"/>
          <w:szCs w:val="28"/>
        </w:rPr>
      </w:pPr>
    </w:p>
    <w:p w:rsidR="0019777E" w:rsidRPr="00A242D7" w:rsidRDefault="0019777E" w:rsidP="00410D3A">
      <w:pPr>
        <w:pStyle w:val="a6"/>
        <w:contextualSpacing/>
        <w:jc w:val="center"/>
        <w:rPr>
          <w:rFonts w:ascii="Times New Roman" w:eastAsia="Times New Roman" w:hAnsi="Times New Roman"/>
          <w:b/>
          <w:sz w:val="28"/>
          <w:szCs w:val="28"/>
        </w:rPr>
      </w:pPr>
    </w:p>
    <w:p w:rsidR="00617E6A" w:rsidRPr="00A242D7" w:rsidRDefault="00617E6A" w:rsidP="00410D3A">
      <w:pPr>
        <w:pStyle w:val="a6"/>
        <w:contextualSpacing/>
        <w:jc w:val="center"/>
        <w:rPr>
          <w:rFonts w:ascii="Times New Roman" w:eastAsia="Times New Roman" w:hAnsi="Times New Roman"/>
          <w:b/>
          <w:sz w:val="28"/>
          <w:szCs w:val="28"/>
        </w:rPr>
      </w:pPr>
      <w:r w:rsidRPr="00A242D7">
        <w:rPr>
          <w:rFonts w:ascii="Times New Roman" w:eastAsia="Times New Roman" w:hAnsi="Times New Roman"/>
          <w:b/>
          <w:sz w:val="28"/>
          <w:szCs w:val="28"/>
        </w:rPr>
        <w:t>СОДЕРЖАНИЕ</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139"/>
        <w:gridCol w:w="1151"/>
      </w:tblGrid>
      <w:tr w:rsidR="00617E6A" w:rsidRPr="00A242D7" w:rsidTr="001641EA">
        <w:tc>
          <w:tcPr>
            <w:tcW w:w="758" w:type="dxa"/>
            <w:shd w:val="clear" w:color="auto" w:fill="auto"/>
          </w:tcPr>
          <w:p w:rsidR="00617E6A" w:rsidRPr="00A242D7" w:rsidRDefault="00617E6A" w:rsidP="00410D3A">
            <w:pPr>
              <w:widowControl w:val="0"/>
              <w:spacing w:after="0" w:line="240" w:lineRule="auto"/>
              <w:contextualSpacing/>
              <w:rPr>
                <w:b/>
                <w:bCs/>
                <w:sz w:val="28"/>
                <w:szCs w:val="28"/>
                <w:lang w:eastAsia="ru-RU"/>
              </w:rPr>
            </w:pPr>
          </w:p>
        </w:tc>
        <w:tc>
          <w:tcPr>
            <w:tcW w:w="8139" w:type="dxa"/>
            <w:shd w:val="clear" w:color="auto" w:fill="auto"/>
          </w:tcPr>
          <w:p w:rsidR="00617E6A" w:rsidRPr="00A242D7" w:rsidRDefault="00617E6A" w:rsidP="00410D3A">
            <w:pPr>
              <w:widowControl w:val="0"/>
              <w:spacing w:after="0" w:line="240" w:lineRule="auto"/>
              <w:contextualSpacing/>
              <w:rPr>
                <w:b/>
                <w:bCs/>
                <w:sz w:val="28"/>
                <w:szCs w:val="28"/>
                <w:lang w:eastAsia="ru-RU"/>
              </w:rPr>
            </w:pPr>
          </w:p>
        </w:tc>
        <w:tc>
          <w:tcPr>
            <w:tcW w:w="1151" w:type="dxa"/>
            <w:shd w:val="clear" w:color="auto" w:fill="auto"/>
            <w:vAlign w:val="center"/>
          </w:tcPr>
          <w:p w:rsidR="00617E6A" w:rsidRPr="00A242D7" w:rsidRDefault="00F63B24" w:rsidP="00F63B24">
            <w:pPr>
              <w:widowControl w:val="0"/>
              <w:spacing w:after="0" w:line="240" w:lineRule="auto"/>
              <w:contextualSpacing/>
              <w:jc w:val="center"/>
              <w:rPr>
                <w:bCs/>
                <w:sz w:val="28"/>
                <w:szCs w:val="28"/>
                <w:lang w:eastAsia="ru-RU"/>
              </w:rPr>
            </w:pPr>
            <w:r w:rsidRPr="00A242D7">
              <w:rPr>
                <w:bCs/>
                <w:sz w:val="28"/>
                <w:szCs w:val="28"/>
                <w:lang w:eastAsia="ru-RU"/>
              </w:rPr>
              <w:t>стр.</w:t>
            </w:r>
          </w:p>
        </w:tc>
      </w:tr>
      <w:tr w:rsidR="00617E6A" w:rsidRPr="00A242D7" w:rsidTr="001641EA">
        <w:tc>
          <w:tcPr>
            <w:tcW w:w="758" w:type="dxa"/>
            <w:shd w:val="clear" w:color="auto" w:fill="auto"/>
          </w:tcPr>
          <w:p w:rsidR="00617E6A" w:rsidRPr="00A242D7" w:rsidRDefault="00617E6A" w:rsidP="00410D3A">
            <w:pPr>
              <w:widowControl w:val="0"/>
              <w:spacing w:after="0" w:line="240" w:lineRule="auto"/>
              <w:contextualSpacing/>
              <w:jc w:val="center"/>
              <w:rPr>
                <w:b/>
                <w:bCs/>
                <w:sz w:val="28"/>
                <w:szCs w:val="28"/>
                <w:lang w:eastAsia="ru-RU"/>
              </w:rPr>
            </w:pPr>
            <w:r w:rsidRPr="00A242D7">
              <w:rPr>
                <w:b/>
                <w:bCs/>
                <w:sz w:val="28"/>
                <w:szCs w:val="28"/>
                <w:lang w:eastAsia="ru-RU"/>
              </w:rPr>
              <w:t>I.</w:t>
            </w:r>
          </w:p>
          <w:p w:rsidR="003E4F36" w:rsidRPr="00A242D7" w:rsidRDefault="003E4F36" w:rsidP="00410D3A">
            <w:pPr>
              <w:widowControl w:val="0"/>
              <w:spacing w:after="0" w:line="240" w:lineRule="auto"/>
              <w:contextualSpacing/>
              <w:jc w:val="center"/>
              <w:rPr>
                <w:bCs/>
                <w:sz w:val="28"/>
                <w:szCs w:val="28"/>
                <w:lang w:eastAsia="ru-RU"/>
              </w:rPr>
            </w:pPr>
            <w:r w:rsidRPr="00A242D7">
              <w:rPr>
                <w:bCs/>
                <w:sz w:val="28"/>
                <w:szCs w:val="28"/>
                <w:lang w:eastAsia="ru-RU"/>
              </w:rPr>
              <w:t>1.1</w:t>
            </w:r>
          </w:p>
          <w:p w:rsidR="003E4F36" w:rsidRPr="00A242D7" w:rsidRDefault="003E4F36" w:rsidP="00410D3A">
            <w:pPr>
              <w:widowControl w:val="0"/>
              <w:spacing w:after="0" w:line="240" w:lineRule="auto"/>
              <w:contextualSpacing/>
              <w:jc w:val="center"/>
              <w:rPr>
                <w:bCs/>
                <w:sz w:val="28"/>
                <w:szCs w:val="28"/>
                <w:lang w:eastAsia="ru-RU"/>
              </w:rPr>
            </w:pPr>
            <w:r w:rsidRPr="00A242D7">
              <w:rPr>
                <w:bCs/>
                <w:sz w:val="28"/>
                <w:szCs w:val="28"/>
                <w:lang w:eastAsia="ru-RU"/>
              </w:rPr>
              <w:t>1.2</w:t>
            </w:r>
          </w:p>
          <w:p w:rsidR="003E4F36" w:rsidRPr="00A242D7" w:rsidRDefault="003E4F36" w:rsidP="00410D3A">
            <w:pPr>
              <w:widowControl w:val="0"/>
              <w:spacing w:after="0" w:line="240" w:lineRule="auto"/>
              <w:contextualSpacing/>
              <w:jc w:val="center"/>
              <w:rPr>
                <w:bCs/>
                <w:sz w:val="28"/>
                <w:szCs w:val="28"/>
                <w:lang w:eastAsia="ru-RU"/>
              </w:rPr>
            </w:pPr>
            <w:r w:rsidRPr="00A242D7">
              <w:rPr>
                <w:bCs/>
                <w:sz w:val="28"/>
                <w:szCs w:val="28"/>
                <w:lang w:eastAsia="ru-RU"/>
              </w:rPr>
              <w:t>1.3</w:t>
            </w:r>
          </w:p>
          <w:p w:rsidR="003E4F36" w:rsidRPr="00A242D7" w:rsidRDefault="003E4F36" w:rsidP="00410D3A">
            <w:pPr>
              <w:widowControl w:val="0"/>
              <w:spacing w:after="0" w:line="240" w:lineRule="auto"/>
              <w:contextualSpacing/>
              <w:jc w:val="center"/>
              <w:rPr>
                <w:bCs/>
                <w:sz w:val="28"/>
                <w:szCs w:val="28"/>
                <w:lang w:eastAsia="ru-RU"/>
              </w:rPr>
            </w:pPr>
            <w:r w:rsidRPr="00A242D7">
              <w:rPr>
                <w:bCs/>
                <w:sz w:val="28"/>
                <w:szCs w:val="28"/>
                <w:lang w:eastAsia="ru-RU"/>
              </w:rPr>
              <w:t>1.4</w:t>
            </w:r>
          </w:p>
        </w:tc>
        <w:tc>
          <w:tcPr>
            <w:tcW w:w="8139" w:type="dxa"/>
            <w:shd w:val="clear" w:color="auto" w:fill="auto"/>
          </w:tcPr>
          <w:p w:rsidR="00617E6A" w:rsidRPr="00A242D7" w:rsidRDefault="00617E6A" w:rsidP="00410D3A">
            <w:pPr>
              <w:widowControl w:val="0"/>
              <w:spacing w:after="0" w:line="240" w:lineRule="auto"/>
              <w:ind w:right="-108"/>
              <w:contextualSpacing/>
              <w:rPr>
                <w:b/>
                <w:bCs/>
                <w:sz w:val="28"/>
                <w:szCs w:val="28"/>
              </w:rPr>
            </w:pPr>
            <w:r w:rsidRPr="00A242D7">
              <w:rPr>
                <w:b/>
                <w:bCs/>
                <w:sz w:val="28"/>
                <w:szCs w:val="28"/>
              </w:rPr>
              <w:t>Вводная часть</w:t>
            </w:r>
          </w:p>
          <w:p w:rsidR="003E4F36" w:rsidRPr="00A242D7" w:rsidRDefault="003E4F36" w:rsidP="00410D3A">
            <w:pPr>
              <w:widowControl w:val="0"/>
              <w:spacing w:after="0" w:line="240" w:lineRule="auto"/>
              <w:ind w:right="-108"/>
              <w:contextualSpacing/>
              <w:rPr>
                <w:sz w:val="28"/>
                <w:szCs w:val="28"/>
              </w:rPr>
            </w:pPr>
            <w:r w:rsidRPr="00A242D7">
              <w:rPr>
                <w:sz w:val="28"/>
                <w:szCs w:val="28"/>
              </w:rPr>
              <w:t>Наименование аудиторского мероприятия:</w:t>
            </w:r>
          </w:p>
          <w:p w:rsidR="003E4F36" w:rsidRPr="00A242D7" w:rsidRDefault="003E4F36" w:rsidP="00410D3A">
            <w:pPr>
              <w:widowControl w:val="0"/>
              <w:spacing w:after="0" w:line="240" w:lineRule="auto"/>
              <w:ind w:right="-108"/>
              <w:contextualSpacing/>
              <w:rPr>
                <w:sz w:val="28"/>
                <w:szCs w:val="28"/>
              </w:rPr>
            </w:pPr>
            <w:r w:rsidRPr="00A242D7">
              <w:rPr>
                <w:sz w:val="28"/>
                <w:szCs w:val="28"/>
              </w:rPr>
              <w:t>Цель государственного аудита</w:t>
            </w:r>
          </w:p>
          <w:p w:rsidR="003E4F36" w:rsidRPr="00A242D7" w:rsidRDefault="003E4F36" w:rsidP="00410D3A">
            <w:pPr>
              <w:widowControl w:val="0"/>
              <w:spacing w:after="0" w:line="240" w:lineRule="auto"/>
              <w:ind w:right="-108"/>
              <w:contextualSpacing/>
              <w:rPr>
                <w:sz w:val="28"/>
                <w:szCs w:val="28"/>
              </w:rPr>
            </w:pPr>
            <w:r w:rsidRPr="00A242D7">
              <w:rPr>
                <w:sz w:val="28"/>
                <w:szCs w:val="28"/>
              </w:rPr>
              <w:t>Объекты государственного аудита</w:t>
            </w:r>
          </w:p>
          <w:p w:rsidR="003E4F36" w:rsidRPr="00A242D7" w:rsidRDefault="003E4F36" w:rsidP="00410D3A">
            <w:pPr>
              <w:widowControl w:val="0"/>
              <w:spacing w:after="0" w:line="240" w:lineRule="auto"/>
              <w:ind w:right="-108"/>
              <w:contextualSpacing/>
              <w:rPr>
                <w:b/>
                <w:bCs/>
                <w:sz w:val="28"/>
                <w:szCs w:val="28"/>
                <w:lang w:eastAsia="ru-RU"/>
              </w:rPr>
            </w:pPr>
            <w:r w:rsidRPr="00A242D7">
              <w:rPr>
                <w:sz w:val="28"/>
                <w:szCs w:val="28"/>
              </w:rPr>
              <w:t>Период, охваченный государственным аудитом</w:t>
            </w:r>
          </w:p>
        </w:tc>
        <w:tc>
          <w:tcPr>
            <w:tcW w:w="1151" w:type="dxa"/>
            <w:shd w:val="clear" w:color="auto" w:fill="auto"/>
            <w:vAlign w:val="bottom"/>
          </w:tcPr>
          <w:p w:rsidR="003E4F36" w:rsidRPr="00A242D7" w:rsidRDefault="003E4F36" w:rsidP="001277A0">
            <w:pPr>
              <w:pStyle w:val="a8"/>
              <w:widowControl w:val="0"/>
              <w:spacing w:before="0" w:beforeAutospacing="0" w:after="0" w:afterAutospacing="0"/>
              <w:contextualSpacing/>
              <w:jc w:val="center"/>
              <w:rPr>
                <w:bCs/>
                <w:sz w:val="28"/>
                <w:szCs w:val="28"/>
              </w:rPr>
            </w:pPr>
            <w:r w:rsidRPr="00A242D7">
              <w:rPr>
                <w:bCs/>
                <w:sz w:val="28"/>
                <w:szCs w:val="28"/>
              </w:rPr>
              <w:t>3</w:t>
            </w:r>
          </w:p>
          <w:p w:rsidR="003E4F36" w:rsidRPr="00A242D7" w:rsidRDefault="003E4F36" w:rsidP="001277A0">
            <w:pPr>
              <w:pStyle w:val="a8"/>
              <w:widowControl w:val="0"/>
              <w:spacing w:before="0" w:beforeAutospacing="0" w:after="0" w:afterAutospacing="0"/>
              <w:contextualSpacing/>
              <w:jc w:val="center"/>
              <w:rPr>
                <w:bCs/>
                <w:sz w:val="28"/>
                <w:szCs w:val="28"/>
              </w:rPr>
            </w:pPr>
            <w:r w:rsidRPr="00A242D7">
              <w:rPr>
                <w:bCs/>
                <w:sz w:val="28"/>
                <w:szCs w:val="28"/>
              </w:rPr>
              <w:t>3</w:t>
            </w:r>
          </w:p>
          <w:p w:rsidR="003E4F36" w:rsidRPr="00A242D7" w:rsidRDefault="003E4F36" w:rsidP="001277A0">
            <w:pPr>
              <w:pStyle w:val="a8"/>
              <w:widowControl w:val="0"/>
              <w:spacing w:before="0" w:beforeAutospacing="0" w:after="0" w:afterAutospacing="0"/>
              <w:contextualSpacing/>
              <w:jc w:val="center"/>
              <w:rPr>
                <w:bCs/>
                <w:sz w:val="28"/>
                <w:szCs w:val="28"/>
              </w:rPr>
            </w:pPr>
            <w:r w:rsidRPr="00A242D7">
              <w:rPr>
                <w:bCs/>
                <w:sz w:val="28"/>
                <w:szCs w:val="28"/>
              </w:rPr>
              <w:t>3</w:t>
            </w:r>
          </w:p>
          <w:p w:rsidR="00617E6A" w:rsidRPr="00A242D7" w:rsidRDefault="007155C7" w:rsidP="001277A0">
            <w:pPr>
              <w:pStyle w:val="a8"/>
              <w:widowControl w:val="0"/>
              <w:spacing w:before="0" w:beforeAutospacing="0" w:after="0" w:afterAutospacing="0"/>
              <w:contextualSpacing/>
              <w:jc w:val="center"/>
              <w:rPr>
                <w:bCs/>
                <w:sz w:val="28"/>
                <w:szCs w:val="28"/>
              </w:rPr>
            </w:pPr>
            <w:r w:rsidRPr="00A242D7">
              <w:rPr>
                <w:bCs/>
                <w:sz w:val="28"/>
                <w:szCs w:val="28"/>
              </w:rPr>
              <w:t>3</w:t>
            </w:r>
          </w:p>
        </w:tc>
      </w:tr>
      <w:tr w:rsidR="00617E6A" w:rsidRPr="00A242D7" w:rsidTr="001641EA">
        <w:tc>
          <w:tcPr>
            <w:tcW w:w="758" w:type="dxa"/>
            <w:shd w:val="clear" w:color="auto" w:fill="auto"/>
          </w:tcPr>
          <w:p w:rsidR="00617E6A" w:rsidRPr="00A242D7" w:rsidRDefault="00617E6A" w:rsidP="00410D3A">
            <w:pPr>
              <w:widowControl w:val="0"/>
              <w:spacing w:after="0" w:line="240" w:lineRule="auto"/>
              <w:contextualSpacing/>
              <w:jc w:val="center"/>
              <w:rPr>
                <w:b/>
                <w:bCs/>
                <w:sz w:val="28"/>
                <w:szCs w:val="28"/>
                <w:lang w:eastAsia="ru-RU"/>
              </w:rPr>
            </w:pPr>
            <w:r w:rsidRPr="00A242D7">
              <w:rPr>
                <w:b/>
                <w:bCs/>
                <w:sz w:val="28"/>
                <w:szCs w:val="28"/>
                <w:lang w:eastAsia="ru-RU"/>
              </w:rPr>
              <w:t>II.</w:t>
            </w:r>
          </w:p>
        </w:tc>
        <w:tc>
          <w:tcPr>
            <w:tcW w:w="8139" w:type="dxa"/>
            <w:shd w:val="clear" w:color="auto" w:fill="auto"/>
          </w:tcPr>
          <w:p w:rsidR="00617E6A" w:rsidRPr="00A242D7" w:rsidRDefault="00617E6A" w:rsidP="00410D3A">
            <w:pPr>
              <w:widowControl w:val="0"/>
              <w:spacing w:after="0" w:line="240" w:lineRule="auto"/>
              <w:contextualSpacing/>
              <w:rPr>
                <w:b/>
                <w:bCs/>
                <w:sz w:val="28"/>
                <w:szCs w:val="28"/>
                <w:lang w:eastAsia="ru-RU"/>
              </w:rPr>
            </w:pPr>
            <w:r w:rsidRPr="00A242D7">
              <w:rPr>
                <w:b/>
                <w:bCs/>
                <w:sz w:val="28"/>
                <w:szCs w:val="28"/>
              </w:rPr>
              <w:t>Основная (аналитическая) часть</w:t>
            </w:r>
          </w:p>
        </w:tc>
        <w:tc>
          <w:tcPr>
            <w:tcW w:w="1151" w:type="dxa"/>
            <w:shd w:val="clear" w:color="auto" w:fill="auto"/>
            <w:vAlign w:val="bottom"/>
          </w:tcPr>
          <w:p w:rsidR="00617E6A" w:rsidRPr="00A242D7" w:rsidRDefault="00EC2332" w:rsidP="001277A0">
            <w:pPr>
              <w:widowControl w:val="0"/>
              <w:spacing w:after="0" w:line="240" w:lineRule="auto"/>
              <w:contextualSpacing/>
              <w:jc w:val="center"/>
              <w:rPr>
                <w:bCs/>
                <w:sz w:val="28"/>
                <w:szCs w:val="28"/>
                <w:lang w:eastAsia="ru-RU"/>
              </w:rPr>
            </w:pPr>
            <w:r w:rsidRPr="00A242D7">
              <w:rPr>
                <w:bCs/>
                <w:sz w:val="28"/>
                <w:szCs w:val="28"/>
                <w:lang w:eastAsia="ru-RU"/>
              </w:rPr>
              <w:t>4-30</w:t>
            </w:r>
          </w:p>
        </w:tc>
      </w:tr>
      <w:tr w:rsidR="00617E6A" w:rsidRPr="00A242D7" w:rsidTr="001641EA">
        <w:tc>
          <w:tcPr>
            <w:tcW w:w="758" w:type="dxa"/>
            <w:shd w:val="clear" w:color="auto" w:fill="auto"/>
          </w:tcPr>
          <w:p w:rsidR="00617E6A" w:rsidRPr="00A242D7" w:rsidRDefault="00617E6A" w:rsidP="00410D3A">
            <w:pPr>
              <w:widowControl w:val="0"/>
              <w:spacing w:after="0" w:line="240" w:lineRule="auto"/>
              <w:contextualSpacing/>
              <w:jc w:val="center"/>
              <w:rPr>
                <w:bCs/>
                <w:sz w:val="28"/>
                <w:szCs w:val="28"/>
                <w:lang w:eastAsia="ru-RU"/>
              </w:rPr>
            </w:pPr>
            <w:r w:rsidRPr="00A242D7">
              <w:rPr>
                <w:bCs/>
                <w:sz w:val="28"/>
                <w:szCs w:val="28"/>
                <w:lang w:eastAsia="ru-RU"/>
              </w:rPr>
              <w:t>2.1</w:t>
            </w:r>
          </w:p>
        </w:tc>
        <w:tc>
          <w:tcPr>
            <w:tcW w:w="8139" w:type="dxa"/>
            <w:shd w:val="clear" w:color="auto" w:fill="auto"/>
          </w:tcPr>
          <w:p w:rsidR="00617E6A" w:rsidRPr="00A242D7" w:rsidRDefault="00A66FAA" w:rsidP="00410D3A">
            <w:pPr>
              <w:widowControl w:val="0"/>
              <w:spacing w:after="0" w:line="240" w:lineRule="auto"/>
              <w:contextualSpacing/>
              <w:rPr>
                <w:sz w:val="28"/>
                <w:szCs w:val="28"/>
              </w:rPr>
            </w:pPr>
            <w:r w:rsidRPr="00A242D7">
              <w:rPr>
                <w:sz w:val="28"/>
                <w:szCs w:val="28"/>
              </w:rPr>
              <w:t>Краткий анализ состояния аудируемой сферы</w:t>
            </w:r>
            <w:r w:rsidR="00617E6A" w:rsidRPr="00A242D7">
              <w:rPr>
                <w:sz w:val="28"/>
                <w:szCs w:val="28"/>
              </w:rPr>
              <w:t xml:space="preserve"> </w:t>
            </w:r>
          </w:p>
        </w:tc>
        <w:tc>
          <w:tcPr>
            <w:tcW w:w="1151" w:type="dxa"/>
            <w:shd w:val="clear" w:color="auto" w:fill="auto"/>
            <w:vAlign w:val="bottom"/>
          </w:tcPr>
          <w:p w:rsidR="00617E6A" w:rsidRPr="00A242D7" w:rsidRDefault="00E1415A" w:rsidP="001277A0">
            <w:pPr>
              <w:widowControl w:val="0"/>
              <w:spacing w:after="0" w:line="240" w:lineRule="auto"/>
              <w:contextualSpacing/>
              <w:jc w:val="center"/>
              <w:rPr>
                <w:bCs/>
                <w:sz w:val="28"/>
                <w:szCs w:val="28"/>
                <w:lang w:eastAsia="ru-RU"/>
              </w:rPr>
            </w:pPr>
            <w:r w:rsidRPr="00A242D7">
              <w:rPr>
                <w:bCs/>
                <w:sz w:val="28"/>
                <w:szCs w:val="28"/>
                <w:lang w:eastAsia="ru-RU"/>
              </w:rPr>
              <w:t>4</w:t>
            </w:r>
            <w:r w:rsidR="00EC2332" w:rsidRPr="00A242D7">
              <w:rPr>
                <w:bCs/>
                <w:sz w:val="28"/>
                <w:szCs w:val="28"/>
                <w:lang w:eastAsia="ru-RU"/>
              </w:rPr>
              <w:t>-9</w:t>
            </w:r>
          </w:p>
        </w:tc>
      </w:tr>
      <w:tr w:rsidR="00617E6A" w:rsidRPr="00A242D7" w:rsidTr="001641EA">
        <w:tc>
          <w:tcPr>
            <w:tcW w:w="758" w:type="dxa"/>
            <w:shd w:val="clear" w:color="auto" w:fill="auto"/>
          </w:tcPr>
          <w:p w:rsidR="00617E6A" w:rsidRPr="00A242D7" w:rsidRDefault="00617E6A" w:rsidP="00410D3A">
            <w:pPr>
              <w:widowControl w:val="0"/>
              <w:spacing w:after="0" w:line="240" w:lineRule="auto"/>
              <w:contextualSpacing/>
              <w:jc w:val="center"/>
              <w:rPr>
                <w:bCs/>
                <w:sz w:val="28"/>
                <w:szCs w:val="28"/>
                <w:lang w:eastAsia="ru-RU"/>
              </w:rPr>
            </w:pPr>
            <w:r w:rsidRPr="00A242D7">
              <w:rPr>
                <w:bCs/>
                <w:sz w:val="28"/>
                <w:szCs w:val="28"/>
                <w:lang w:eastAsia="ru-RU"/>
              </w:rPr>
              <w:t>2.2</w:t>
            </w:r>
          </w:p>
        </w:tc>
        <w:tc>
          <w:tcPr>
            <w:tcW w:w="8139" w:type="dxa"/>
            <w:shd w:val="clear" w:color="auto" w:fill="auto"/>
          </w:tcPr>
          <w:p w:rsidR="00617E6A" w:rsidRPr="00A242D7" w:rsidRDefault="00617E6A" w:rsidP="00410D3A">
            <w:pPr>
              <w:widowControl w:val="0"/>
              <w:spacing w:after="0" w:line="240" w:lineRule="auto"/>
              <w:contextualSpacing/>
              <w:rPr>
                <w:sz w:val="28"/>
                <w:szCs w:val="28"/>
              </w:rPr>
            </w:pPr>
            <w:r w:rsidRPr="00A242D7">
              <w:rPr>
                <w:sz w:val="28"/>
                <w:szCs w:val="28"/>
              </w:rPr>
              <w:t>Основные результаты государственного аудита</w:t>
            </w:r>
          </w:p>
        </w:tc>
        <w:tc>
          <w:tcPr>
            <w:tcW w:w="1151" w:type="dxa"/>
            <w:shd w:val="clear" w:color="auto" w:fill="auto"/>
            <w:vAlign w:val="bottom"/>
          </w:tcPr>
          <w:p w:rsidR="00617E6A" w:rsidRPr="00A242D7" w:rsidRDefault="00EC2332" w:rsidP="001277A0">
            <w:pPr>
              <w:widowControl w:val="0"/>
              <w:spacing w:after="0" w:line="240" w:lineRule="auto"/>
              <w:contextualSpacing/>
              <w:jc w:val="center"/>
              <w:rPr>
                <w:bCs/>
                <w:sz w:val="28"/>
                <w:szCs w:val="28"/>
                <w:lang w:eastAsia="ru-RU"/>
              </w:rPr>
            </w:pPr>
            <w:r w:rsidRPr="00A242D7">
              <w:rPr>
                <w:bCs/>
                <w:sz w:val="28"/>
                <w:szCs w:val="28"/>
                <w:lang w:eastAsia="ru-RU"/>
              </w:rPr>
              <w:t>9-30</w:t>
            </w:r>
          </w:p>
        </w:tc>
      </w:tr>
      <w:tr w:rsidR="008415EB" w:rsidRPr="00A242D7" w:rsidTr="001641EA">
        <w:trPr>
          <w:trHeight w:val="631"/>
        </w:trPr>
        <w:tc>
          <w:tcPr>
            <w:tcW w:w="758" w:type="dxa"/>
            <w:shd w:val="clear" w:color="auto" w:fill="auto"/>
          </w:tcPr>
          <w:p w:rsidR="008415EB" w:rsidRPr="00A242D7" w:rsidRDefault="005368D5" w:rsidP="00410D3A">
            <w:pPr>
              <w:widowControl w:val="0"/>
              <w:spacing w:after="0" w:line="240" w:lineRule="auto"/>
              <w:contextualSpacing/>
              <w:jc w:val="center"/>
              <w:rPr>
                <w:bCs/>
                <w:sz w:val="28"/>
                <w:szCs w:val="28"/>
                <w:lang w:eastAsia="ru-RU"/>
              </w:rPr>
            </w:pPr>
            <w:r w:rsidRPr="00A242D7">
              <w:rPr>
                <w:bCs/>
                <w:sz w:val="28"/>
                <w:szCs w:val="28"/>
                <w:lang w:eastAsia="ru-RU"/>
              </w:rPr>
              <w:t>2.3</w:t>
            </w:r>
          </w:p>
        </w:tc>
        <w:tc>
          <w:tcPr>
            <w:tcW w:w="8139" w:type="dxa"/>
            <w:shd w:val="clear" w:color="auto" w:fill="auto"/>
          </w:tcPr>
          <w:p w:rsidR="008415EB" w:rsidRPr="00A242D7" w:rsidRDefault="001641EA" w:rsidP="009661D9">
            <w:pPr>
              <w:widowControl w:val="0"/>
              <w:spacing w:after="0" w:line="240" w:lineRule="auto"/>
              <w:contextualSpacing/>
              <w:jc w:val="both"/>
              <w:rPr>
                <w:sz w:val="28"/>
                <w:szCs w:val="28"/>
              </w:rPr>
            </w:pPr>
            <w:r w:rsidRPr="00A242D7">
              <w:rPr>
                <w:sz w:val="28"/>
                <w:szCs w:val="28"/>
              </w:rPr>
              <w:t>Результаты встречных проверок, проведенных в региональных филиалах АО «Фонд развития предпринимательства «Даму»</w:t>
            </w:r>
          </w:p>
        </w:tc>
        <w:tc>
          <w:tcPr>
            <w:tcW w:w="1151" w:type="dxa"/>
            <w:shd w:val="clear" w:color="auto" w:fill="auto"/>
          </w:tcPr>
          <w:p w:rsidR="008415EB" w:rsidRPr="00A242D7" w:rsidRDefault="00EC2332" w:rsidP="00F63B24">
            <w:pPr>
              <w:widowControl w:val="0"/>
              <w:spacing w:after="0" w:line="240" w:lineRule="auto"/>
              <w:contextualSpacing/>
              <w:jc w:val="center"/>
              <w:rPr>
                <w:bCs/>
                <w:sz w:val="28"/>
                <w:szCs w:val="28"/>
                <w:lang w:eastAsia="ru-RU"/>
              </w:rPr>
            </w:pPr>
            <w:r w:rsidRPr="00A242D7">
              <w:rPr>
                <w:bCs/>
                <w:sz w:val="28"/>
                <w:szCs w:val="28"/>
                <w:lang w:eastAsia="ru-RU"/>
              </w:rPr>
              <w:t>30</w:t>
            </w:r>
          </w:p>
        </w:tc>
      </w:tr>
      <w:tr w:rsidR="001641EA" w:rsidRPr="00A242D7" w:rsidTr="00B3316E">
        <w:trPr>
          <w:trHeight w:val="367"/>
        </w:trPr>
        <w:tc>
          <w:tcPr>
            <w:tcW w:w="758" w:type="dxa"/>
            <w:shd w:val="clear" w:color="auto" w:fill="auto"/>
          </w:tcPr>
          <w:p w:rsidR="001641EA" w:rsidRPr="00A242D7" w:rsidRDefault="001641EA" w:rsidP="00410D3A">
            <w:pPr>
              <w:widowControl w:val="0"/>
              <w:spacing w:after="0" w:line="240" w:lineRule="auto"/>
              <w:contextualSpacing/>
              <w:jc w:val="center"/>
              <w:rPr>
                <w:bCs/>
                <w:sz w:val="28"/>
                <w:szCs w:val="28"/>
                <w:lang w:eastAsia="ru-RU"/>
              </w:rPr>
            </w:pPr>
            <w:r w:rsidRPr="00A242D7">
              <w:rPr>
                <w:bCs/>
                <w:sz w:val="28"/>
                <w:szCs w:val="28"/>
                <w:lang w:eastAsia="ru-RU"/>
              </w:rPr>
              <w:t>2.4</w:t>
            </w:r>
          </w:p>
        </w:tc>
        <w:tc>
          <w:tcPr>
            <w:tcW w:w="8139" w:type="dxa"/>
            <w:shd w:val="clear" w:color="auto" w:fill="auto"/>
          </w:tcPr>
          <w:p w:rsidR="001641EA" w:rsidRPr="00A242D7" w:rsidRDefault="00B3316E" w:rsidP="009661D9">
            <w:pPr>
              <w:widowControl w:val="0"/>
              <w:spacing w:after="0" w:line="240" w:lineRule="auto"/>
              <w:contextualSpacing/>
              <w:jc w:val="both"/>
              <w:rPr>
                <w:sz w:val="28"/>
                <w:szCs w:val="28"/>
              </w:rPr>
            </w:pPr>
            <w:r w:rsidRPr="00A242D7">
              <w:rPr>
                <w:sz w:val="28"/>
                <w:szCs w:val="28"/>
              </w:rPr>
              <w:t>Результаты аудита, проведенного в ТОО «Steel Manufacturing»</w:t>
            </w:r>
          </w:p>
        </w:tc>
        <w:tc>
          <w:tcPr>
            <w:tcW w:w="1151" w:type="dxa"/>
            <w:shd w:val="clear" w:color="auto" w:fill="auto"/>
          </w:tcPr>
          <w:p w:rsidR="001641EA" w:rsidRPr="00A242D7" w:rsidRDefault="00EC2332" w:rsidP="00F63B24">
            <w:pPr>
              <w:widowControl w:val="0"/>
              <w:spacing w:after="0" w:line="240" w:lineRule="auto"/>
              <w:contextualSpacing/>
              <w:jc w:val="center"/>
              <w:rPr>
                <w:bCs/>
                <w:sz w:val="28"/>
                <w:szCs w:val="28"/>
                <w:lang w:eastAsia="ru-RU"/>
              </w:rPr>
            </w:pPr>
            <w:r w:rsidRPr="00A242D7">
              <w:rPr>
                <w:bCs/>
                <w:sz w:val="28"/>
                <w:szCs w:val="28"/>
                <w:lang w:eastAsia="ru-RU"/>
              </w:rPr>
              <w:t>30</w:t>
            </w:r>
          </w:p>
        </w:tc>
      </w:tr>
      <w:tr w:rsidR="008415EB" w:rsidRPr="00A242D7" w:rsidTr="001641EA">
        <w:tc>
          <w:tcPr>
            <w:tcW w:w="758" w:type="dxa"/>
            <w:shd w:val="clear" w:color="auto" w:fill="auto"/>
          </w:tcPr>
          <w:p w:rsidR="008415EB" w:rsidRPr="00A242D7" w:rsidRDefault="005368D5" w:rsidP="00410D3A">
            <w:pPr>
              <w:widowControl w:val="0"/>
              <w:spacing w:after="0" w:line="240" w:lineRule="auto"/>
              <w:contextualSpacing/>
              <w:jc w:val="center"/>
              <w:rPr>
                <w:bCs/>
                <w:i/>
                <w:sz w:val="28"/>
                <w:szCs w:val="28"/>
                <w:lang w:eastAsia="ru-RU"/>
              </w:rPr>
            </w:pPr>
            <w:r w:rsidRPr="00A242D7">
              <w:rPr>
                <w:b/>
                <w:sz w:val="28"/>
                <w:szCs w:val="28"/>
                <w:lang w:eastAsia="ru-RU"/>
              </w:rPr>
              <w:t>III.</w:t>
            </w:r>
          </w:p>
        </w:tc>
        <w:tc>
          <w:tcPr>
            <w:tcW w:w="8139" w:type="dxa"/>
            <w:shd w:val="clear" w:color="auto" w:fill="auto"/>
          </w:tcPr>
          <w:p w:rsidR="008415EB" w:rsidRPr="00A242D7" w:rsidRDefault="00D459E9" w:rsidP="00410D3A">
            <w:pPr>
              <w:widowControl w:val="0"/>
              <w:spacing w:after="0" w:line="240" w:lineRule="auto"/>
              <w:contextualSpacing/>
              <w:rPr>
                <w:sz w:val="28"/>
                <w:szCs w:val="28"/>
              </w:rPr>
            </w:pPr>
            <w:r w:rsidRPr="00A242D7">
              <w:rPr>
                <w:b/>
                <w:sz w:val="28"/>
                <w:szCs w:val="28"/>
                <w:lang w:eastAsia="ru-RU"/>
              </w:rPr>
              <w:t>Итоговая часть</w:t>
            </w:r>
          </w:p>
        </w:tc>
        <w:tc>
          <w:tcPr>
            <w:tcW w:w="1151" w:type="dxa"/>
            <w:shd w:val="clear" w:color="auto" w:fill="auto"/>
            <w:vAlign w:val="bottom"/>
          </w:tcPr>
          <w:p w:rsidR="008415EB" w:rsidRPr="00A242D7" w:rsidRDefault="00EC2332" w:rsidP="00E72534">
            <w:pPr>
              <w:widowControl w:val="0"/>
              <w:spacing w:after="0" w:line="240" w:lineRule="auto"/>
              <w:contextualSpacing/>
              <w:jc w:val="center"/>
              <w:rPr>
                <w:bCs/>
                <w:sz w:val="28"/>
                <w:szCs w:val="28"/>
                <w:lang w:eastAsia="ru-RU"/>
              </w:rPr>
            </w:pPr>
            <w:r w:rsidRPr="00A242D7">
              <w:rPr>
                <w:bCs/>
                <w:sz w:val="28"/>
                <w:szCs w:val="28"/>
                <w:lang w:eastAsia="ru-RU"/>
              </w:rPr>
              <w:t>30</w:t>
            </w:r>
            <w:r w:rsidR="00E60579" w:rsidRPr="00A242D7">
              <w:rPr>
                <w:bCs/>
                <w:sz w:val="28"/>
                <w:szCs w:val="28"/>
                <w:lang w:eastAsia="ru-RU"/>
              </w:rPr>
              <w:t>-35</w:t>
            </w:r>
          </w:p>
        </w:tc>
      </w:tr>
      <w:tr w:rsidR="008415EB" w:rsidRPr="00A242D7" w:rsidTr="001641EA">
        <w:tc>
          <w:tcPr>
            <w:tcW w:w="758" w:type="dxa"/>
            <w:shd w:val="clear" w:color="auto" w:fill="auto"/>
          </w:tcPr>
          <w:p w:rsidR="008415EB" w:rsidRPr="00A242D7" w:rsidRDefault="005368D5" w:rsidP="00410D3A">
            <w:pPr>
              <w:widowControl w:val="0"/>
              <w:spacing w:after="0" w:line="240" w:lineRule="auto"/>
              <w:contextualSpacing/>
              <w:jc w:val="center"/>
              <w:rPr>
                <w:bCs/>
                <w:sz w:val="28"/>
                <w:szCs w:val="28"/>
                <w:lang w:eastAsia="ru-RU"/>
              </w:rPr>
            </w:pPr>
            <w:r w:rsidRPr="00A242D7">
              <w:rPr>
                <w:bCs/>
                <w:sz w:val="28"/>
                <w:szCs w:val="28"/>
                <w:lang w:eastAsia="ru-RU"/>
              </w:rPr>
              <w:t>3.1</w:t>
            </w:r>
          </w:p>
        </w:tc>
        <w:tc>
          <w:tcPr>
            <w:tcW w:w="8139" w:type="dxa"/>
            <w:shd w:val="clear" w:color="auto" w:fill="auto"/>
          </w:tcPr>
          <w:p w:rsidR="008415EB" w:rsidRPr="00A242D7" w:rsidRDefault="008415EB" w:rsidP="00410D3A">
            <w:pPr>
              <w:widowControl w:val="0"/>
              <w:spacing w:after="0" w:line="240" w:lineRule="auto"/>
              <w:contextualSpacing/>
              <w:rPr>
                <w:sz w:val="28"/>
                <w:szCs w:val="28"/>
              </w:rPr>
            </w:pPr>
            <w:r w:rsidRPr="00A242D7">
              <w:rPr>
                <w:sz w:val="28"/>
                <w:szCs w:val="28"/>
              </w:rPr>
              <w:t>Принятые меры в ходе государственного аудита</w:t>
            </w:r>
          </w:p>
        </w:tc>
        <w:tc>
          <w:tcPr>
            <w:tcW w:w="1151" w:type="dxa"/>
            <w:shd w:val="clear" w:color="auto" w:fill="auto"/>
            <w:vAlign w:val="bottom"/>
          </w:tcPr>
          <w:p w:rsidR="008415EB" w:rsidRPr="00A242D7" w:rsidRDefault="00EC2332" w:rsidP="00DE171E">
            <w:pPr>
              <w:widowControl w:val="0"/>
              <w:spacing w:after="0" w:line="240" w:lineRule="auto"/>
              <w:contextualSpacing/>
              <w:jc w:val="center"/>
              <w:rPr>
                <w:bCs/>
                <w:sz w:val="28"/>
                <w:szCs w:val="28"/>
                <w:lang w:eastAsia="ru-RU"/>
              </w:rPr>
            </w:pPr>
            <w:r w:rsidRPr="00A242D7">
              <w:rPr>
                <w:bCs/>
                <w:sz w:val="28"/>
                <w:szCs w:val="28"/>
                <w:lang w:eastAsia="ru-RU"/>
              </w:rPr>
              <w:t>30</w:t>
            </w:r>
          </w:p>
        </w:tc>
      </w:tr>
      <w:tr w:rsidR="008415EB" w:rsidRPr="00A242D7" w:rsidTr="001641EA">
        <w:tc>
          <w:tcPr>
            <w:tcW w:w="758" w:type="dxa"/>
            <w:shd w:val="clear" w:color="auto" w:fill="auto"/>
          </w:tcPr>
          <w:p w:rsidR="008415EB" w:rsidRPr="00A242D7" w:rsidRDefault="005368D5" w:rsidP="00410D3A">
            <w:pPr>
              <w:widowControl w:val="0"/>
              <w:spacing w:after="0" w:line="240" w:lineRule="auto"/>
              <w:contextualSpacing/>
              <w:jc w:val="center"/>
              <w:rPr>
                <w:bCs/>
                <w:sz w:val="28"/>
                <w:szCs w:val="28"/>
                <w:lang w:eastAsia="ru-RU"/>
              </w:rPr>
            </w:pPr>
            <w:r w:rsidRPr="00A242D7">
              <w:rPr>
                <w:bCs/>
                <w:sz w:val="28"/>
                <w:szCs w:val="28"/>
                <w:lang w:eastAsia="ru-RU"/>
              </w:rPr>
              <w:t>3.2</w:t>
            </w:r>
          </w:p>
        </w:tc>
        <w:tc>
          <w:tcPr>
            <w:tcW w:w="8139" w:type="dxa"/>
            <w:shd w:val="clear" w:color="auto" w:fill="auto"/>
          </w:tcPr>
          <w:p w:rsidR="008415EB" w:rsidRPr="00A242D7" w:rsidRDefault="008415EB" w:rsidP="00410D3A">
            <w:pPr>
              <w:pStyle w:val="6"/>
            </w:pPr>
            <w:r w:rsidRPr="00A242D7">
              <w:t>Выводы по резуль</w:t>
            </w:r>
            <w:r w:rsidR="00D459E9" w:rsidRPr="00A242D7">
              <w:t>татам государственного аудита</w:t>
            </w:r>
          </w:p>
        </w:tc>
        <w:tc>
          <w:tcPr>
            <w:tcW w:w="1151" w:type="dxa"/>
            <w:shd w:val="clear" w:color="auto" w:fill="auto"/>
            <w:vAlign w:val="bottom"/>
          </w:tcPr>
          <w:p w:rsidR="008415EB" w:rsidRPr="00A242D7" w:rsidRDefault="00EC2332" w:rsidP="001277A0">
            <w:pPr>
              <w:widowControl w:val="0"/>
              <w:spacing w:after="0" w:line="240" w:lineRule="auto"/>
              <w:contextualSpacing/>
              <w:jc w:val="center"/>
              <w:rPr>
                <w:bCs/>
                <w:sz w:val="28"/>
                <w:szCs w:val="28"/>
                <w:lang w:eastAsia="ru-RU"/>
              </w:rPr>
            </w:pPr>
            <w:r w:rsidRPr="00A242D7">
              <w:rPr>
                <w:bCs/>
                <w:sz w:val="28"/>
                <w:szCs w:val="28"/>
                <w:lang w:eastAsia="ru-RU"/>
              </w:rPr>
              <w:t>30-33</w:t>
            </w:r>
          </w:p>
        </w:tc>
      </w:tr>
      <w:tr w:rsidR="008415EB" w:rsidRPr="00A242D7" w:rsidTr="001641EA">
        <w:tc>
          <w:tcPr>
            <w:tcW w:w="758" w:type="dxa"/>
            <w:shd w:val="clear" w:color="auto" w:fill="auto"/>
          </w:tcPr>
          <w:p w:rsidR="008415EB" w:rsidRPr="00A242D7" w:rsidRDefault="005368D5" w:rsidP="00410D3A">
            <w:pPr>
              <w:widowControl w:val="0"/>
              <w:spacing w:after="0" w:line="240" w:lineRule="auto"/>
              <w:contextualSpacing/>
              <w:jc w:val="center"/>
              <w:rPr>
                <w:bCs/>
                <w:sz w:val="28"/>
                <w:szCs w:val="28"/>
                <w:lang w:eastAsia="ru-RU"/>
              </w:rPr>
            </w:pPr>
            <w:r w:rsidRPr="00A242D7">
              <w:rPr>
                <w:bCs/>
                <w:sz w:val="28"/>
                <w:szCs w:val="28"/>
                <w:lang w:eastAsia="ru-RU"/>
              </w:rPr>
              <w:t>3.3</w:t>
            </w:r>
          </w:p>
        </w:tc>
        <w:tc>
          <w:tcPr>
            <w:tcW w:w="8139" w:type="dxa"/>
            <w:shd w:val="clear" w:color="auto" w:fill="auto"/>
          </w:tcPr>
          <w:p w:rsidR="008415EB" w:rsidRPr="00A242D7" w:rsidRDefault="009661D9" w:rsidP="00410D3A">
            <w:pPr>
              <w:widowControl w:val="0"/>
              <w:spacing w:after="0" w:line="240" w:lineRule="auto"/>
              <w:contextualSpacing/>
              <w:rPr>
                <w:sz w:val="28"/>
                <w:szCs w:val="28"/>
              </w:rPr>
            </w:pPr>
            <w:r w:rsidRPr="00A242D7">
              <w:rPr>
                <w:sz w:val="28"/>
                <w:szCs w:val="28"/>
                <w:lang w:eastAsia="ru-RU"/>
              </w:rPr>
              <w:t>Рекомендации и поручения по результатам государственного аудита</w:t>
            </w:r>
          </w:p>
        </w:tc>
        <w:tc>
          <w:tcPr>
            <w:tcW w:w="1151" w:type="dxa"/>
            <w:shd w:val="clear" w:color="auto" w:fill="auto"/>
            <w:vAlign w:val="bottom"/>
          </w:tcPr>
          <w:p w:rsidR="008415EB" w:rsidRPr="00A242D7" w:rsidRDefault="000A5052" w:rsidP="00E60579">
            <w:pPr>
              <w:widowControl w:val="0"/>
              <w:spacing w:after="0" w:line="240" w:lineRule="auto"/>
              <w:contextualSpacing/>
              <w:jc w:val="center"/>
              <w:rPr>
                <w:bCs/>
                <w:sz w:val="28"/>
                <w:szCs w:val="28"/>
                <w:lang w:eastAsia="ru-RU"/>
              </w:rPr>
            </w:pPr>
            <w:r w:rsidRPr="00A242D7">
              <w:rPr>
                <w:bCs/>
                <w:sz w:val="28"/>
                <w:szCs w:val="28"/>
                <w:lang w:eastAsia="ru-RU"/>
              </w:rPr>
              <w:t>3</w:t>
            </w:r>
            <w:r w:rsidR="00E60579" w:rsidRPr="00A242D7">
              <w:rPr>
                <w:bCs/>
                <w:sz w:val="28"/>
                <w:szCs w:val="28"/>
                <w:lang w:eastAsia="ru-RU"/>
              </w:rPr>
              <w:t>3-35</w:t>
            </w:r>
          </w:p>
        </w:tc>
      </w:tr>
      <w:tr w:rsidR="008415EB" w:rsidRPr="00A242D7" w:rsidTr="001641EA">
        <w:tc>
          <w:tcPr>
            <w:tcW w:w="758" w:type="dxa"/>
            <w:shd w:val="clear" w:color="auto" w:fill="auto"/>
          </w:tcPr>
          <w:p w:rsidR="008415EB" w:rsidRPr="00A242D7" w:rsidRDefault="005368D5" w:rsidP="00410D3A">
            <w:pPr>
              <w:widowControl w:val="0"/>
              <w:spacing w:after="0" w:line="240" w:lineRule="auto"/>
              <w:contextualSpacing/>
              <w:jc w:val="center"/>
              <w:rPr>
                <w:bCs/>
                <w:sz w:val="28"/>
                <w:szCs w:val="28"/>
                <w:lang w:eastAsia="ru-RU"/>
              </w:rPr>
            </w:pPr>
            <w:r w:rsidRPr="00A242D7">
              <w:rPr>
                <w:bCs/>
                <w:sz w:val="28"/>
                <w:szCs w:val="28"/>
                <w:lang w:eastAsia="ru-RU"/>
              </w:rPr>
              <w:t>3.4</w:t>
            </w:r>
          </w:p>
        </w:tc>
        <w:tc>
          <w:tcPr>
            <w:tcW w:w="8139" w:type="dxa"/>
            <w:shd w:val="clear" w:color="auto" w:fill="auto"/>
          </w:tcPr>
          <w:p w:rsidR="008415EB" w:rsidRPr="00A242D7" w:rsidRDefault="008415EB" w:rsidP="00410D3A">
            <w:pPr>
              <w:pStyle w:val="a8"/>
              <w:widowControl w:val="0"/>
              <w:spacing w:before="0" w:beforeAutospacing="0" w:after="0" w:afterAutospacing="0"/>
              <w:contextualSpacing/>
              <w:rPr>
                <w:bCs/>
                <w:sz w:val="28"/>
                <w:szCs w:val="28"/>
              </w:rPr>
            </w:pPr>
            <w:r w:rsidRPr="00A242D7">
              <w:rPr>
                <w:sz w:val="28"/>
                <w:szCs w:val="28"/>
              </w:rPr>
              <w:t>Приложения</w:t>
            </w:r>
          </w:p>
        </w:tc>
        <w:tc>
          <w:tcPr>
            <w:tcW w:w="1151" w:type="dxa"/>
            <w:shd w:val="clear" w:color="auto" w:fill="auto"/>
            <w:vAlign w:val="bottom"/>
          </w:tcPr>
          <w:p w:rsidR="008415EB" w:rsidRPr="00A242D7" w:rsidRDefault="00E60579" w:rsidP="001277A0">
            <w:pPr>
              <w:pStyle w:val="a8"/>
              <w:widowControl w:val="0"/>
              <w:spacing w:before="0" w:beforeAutospacing="0" w:after="0" w:afterAutospacing="0"/>
              <w:contextualSpacing/>
              <w:jc w:val="center"/>
              <w:rPr>
                <w:bCs/>
                <w:sz w:val="28"/>
                <w:szCs w:val="28"/>
              </w:rPr>
            </w:pPr>
            <w:r w:rsidRPr="00A242D7">
              <w:rPr>
                <w:bCs/>
                <w:sz w:val="28"/>
                <w:szCs w:val="28"/>
              </w:rPr>
              <w:t>35</w:t>
            </w:r>
          </w:p>
        </w:tc>
      </w:tr>
    </w:tbl>
    <w:p w:rsidR="00CB24DE" w:rsidRPr="00A242D7" w:rsidRDefault="00CB24DE" w:rsidP="00410D3A">
      <w:pPr>
        <w:spacing w:after="0" w:line="240" w:lineRule="auto"/>
        <w:contextualSpacing/>
        <w:jc w:val="center"/>
        <w:rPr>
          <w:b/>
          <w:sz w:val="32"/>
          <w:szCs w:val="32"/>
        </w:rPr>
      </w:pPr>
    </w:p>
    <w:p w:rsidR="00C206EC" w:rsidRPr="00A242D7" w:rsidRDefault="00C206EC" w:rsidP="00410D3A">
      <w:pPr>
        <w:spacing w:after="0" w:line="240" w:lineRule="auto"/>
        <w:contextualSpacing/>
        <w:jc w:val="center"/>
        <w:rPr>
          <w:b/>
          <w:sz w:val="32"/>
          <w:szCs w:val="32"/>
        </w:rPr>
      </w:pPr>
    </w:p>
    <w:p w:rsidR="00C206EC" w:rsidRPr="00A242D7" w:rsidRDefault="00C206EC" w:rsidP="00373F9F">
      <w:pPr>
        <w:spacing w:after="0" w:line="240" w:lineRule="auto"/>
        <w:contextualSpacing/>
        <w:jc w:val="center"/>
        <w:rPr>
          <w:b/>
          <w:sz w:val="32"/>
          <w:szCs w:val="32"/>
        </w:rPr>
      </w:pPr>
    </w:p>
    <w:p w:rsidR="00C206EC" w:rsidRPr="00A242D7" w:rsidRDefault="00C206EC" w:rsidP="00373F9F">
      <w:pPr>
        <w:spacing w:after="0" w:line="240" w:lineRule="auto"/>
        <w:contextualSpacing/>
        <w:jc w:val="center"/>
        <w:rPr>
          <w:b/>
          <w:sz w:val="32"/>
          <w:szCs w:val="32"/>
        </w:rPr>
      </w:pPr>
    </w:p>
    <w:p w:rsidR="00734F74" w:rsidRPr="00A242D7" w:rsidRDefault="00734F74" w:rsidP="00373F9F">
      <w:pPr>
        <w:spacing w:after="0" w:line="240" w:lineRule="auto"/>
        <w:contextualSpacing/>
        <w:jc w:val="center"/>
        <w:rPr>
          <w:b/>
          <w:sz w:val="32"/>
          <w:szCs w:val="32"/>
        </w:rPr>
      </w:pPr>
    </w:p>
    <w:p w:rsidR="00734F74" w:rsidRPr="00A242D7" w:rsidRDefault="00734F74" w:rsidP="00373F9F">
      <w:pPr>
        <w:spacing w:after="0" w:line="240" w:lineRule="auto"/>
        <w:contextualSpacing/>
        <w:jc w:val="center"/>
        <w:rPr>
          <w:b/>
          <w:sz w:val="32"/>
          <w:szCs w:val="32"/>
        </w:rPr>
      </w:pPr>
    </w:p>
    <w:p w:rsidR="00C206EC" w:rsidRPr="00A242D7" w:rsidRDefault="00C206EC" w:rsidP="00373F9F">
      <w:pPr>
        <w:spacing w:after="0" w:line="240" w:lineRule="auto"/>
        <w:contextualSpacing/>
        <w:jc w:val="center"/>
        <w:rPr>
          <w:b/>
          <w:sz w:val="32"/>
          <w:szCs w:val="32"/>
        </w:rPr>
      </w:pPr>
    </w:p>
    <w:p w:rsidR="00C206EC" w:rsidRPr="00A242D7" w:rsidRDefault="00C206EC" w:rsidP="00373F9F">
      <w:pPr>
        <w:spacing w:after="0" w:line="240" w:lineRule="auto"/>
        <w:contextualSpacing/>
        <w:jc w:val="center"/>
        <w:rPr>
          <w:b/>
          <w:sz w:val="32"/>
          <w:szCs w:val="32"/>
        </w:rPr>
      </w:pPr>
    </w:p>
    <w:p w:rsidR="00C206EC" w:rsidRPr="00A242D7" w:rsidRDefault="00C206EC" w:rsidP="00373F9F">
      <w:pPr>
        <w:spacing w:after="0" w:line="240" w:lineRule="auto"/>
        <w:contextualSpacing/>
        <w:jc w:val="center"/>
        <w:rPr>
          <w:b/>
          <w:sz w:val="32"/>
          <w:szCs w:val="32"/>
        </w:rPr>
      </w:pPr>
    </w:p>
    <w:p w:rsidR="00C206EC" w:rsidRPr="00A242D7" w:rsidRDefault="00C206EC" w:rsidP="00373F9F">
      <w:pPr>
        <w:spacing w:after="0" w:line="240" w:lineRule="auto"/>
        <w:contextualSpacing/>
        <w:jc w:val="center"/>
        <w:rPr>
          <w:b/>
          <w:sz w:val="32"/>
          <w:szCs w:val="32"/>
        </w:rPr>
      </w:pPr>
    </w:p>
    <w:p w:rsidR="00CB24DE" w:rsidRPr="00A242D7" w:rsidRDefault="00CB24DE" w:rsidP="00373F9F">
      <w:pPr>
        <w:spacing w:after="0" w:line="240" w:lineRule="auto"/>
        <w:contextualSpacing/>
        <w:jc w:val="center"/>
        <w:rPr>
          <w:b/>
          <w:sz w:val="32"/>
          <w:szCs w:val="32"/>
        </w:rPr>
      </w:pPr>
    </w:p>
    <w:p w:rsidR="004418F8" w:rsidRPr="00A242D7" w:rsidRDefault="004418F8" w:rsidP="00373F9F">
      <w:pPr>
        <w:widowControl w:val="0"/>
        <w:spacing w:after="0" w:line="240" w:lineRule="auto"/>
        <w:ind w:firstLine="602"/>
        <w:contextualSpacing/>
        <w:rPr>
          <w:b/>
          <w:bCs/>
          <w:sz w:val="28"/>
          <w:szCs w:val="28"/>
          <w:lang w:eastAsia="ru-RU"/>
        </w:rPr>
      </w:pPr>
    </w:p>
    <w:p w:rsidR="00DD4DF9" w:rsidRPr="00A242D7" w:rsidRDefault="00C1199E" w:rsidP="00373F9F">
      <w:pPr>
        <w:widowControl w:val="0"/>
        <w:spacing w:after="0" w:line="240" w:lineRule="auto"/>
        <w:ind w:firstLine="602"/>
        <w:contextualSpacing/>
        <w:jc w:val="center"/>
        <w:rPr>
          <w:b/>
          <w:bCs/>
          <w:sz w:val="32"/>
          <w:szCs w:val="32"/>
          <w:lang w:eastAsia="ru-RU"/>
        </w:rPr>
      </w:pPr>
      <w:r w:rsidRPr="00A242D7">
        <w:rPr>
          <w:b/>
          <w:bCs/>
          <w:sz w:val="32"/>
          <w:szCs w:val="32"/>
          <w:lang w:eastAsia="ru-RU"/>
        </w:rPr>
        <w:tab/>
      </w:r>
      <w:r w:rsidRPr="00A242D7">
        <w:rPr>
          <w:b/>
          <w:bCs/>
          <w:sz w:val="32"/>
          <w:szCs w:val="32"/>
          <w:lang w:eastAsia="ru-RU"/>
        </w:rPr>
        <w:tab/>
      </w:r>
      <w:r w:rsidRPr="00A242D7">
        <w:rPr>
          <w:b/>
          <w:bCs/>
          <w:sz w:val="32"/>
          <w:szCs w:val="32"/>
          <w:lang w:eastAsia="ru-RU"/>
        </w:rPr>
        <w:tab/>
      </w:r>
      <w:r w:rsidRPr="00A242D7">
        <w:rPr>
          <w:b/>
          <w:bCs/>
          <w:sz w:val="32"/>
          <w:szCs w:val="32"/>
          <w:lang w:eastAsia="ru-RU"/>
        </w:rPr>
        <w:tab/>
      </w:r>
      <w:r w:rsidRPr="00A242D7">
        <w:rPr>
          <w:b/>
          <w:bCs/>
          <w:sz w:val="32"/>
          <w:szCs w:val="32"/>
          <w:lang w:eastAsia="ru-RU"/>
        </w:rPr>
        <w:tab/>
      </w:r>
      <w:r w:rsidRPr="00A242D7">
        <w:rPr>
          <w:b/>
          <w:bCs/>
          <w:sz w:val="32"/>
          <w:szCs w:val="32"/>
          <w:lang w:eastAsia="ru-RU"/>
        </w:rPr>
        <w:tab/>
      </w:r>
      <w:r w:rsidRPr="00A242D7">
        <w:rPr>
          <w:b/>
          <w:bCs/>
          <w:sz w:val="32"/>
          <w:szCs w:val="32"/>
          <w:lang w:eastAsia="ru-RU"/>
        </w:rPr>
        <w:tab/>
      </w:r>
      <w:r w:rsidRPr="00A242D7">
        <w:rPr>
          <w:b/>
          <w:bCs/>
          <w:sz w:val="32"/>
          <w:szCs w:val="32"/>
          <w:lang w:eastAsia="ru-RU"/>
        </w:rPr>
        <w:tab/>
      </w:r>
      <w:r w:rsidRPr="00A242D7">
        <w:rPr>
          <w:b/>
          <w:bCs/>
          <w:sz w:val="32"/>
          <w:szCs w:val="32"/>
          <w:lang w:eastAsia="ru-RU"/>
        </w:rPr>
        <w:tab/>
      </w:r>
    </w:p>
    <w:p w:rsidR="00C1199E" w:rsidRPr="00A242D7" w:rsidRDefault="00C1199E" w:rsidP="00373F9F">
      <w:pPr>
        <w:widowControl w:val="0"/>
        <w:spacing w:after="0" w:line="240" w:lineRule="auto"/>
        <w:ind w:firstLine="602"/>
        <w:contextualSpacing/>
        <w:jc w:val="center"/>
        <w:rPr>
          <w:b/>
          <w:bCs/>
          <w:sz w:val="28"/>
          <w:szCs w:val="28"/>
          <w:lang w:eastAsia="ru-RU"/>
        </w:rPr>
      </w:pPr>
      <w:r w:rsidRPr="00A242D7">
        <w:rPr>
          <w:b/>
          <w:bCs/>
          <w:sz w:val="32"/>
          <w:szCs w:val="32"/>
          <w:lang w:eastAsia="ru-RU"/>
        </w:rPr>
        <w:tab/>
      </w:r>
      <w:r w:rsidRPr="00A242D7">
        <w:rPr>
          <w:b/>
          <w:bCs/>
          <w:sz w:val="32"/>
          <w:szCs w:val="32"/>
          <w:lang w:eastAsia="ru-RU"/>
        </w:rPr>
        <w:tab/>
      </w:r>
    </w:p>
    <w:p w:rsidR="002E5574" w:rsidRPr="00A242D7" w:rsidRDefault="002E5574" w:rsidP="00373F9F">
      <w:pPr>
        <w:widowControl w:val="0"/>
        <w:spacing w:after="0" w:line="240" w:lineRule="auto"/>
        <w:ind w:firstLine="602"/>
        <w:contextualSpacing/>
        <w:rPr>
          <w:b/>
          <w:bCs/>
          <w:i/>
          <w:sz w:val="32"/>
          <w:szCs w:val="32"/>
          <w:lang w:eastAsia="ru-RU"/>
        </w:rPr>
      </w:pPr>
    </w:p>
    <w:p w:rsidR="004418F8" w:rsidRPr="00A242D7" w:rsidRDefault="004418F8" w:rsidP="00373F9F">
      <w:pPr>
        <w:spacing w:after="0" w:line="240" w:lineRule="auto"/>
        <w:contextualSpacing/>
        <w:jc w:val="center"/>
        <w:rPr>
          <w:sz w:val="28"/>
          <w:szCs w:val="28"/>
        </w:rPr>
      </w:pPr>
    </w:p>
    <w:p w:rsidR="00DB377E" w:rsidRPr="00A242D7" w:rsidRDefault="00DB377E" w:rsidP="00373F9F">
      <w:pPr>
        <w:widowControl w:val="0"/>
        <w:spacing w:after="0" w:line="240" w:lineRule="auto"/>
        <w:ind w:left="5040" w:firstLine="624"/>
        <w:contextualSpacing/>
        <w:jc w:val="both"/>
        <w:rPr>
          <w:b/>
          <w:sz w:val="28"/>
          <w:szCs w:val="28"/>
        </w:rPr>
      </w:pPr>
    </w:p>
    <w:p w:rsidR="007014B3" w:rsidRPr="00A242D7" w:rsidRDefault="007014B3" w:rsidP="0019777E">
      <w:pPr>
        <w:widowControl w:val="0"/>
        <w:spacing w:after="0" w:line="240" w:lineRule="auto"/>
        <w:ind w:left="7088"/>
        <w:contextualSpacing/>
        <w:rPr>
          <w:b/>
          <w:sz w:val="28"/>
          <w:szCs w:val="28"/>
        </w:rPr>
      </w:pPr>
    </w:p>
    <w:p w:rsidR="00B3316E" w:rsidRPr="00A242D7" w:rsidRDefault="00B3316E" w:rsidP="0019777E">
      <w:pPr>
        <w:widowControl w:val="0"/>
        <w:spacing w:after="0" w:line="240" w:lineRule="auto"/>
        <w:ind w:left="7088"/>
        <w:contextualSpacing/>
        <w:rPr>
          <w:b/>
          <w:sz w:val="28"/>
          <w:szCs w:val="28"/>
        </w:rPr>
      </w:pPr>
    </w:p>
    <w:p w:rsidR="004A1E93" w:rsidRPr="00A242D7" w:rsidRDefault="004A1E93" w:rsidP="0019777E">
      <w:pPr>
        <w:widowControl w:val="0"/>
        <w:spacing w:after="0" w:line="240" w:lineRule="auto"/>
        <w:ind w:left="7088"/>
        <w:contextualSpacing/>
        <w:rPr>
          <w:b/>
          <w:sz w:val="28"/>
          <w:szCs w:val="28"/>
        </w:rPr>
      </w:pPr>
    </w:p>
    <w:p w:rsidR="00B85B9E" w:rsidRPr="00A242D7" w:rsidRDefault="00900F5B" w:rsidP="0019777E">
      <w:pPr>
        <w:widowControl w:val="0"/>
        <w:spacing w:after="0" w:line="240" w:lineRule="auto"/>
        <w:ind w:left="7088"/>
        <w:contextualSpacing/>
        <w:rPr>
          <w:b/>
          <w:sz w:val="28"/>
          <w:szCs w:val="28"/>
        </w:rPr>
      </w:pPr>
      <w:r w:rsidRPr="00A242D7">
        <w:rPr>
          <w:b/>
          <w:sz w:val="28"/>
          <w:szCs w:val="28"/>
        </w:rPr>
        <w:t>И.о. Председателя</w:t>
      </w:r>
      <w:r w:rsidR="00CB5525" w:rsidRPr="00A242D7">
        <w:rPr>
          <w:b/>
          <w:sz w:val="28"/>
          <w:szCs w:val="28"/>
        </w:rPr>
        <w:t xml:space="preserve"> </w:t>
      </w:r>
    </w:p>
    <w:p w:rsidR="00CB5525" w:rsidRPr="00A242D7" w:rsidRDefault="00CB5525" w:rsidP="0019777E">
      <w:pPr>
        <w:widowControl w:val="0"/>
        <w:spacing w:after="0" w:line="240" w:lineRule="auto"/>
        <w:ind w:left="7088"/>
        <w:contextualSpacing/>
        <w:rPr>
          <w:b/>
          <w:sz w:val="28"/>
          <w:szCs w:val="28"/>
        </w:rPr>
      </w:pPr>
      <w:r w:rsidRPr="00A242D7">
        <w:rPr>
          <w:b/>
          <w:sz w:val="28"/>
          <w:szCs w:val="28"/>
        </w:rPr>
        <w:t>Счетного</w:t>
      </w:r>
      <w:r w:rsidR="00B85B9E" w:rsidRPr="00A242D7">
        <w:rPr>
          <w:b/>
          <w:sz w:val="28"/>
          <w:szCs w:val="28"/>
        </w:rPr>
        <w:t xml:space="preserve"> комитета</w:t>
      </w:r>
    </w:p>
    <w:p w:rsidR="00CB5525" w:rsidRPr="00A242D7" w:rsidRDefault="00900F5B" w:rsidP="0019777E">
      <w:pPr>
        <w:widowControl w:val="0"/>
        <w:spacing w:after="0" w:line="240" w:lineRule="auto"/>
        <w:ind w:left="7088"/>
        <w:contextualSpacing/>
        <w:rPr>
          <w:b/>
          <w:sz w:val="28"/>
          <w:szCs w:val="28"/>
        </w:rPr>
      </w:pPr>
      <w:r w:rsidRPr="00A242D7">
        <w:rPr>
          <w:b/>
          <w:sz w:val="28"/>
          <w:szCs w:val="28"/>
        </w:rPr>
        <w:t>Рахимову Р.Н.</w:t>
      </w:r>
    </w:p>
    <w:p w:rsidR="00786C92" w:rsidRPr="00A242D7" w:rsidRDefault="00786C92" w:rsidP="0019777E">
      <w:pPr>
        <w:widowControl w:val="0"/>
        <w:spacing w:after="0" w:line="240" w:lineRule="auto"/>
        <w:ind w:left="7088"/>
        <w:contextualSpacing/>
        <w:rPr>
          <w:b/>
          <w:sz w:val="28"/>
          <w:szCs w:val="28"/>
        </w:rPr>
      </w:pPr>
    </w:p>
    <w:p w:rsidR="004A1E93" w:rsidRPr="00A242D7" w:rsidRDefault="004A1E93" w:rsidP="0019777E">
      <w:pPr>
        <w:widowControl w:val="0"/>
        <w:spacing w:after="0" w:line="240" w:lineRule="auto"/>
        <w:ind w:left="7088"/>
        <w:contextualSpacing/>
        <w:rPr>
          <w:b/>
          <w:sz w:val="28"/>
          <w:szCs w:val="28"/>
        </w:rPr>
      </w:pPr>
    </w:p>
    <w:p w:rsidR="00CB5525" w:rsidRPr="00A242D7" w:rsidRDefault="00CB5525" w:rsidP="00373F9F">
      <w:pPr>
        <w:widowControl w:val="0"/>
        <w:spacing w:after="0" w:line="240" w:lineRule="auto"/>
        <w:ind w:firstLine="709"/>
        <w:contextualSpacing/>
        <w:jc w:val="center"/>
        <w:rPr>
          <w:b/>
          <w:sz w:val="28"/>
          <w:szCs w:val="28"/>
        </w:rPr>
      </w:pPr>
      <w:r w:rsidRPr="00A242D7">
        <w:rPr>
          <w:b/>
          <w:sz w:val="28"/>
          <w:szCs w:val="28"/>
        </w:rPr>
        <w:t>АУДИТОРСКОЕ ЗАКЛЮЧЕНИЕ</w:t>
      </w:r>
    </w:p>
    <w:bookmarkEnd w:id="0"/>
    <w:p w:rsidR="00CB5525" w:rsidRPr="00A242D7" w:rsidRDefault="00CB5525" w:rsidP="002F29B3">
      <w:pPr>
        <w:widowControl w:val="0"/>
        <w:spacing w:after="0" w:line="240" w:lineRule="auto"/>
        <w:ind w:firstLine="567"/>
        <w:contextualSpacing/>
        <w:jc w:val="both"/>
        <w:rPr>
          <w:b/>
          <w:sz w:val="28"/>
          <w:szCs w:val="28"/>
        </w:rPr>
      </w:pPr>
    </w:p>
    <w:p w:rsidR="00CB5525" w:rsidRPr="00A242D7" w:rsidRDefault="00CB5525" w:rsidP="00A82E36">
      <w:pPr>
        <w:widowControl w:val="0"/>
        <w:spacing w:after="0" w:line="240" w:lineRule="auto"/>
        <w:ind w:firstLine="709"/>
        <w:contextualSpacing/>
        <w:jc w:val="both"/>
        <w:rPr>
          <w:b/>
          <w:sz w:val="28"/>
          <w:szCs w:val="28"/>
        </w:rPr>
      </w:pPr>
      <w:r w:rsidRPr="00A242D7">
        <w:rPr>
          <w:b/>
          <w:sz w:val="28"/>
          <w:szCs w:val="28"/>
        </w:rPr>
        <w:t>I. Вводная часть</w:t>
      </w:r>
      <w:r w:rsidR="004A6806" w:rsidRPr="00A242D7">
        <w:rPr>
          <w:b/>
          <w:sz w:val="28"/>
          <w:szCs w:val="28"/>
        </w:rPr>
        <w:t>.</w:t>
      </w:r>
    </w:p>
    <w:p w:rsidR="00CB5525" w:rsidRPr="00A242D7" w:rsidRDefault="00C21AA6" w:rsidP="00A82E36">
      <w:pPr>
        <w:widowControl w:val="0"/>
        <w:spacing w:after="0" w:line="240" w:lineRule="auto"/>
        <w:ind w:firstLine="709"/>
        <w:contextualSpacing/>
        <w:jc w:val="both"/>
        <w:rPr>
          <w:sz w:val="28"/>
          <w:szCs w:val="28"/>
        </w:rPr>
      </w:pPr>
      <w:r w:rsidRPr="00A242D7">
        <w:rPr>
          <w:b/>
          <w:sz w:val="28"/>
          <w:szCs w:val="28"/>
        </w:rPr>
        <w:t>1.1. </w:t>
      </w:r>
      <w:r w:rsidR="00CB5525" w:rsidRPr="00A242D7">
        <w:rPr>
          <w:b/>
          <w:sz w:val="28"/>
          <w:szCs w:val="28"/>
        </w:rPr>
        <w:t>Наименование аудиторского мероприятия</w:t>
      </w:r>
      <w:r w:rsidR="00CB5525" w:rsidRPr="00A242D7">
        <w:rPr>
          <w:sz w:val="28"/>
          <w:szCs w:val="28"/>
        </w:rPr>
        <w:t xml:space="preserve">: </w:t>
      </w:r>
      <w:bookmarkStart w:id="2" w:name="_Hlk12867249"/>
      <w:r w:rsidR="0032506A" w:rsidRPr="00A242D7">
        <w:rPr>
          <w:sz w:val="28"/>
          <w:szCs w:val="28"/>
        </w:rPr>
        <w:t>Оценка эффективности реализации проектов, включенных в республиканскую и региональные карты индустриализации, а также анализ управления активами субъекта квазигосударственного сектора</w:t>
      </w:r>
      <w:r w:rsidR="005D1063" w:rsidRPr="00A242D7">
        <w:rPr>
          <w:sz w:val="28"/>
          <w:szCs w:val="28"/>
        </w:rPr>
        <w:t>*</w:t>
      </w:r>
      <w:r w:rsidR="00CB5525" w:rsidRPr="00A242D7">
        <w:rPr>
          <w:sz w:val="28"/>
          <w:szCs w:val="28"/>
        </w:rPr>
        <w:t>.</w:t>
      </w:r>
      <w:bookmarkEnd w:id="2"/>
    </w:p>
    <w:p w:rsidR="005D1063" w:rsidRPr="00A242D7" w:rsidRDefault="005D1063" w:rsidP="00A82E36">
      <w:pPr>
        <w:widowControl w:val="0"/>
        <w:spacing w:after="0" w:line="240" w:lineRule="auto"/>
        <w:ind w:firstLine="709"/>
        <w:contextualSpacing/>
        <w:jc w:val="both"/>
        <w:rPr>
          <w:i/>
          <w:sz w:val="24"/>
          <w:szCs w:val="28"/>
        </w:rPr>
      </w:pPr>
      <w:r w:rsidRPr="00A242D7">
        <w:rPr>
          <w:sz w:val="28"/>
          <w:szCs w:val="28"/>
        </w:rPr>
        <w:t xml:space="preserve">* </w:t>
      </w:r>
      <w:r w:rsidRPr="00A242D7">
        <w:rPr>
          <w:i/>
          <w:sz w:val="24"/>
          <w:szCs w:val="28"/>
        </w:rPr>
        <w:t>аудит ТОО «Steel Manufacturing» по поручению АП РК №22-838-2 от 02.03.2022г.</w:t>
      </w:r>
    </w:p>
    <w:p w:rsidR="00CB5525" w:rsidRPr="00A242D7" w:rsidRDefault="00C21AA6" w:rsidP="00A82E36">
      <w:pPr>
        <w:widowControl w:val="0"/>
        <w:spacing w:after="0" w:line="240" w:lineRule="auto"/>
        <w:ind w:firstLine="709"/>
        <w:contextualSpacing/>
        <w:jc w:val="both"/>
        <w:rPr>
          <w:sz w:val="28"/>
          <w:szCs w:val="28"/>
        </w:rPr>
      </w:pPr>
      <w:r w:rsidRPr="00A242D7">
        <w:rPr>
          <w:b/>
          <w:sz w:val="28"/>
          <w:szCs w:val="28"/>
        </w:rPr>
        <w:t>1.2. </w:t>
      </w:r>
      <w:r w:rsidR="00CB5525" w:rsidRPr="00A242D7">
        <w:rPr>
          <w:b/>
          <w:sz w:val="28"/>
          <w:szCs w:val="28"/>
        </w:rPr>
        <w:t>Цель государственного аудита</w:t>
      </w:r>
      <w:r w:rsidR="00CB5525" w:rsidRPr="00A242D7">
        <w:rPr>
          <w:sz w:val="28"/>
          <w:szCs w:val="28"/>
        </w:rPr>
        <w:t>:</w:t>
      </w:r>
      <w:r w:rsidR="00B123C1" w:rsidRPr="00A242D7">
        <w:rPr>
          <w:sz w:val="28"/>
          <w:szCs w:val="28"/>
        </w:rPr>
        <w:t xml:space="preserve"> </w:t>
      </w:r>
      <w:r w:rsidR="0032506A" w:rsidRPr="00A242D7">
        <w:rPr>
          <w:sz w:val="28"/>
          <w:szCs w:val="28"/>
        </w:rPr>
        <w:t>Оценка эффективности реализации проектов, включенных в республиканскую и региональные карты индустриализации, а также анализ управления активами субъекта квазигосударственного сектора</w:t>
      </w:r>
      <w:r w:rsidR="00B123C1" w:rsidRPr="00A242D7">
        <w:rPr>
          <w:sz w:val="28"/>
          <w:szCs w:val="28"/>
        </w:rPr>
        <w:t>.</w:t>
      </w:r>
    </w:p>
    <w:p w:rsidR="00A82E36" w:rsidRPr="00A242D7" w:rsidRDefault="006C7B1F" w:rsidP="00A82E36">
      <w:pPr>
        <w:spacing w:after="0" w:line="240" w:lineRule="auto"/>
        <w:ind w:firstLine="709"/>
        <w:jc w:val="both"/>
        <w:rPr>
          <w:sz w:val="28"/>
        </w:rPr>
      </w:pPr>
      <w:r w:rsidRPr="00A242D7">
        <w:rPr>
          <w:b/>
          <w:sz w:val="28"/>
          <w:szCs w:val="28"/>
        </w:rPr>
        <w:t>1.3. </w:t>
      </w:r>
      <w:r w:rsidR="00CB5525" w:rsidRPr="00A242D7">
        <w:rPr>
          <w:b/>
          <w:sz w:val="28"/>
          <w:szCs w:val="28"/>
        </w:rPr>
        <w:t>Объекты государственного аудита</w:t>
      </w:r>
      <w:r w:rsidR="00CB5525" w:rsidRPr="00A242D7">
        <w:rPr>
          <w:sz w:val="28"/>
          <w:szCs w:val="28"/>
        </w:rPr>
        <w:t xml:space="preserve">: </w:t>
      </w:r>
      <w:r w:rsidR="00A82E36" w:rsidRPr="00A242D7">
        <w:rPr>
          <w:sz w:val="28"/>
        </w:rPr>
        <w:t xml:space="preserve">РГУ «Комитет индустриального развития Министерства индустрии и инфраструктурного развития Республики Казахстан», АО «Национальный управляющий холдинг «Байтерек» </w:t>
      </w:r>
      <w:r w:rsidR="00A82E36" w:rsidRPr="00A242D7">
        <w:rPr>
          <w:i/>
          <w:sz w:val="24"/>
        </w:rPr>
        <w:t>(АО «НУХ «Байтерек»)</w:t>
      </w:r>
      <w:r w:rsidR="00A82E36" w:rsidRPr="00A242D7">
        <w:rPr>
          <w:sz w:val="28"/>
        </w:rPr>
        <w:t>, ГУ «Управление предпринимательства и туризма Акмолинской области», ГУ «Управление промышленности и индустриально-инновационного развития Карагандинской области», ГУ «Управление предпринимательства Карагандинской области», КГУ «Управление предпринимательства и индустриально-инновационного развития акимата Северо-Казахстанской области», ГУ «Управление предпринимательства и торговли Туркестанской области», ГУ «Управление инвестиции и экспорта Туркестанской области», ГУ «Управление предпринимательства и индустриально-инновационного развития города Шымкент», Т</w:t>
      </w:r>
      <w:r w:rsidR="007014B3" w:rsidRPr="00A242D7">
        <w:rPr>
          <w:sz w:val="28"/>
        </w:rPr>
        <w:t>ОО</w:t>
      </w:r>
      <w:r w:rsidR="00A82E36" w:rsidRPr="00A242D7">
        <w:rPr>
          <w:sz w:val="28"/>
        </w:rPr>
        <w:t xml:space="preserve"> «Steel Manufacturing».</w:t>
      </w:r>
    </w:p>
    <w:p w:rsidR="00A82E36" w:rsidRPr="00A242D7" w:rsidRDefault="00F56055" w:rsidP="005B7B50">
      <w:pPr>
        <w:spacing w:after="0" w:line="240" w:lineRule="auto"/>
        <w:ind w:firstLine="709"/>
        <w:jc w:val="both"/>
        <w:rPr>
          <w:sz w:val="28"/>
        </w:rPr>
      </w:pPr>
      <w:r w:rsidRPr="00A242D7">
        <w:rPr>
          <w:sz w:val="28"/>
          <w:szCs w:val="28"/>
          <w:lang w:eastAsia="ru-RU"/>
        </w:rPr>
        <w:t xml:space="preserve">Встречные объекты аудита: </w:t>
      </w:r>
      <w:r w:rsidR="00A82E36" w:rsidRPr="00A242D7">
        <w:rPr>
          <w:sz w:val="28"/>
        </w:rPr>
        <w:t xml:space="preserve">АО «Банк развития Казахстана» </w:t>
      </w:r>
      <w:r w:rsidR="00A82E36" w:rsidRPr="00A242D7">
        <w:rPr>
          <w:i/>
          <w:sz w:val="24"/>
        </w:rPr>
        <w:t>(АО «БРК»)</w:t>
      </w:r>
      <w:r w:rsidR="00A82E36" w:rsidRPr="00A242D7">
        <w:rPr>
          <w:sz w:val="28"/>
        </w:rPr>
        <w:t>, Региональный филиал А</w:t>
      </w:r>
      <w:r w:rsidR="007014B3" w:rsidRPr="00A242D7">
        <w:rPr>
          <w:sz w:val="28"/>
        </w:rPr>
        <w:t>О</w:t>
      </w:r>
      <w:r w:rsidR="00A82E36" w:rsidRPr="00A242D7">
        <w:rPr>
          <w:sz w:val="28"/>
        </w:rPr>
        <w:t xml:space="preserve"> «Фонд развития предпринимательства «Даму» </w:t>
      </w:r>
      <w:r w:rsidR="007014B3" w:rsidRPr="00A242D7">
        <w:rPr>
          <w:sz w:val="28"/>
        </w:rPr>
        <w:t>по Акмолинской области</w:t>
      </w:r>
      <w:r w:rsidR="00A82E36" w:rsidRPr="00A242D7">
        <w:rPr>
          <w:sz w:val="28"/>
        </w:rPr>
        <w:t xml:space="preserve">, Региональный филиал </w:t>
      </w:r>
      <w:r w:rsidR="007014B3" w:rsidRPr="00A242D7">
        <w:rPr>
          <w:sz w:val="28"/>
        </w:rPr>
        <w:t>АО</w:t>
      </w:r>
      <w:r w:rsidR="00A82E36" w:rsidRPr="00A242D7">
        <w:rPr>
          <w:sz w:val="28"/>
        </w:rPr>
        <w:t xml:space="preserve"> «Фонд развития предпринимательства «Даму» по Карагандинской области, Региональный филиал </w:t>
      </w:r>
      <w:r w:rsidR="007014B3" w:rsidRPr="00A242D7">
        <w:rPr>
          <w:sz w:val="28"/>
        </w:rPr>
        <w:t>АО</w:t>
      </w:r>
      <w:r w:rsidR="00A82E36" w:rsidRPr="00A242D7">
        <w:rPr>
          <w:sz w:val="28"/>
        </w:rPr>
        <w:t xml:space="preserve"> «Фонд развития предпринимательства «Даму» по Северо-Казахстанской области, Региональный филиал </w:t>
      </w:r>
      <w:r w:rsidR="007014B3" w:rsidRPr="00A242D7">
        <w:rPr>
          <w:sz w:val="28"/>
        </w:rPr>
        <w:t>АО</w:t>
      </w:r>
      <w:r w:rsidR="00A82E36" w:rsidRPr="00A242D7">
        <w:rPr>
          <w:sz w:val="28"/>
        </w:rPr>
        <w:t xml:space="preserve"> «Фонд развития предпринимательства «Даму» по Туркестанской области, Региональный филиал </w:t>
      </w:r>
      <w:r w:rsidR="007014B3" w:rsidRPr="00A242D7">
        <w:rPr>
          <w:sz w:val="28"/>
        </w:rPr>
        <w:t>АО</w:t>
      </w:r>
      <w:r w:rsidR="00A82E36" w:rsidRPr="00A242D7">
        <w:rPr>
          <w:sz w:val="28"/>
        </w:rPr>
        <w:t xml:space="preserve"> «Фонд развития предпринимательства «Даму» по городу Шымкент</w:t>
      </w:r>
      <w:r w:rsidR="00A82E36" w:rsidRPr="00A242D7">
        <w:rPr>
          <w:i/>
          <w:sz w:val="24"/>
        </w:rPr>
        <w:t>.</w:t>
      </w:r>
    </w:p>
    <w:p w:rsidR="001A6B98" w:rsidRPr="00A242D7" w:rsidRDefault="00C21AA6" w:rsidP="00A82E36">
      <w:pPr>
        <w:pStyle w:val="a3"/>
        <w:widowControl w:val="0"/>
        <w:contextualSpacing/>
        <w:rPr>
          <w:rFonts w:cs="Times New Roman"/>
          <w:szCs w:val="28"/>
        </w:rPr>
      </w:pPr>
      <w:r w:rsidRPr="00A242D7">
        <w:rPr>
          <w:rFonts w:cs="Times New Roman"/>
          <w:b/>
          <w:szCs w:val="28"/>
        </w:rPr>
        <w:t>1.</w:t>
      </w:r>
      <w:r w:rsidR="004A6806" w:rsidRPr="00A242D7">
        <w:rPr>
          <w:rFonts w:cs="Times New Roman"/>
          <w:b/>
          <w:szCs w:val="28"/>
        </w:rPr>
        <w:t>4</w:t>
      </w:r>
      <w:r w:rsidRPr="00A242D7">
        <w:rPr>
          <w:rFonts w:cs="Times New Roman"/>
          <w:b/>
          <w:szCs w:val="28"/>
        </w:rPr>
        <w:t>. </w:t>
      </w:r>
      <w:r w:rsidR="00CB5525" w:rsidRPr="00A242D7">
        <w:rPr>
          <w:rFonts w:cs="Times New Roman"/>
          <w:b/>
          <w:szCs w:val="28"/>
        </w:rPr>
        <w:t>Период, охваченный государственным аудитом:</w:t>
      </w:r>
      <w:r w:rsidR="00CB5525" w:rsidRPr="00A242D7">
        <w:rPr>
          <w:rFonts w:cs="Times New Roman"/>
          <w:szCs w:val="28"/>
        </w:rPr>
        <w:t xml:space="preserve"> </w:t>
      </w:r>
      <w:r w:rsidR="00A82E36" w:rsidRPr="00A242D7">
        <w:rPr>
          <w:rFonts w:cs="Times New Roman"/>
          <w:szCs w:val="28"/>
        </w:rPr>
        <w:t>с 1 января 2014 года по 31 декабря 2021 года</w:t>
      </w:r>
      <w:r w:rsidR="001A6B98" w:rsidRPr="00A242D7">
        <w:rPr>
          <w:rFonts w:cs="Times New Roman"/>
          <w:szCs w:val="28"/>
        </w:rPr>
        <w:t xml:space="preserve">, по </w:t>
      </w:r>
      <w:r w:rsidR="00A82E36" w:rsidRPr="00A242D7">
        <w:rPr>
          <w:rFonts w:cs="Times New Roman"/>
          <w:szCs w:val="28"/>
        </w:rPr>
        <w:t>ТОО «Steel Manufacturing»</w:t>
      </w:r>
      <w:r w:rsidR="001A6B98" w:rsidRPr="00A242D7">
        <w:rPr>
          <w:rFonts w:cs="Times New Roman"/>
          <w:szCs w:val="28"/>
        </w:rPr>
        <w:t xml:space="preserve"> </w:t>
      </w:r>
      <w:r w:rsidR="005E6396" w:rsidRPr="00A242D7">
        <w:rPr>
          <w:rFonts w:cs="Times New Roman"/>
          <w:szCs w:val="28"/>
        </w:rPr>
        <w:t>-</w:t>
      </w:r>
      <w:r w:rsidR="001A6B98" w:rsidRPr="00A242D7">
        <w:rPr>
          <w:rFonts w:cs="Times New Roman"/>
          <w:szCs w:val="28"/>
        </w:rPr>
        <w:t xml:space="preserve"> </w:t>
      </w:r>
      <w:r w:rsidR="0037427E" w:rsidRPr="00A242D7">
        <w:rPr>
          <w:spacing w:val="2"/>
          <w:szCs w:val="28"/>
        </w:rPr>
        <w:t>с 7 мая 2020 года по 31 декабря 2021 года</w:t>
      </w:r>
      <w:r w:rsidR="0037427E" w:rsidRPr="00A242D7">
        <w:rPr>
          <w:szCs w:val="28"/>
        </w:rPr>
        <w:t xml:space="preserve"> </w:t>
      </w:r>
      <w:r w:rsidR="0037427E" w:rsidRPr="00A242D7">
        <w:rPr>
          <w:i/>
          <w:sz w:val="24"/>
          <w:szCs w:val="24"/>
        </w:rPr>
        <w:t>(для анализа деятельности использованы данные с 2014 по 2019, 2022 годы, по отдельным вопросам охвачен 2017 и 2020 годы)</w:t>
      </w:r>
      <w:r w:rsidR="001A6B98" w:rsidRPr="00A242D7">
        <w:rPr>
          <w:rFonts w:cs="Times New Roman"/>
          <w:szCs w:val="28"/>
        </w:rPr>
        <w:t>.</w:t>
      </w:r>
      <w:r w:rsidR="005644DC" w:rsidRPr="00A242D7">
        <w:rPr>
          <w:rFonts w:cs="Times New Roman"/>
          <w:szCs w:val="28"/>
        </w:rPr>
        <w:t xml:space="preserve"> Также, </w:t>
      </w:r>
      <w:r w:rsidR="0037427E" w:rsidRPr="00A242D7">
        <w:rPr>
          <w:rFonts w:cs="Times New Roman"/>
          <w:szCs w:val="28"/>
        </w:rPr>
        <w:t>в целях комплексного анализа и проведения полноценного аудита эффективности</w:t>
      </w:r>
      <w:r w:rsidR="005644DC" w:rsidRPr="00A242D7">
        <w:rPr>
          <w:rFonts w:cs="Times New Roman"/>
          <w:szCs w:val="28"/>
        </w:rPr>
        <w:t xml:space="preserve"> охвачен период с 1 января 2000 года по 31 декабря 2013 года.</w:t>
      </w:r>
    </w:p>
    <w:p w:rsidR="004A1E93" w:rsidRPr="00A242D7" w:rsidRDefault="004A1E93" w:rsidP="002F29B3">
      <w:pPr>
        <w:pStyle w:val="a3"/>
        <w:widowControl w:val="0"/>
        <w:ind w:firstLine="567"/>
        <w:contextualSpacing/>
        <w:rPr>
          <w:rFonts w:cs="Times New Roman"/>
          <w:b/>
          <w:szCs w:val="28"/>
        </w:rPr>
      </w:pPr>
    </w:p>
    <w:p w:rsidR="00CB5525" w:rsidRPr="00A242D7" w:rsidRDefault="00CB5525" w:rsidP="002F29B3">
      <w:pPr>
        <w:pStyle w:val="a3"/>
        <w:widowControl w:val="0"/>
        <w:ind w:firstLine="567"/>
        <w:contextualSpacing/>
        <w:rPr>
          <w:rFonts w:cs="Times New Roman"/>
          <w:szCs w:val="28"/>
        </w:rPr>
      </w:pPr>
      <w:r w:rsidRPr="00A242D7">
        <w:rPr>
          <w:rFonts w:cs="Times New Roman"/>
          <w:b/>
          <w:szCs w:val="28"/>
        </w:rPr>
        <w:lastRenderedPageBreak/>
        <w:t>II. Основная (аналитическая) часть</w:t>
      </w:r>
      <w:r w:rsidRPr="00A242D7">
        <w:rPr>
          <w:rFonts w:cs="Times New Roman"/>
          <w:szCs w:val="28"/>
        </w:rPr>
        <w:t>.</w:t>
      </w:r>
    </w:p>
    <w:p w:rsidR="00CB5525" w:rsidRPr="00A242D7" w:rsidRDefault="00C21AA6" w:rsidP="002F29B3">
      <w:pPr>
        <w:pStyle w:val="a3"/>
        <w:widowControl w:val="0"/>
        <w:ind w:firstLine="567"/>
        <w:contextualSpacing/>
        <w:rPr>
          <w:rFonts w:cs="Times New Roman"/>
          <w:b/>
          <w:szCs w:val="28"/>
        </w:rPr>
      </w:pPr>
      <w:r w:rsidRPr="00A242D7">
        <w:rPr>
          <w:rFonts w:cs="Times New Roman"/>
          <w:b/>
          <w:szCs w:val="28"/>
        </w:rPr>
        <w:t>2.1.</w:t>
      </w:r>
      <w:r w:rsidR="005A7133" w:rsidRPr="00A242D7">
        <w:rPr>
          <w:sz w:val="26"/>
          <w:szCs w:val="26"/>
        </w:rPr>
        <w:t xml:space="preserve"> </w:t>
      </w:r>
      <w:r w:rsidR="005A7133" w:rsidRPr="00A242D7">
        <w:rPr>
          <w:rFonts w:cs="Times New Roman"/>
          <w:b/>
          <w:szCs w:val="28"/>
        </w:rPr>
        <w:t>Краткий анализ состояния аудируемой сферы</w:t>
      </w:r>
      <w:r w:rsidR="003C573C" w:rsidRPr="00A242D7">
        <w:rPr>
          <w:rFonts w:cs="Times New Roman"/>
          <w:b/>
          <w:szCs w:val="28"/>
        </w:rPr>
        <w:t>.</w:t>
      </w:r>
    </w:p>
    <w:p w:rsidR="004D3BFD" w:rsidRPr="00A242D7" w:rsidRDefault="004D3BFD" w:rsidP="004D3BFD">
      <w:pPr>
        <w:spacing w:after="0" w:line="240" w:lineRule="auto"/>
        <w:ind w:firstLine="709"/>
        <w:contextualSpacing/>
        <w:jc w:val="both"/>
        <w:rPr>
          <w:sz w:val="28"/>
          <w:szCs w:val="28"/>
        </w:rPr>
      </w:pPr>
      <w:r w:rsidRPr="00A242D7">
        <w:rPr>
          <w:sz w:val="28"/>
          <w:szCs w:val="28"/>
        </w:rPr>
        <w:t>За годы независимости в Республике Казахстан принят ряд программных стратегических документов, направленных на модернизацию и диверсификацию национальной экономики через индустриальное развитие.</w:t>
      </w:r>
    </w:p>
    <w:p w:rsidR="004D3BFD" w:rsidRPr="00A242D7" w:rsidRDefault="004D3BFD" w:rsidP="004D3BFD">
      <w:pPr>
        <w:spacing w:after="0" w:line="240" w:lineRule="auto"/>
        <w:ind w:firstLine="709"/>
        <w:contextualSpacing/>
        <w:jc w:val="both"/>
        <w:rPr>
          <w:sz w:val="28"/>
          <w:szCs w:val="28"/>
        </w:rPr>
      </w:pPr>
      <w:r w:rsidRPr="00A242D7">
        <w:rPr>
          <w:sz w:val="28"/>
          <w:szCs w:val="28"/>
        </w:rPr>
        <w:t xml:space="preserve">Так, в 2003 году утверждена Стратегия индустриально-инновационного развития РК на 2003-2015 годы </w:t>
      </w:r>
      <w:r w:rsidRPr="00A242D7">
        <w:rPr>
          <w:i/>
          <w:sz w:val="24"/>
          <w:szCs w:val="28"/>
        </w:rPr>
        <w:t>(Утратила силу Указом Президента РК от 19 марта 2010 года №958)</w:t>
      </w:r>
      <w:r w:rsidRPr="00A242D7">
        <w:rPr>
          <w:sz w:val="28"/>
          <w:szCs w:val="28"/>
        </w:rPr>
        <w:t xml:space="preserve"> нацеленная, главным образом, на обеспечение условий перехода от сырьевой направленности к сервисно-технологической экономике. Реализация Стратегии предполагалась в 3 этапа: 1-й этап с 2003 года по 2005 год; 2-й этап с 2006 года по 2010 год; 3-й этап с 2011 по 2015 годы.</w:t>
      </w:r>
      <w:r w:rsidR="00EF3A98" w:rsidRPr="00A242D7">
        <w:rPr>
          <w:sz w:val="28"/>
          <w:szCs w:val="28"/>
        </w:rPr>
        <w:t xml:space="preserve"> </w:t>
      </w:r>
      <w:r w:rsidRPr="00A242D7">
        <w:rPr>
          <w:sz w:val="28"/>
          <w:szCs w:val="28"/>
        </w:rPr>
        <w:t xml:space="preserve">Между тем, в 2010 году вышеуказанная Стратегия, </w:t>
      </w:r>
      <w:r w:rsidRPr="00A242D7">
        <w:rPr>
          <w:b/>
          <w:sz w:val="28"/>
          <w:szCs w:val="28"/>
        </w:rPr>
        <w:t>не достигнув своего логического завершения, поставлена на утрату.</w:t>
      </w:r>
    </w:p>
    <w:p w:rsidR="004D3BFD" w:rsidRPr="00A242D7" w:rsidRDefault="004D3BFD" w:rsidP="004D3BFD">
      <w:pPr>
        <w:spacing w:after="0" w:line="240" w:lineRule="auto"/>
        <w:ind w:firstLine="709"/>
        <w:contextualSpacing/>
        <w:jc w:val="both"/>
        <w:rPr>
          <w:sz w:val="28"/>
          <w:szCs w:val="28"/>
        </w:rPr>
      </w:pPr>
      <w:r w:rsidRPr="00A242D7">
        <w:rPr>
          <w:sz w:val="28"/>
          <w:szCs w:val="28"/>
        </w:rPr>
        <w:t xml:space="preserve">В этом же году разработана и утверждена Государственная программа по форсированному индустриально-инновационному развитию РК на 2010-2014 годы </w:t>
      </w:r>
      <w:r w:rsidRPr="00A242D7">
        <w:rPr>
          <w:i/>
          <w:sz w:val="24"/>
          <w:szCs w:val="28"/>
        </w:rPr>
        <w:t>(далее - ГПФИИР)</w:t>
      </w:r>
      <w:r w:rsidRPr="00A242D7">
        <w:rPr>
          <w:sz w:val="28"/>
          <w:szCs w:val="28"/>
        </w:rPr>
        <w:t>. Целью ГПФИИР предусмотрено обеспечение устойчивого и сбалансированного роста экономики через диверсификацию и повышение ее конкурентоспособности.</w:t>
      </w:r>
    </w:p>
    <w:p w:rsidR="004D3BFD" w:rsidRPr="00A242D7" w:rsidRDefault="004D3BFD" w:rsidP="004D3BFD">
      <w:pPr>
        <w:spacing w:after="0" w:line="240" w:lineRule="auto"/>
        <w:ind w:firstLine="709"/>
        <w:contextualSpacing/>
        <w:jc w:val="both"/>
        <w:rPr>
          <w:sz w:val="28"/>
          <w:szCs w:val="28"/>
        </w:rPr>
      </w:pPr>
      <w:r w:rsidRPr="00A242D7">
        <w:rPr>
          <w:sz w:val="28"/>
          <w:szCs w:val="28"/>
        </w:rPr>
        <w:t xml:space="preserve">Всего в реализацию ГПФИИР было разработано порядка 25 различных отраслевых программ, утверждена </w:t>
      </w:r>
      <w:r w:rsidR="008D1BAF" w:rsidRPr="00A242D7">
        <w:rPr>
          <w:sz w:val="28"/>
          <w:szCs w:val="28"/>
        </w:rPr>
        <w:t xml:space="preserve">Схема рационального размещения производственных мощностей РК до 2015 года </w:t>
      </w:r>
      <w:r w:rsidR="008D1BAF" w:rsidRPr="00A242D7">
        <w:rPr>
          <w:i/>
          <w:sz w:val="24"/>
          <w:szCs w:val="28"/>
        </w:rPr>
        <w:t>(ППРК от 14 апреля 2010 года №304)</w:t>
      </w:r>
      <w:r w:rsidR="008D1BAF" w:rsidRPr="00A242D7">
        <w:rPr>
          <w:sz w:val="28"/>
          <w:szCs w:val="28"/>
        </w:rPr>
        <w:t xml:space="preserve">, а также впервые утверждена </w:t>
      </w:r>
      <w:r w:rsidRPr="00A242D7">
        <w:rPr>
          <w:b/>
          <w:sz w:val="28"/>
          <w:szCs w:val="28"/>
        </w:rPr>
        <w:t>Республ</w:t>
      </w:r>
      <w:r w:rsidR="0019777E" w:rsidRPr="00A242D7">
        <w:rPr>
          <w:b/>
          <w:sz w:val="28"/>
          <w:szCs w:val="28"/>
        </w:rPr>
        <w:t>иканская карта индустриализации</w:t>
      </w:r>
      <w:r w:rsidRPr="00A242D7">
        <w:rPr>
          <w:b/>
          <w:sz w:val="28"/>
          <w:szCs w:val="28"/>
        </w:rPr>
        <w:t xml:space="preserve"> на 2010 - 2014 годы</w:t>
      </w:r>
      <w:r w:rsidRPr="00A242D7">
        <w:rPr>
          <w:sz w:val="28"/>
          <w:szCs w:val="28"/>
        </w:rPr>
        <w:t xml:space="preserve"> </w:t>
      </w:r>
      <w:r w:rsidRPr="00A242D7">
        <w:rPr>
          <w:i/>
          <w:sz w:val="24"/>
          <w:szCs w:val="28"/>
        </w:rPr>
        <w:t>(ППРК от 14 апреля 2010 года №303)</w:t>
      </w:r>
      <w:r w:rsidR="008D1BAF" w:rsidRPr="00A242D7">
        <w:rPr>
          <w:sz w:val="28"/>
          <w:szCs w:val="28"/>
        </w:rPr>
        <w:t>.</w:t>
      </w:r>
    </w:p>
    <w:p w:rsidR="00044B3F" w:rsidRPr="00A242D7" w:rsidRDefault="00A3117A" w:rsidP="004D3BFD">
      <w:pPr>
        <w:spacing w:after="0" w:line="240" w:lineRule="auto"/>
        <w:ind w:firstLine="708"/>
        <w:contextualSpacing/>
        <w:jc w:val="both"/>
        <w:rPr>
          <w:sz w:val="28"/>
          <w:szCs w:val="28"/>
        </w:rPr>
      </w:pPr>
      <w:r w:rsidRPr="00A242D7">
        <w:rPr>
          <w:sz w:val="28"/>
          <w:szCs w:val="28"/>
        </w:rPr>
        <w:t>За период с 2014 по 2021 год в рамках разработанных Концепций индустриально-инновационного развития Республики Казахстан на 2015 - 2019 и 2021-2025 годы</w:t>
      </w:r>
      <w:r w:rsidR="003B1429" w:rsidRPr="00A242D7">
        <w:rPr>
          <w:sz w:val="28"/>
          <w:szCs w:val="28"/>
        </w:rPr>
        <w:t>,</w:t>
      </w:r>
      <w:r w:rsidRPr="00A242D7">
        <w:rPr>
          <w:sz w:val="28"/>
          <w:szCs w:val="28"/>
        </w:rPr>
        <w:t xml:space="preserve"> утверждены Государственные программы индустриально-инновационного развития Республики Казахстан на 2015–2019 годы</w:t>
      </w:r>
      <w:r w:rsidR="00972667" w:rsidRPr="00A242D7">
        <w:rPr>
          <w:sz w:val="28"/>
          <w:szCs w:val="28"/>
        </w:rPr>
        <w:t xml:space="preserve"> и на 2020</w:t>
      </w:r>
      <w:r w:rsidRPr="00A242D7">
        <w:rPr>
          <w:sz w:val="28"/>
          <w:szCs w:val="28"/>
        </w:rPr>
        <w:t xml:space="preserve">-2025 годы </w:t>
      </w:r>
      <w:r w:rsidRPr="00A242D7">
        <w:rPr>
          <w:i/>
          <w:sz w:val="24"/>
          <w:szCs w:val="28"/>
        </w:rPr>
        <w:t>(далее – ГПИИР н</w:t>
      </w:r>
      <w:r w:rsidR="00972667" w:rsidRPr="00A242D7">
        <w:rPr>
          <w:i/>
          <w:sz w:val="24"/>
          <w:szCs w:val="28"/>
        </w:rPr>
        <w:t>а 2015-2019 годы и ГПИИР на 2020</w:t>
      </w:r>
      <w:r w:rsidRPr="00A242D7">
        <w:rPr>
          <w:i/>
          <w:sz w:val="24"/>
          <w:szCs w:val="28"/>
        </w:rPr>
        <w:t>-2025 годы)</w:t>
      </w:r>
      <w:r w:rsidRPr="00A242D7">
        <w:rPr>
          <w:sz w:val="28"/>
          <w:szCs w:val="28"/>
        </w:rPr>
        <w:t>.</w:t>
      </w:r>
    </w:p>
    <w:p w:rsidR="00972667" w:rsidRPr="00A242D7" w:rsidRDefault="00972667" w:rsidP="00972667">
      <w:pPr>
        <w:pStyle w:val="a4"/>
        <w:spacing w:after="0" w:line="240" w:lineRule="auto"/>
        <w:ind w:left="0" w:firstLine="709"/>
        <w:jc w:val="both"/>
        <w:rPr>
          <w:rFonts w:ascii="Times New Roman" w:hAnsi="Times New Roman"/>
          <w:b/>
          <w:sz w:val="28"/>
          <w:szCs w:val="28"/>
        </w:rPr>
      </w:pPr>
      <w:r w:rsidRPr="00A242D7">
        <w:rPr>
          <w:rFonts w:ascii="Times New Roman" w:hAnsi="Times New Roman"/>
          <w:sz w:val="28"/>
          <w:szCs w:val="28"/>
        </w:rPr>
        <w:t>В 2014-2021 годах</w:t>
      </w:r>
      <w:r w:rsidRPr="00A242D7">
        <w:rPr>
          <w:rFonts w:ascii="Times New Roman" w:hAnsi="Times New Roman"/>
          <w:b/>
          <w:sz w:val="28"/>
          <w:szCs w:val="28"/>
        </w:rPr>
        <w:t xml:space="preserve"> </w:t>
      </w:r>
      <w:r w:rsidRPr="00A242D7">
        <w:rPr>
          <w:rFonts w:ascii="Times New Roman" w:hAnsi="Times New Roman"/>
          <w:iCs/>
          <w:sz w:val="28"/>
          <w:szCs w:val="28"/>
        </w:rPr>
        <w:t>политика индустриально-инновационного развития Республики Казахстан сфокусирована на развитии обрабатывающей промышленности с учетом долгосрочной политики, заложенной в Стратегическом плане развития Республики Казахстан до 2025 года.</w:t>
      </w:r>
      <w:r w:rsidR="0027735C" w:rsidRPr="00A242D7">
        <w:rPr>
          <w:rFonts w:ascii="Times New Roman" w:hAnsi="Times New Roman"/>
          <w:iCs/>
          <w:sz w:val="28"/>
          <w:szCs w:val="28"/>
        </w:rPr>
        <w:t xml:space="preserve"> При этом, в Стратегическом плане развития Республики Казахстан до 2025 года</w:t>
      </w:r>
      <w:r w:rsidR="00C1043C" w:rsidRPr="00A242D7">
        <w:rPr>
          <w:rFonts w:ascii="Times New Roman" w:hAnsi="Times New Roman"/>
          <w:iCs/>
          <w:sz w:val="28"/>
          <w:szCs w:val="28"/>
        </w:rPr>
        <w:t xml:space="preserve"> </w:t>
      </w:r>
      <w:r w:rsidR="00C1043C" w:rsidRPr="00A242D7">
        <w:rPr>
          <w:rFonts w:ascii="Times New Roman" w:hAnsi="Times New Roman"/>
          <w:i/>
          <w:iCs/>
          <w:sz w:val="24"/>
          <w:szCs w:val="28"/>
        </w:rPr>
        <w:t>(в редакции до февраля 2021 года)</w:t>
      </w:r>
      <w:r w:rsidR="0027735C" w:rsidRPr="00A242D7">
        <w:rPr>
          <w:rFonts w:ascii="Times New Roman" w:hAnsi="Times New Roman"/>
          <w:iCs/>
          <w:sz w:val="28"/>
          <w:szCs w:val="28"/>
        </w:rPr>
        <w:t xml:space="preserve"> обозначено, что для предприятий, инвестирующих в развитие обрабатывающего сектора, будет усилена экспортная поддержка и поддержка в части повышения производительности труда. Ключевым критерием станет </w:t>
      </w:r>
      <w:r w:rsidR="0027735C" w:rsidRPr="00A242D7">
        <w:rPr>
          <w:rFonts w:ascii="Times New Roman" w:hAnsi="Times New Roman"/>
          <w:b/>
          <w:iCs/>
          <w:sz w:val="28"/>
          <w:szCs w:val="28"/>
        </w:rPr>
        <w:t>рост добавленной стоимости.</w:t>
      </w:r>
    </w:p>
    <w:p w:rsidR="00972667" w:rsidRPr="00A242D7" w:rsidRDefault="00972667" w:rsidP="00ED6F5D">
      <w:pPr>
        <w:pStyle w:val="a4"/>
        <w:spacing w:after="0" w:line="240" w:lineRule="auto"/>
        <w:ind w:left="0" w:firstLine="709"/>
        <w:jc w:val="both"/>
        <w:rPr>
          <w:rFonts w:ascii="Times New Roman" w:hAnsi="Times New Roman"/>
          <w:i/>
          <w:iCs/>
          <w:sz w:val="28"/>
          <w:szCs w:val="28"/>
        </w:rPr>
      </w:pPr>
      <w:r w:rsidRPr="00A242D7">
        <w:rPr>
          <w:rFonts w:ascii="Times New Roman" w:hAnsi="Times New Roman"/>
          <w:iCs/>
          <w:sz w:val="28"/>
          <w:szCs w:val="28"/>
        </w:rPr>
        <w:t xml:space="preserve">Так, ГПИИР на 2015-2019 годы, ГПИИР на 2020 – 2025 годы акцентированы на стимулирование конкурентоспособности </w:t>
      </w:r>
      <w:r w:rsidRPr="00A242D7">
        <w:rPr>
          <w:rFonts w:ascii="Times New Roman" w:hAnsi="Times New Roman"/>
          <w:b/>
          <w:iCs/>
          <w:sz w:val="28"/>
          <w:szCs w:val="28"/>
        </w:rPr>
        <w:t>обрабатывающей промышленности</w:t>
      </w:r>
      <w:r w:rsidRPr="00A242D7">
        <w:rPr>
          <w:rFonts w:ascii="Times New Roman" w:hAnsi="Times New Roman"/>
          <w:iCs/>
          <w:sz w:val="28"/>
          <w:szCs w:val="28"/>
        </w:rPr>
        <w:t>, направленное на повышение производительности труда и увеличение объемов экспорта обработанных товаров</w:t>
      </w:r>
      <w:r w:rsidRPr="00A242D7">
        <w:rPr>
          <w:rFonts w:ascii="Times New Roman" w:hAnsi="Times New Roman"/>
          <w:i/>
          <w:iCs/>
          <w:sz w:val="28"/>
          <w:szCs w:val="28"/>
        </w:rPr>
        <w:t>.</w:t>
      </w:r>
    </w:p>
    <w:p w:rsidR="00900F5B" w:rsidRPr="00A242D7" w:rsidRDefault="00900F5B" w:rsidP="00ED6F5D">
      <w:pPr>
        <w:pStyle w:val="a4"/>
        <w:spacing w:after="0" w:line="240" w:lineRule="auto"/>
        <w:ind w:left="0" w:firstLine="709"/>
        <w:jc w:val="both"/>
        <w:rPr>
          <w:rFonts w:ascii="Times New Roman" w:hAnsi="Times New Roman"/>
          <w:i/>
          <w:iCs/>
          <w:sz w:val="14"/>
          <w:szCs w:val="28"/>
        </w:rPr>
      </w:pPr>
    </w:p>
    <w:p w:rsidR="00972667" w:rsidRPr="00A242D7" w:rsidRDefault="00972667" w:rsidP="00E434D1">
      <w:pPr>
        <w:spacing w:after="0" w:line="240" w:lineRule="auto"/>
        <w:ind w:firstLine="709"/>
        <w:jc w:val="center"/>
        <w:rPr>
          <w:b/>
          <w:iCs/>
          <w:sz w:val="24"/>
        </w:rPr>
      </w:pPr>
      <w:r w:rsidRPr="00A242D7">
        <w:rPr>
          <w:b/>
          <w:iCs/>
          <w:sz w:val="24"/>
        </w:rPr>
        <w:t>Основные показатели обрабатывающей промышленности за 2014-2021 годы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996"/>
        <w:gridCol w:w="847"/>
        <w:gridCol w:w="992"/>
        <w:gridCol w:w="992"/>
        <w:gridCol w:w="851"/>
        <w:gridCol w:w="832"/>
        <w:gridCol w:w="869"/>
        <w:gridCol w:w="850"/>
      </w:tblGrid>
      <w:tr w:rsidR="00972667" w:rsidRPr="00A242D7" w:rsidTr="00900F5B">
        <w:trPr>
          <w:tblHeader/>
        </w:trPr>
        <w:tc>
          <w:tcPr>
            <w:tcW w:w="540"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 п/п</w:t>
            </w:r>
          </w:p>
        </w:tc>
        <w:tc>
          <w:tcPr>
            <w:tcW w:w="1978"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Наименование</w:t>
            </w:r>
          </w:p>
        </w:tc>
        <w:tc>
          <w:tcPr>
            <w:tcW w:w="996"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2014</w:t>
            </w:r>
          </w:p>
        </w:tc>
        <w:tc>
          <w:tcPr>
            <w:tcW w:w="847"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2015</w:t>
            </w:r>
          </w:p>
        </w:tc>
        <w:tc>
          <w:tcPr>
            <w:tcW w:w="992"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2016</w:t>
            </w:r>
          </w:p>
        </w:tc>
        <w:tc>
          <w:tcPr>
            <w:tcW w:w="992"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2017</w:t>
            </w:r>
          </w:p>
        </w:tc>
        <w:tc>
          <w:tcPr>
            <w:tcW w:w="851"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2018</w:t>
            </w:r>
          </w:p>
        </w:tc>
        <w:tc>
          <w:tcPr>
            <w:tcW w:w="832"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2019</w:t>
            </w:r>
          </w:p>
        </w:tc>
        <w:tc>
          <w:tcPr>
            <w:tcW w:w="869"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2020</w:t>
            </w:r>
          </w:p>
        </w:tc>
        <w:tc>
          <w:tcPr>
            <w:tcW w:w="850" w:type="dxa"/>
            <w:shd w:val="clear" w:color="auto" w:fill="auto"/>
          </w:tcPr>
          <w:p w:rsidR="00972667" w:rsidRPr="00A242D7" w:rsidRDefault="00972667" w:rsidP="00DF6ED5">
            <w:pPr>
              <w:spacing w:after="0" w:line="240" w:lineRule="auto"/>
              <w:jc w:val="both"/>
              <w:rPr>
                <w:b/>
                <w:sz w:val="18"/>
                <w:szCs w:val="18"/>
              </w:rPr>
            </w:pPr>
            <w:r w:rsidRPr="00A242D7">
              <w:rPr>
                <w:b/>
                <w:sz w:val="18"/>
                <w:szCs w:val="18"/>
              </w:rPr>
              <w:t>2021</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1.</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Производство, млрд. тенге</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6090,0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5978,0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8047,0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9401,0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10404,0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11573,0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13233,0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16807,0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lastRenderedPageBreak/>
              <w:t>2.</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Экспорт,             млн $</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18384,0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14034,0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12651,0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15570,0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15744,0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15826,0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15456,0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19827,0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3.</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Импорт, млн $</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38468,0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28290,0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23135,0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27231,0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30447,0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35738,0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36388,0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38253,0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4.</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Инвестиции в основной капитал, млрд.тг.</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729,0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825,0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878,0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956,0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1242,0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1017,0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1078,0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1550,0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 xml:space="preserve">5. </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Производительность труда, тыс.тенге на чел.</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7634,0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7603,0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9366,0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10547,0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12170,0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13661,0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15874,0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18627,0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6.</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Занятость(полная) тыс.чел.</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536,3</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552,6</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568,2</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581,6</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580,5</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583,6</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581,8</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581,8</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7.</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Действующие предприятия, тыс. ед.</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11,3</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13,2</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13,8</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14,5</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14,7</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15,8</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16,9</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18,1</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8.</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Налоги и др. обязательные платежи, млрд. тенге</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779</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847</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1028</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1194</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1294</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1477</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1746</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1450*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9.</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ВВП , млрд. тенге</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39676,0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40884,0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46971,0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54379,0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61819,0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69533,0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70649,0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81269,0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10.</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ВДС, млрд.тенге</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4094,0</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4201,0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5322,0</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6134,0</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7065,0</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7973,0</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9236,0</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10837,0</w:t>
            </w:r>
          </w:p>
        </w:tc>
      </w:tr>
      <w:tr w:rsidR="00972667" w:rsidRPr="00A242D7" w:rsidTr="00900F5B">
        <w:tc>
          <w:tcPr>
            <w:tcW w:w="540" w:type="dxa"/>
            <w:shd w:val="clear" w:color="auto" w:fill="auto"/>
          </w:tcPr>
          <w:p w:rsidR="00972667" w:rsidRPr="00A242D7" w:rsidRDefault="00972667" w:rsidP="00DF6ED5">
            <w:pPr>
              <w:spacing w:after="0" w:line="240" w:lineRule="auto"/>
              <w:jc w:val="both"/>
              <w:rPr>
                <w:sz w:val="18"/>
                <w:szCs w:val="18"/>
              </w:rPr>
            </w:pPr>
            <w:r w:rsidRPr="00A242D7">
              <w:rPr>
                <w:sz w:val="18"/>
                <w:szCs w:val="18"/>
              </w:rPr>
              <w:t>11.</w:t>
            </w:r>
          </w:p>
        </w:tc>
        <w:tc>
          <w:tcPr>
            <w:tcW w:w="1978" w:type="dxa"/>
            <w:shd w:val="clear" w:color="auto" w:fill="auto"/>
          </w:tcPr>
          <w:p w:rsidR="00972667" w:rsidRPr="00A242D7" w:rsidRDefault="00972667" w:rsidP="00DF6ED5">
            <w:pPr>
              <w:spacing w:after="0" w:line="240" w:lineRule="auto"/>
              <w:jc w:val="both"/>
              <w:rPr>
                <w:sz w:val="18"/>
                <w:szCs w:val="18"/>
              </w:rPr>
            </w:pPr>
            <w:r w:rsidRPr="00A242D7">
              <w:rPr>
                <w:sz w:val="18"/>
                <w:szCs w:val="18"/>
              </w:rPr>
              <w:t>Доля ВДС в ВВП,%</w:t>
            </w:r>
          </w:p>
        </w:tc>
        <w:tc>
          <w:tcPr>
            <w:tcW w:w="996" w:type="dxa"/>
            <w:shd w:val="clear" w:color="auto" w:fill="auto"/>
          </w:tcPr>
          <w:p w:rsidR="00972667" w:rsidRPr="00A242D7" w:rsidRDefault="00972667" w:rsidP="00DF6ED5">
            <w:pPr>
              <w:spacing w:after="0" w:line="240" w:lineRule="auto"/>
              <w:jc w:val="both"/>
              <w:rPr>
                <w:sz w:val="18"/>
                <w:szCs w:val="18"/>
              </w:rPr>
            </w:pPr>
            <w:r w:rsidRPr="00A242D7">
              <w:rPr>
                <w:sz w:val="18"/>
                <w:szCs w:val="18"/>
              </w:rPr>
              <w:t>10,2</w:t>
            </w:r>
          </w:p>
        </w:tc>
        <w:tc>
          <w:tcPr>
            <w:tcW w:w="847" w:type="dxa"/>
            <w:shd w:val="clear" w:color="auto" w:fill="auto"/>
          </w:tcPr>
          <w:p w:rsidR="00972667" w:rsidRPr="00A242D7" w:rsidRDefault="00972667" w:rsidP="00DF6ED5">
            <w:pPr>
              <w:spacing w:after="0" w:line="240" w:lineRule="auto"/>
              <w:jc w:val="both"/>
              <w:rPr>
                <w:sz w:val="18"/>
                <w:szCs w:val="18"/>
              </w:rPr>
            </w:pPr>
            <w:r w:rsidRPr="00A242D7">
              <w:rPr>
                <w:sz w:val="18"/>
                <w:szCs w:val="18"/>
              </w:rPr>
              <w:t>10,1</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11,3</w:t>
            </w:r>
          </w:p>
        </w:tc>
        <w:tc>
          <w:tcPr>
            <w:tcW w:w="992" w:type="dxa"/>
            <w:shd w:val="clear" w:color="auto" w:fill="auto"/>
          </w:tcPr>
          <w:p w:rsidR="00972667" w:rsidRPr="00A242D7" w:rsidRDefault="00972667" w:rsidP="00DF6ED5">
            <w:pPr>
              <w:spacing w:after="0" w:line="240" w:lineRule="auto"/>
              <w:jc w:val="both"/>
              <w:rPr>
                <w:sz w:val="18"/>
                <w:szCs w:val="18"/>
              </w:rPr>
            </w:pPr>
            <w:r w:rsidRPr="00A242D7">
              <w:rPr>
                <w:sz w:val="18"/>
                <w:szCs w:val="18"/>
              </w:rPr>
              <w:t>11,2</w:t>
            </w:r>
          </w:p>
        </w:tc>
        <w:tc>
          <w:tcPr>
            <w:tcW w:w="851" w:type="dxa"/>
            <w:shd w:val="clear" w:color="auto" w:fill="auto"/>
          </w:tcPr>
          <w:p w:rsidR="00972667" w:rsidRPr="00A242D7" w:rsidRDefault="00972667" w:rsidP="00DF6ED5">
            <w:pPr>
              <w:spacing w:after="0" w:line="240" w:lineRule="auto"/>
              <w:jc w:val="both"/>
              <w:rPr>
                <w:sz w:val="18"/>
                <w:szCs w:val="18"/>
              </w:rPr>
            </w:pPr>
            <w:r w:rsidRPr="00A242D7">
              <w:rPr>
                <w:sz w:val="18"/>
                <w:szCs w:val="18"/>
              </w:rPr>
              <w:t>11,4</w:t>
            </w:r>
          </w:p>
        </w:tc>
        <w:tc>
          <w:tcPr>
            <w:tcW w:w="832" w:type="dxa"/>
            <w:shd w:val="clear" w:color="auto" w:fill="auto"/>
          </w:tcPr>
          <w:p w:rsidR="00972667" w:rsidRPr="00A242D7" w:rsidRDefault="00972667" w:rsidP="00DF6ED5">
            <w:pPr>
              <w:spacing w:after="0" w:line="240" w:lineRule="auto"/>
              <w:jc w:val="both"/>
              <w:rPr>
                <w:sz w:val="18"/>
                <w:szCs w:val="18"/>
              </w:rPr>
            </w:pPr>
            <w:r w:rsidRPr="00A242D7">
              <w:rPr>
                <w:sz w:val="18"/>
                <w:szCs w:val="18"/>
              </w:rPr>
              <w:t>11,4</w:t>
            </w:r>
          </w:p>
        </w:tc>
        <w:tc>
          <w:tcPr>
            <w:tcW w:w="869" w:type="dxa"/>
            <w:shd w:val="clear" w:color="auto" w:fill="auto"/>
          </w:tcPr>
          <w:p w:rsidR="00972667" w:rsidRPr="00A242D7" w:rsidRDefault="00972667" w:rsidP="00DF6ED5">
            <w:pPr>
              <w:spacing w:after="0" w:line="240" w:lineRule="auto"/>
              <w:jc w:val="both"/>
              <w:rPr>
                <w:sz w:val="18"/>
                <w:szCs w:val="18"/>
              </w:rPr>
            </w:pPr>
            <w:r w:rsidRPr="00A242D7">
              <w:rPr>
                <w:sz w:val="18"/>
                <w:szCs w:val="18"/>
              </w:rPr>
              <w:t>13,1</w:t>
            </w:r>
          </w:p>
        </w:tc>
        <w:tc>
          <w:tcPr>
            <w:tcW w:w="850" w:type="dxa"/>
            <w:shd w:val="clear" w:color="auto" w:fill="auto"/>
          </w:tcPr>
          <w:p w:rsidR="00972667" w:rsidRPr="00A242D7" w:rsidRDefault="00972667" w:rsidP="00DF6ED5">
            <w:pPr>
              <w:spacing w:after="0" w:line="240" w:lineRule="auto"/>
              <w:jc w:val="both"/>
              <w:rPr>
                <w:sz w:val="18"/>
                <w:szCs w:val="18"/>
              </w:rPr>
            </w:pPr>
            <w:r w:rsidRPr="00A242D7">
              <w:rPr>
                <w:sz w:val="18"/>
                <w:szCs w:val="18"/>
              </w:rPr>
              <w:t>13,3</w:t>
            </w:r>
          </w:p>
        </w:tc>
      </w:tr>
    </w:tbl>
    <w:p w:rsidR="00972667" w:rsidRPr="00A242D7" w:rsidRDefault="00972667" w:rsidP="00E434D1">
      <w:pPr>
        <w:spacing w:after="0" w:line="240" w:lineRule="auto"/>
        <w:ind w:firstLine="709"/>
        <w:jc w:val="both"/>
        <w:rPr>
          <w:i/>
          <w:sz w:val="20"/>
        </w:rPr>
      </w:pPr>
      <w:r w:rsidRPr="00A242D7">
        <w:rPr>
          <w:i/>
          <w:sz w:val="20"/>
        </w:rPr>
        <w:t>Источник данных: Бюро национальной статистки Агентства по стратегическому планированию и реформам Республики Казахстан и данные Комитета</w:t>
      </w:r>
    </w:p>
    <w:p w:rsidR="00900F5B" w:rsidRPr="00A242D7" w:rsidRDefault="00900F5B" w:rsidP="00E434D1">
      <w:pPr>
        <w:spacing w:after="0" w:line="240" w:lineRule="auto"/>
        <w:ind w:firstLine="709"/>
        <w:jc w:val="both"/>
        <w:rPr>
          <w:sz w:val="18"/>
          <w:szCs w:val="28"/>
        </w:rPr>
      </w:pPr>
    </w:p>
    <w:p w:rsidR="0027735C" w:rsidRPr="00A242D7" w:rsidRDefault="0027735C" w:rsidP="00E434D1">
      <w:pPr>
        <w:spacing w:after="0" w:line="240" w:lineRule="auto"/>
        <w:ind w:firstLine="709"/>
        <w:jc w:val="both"/>
        <w:rPr>
          <w:sz w:val="28"/>
          <w:szCs w:val="28"/>
        </w:rPr>
      </w:pPr>
      <w:r w:rsidRPr="00A242D7">
        <w:rPr>
          <w:sz w:val="28"/>
          <w:szCs w:val="28"/>
        </w:rPr>
        <w:t xml:space="preserve">При этом, </w:t>
      </w:r>
      <w:r w:rsidR="00E90705" w:rsidRPr="00A242D7">
        <w:rPr>
          <w:sz w:val="28"/>
          <w:szCs w:val="28"/>
        </w:rPr>
        <w:t>рост доли</w:t>
      </w:r>
      <w:r w:rsidRPr="00A242D7">
        <w:rPr>
          <w:sz w:val="28"/>
          <w:szCs w:val="28"/>
        </w:rPr>
        <w:t xml:space="preserve"> валовой добавленной стоимости (ВДС) в структуре ВВП за последние 8 лет не </w:t>
      </w:r>
      <w:r w:rsidR="00E90705" w:rsidRPr="00A242D7">
        <w:rPr>
          <w:sz w:val="28"/>
          <w:szCs w:val="28"/>
        </w:rPr>
        <w:t>превысил</w:t>
      </w:r>
      <w:r w:rsidR="00751093" w:rsidRPr="00A242D7">
        <w:rPr>
          <w:sz w:val="28"/>
          <w:szCs w:val="28"/>
        </w:rPr>
        <w:t xml:space="preserve"> 4%.</w:t>
      </w:r>
    </w:p>
    <w:p w:rsidR="00972667" w:rsidRPr="00A242D7" w:rsidRDefault="00945D79" w:rsidP="00E434D1">
      <w:pPr>
        <w:spacing w:after="0" w:line="240" w:lineRule="auto"/>
        <w:ind w:firstLine="709"/>
        <w:jc w:val="both"/>
        <w:rPr>
          <w:sz w:val="28"/>
          <w:szCs w:val="28"/>
        </w:rPr>
      </w:pPr>
      <w:r w:rsidRPr="00A242D7">
        <w:rPr>
          <w:iCs/>
          <w:sz w:val="28"/>
          <w:szCs w:val="28"/>
        </w:rPr>
        <w:t>В период реализации ГПФИИР</w:t>
      </w:r>
      <w:r w:rsidRPr="00A242D7">
        <w:rPr>
          <w:sz w:val="28"/>
          <w:szCs w:val="28"/>
        </w:rPr>
        <w:t xml:space="preserve"> д</w:t>
      </w:r>
      <w:r w:rsidR="00972667" w:rsidRPr="00A242D7">
        <w:rPr>
          <w:iCs/>
          <w:sz w:val="28"/>
          <w:szCs w:val="28"/>
        </w:rPr>
        <w:t xml:space="preserve">оля </w:t>
      </w:r>
      <w:r w:rsidR="00AC2339" w:rsidRPr="00A242D7">
        <w:rPr>
          <w:iCs/>
          <w:sz w:val="28"/>
          <w:szCs w:val="28"/>
        </w:rPr>
        <w:t>обрабатывающей</w:t>
      </w:r>
      <w:r w:rsidR="00972667" w:rsidRPr="00A242D7">
        <w:rPr>
          <w:iCs/>
          <w:sz w:val="28"/>
          <w:szCs w:val="28"/>
        </w:rPr>
        <w:t xml:space="preserve"> промышленности в ВВП</w:t>
      </w:r>
      <w:r w:rsidR="00ED6F5D" w:rsidRPr="00A242D7">
        <w:rPr>
          <w:sz w:val="28"/>
          <w:szCs w:val="28"/>
        </w:rPr>
        <w:t xml:space="preserve"> страны</w:t>
      </w:r>
      <w:r w:rsidR="00972667" w:rsidRPr="00A242D7">
        <w:rPr>
          <w:sz w:val="28"/>
          <w:szCs w:val="28"/>
        </w:rPr>
        <w:t xml:space="preserve"> составила в 2010 году – 11,3%, в 2011 году-11,0%, в 2012 году-11,0%, в 2013 году-11,7% и в 2014 году -10,2%.</w:t>
      </w:r>
    </w:p>
    <w:p w:rsidR="004A1E93" w:rsidRPr="00A242D7" w:rsidRDefault="004A1E93" w:rsidP="00E434D1">
      <w:pPr>
        <w:spacing w:after="0" w:line="240" w:lineRule="auto"/>
        <w:ind w:firstLine="709"/>
        <w:jc w:val="both"/>
        <w:rPr>
          <w:sz w:val="20"/>
          <w:szCs w:val="28"/>
        </w:rPr>
      </w:pPr>
    </w:p>
    <w:p w:rsidR="004A1E93" w:rsidRPr="00A242D7" w:rsidRDefault="004A1E93" w:rsidP="004A1E93">
      <w:pPr>
        <w:spacing w:after="0" w:line="240" w:lineRule="auto"/>
        <w:ind w:firstLine="709"/>
        <w:jc w:val="center"/>
        <w:rPr>
          <w:sz w:val="32"/>
          <w:szCs w:val="28"/>
        </w:rPr>
      </w:pPr>
      <w:r w:rsidRPr="00A242D7">
        <w:rPr>
          <w:b/>
          <w:iCs/>
          <w:szCs w:val="20"/>
        </w:rPr>
        <w:t>Динамика объема производства промышленной продукции (товаров, услуг) по видам экономической деятельности за 2014-2020 годы (млн. тенге)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992"/>
        <w:gridCol w:w="1135"/>
        <w:gridCol w:w="1134"/>
        <w:gridCol w:w="992"/>
        <w:gridCol w:w="992"/>
        <w:gridCol w:w="992"/>
      </w:tblGrid>
      <w:tr w:rsidR="00E434D1" w:rsidRPr="00A242D7" w:rsidTr="004A1E93">
        <w:trPr>
          <w:trHeight w:val="288"/>
        </w:trPr>
        <w:tc>
          <w:tcPr>
            <w:tcW w:w="2518" w:type="dxa"/>
            <w:vMerge w:val="restart"/>
            <w:shd w:val="clear" w:color="auto" w:fill="auto"/>
            <w:noWrap/>
            <w:vAlign w:val="bottom"/>
            <w:hideMark/>
          </w:tcPr>
          <w:p w:rsidR="00900F5B" w:rsidRPr="00A242D7" w:rsidRDefault="00E434D1" w:rsidP="00E434D1">
            <w:pPr>
              <w:spacing w:after="0" w:line="240" w:lineRule="auto"/>
              <w:rPr>
                <w:b/>
                <w:bCs/>
                <w:sz w:val="20"/>
                <w:szCs w:val="20"/>
              </w:rPr>
            </w:pPr>
            <w:r w:rsidRPr="00A242D7">
              <w:rPr>
                <w:rFonts w:ascii="Arial" w:hAnsi="Arial" w:cs="Arial"/>
                <w:sz w:val="20"/>
                <w:szCs w:val="20"/>
              </w:rPr>
              <w:t> </w:t>
            </w:r>
            <w:r w:rsidRPr="00A242D7">
              <w:rPr>
                <w:b/>
                <w:bCs/>
                <w:sz w:val="20"/>
                <w:szCs w:val="20"/>
              </w:rPr>
              <w:t>Общий объем производст</w:t>
            </w:r>
            <w:r w:rsidR="00900F5B" w:rsidRPr="00A242D7">
              <w:rPr>
                <w:b/>
                <w:bCs/>
                <w:sz w:val="20"/>
                <w:szCs w:val="20"/>
              </w:rPr>
              <w:t>ва промышленной продукции всего</w:t>
            </w:r>
            <w:r w:rsidRPr="00A242D7">
              <w:rPr>
                <w:b/>
                <w:bCs/>
                <w:sz w:val="20"/>
                <w:szCs w:val="20"/>
              </w:rPr>
              <w:t xml:space="preserve">, </w:t>
            </w:r>
          </w:p>
          <w:p w:rsidR="00E434D1" w:rsidRPr="00A242D7" w:rsidRDefault="00E434D1" w:rsidP="00E434D1">
            <w:pPr>
              <w:spacing w:after="0" w:line="240" w:lineRule="auto"/>
              <w:rPr>
                <w:rFonts w:ascii="Arial" w:hAnsi="Arial" w:cs="Arial"/>
                <w:sz w:val="20"/>
                <w:szCs w:val="20"/>
              </w:rPr>
            </w:pPr>
            <w:r w:rsidRPr="00A242D7">
              <w:rPr>
                <w:b/>
                <w:bCs/>
                <w:sz w:val="20"/>
                <w:szCs w:val="20"/>
              </w:rPr>
              <w:t>в том числе:</w:t>
            </w:r>
          </w:p>
        </w:tc>
        <w:tc>
          <w:tcPr>
            <w:tcW w:w="992" w:type="dxa"/>
            <w:shd w:val="clear" w:color="auto" w:fill="auto"/>
            <w:noWrap/>
            <w:vAlign w:val="bottom"/>
            <w:hideMark/>
          </w:tcPr>
          <w:p w:rsidR="00E434D1" w:rsidRPr="00A242D7" w:rsidRDefault="00E434D1" w:rsidP="00900F5B">
            <w:pPr>
              <w:spacing w:after="0" w:line="240" w:lineRule="auto"/>
              <w:ind w:left="-108" w:right="-108"/>
              <w:jc w:val="center"/>
              <w:rPr>
                <w:b/>
                <w:bCs/>
                <w:sz w:val="20"/>
                <w:szCs w:val="20"/>
              </w:rPr>
            </w:pPr>
            <w:r w:rsidRPr="00A242D7">
              <w:rPr>
                <w:b/>
                <w:bCs/>
                <w:sz w:val="20"/>
                <w:szCs w:val="20"/>
              </w:rPr>
              <w:t>2014</w:t>
            </w:r>
          </w:p>
        </w:tc>
        <w:tc>
          <w:tcPr>
            <w:tcW w:w="992" w:type="dxa"/>
            <w:shd w:val="clear" w:color="auto" w:fill="auto"/>
            <w:noWrap/>
            <w:vAlign w:val="bottom"/>
            <w:hideMark/>
          </w:tcPr>
          <w:p w:rsidR="00E434D1" w:rsidRPr="00A242D7" w:rsidRDefault="00E434D1" w:rsidP="00900F5B">
            <w:pPr>
              <w:spacing w:after="0" w:line="240" w:lineRule="auto"/>
              <w:ind w:left="-108" w:right="-108"/>
              <w:jc w:val="center"/>
              <w:rPr>
                <w:b/>
                <w:bCs/>
                <w:sz w:val="20"/>
                <w:szCs w:val="20"/>
              </w:rPr>
            </w:pPr>
            <w:r w:rsidRPr="00A242D7">
              <w:rPr>
                <w:b/>
                <w:bCs/>
                <w:sz w:val="20"/>
                <w:szCs w:val="20"/>
              </w:rPr>
              <w:t>2015</w:t>
            </w:r>
          </w:p>
        </w:tc>
        <w:tc>
          <w:tcPr>
            <w:tcW w:w="1135" w:type="dxa"/>
            <w:shd w:val="clear" w:color="auto" w:fill="auto"/>
            <w:noWrap/>
            <w:vAlign w:val="bottom"/>
            <w:hideMark/>
          </w:tcPr>
          <w:p w:rsidR="00E434D1" w:rsidRPr="00A242D7" w:rsidRDefault="00E434D1" w:rsidP="00900F5B">
            <w:pPr>
              <w:spacing w:after="0" w:line="240" w:lineRule="auto"/>
              <w:ind w:left="-107" w:right="-108"/>
              <w:jc w:val="center"/>
              <w:rPr>
                <w:b/>
                <w:bCs/>
                <w:sz w:val="20"/>
                <w:szCs w:val="20"/>
              </w:rPr>
            </w:pPr>
            <w:r w:rsidRPr="00A242D7">
              <w:rPr>
                <w:b/>
                <w:bCs/>
                <w:sz w:val="20"/>
                <w:szCs w:val="20"/>
              </w:rPr>
              <w:t>2016</w:t>
            </w:r>
          </w:p>
        </w:tc>
        <w:tc>
          <w:tcPr>
            <w:tcW w:w="1134" w:type="dxa"/>
            <w:shd w:val="clear" w:color="auto" w:fill="auto"/>
            <w:noWrap/>
            <w:vAlign w:val="bottom"/>
            <w:hideMark/>
          </w:tcPr>
          <w:p w:rsidR="00E434D1" w:rsidRPr="00A242D7" w:rsidRDefault="00E434D1" w:rsidP="00900F5B">
            <w:pPr>
              <w:spacing w:after="0" w:line="240" w:lineRule="auto"/>
              <w:ind w:left="-108" w:right="-117"/>
              <w:jc w:val="center"/>
              <w:rPr>
                <w:b/>
                <w:bCs/>
                <w:sz w:val="20"/>
                <w:szCs w:val="20"/>
              </w:rPr>
            </w:pPr>
            <w:r w:rsidRPr="00A242D7">
              <w:rPr>
                <w:b/>
                <w:bCs/>
                <w:sz w:val="20"/>
                <w:szCs w:val="20"/>
              </w:rPr>
              <w:t>2017</w:t>
            </w:r>
          </w:p>
        </w:tc>
        <w:tc>
          <w:tcPr>
            <w:tcW w:w="992" w:type="dxa"/>
            <w:shd w:val="clear" w:color="auto" w:fill="auto"/>
            <w:noWrap/>
            <w:vAlign w:val="bottom"/>
            <w:hideMark/>
          </w:tcPr>
          <w:p w:rsidR="00E434D1" w:rsidRPr="00A242D7" w:rsidRDefault="00E434D1" w:rsidP="00900F5B">
            <w:pPr>
              <w:spacing w:after="0" w:line="240" w:lineRule="auto"/>
              <w:ind w:left="-99" w:right="-117"/>
              <w:jc w:val="center"/>
              <w:rPr>
                <w:b/>
                <w:bCs/>
                <w:sz w:val="20"/>
                <w:szCs w:val="20"/>
              </w:rPr>
            </w:pPr>
            <w:r w:rsidRPr="00A242D7">
              <w:rPr>
                <w:b/>
                <w:bCs/>
                <w:sz w:val="20"/>
                <w:szCs w:val="20"/>
              </w:rPr>
              <w:t>2018</w:t>
            </w:r>
          </w:p>
        </w:tc>
        <w:tc>
          <w:tcPr>
            <w:tcW w:w="992" w:type="dxa"/>
            <w:shd w:val="clear" w:color="auto" w:fill="auto"/>
            <w:noWrap/>
            <w:vAlign w:val="bottom"/>
            <w:hideMark/>
          </w:tcPr>
          <w:p w:rsidR="00E434D1" w:rsidRPr="00A242D7" w:rsidRDefault="00E434D1" w:rsidP="00900F5B">
            <w:pPr>
              <w:spacing w:after="0" w:line="240" w:lineRule="auto"/>
              <w:ind w:left="-99" w:right="-117"/>
              <w:jc w:val="center"/>
              <w:rPr>
                <w:b/>
                <w:bCs/>
                <w:sz w:val="20"/>
                <w:szCs w:val="20"/>
              </w:rPr>
            </w:pPr>
            <w:r w:rsidRPr="00A242D7">
              <w:rPr>
                <w:b/>
                <w:bCs/>
                <w:sz w:val="20"/>
                <w:szCs w:val="20"/>
              </w:rPr>
              <w:t>2019</w:t>
            </w:r>
          </w:p>
        </w:tc>
        <w:tc>
          <w:tcPr>
            <w:tcW w:w="992" w:type="dxa"/>
            <w:shd w:val="clear" w:color="auto" w:fill="auto"/>
            <w:noWrap/>
            <w:vAlign w:val="bottom"/>
            <w:hideMark/>
          </w:tcPr>
          <w:p w:rsidR="00E434D1" w:rsidRPr="00A242D7" w:rsidRDefault="00E434D1" w:rsidP="00900F5B">
            <w:pPr>
              <w:spacing w:after="0" w:line="240" w:lineRule="auto"/>
              <w:ind w:left="-99" w:right="-118"/>
              <w:jc w:val="center"/>
              <w:rPr>
                <w:b/>
                <w:bCs/>
                <w:sz w:val="20"/>
                <w:szCs w:val="20"/>
              </w:rPr>
            </w:pPr>
            <w:r w:rsidRPr="00A242D7">
              <w:rPr>
                <w:b/>
                <w:bCs/>
                <w:sz w:val="20"/>
                <w:szCs w:val="20"/>
              </w:rPr>
              <w:t>2020</w:t>
            </w:r>
          </w:p>
        </w:tc>
      </w:tr>
      <w:tr w:rsidR="00E434D1" w:rsidRPr="00A242D7" w:rsidTr="004A1E93">
        <w:trPr>
          <w:trHeight w:val="363"/>
        </w:trPr>
        <w:tc>
          <w:tcPr>
            <w:tcW w:w="2518" w:type="dxa"/>
            <w:vMerge/>
            <w:shd w:val="clear" w:color="auto" w:fill="auto"/>
            <w:hideMark/>
          </w:tcPr>
          <w:p w:rsidR="00E434D1" w:rsidRPr="00A242D7" w:rsidRDefault="00E434D1" w:rsidP="00E434D1">
            <w:pPr>
              <w:spacing w:after="0" w:line="240" w:lineRule="auto"/>
              <w:rPr>
                <w:b/>
                <w:bCs/>
                <w:sz w:val="20"/>
                <w:szCs w:val="20"/>
              </w:rPr>
            </w:pPr>
          </w:p>
        </w:tc>
        <w:tc>
          <w:tcPr>
            <w:tcW w:w="992" w:type="dxa"/>
            <w:shd w:val="clear" w:color="auto" w:fill="auto"/>
            <w:noWrap/>
            <w:vAlign w:val="bottom"/>
            <w:hideMark/>
          </w:tcPr>
          <w:p w:rsidR="00E434D1" w:rsidRPr="00A242D7" w:rsidRDefault="00E434D1" w:rsidP="00900F5B">
            <w:pPr>
              <w:spacing w:after="0" w:line="240" w:lineRule="auto"/>
              <w:ind w:left="-108" w:right="-108"/>
              <w:jc w:val="center"/>
              <w:rPr>
                <w:b/>
                <w:bCs/>
                <w:sz w:val="20"/>
                <w:szCs w:val="20"/>
              </w:rPr>
            </w:pPr>
            <w:r w:rsidRPr="00A242D7">
              <w:rPr>
                <w:b/>
                <w:bCs/>
                <w:sz w:val="20"/>
                <w:szCs w:val="20"/>
              </w:rPr>
              <w:t>18 529 225</w:t>
            </w:r>
          </w:p>
        </w:tc>
        <w:tc>
          <w:tcPr>
            <w:tcW w:w="992" w:type="dxa"/>
            <w:shd w:val="clear" w:color="auto" w:fill="auto"/>
            <w:noWrap/>
            <w:vAlign w:val="bottom"/>
            <w:hideMark/>
          </w:tcPr>
          <w:p w:rsidR="00E434D1" w:rsidRPr="00A242D7" w:rsidRDefault="00E434D1" w:rsidP="00900F5B">
            <w:pPr>
              <w:spacing w:after="0" w:line="240" w:lineRule="auto"/>
              <w:ind w:left="-108" w:right="-108"/>
              <w:jc w:val="center"/>
              <w:rPr>
                <w:b/>
                <w:bCs/>
                <w:sz w:val="20"/>
                <w:szCs w:val="20"/>
              </w:rPr>
            </w:pPr>
            <w:r w:rsidRPr="00A242D7">
              <w:rPr>
                <w:b/>
                <w:bCs/>
                <w:sz w:val="20"/>
                <w:szCs w:val="20"/>
              </w:rPr>
              <w:t>14 931 378</w:t>
            </w:r>
          </w:p>
        </w:tc>
        <w:tc>
          <w:tcPr>
            <w:tcW w:w="1135" w:type="dxa"/>
            <w:shd w:val="clear" w:color="auto" w:fill="auto"/>
            <w:noWrap/>
            <w:vAlign w:val="bottom"/>
            <w:hideMark/>
          </w:tcPr>
          <w:p w:rsidR="00E434D1" w:rsidRPr="00A242D7" w:rsidRDefault="00E434D1" w:rsidP="00900F5B">
            <w:pPr>
              <w:spacing w:after="0" w:line="240" w:lineRule="auto"/>
              <w:ind w:left="-107" w:right="-108"/>
              <w:jc w:val="center"/>
              <w:rPr>
                <w:b/>
                <w:bCs/>
                <w:sz w:val="20"/>
                <w:szCs w:val="20"/>
              </w:rPr>
            </w:pPr>
            <w:r w:rsidRPr="00A242D7">
              <w:rPr>
                <w:b/>
                <w:bCs/>
                <w:sz w:val="20"/>
                <w:szCs w:val="20"/>
              </w:rPr>
              <w:t>19 026 782</w:t>
            </w:r>
          </w:p>
        </w:tc>
        <w:tc>
          <w:tcPr>
            <w:tcW w:w="1134" w:type="dxa"/>
            <w:shd w:val="clear" w:color="auto" w:fill="auto"/>
            <w:noWrap/>
            <w:vAlign w:val="bottom"/>
            <w:hideMark/>
          </w:tcPr>
          <w:p w:rsidR="00E434D1" w:rsidRPr="00A242D7" w:rsidRDefault="00E434D1" w:rsidP="00900F5B">
            <w:pPr>
              <w:spacing w:after="0" w:line="240" w:lineRule="auto"/>
              <w:ind w:left="-108" w:right="-117"/>
              <w:jc w:val="center"/>
              <w:rPr>
                <w:b/>
                <w:bCs/>
                <w:sz w:val="20"/>
                <w:szCs w:val="20"/>
              </w:rPr>
            </w:pPr>
            <w:r w:rsidRPr="00A242D7">
              <w:rPr>
                <w:b/>
                <w:bCs/>
                <w:sz w:val="20"/>
                <w:szCs w:val="20"/>
              </w:rPr>
              <w:t>22 790 209</w:t>
            </w:r>
          </w:p>
        </w:tc>
        <w:tc>
          <w:tcPr>
            <w:tcW w:w="992" w:type="dxa"/>
            <w:shd w:val="clear" w:color="auto" w:fill="auto"/>
            <w:noWrap/>
            <w:vAlign w:val="bottom"/>
            <w:hideMark/>
          </w:tcPr>
          <w:p w:rsidR="00E434D1" w:rsidRPr="00A242D7" w:rsidRDefault="00E434D1" w:rsidP="00900F5B">
            <w:pPr>
              <w:spacing w:after="0" w:line="240" w:lineRule="auto"/>
              <w:ind w:left="-99" w:right="-117"/>
              <w:jc w:val="center"/>
              <w:rPr>
                <w:b/>
                <w:bCs/>
                <w:sz w:val="20"/>
                <w:szCs w:val="20"/>
              </w:rPr>
            </w:pPr>
            <w:r w:rsidRPr="00A242D7">
              <w:rPr>
                <w:b/>
                <w:bCs/>
                <w:sz w:val="20"/>
                <w:szCs w:val="20"/>
              </w:rPr>
              <w:t>27 218 062</w:t>
            </w:r>
          </w:p>
        </w:tc>
        <w:tc>
          <w:tcPr>
            <w:tcW w:w="992" w:type="dxa"/>
            <w:shd w:val="clear" w:color="auto" w:fill="auto"/>
            <w:noWrap/>
            <w:vAlign w:val="bottom"/>
            <w:hideMark/>
          </w:tcPr>
          <w:p w:rsidR="00E434D1" w:rsidRPr="00A242D7" w:rsidRDefault="00E434D1" w:rsidP="00900F5B">
            <w:pPr>
              <w:spacing w:after="0" w:line="240" w:lineRule="auto"/>
              <w:ind w:left="-99" w:right="-117"/>
              <w:jc w:val="center"/>
              <w:rPr>
                <w:b/>
                <w:bCs/>
                <w:sz w:val="20"/>
                <w:szCs w:val="20"/>
              </w:rPr>
            </w:pPr>
            <w:r w:rsidRPr="00A242D7">
              <w:rPr>
                <w:b/>
                <w:bCs/>
                <w:sz w:val="20"/>
                <w:szCs w:val="20"/>
              </w:rPr>
              <w:t>29 380 342</w:t>
            </w:r>
          </w:p>
        </w:tc>
        <w:tc>
          <w:tcPr>
            <w:tcW w:w="992" w:type="dxa"/>
            <w:shd w:val="clear" w:color="auto" w:fill="auto"/>
            <w:noWrap/>
            <w:vAlign w:val="bottom"/>
            <w:hideMark/>
          </w:tcPr>
          <w:p w:rsidR="00E434D1" w:rsidRPr="00A242D7" w:rsidRDefault="00E434D1" w:rsidP="00900F5B">
            <w:pPr>
              <w:spacing w:after="0" w:line="240" w:lineRule="auto"/>
              <w:ind w:left="-99" w:right="-118"/>
              <w:jc w:val="center"/>
              <w:rPr>
                <w:b/>
                <w:bCs/>
                <w:sz w:val="20"/>
                <w:szCs w:val="20"/>
              </w:rPr>
            </w:pPr>
            <w:r w:rsidRPr="00A242D7">
              <w:rPr>
                <w:b/>
                <w:bCs/>
                <w:sz w:val="20"/>
                <w:szCs w:val="20"/>
              </w:rPr>
              <w:t>27 028 506</w:t>
            </w:r>
          </w:p>
        </w:tc>
      </w:tr>
      <w:tr w:rsidR="00E434D1" w:rsidRPr="00A242D7" w:rsidTr="004A1E93">
        <w:trPr>
          <w:trHeight w:val="270"/>
        </w:trPr>
        <w:tc>
          <w:tcPr>
            <w:tcW w:w="2518" w:type="dxa"/>
            <w:shd w:val="clear" w:color="auto" w:fill="auto"/>
            <w:noWrap/>
            <w:vAlign w:val="bottom"/>
            <w:hideMark/>
          </w:tcPr>
          <w:p w:rsidR="00E434D1" w:rsidRPr="00A242D7" w:rsidRDefault="00E434D1" w:rsidP="00E434D1">
            <w:pPr>
              <w:spacing w:after="0" w:line="240" w:lineRule="auto"/>
              <w:rPr>
                <w:sz w:val="20"/>
                <w:szCs w:val="20"/>
              </w:rPr>
            </w:pPr>
            <w:r w:rsidRPr="00A242D7">
              <w:rPr>
                <w:sz w:val="20"/>
                <w:szCs w:val="20"/>
              </w:rPr>
              <w:t>Горнодобывающая</w:t>
            </w:r>
          </w:p>
          <w:p w:rsidR="00E434D1" w:rsidRPr="00A242D7" w:rsidRDefault="00E434D1" w:rsidP="00E434D1">
            <w:pPr>
              <w:spacing w:after="0" w:line="240" w:lineRule="auto"/>
              <w:rPr>
                <w:sz w:val="20"/>
                <w:szCs w:val="20"/>
              </w:rPr>
            </w:pPr>
            <w:r w:rsidRPr="00A242D7">
              <w:rPr>
                <w:sz w:val="20"/>
                <w:szCs w:val="20"/>
              </w:rPr>
              <w:t> </w:t>
            </w:r>
          </w:p>
        </w:tc>
        <w:tc>
          <w:tcPr>
            <w:tcW w:w="992" w:type="dxa"/>
            <w:shd w:val="clear" w:color="auto" w:fill="auto"/>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11 060 179</w:t>
            </w:r>
          </w:p>
        </w:tc>
        <w:tc>
          <w:tcPr>
            <w:tcW w:w="992" w:type="dxa"/>
            <w:shd w:val="clear" w:color="auto" w:fill="auto"/>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7 521 180</w:t>
            </w:r>
          </w:p>
        </w:tc>
        <w:tc>
          <w:tcPr>
            <w:tcW w:w="1135" w:type="dxa"/>
            <w:shd w:val="clear" w:color="auto" w:fill="auto"/>
            <w:vAlign w:val="center"/>
            <w:hideMark/>
          </w:tcPr>
          <w:p w:rsidR="00E434D1" w:rsidRPr="00A242D7" w:rsidRDefault="00E434D1" w:rsidP="00900F5B">
            <w:pPr>
              <w:spacing w:after="0" w:line="240" w:lineRule="auto"/>
              <w:ind w:left="-107" w:right="-108"/>
              <w:jc w:val="center"/>
              <w:rPr>
                <w:sz w:val="20"/>
                <w:szCs w:val="20"/>
              </w:rPr>
            </w:pPr>
            <w:r w:rsidRPr="00A242D7">
              <w:rPr>
                <w:sz w:val="20"/>
                <w:szCs w:val="20"/>
              </w:rPr>
              <w:t>9 397 619</w:t>
            </w:r>
          </w:p>
        </w:tc>
        <w:tc>
          <w:tcPr>
            <w:tcW w:w="1134" w:type="dxa"/>
            <w:shd w:val="clear" w:color="auto" w:fill="auto"/>
            <w:vAlign w:val="center"/>
            <w:hideMark/>
          </w:tcPr>
          <w:p w:rsidR="00E434D1" w:rsidRPr="00A242D7" w:rsidRDefault="00E434D1" w:rsidP="00900F5B">
            <w:pPr>
              <w:spacing w:after="0" w:line="240" w:lineRule="auto"/>
              <w:ind w:left="-108" w:right="-117"/>
              <w:jc w:val="center"/>
              <w:rPr>
                <w:sz w:val="20"/>
                <w:szCs w:val="20"/>
              </w:rPr>
            </w:pPr>
            <w:r w:rsidRPr="00A242D7">
              <w:rPr>
                <w:sz w:val="20"/>
                <w:szCs w:val="20"/>
              </w:rPr>
              <w:t>11 568 785</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14 877 068</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15 978 061</w:t>
            </w:r>
          </w:p>
        </w:tc>
        <w:tc>
          <w:tcPr>
            <w:tcW w:w="992" w:type="dxa"/>
            <w:shd w:val="clear" w:color="auto" w:fill="auto"/>
            <w:vAlign w:val="center"/>
            <w:hideMark/>
          </w:tcPr>
          <w:p w:rsidR="00E434D1" w:rsidRPr="00A242D7" w:rsidRDefault="00E434D1" w:rsidP="00900F5B">
            <w:pPr>
              <w:spacing w:after="0" w:line="240" w:lineRule="auto"/>
              <w:ind w:left="-99" w:right="-118"/>
              <w:jc w:val="center"/>
              <w:rPr>
                <w:sz w:val="20"/>
                <w:szCs w:val="20"/>
              </w:rPr>
            </w:pPr>
            <w:r w:rsidRPr="00A242D7">
              <w:rPr>
                <w:sz w:val="20"/>
                <w:szCs w:val="20"/>
              </w:rPr>
              <w:t>11 785 557</w:t>
            </w:r>
          </w:p>
        </w:tc>
      </w:tr>
      <w:tr w:rsidR="00E434D1" w:rsidRPr="00A242D7" w:rsidTr="004A1E93">
        <w:trPr>
          <w:trHeight w:val="303"/>
        </w:trPr>
        <w:tc>
          <w:tcPr>
            <w:tcW w:w="2518" w:type="dxa"/>
            <w:shd w:val="clear" w:color="auto" w:fill="auto"/>
            <w:noWrap/>
            <w:vAlign w:val="center"/>
            <w:hideMark/>
          </w:tcPr>
          <w:p w:rsidR="00E434D1" w:rsidRPr="00A242D7" w:rsidRDefault="00E434D1" w:rsidP="00E434D1">
            <w:pPr>
              <w:spacing w:after="0" w:line="240" w:lineRule="auto"/>
              <w:rPr>
                <w:sz w:val="20"/>
                <w:szCs w:val="20"/>
              </w:rPr>
            </w:pPr>
            <w:r w:rsidRPr="00A242D7">
              <w:rPr>
                <w:sz w:val="20"/>
                <w:szCs w:val="20"/>
              </w:rPr>
              <w:t>Обрабатывающая</w:t>
            </w:r>
          </w:p>
          <w:p w:rsidR="00E434D1" w:rsidRPr="00A242D7" w:rsidRDefault="00E434D1" w:rsidP="00E434D1">
            <w:pPr>
              <w:spacing w:after="0" w:line="240" w:lineRule="auto"/>
              <w:rPr>
                <w:sz w:val="20"/>
                <w:szCs w:val="20"/>
              </w:rPr>
            </w:pPr>
          </w:p>
        </w:tc>
        <w:tc>
          <w:tcPr>
            <w:tcW w:w="992" w:type="dxa"/>
            <w:shd w:val="clear" w:color="auto" w:fill="auto"/>
            <w:noWrap/>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6 089 645</w:t>
            </w:r>
          </w:p>
        </w:tc>
        <w:tc>
          <w:tcPr>
            <w:tcW w:w="992" w:type="dxa"/>
            <w:shd w:val="clear" w:color="auto" w:fill="auto"/>
            <w:noWrap/>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5 978 008</w:t>
            </w:r>
          </w:p>
        </w:tc>
        <w:tc>
          <w:tcPr>
            <w:tcW w:w="1135" w:type="dxa"/>
            <w:shd w:val="clear" w:color="auto" w:fill="auto"/>
            <w:vAlign w:val="center"/>
            <w:hideMark/>
          </w:tcPr>
          <w:p w:rsidR="00E434D1" w:rsidRPr="00A242D7" w:rsidRDefault="00E434D1" w:rsidP="00900F5B">
            <w:pPr>
              <w:spacing w:after="0" w:line="240" w:lineRule="auto"/>
              <w:ind w:left="-107" w:right="-108"/>
              <w:jc w:val="center"/>
              <w:rPr>
                <w:sz w:val="20"/>
                <w:szCs w:val="20"/>
              </w:rPr>
            </w:pPr>
            <w:r w:rsidRPr="00A242D7">
              <w:rPr>
                <w:sz w:val="20"/>
                <w:szCs w:val="20"/>
              </w:rPr>
              <w:t>8 046 845</w:t>
            </w:r>
          </w:p>
        </w:tc>
        <w:tc>
          <w:tcPr>
            <w:tcW w:w="1134" w:type="dxa"/>
            <w:shd w:val="clear" w:color="auto" w:fill="auto"/>
            <w:vAlign w:val="center"/>
            <w:hideMark/>
          </w:tcPr>
          <w:p w:rsidR="00E434D1" w:rsidRPr="00A242D7" w:rsidRDefault="00E434D1" w:rsidP="00900F5B">
            <w:pPr>
              <w:spacing w:after="0" w:line="240" w:lineRule="auto"/>
              <w:ind w:left="-108" w:right="-117"/>
              <w:jc w:val="center"/>
              <w:rPr>
                <w:sz w:val="20"/>
                <w:szCs w:val="20"/>
              </w:rPr>
            </w:pPr>
            <w:r w:rsidRPr="00A242D7">
              <w:rPr>
                <w:sz w:val="20"/>
                <w:szCs w:val="20"/>
              </w:rPr>
              <w:t>9 400 848</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10 403 854</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11 573 350</w:t>
            </w:r>
          </w:p>
        </w:tc>
        <w:tc>
          <w:tcPr>
            <w:tcW w:w="992" w:type="dxa"/>
            <w:shd w:val="clear" w:color="auto" w:fill="auto"/>
            <w:vAlign w:val="center"/>
            <w:hideMark/>
          </w:tcPr>
          <w:p w:rsidR="00E434D1" w:rsidRPr="00A242D7" w:rsidRDefault="00E434D1" w:rsidP="00900F5B">
            <w:pPr>
              <w:spacing w:after="0" w:line="240" w:lineRule="auto"/>
              <w:ind w:left="-99" w:right="-118"/>
              <w:jc w:val="center"/>
              <w:rPr>
                <w:sz w:val="20"/>
                <w:szCs w:val="20"/>
              </w:rPr>
            </w:pPr>
            <w:r w:rsidRPr="00A242D7">
              <w:rPr>
                <w:sz w:val="20"/>
                <w:szCs w:val="20"/>
              </w:rPr>
              <w:t>13 232 696</w:t>
            </w:r>
          </w:p>
        </w:tc>
      </w:tr>
      <w:tr w:rsidR="00E434D1" w:rsidRPr="00A242D7" w:rsidTr="004A1E93">
        <w:trPr>
          <w:trHeight w:val="791"/>
        </w:trPr>
        <w:tc>
          <w:tcPr>
            <w:tcW w:w="2518" w:type="dxa"/>
            <w:shd w:val="clear" w:color="auto" w:fill="auto"/>
            <w:hideMark/>
          </w:tcPr>
          <w:p w:rsidR="00E434D1" w:rsidRPr="00A242D7" w:rsidRDefault="00E434D1" w:rsidP="00E434D1">
            <w:pPr>
              <w:spacing w:after="0" w:line="240" w:lineRule="auto"/>
              <w:rPr>
                <w:sz w:val="20"/>
                <w:szCs w:val="20"/>
              </w:rPr>
            </w:pPr>
            <w:r w:rsidRPr="00A242D7">
              <w:rPr>
                <w:sz w:val="20"/>
                <w:szCs w:val="20"/>
              </w:rPr>
              <w:t>Снабжение электроэнергией, газом, паром, горячей водой и кондиционированным воздухом</w:t>
            </w:r>
          </w:p>
        </w:tc>
        <w:tc>
          <w:tcPr>
            <w:tcW w:w="992" w:type="dxa"/>
            <w:shd w:val="clear" w:color="auto" w:fill="auto"/>
            <w:vAlign w:val="center"/>
            <w:hideMark/>
          </w:tcPr>
          <w:p w:rsidR="00E434D1" w:rsidRPr="00A242D7" w:rsidRDefault="00E434D1" w:rsidP="00900F5B">
            <w:pPr>
              <w:tabs>
                <w:tab w:val="left" w:pos="599"/>
                <w:tab w:val="left" w:pos="741"/>
                <w:tab w:val="left" w:pos="773"/>
              </w:tabs>
              <w:spacing w:after="0" w:line="240" w:lineRule="auto"/>
              <w:ind w:left="-108" w:right="-108" w:hanging="1417"/>
              <w:jc w:val="center"/>
              <w:rPr>
                <w:sz w:val="20"/>
                <w:szCs w:val="20"/>
              </w:rPr>
            </w:pPr>
            <w:r w:rsidRPr="00A242D7">
              <w:rPr>
                <w:sz w:val="20"/>
                <w:szCs w:val="20"/>
              </w:rPr>
              <w:t xml:space="preserve">            </w:t>
            </w:r>
            <w:r w:rsidR="00900F5B" w:rsidRPr="00A242D7">
              <w:rPr>
                <w:sz w:val="20"/>
                <w:szCs w:val="20"/>
              </w:rPr>
              <w:t xml:space="preserve">                 </w:t>
            </w:r>
            <w:r w:rsidRPr="00A242D7">
              <w:rPr>
                <w:sz w:val="20"/>
                <w:szCs w:val="20"/>
              </w:rPr>
              <w:t>1 210 167</w:t>
            </w:r>
          </w:p>
        </w:tc>
        <w:tc>
          <w:tcPr>
            <w:tcW w:w="992" w:type="dxa"/>
            <w:shd w:val="clear" w:color="auto" w:fill="auto"/>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1 256 429</w:t>
            </w:r>
          </w:p>
        </w:tc>
        <w:tc>
          <w:tcPr>
            <w:tcW w:w="1135" w:type="dxa"/>
            <w:shd w:val="clear" w:color="auto" w:fill="auto"/>
            <w:vAlign w:val="center"/>
            <w:hideMark/>
          </w:tcPr>
          <w:p w:rsidR="00E434D1" w:rsidRPr="00A242D7" w:rsidRDefault="00E434D1" w:rsidP="00900F5B">
            <w:pPr>
              <w:spacing w:after="0" w:line="240" w:lineRule="auto"/>
              <w:ind w:left="-107" w:right="-108"/>
              <w:jc w:val="center"/>
              <w:rPr>
                <w:sz w:val="20"/>
                <w:szCs w:val="20"/>
              </w:rPr>
            </w:pPr>
            <w:r w:rsidRPr="00A242D7">
              <w:rPr>
                <w:sz w:val="20"/>
                <w:szCs w:val="20"/>
              </w:rPr>
              <w:t>1 384 129</w:t>
            </w:r>
          </w:p>
        </w:tc>
        <w:tc>
          <w:tcPr>
            <w:tcW w:w="1134" w:type="dxa"/>
            <w:shd w:val="clear" w:color="auto" w:fill="auto"/>
            <w:vAlign w:val="center"/>
            <w:hideMark/>
          </w:tcPr>
          <w:p w:rsidR="00E434D1" w:rsidRPr="00A242D7" w:rsidRDefault="00E434D1" w:rsidP="00900F5B">
            <w:pPr>
              <w:spacing w:after="0" w:line="240" w:lineRule="auto"/>
              <w:ind w:left="-108" w:right="-117"/>
              <w:jc w:val="center"/>
              <w:rPr>
                <w:sz w:val="20"/>
                <w:szCs w:val="20"/>
              </w:rPr>
            </w:pPr>
            <w:r w:rsidRPr="00A242D7">
              <w:rPr>
                <w:sz w:val="20"/>
                <w:szCs w:val="20"/>
              </w:rPr>
              <w:t>1 582 299</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1 693 343</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1 561 366</w:t>
            </w:r>
          </w:p>
        </w:tc>
        <w:tc>
          <w:tcPr>
            <w:tcW w:w="992" w:type="dxa"/>
            <w:shd w:val="clear" w:color="auto" w:fill="auto"/>
            <w:vAlign w:val="center"/>
            <w:hideMark/>
          </w:tcPr>
          <w:p w:rsidR="00E434D1" w:rsidRPr="00A242D7" w:rsidRDefault="00E434D1" w:rsidP="00900F5B">
            <w:pPr>
              <w:spacing w:after="0" w:line="240" w:lineRule="auto"/>
              <w:ind w:left="-99" w:right="-118"/>
              <w:jc w:val="center"/>
              <w:rPr>
                <w:sz w:val="20"/>
                <w:szCs w:val="20"/>
              </w:rPr>
            </w:pPr>
            <w:r w:rsidRPr="00A242D7">
              <w:rPr>
                <w:sz w:val="20"/>
                <w:szCs w:val="20"/>
              </w:rPr>
              <w:t>1 740 718</w:t>
            </w:r>
          </w:p>
        </w:tc>
      </w:tr>
      <w:tr w:rsidR="00E434D1" w:rsidRPr="00A242D7" w:rsidTr="004A1E93">
        <w:trPr>
          <w:trHeight w:val="684"/>
        </w:trPr>
        <w:tc>
          <w:tcPr>
            <w:tcW w:w="2518" w:type="dxa"/>
            <w:shd w:val="clear" w:color="auto" w:fill="auto"/>
            <w:hideMark/>
          </w:tcPr>
          <w:p w:rsidR="00E434D1" w:rsidRPr="00A242D7" w:rsidRDefault="00E434D1" w:rsidP="00E434D1">
            <w:pPr>
              <w:spacing w:after="0" w:line="240" w:lineRule="auto"/>
              <w:rPr>
                <w:sz w:val="20"/>
                <w:szCs w:val="20"/>
              </w:rPr>
            </w:pPr>
            <w:r w:rsidRPr="00A242D7">
              <w:rPr>
                <w:sz w:val="20"/>
                <w:szCs w:val="20"/>
              </w:rPr>
              <w:t xml:space="preserve">Водоснабжение; сбор, обработка и удаление отходов, деятельность по ликвидации загрязнений </w:t>
            </w:r>
          </w:p>
        </w:tc>
        <w:tc>
          <w:tcPr>
            <w:tcW w:w="992" w:type="dxa"/>
            <w:shd w:val="clear" w:color="auto" w:fill="auto"/>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169 234</w:t>
            </w:r>
          </w:p>
        </w:tc>
        <w:tc>
          <w:tcPr>
            <w:tcW w:w="992" w:type="dxa"/>
            <w:shd w:val="clear" w:color="auto" w:fill="auto"/>
            <w:vAlign w:val="center"/>
            <w:hideMark/>
          </w:tcPr>
          <w:p w:rsidR="00E434D1" w:rsidRPr="00A242D7" w:rsidRDefault="00E434D1" w:rsidP="00900F5B">
            <w:pPr>
              <w:spacing w:after="0" w:line="240" w:lineRule="auto"/>
              <w:ind w:left="-108" w:right="-108"/>
              <w:jc w:val="center"/>
              <w:rPr>
                <w:sz w:val="20"/>
                <w:szCs w:val="20"/>
              </w:rPr>
            </w:pPr>
            <w:r w:rsidRPr="00A242D7">
              <w:rPr>
                <w:sz w:val="20"/>
                <w:szCs w:val="20"/>
              </w:rPr>
              <w:t>175 761</w:t>
            </w:r>
          </w:p>
        </w:tc>
        <w:tc>
          <w:tcPr>
            <w:tcW w:w="1135" w:type="dxa"/>
            <w:shd w:val="clear" w:color="auto" w:fill="auto"/>
            <w:vAlign w:val="center"/>
            <w:hideMark/>
          </w:tcPr>
          <w:p w:rsidR="00E434D1" w:rsidRPr="00A242D7" w:rsidRDefault="00E434D1" w:rsidP="00900F5B">
            <w:pPr>
              <w:spacing w:after="0" w:line="240" w:lineRule="auto"/>
              <w:ind w:left="-107" w:right="-108"/>
              <w:jc w:val="center"/>
              <w:rPr>
                <w:sz w:val="20"/>
                <w:szCs w:val="20"/>
              </w:rPr>
            </w:pPr>
            <w:r w:rsidRPr="00A242D7">
              <w:rPr>
                <w:sz w:val="20"/>
                <w:szCs w:val="20"/>
              </w:rPr>
              <w:t>198 189</w:t>
            </w:r>
          </w:p>
        </w:tc>
        <w:tc>
          <w:tcPr>
            <w:tcW w:w="1134" w:type="dxa"/>
            <w:shd w:val="clear" w:color="auto" w:fill="auto"/>
            <w:vAlign w:val="center"/>
            <w:hideMark/>
          </w:tcPr>
          <w:p w:rsidR="00E434D1" w:rsidRPr="00A242D7" w:rsidRDefault="00E434D1" w:rsidP="00900F5B">
            <w:pPr>
              <w:spacing w:after="0" w:line="240" w:lineRule="auto"/>
              <w:ind w:left="-108" w:right="-117"/>
              <w:jc w:val="center"/>
              <w:rPr>
                <w:sz w:val="20"/>
                <w:szCs w:val="20"/>
              </w:rPr>
            </w:pPr>
            <w:r w:rsidRPr="00A242D7">
              <w:rPr>
                <w:sz w:val="20"/>
                <w:szCs w:val="20"/>
              </w:rPr>
              <w:t>238 277</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243 797</w:t>
            </w:r>
          </w:p>
        </w:tc>
        <w:tc>
          <w:tcPr>
            <w:tcW w:w="992" w:type="dxa"/>
            <w:shd w:val="clear" w:color="auto" w:fill="auto"/>
            <w:vAlign w:val="center"/>
            <w:hideMark/>
          </w:tcPr>
          <w:p w:rsidR="00E434D1" w:rsidRPr="00A242D7" w:rsidRDefault="00E434D1" w:rsidP="00900F5B">
            <w:pPr>
              <w:spacing w:after="0" w:line="240" w:lineRule="auto"/>
              <w:ind w:left="-99" w:right="-117"/>
              <w:jc w:val="center"/>
              <w:rPr>
                <w:sz w:val="20"/>
                <w:szCs w:val="20"/>
              </w:rPr>
            </w:pPr>
            <w:r w:rsidRPr="00A242D7">
              <w:rPr>
                <w:sz w:val="20"/>
                <w:szCs w:val="20"/>
              </w:rPr>
              <w:t>267 565</w:t>
            </w:r>
          </w:p>
        </w:tc>
        <w:tc>
          <w:tcPr>
            <w:tcW w:w="992" w:type="dxa"/>
            <w:shd w:val="clear" w:color="auto" w:fill="auto"/>
            <w:vAlign w:val="center"/>
            <w:hideMark/>
          </w:tcPr>
          <w:p w:rsidR="00E434D1" w:rsidRPr="00A242D7" w:rsidRDefault="00E434D1" w:rsidP="00900F5B">
            <w:pPr>
              <w:spacing w:after="0" w:line="240" w:lineRule="auto"/>
              <w:ind w:left="-99" w:right="-118"/>
              <w:jc w:val="center"/>
              <w:rPr>
                <w:sz w:val="20"/>
                <w:szCs w:val="20"/>
              </w:rPr>
            </w:pPr>
            <w:r w:rsidRPr="00A242D7">
              <w:rPr>
                <w:sz w:val="20"/>
                <w:szCs w:val="20"/>
              </w:rPr>
              <w:t>269 535</w:t>
            </w:r>
          </w:p>
        </w:tc>
      </w:tr>
    </w:tbl>
    <w:p w:rsidR="00E434D1" w:rsidRPr="00A242D7" w:rsidRDefault="00E434D1" w:rsidP="00E434D1">
      <w:pPr>
        <w:spacing w:after="0" w:line="240" w:lineRule="auto"/>
        <w:ind w:firstLine="709"/>
        <w:jc w:val="both"/>
        <w:rPr>
          <w:i/>
        </w:rPr>
      </w:pPr>
      <w:r w:rsidRPr="00A242D7">
        <w:rPr>
          <w:i/>
        </w:rPr>
        <w:t>Источник данных: Бюро национальной статистки Агентства по стратегическому планированию и реформам Республики Казахстан</w:t>
      </w:r>
    </w:p>
    <w:p w:rsidR="00900F5B" w:rsidRPr="00A242D7" w:rsidRDefault="00900F5B" w:rsidP="00E434D1">
      <w:pPr>
        <w:spacing w:after="0" w:line="240" w:lineRule="auto"/>
        <w:ind w:firstLine="709"/>
        <w:jc w:val="both"/>
      </w:pPr>
    </w:p>
    <w:p w:rsidR="00E434D1" w:rsidRPr="00A242D7" w:rsidRDefault="00E434D1" w:rsidP="00E434D1">
      <w:pPr>
        <w:spacing w:after="0" w:line="240" w:lineRule="auto"/>
        <w:ind w:firstLine="709"/>
        <w:jc w:val="both"/>
        <w:rPr>
          <w:sz w:val="28"/>
          <w:szCs w:val="28"/>
        </w:rPr>
      </w:pPr>
      <w:r w:rsidRPr="00A242D7">
        <w:rPr>
          <w:sz w:val="28"/>
          <w:szCs w:val="28"/>
        </w:rPr>
        <w:t>Несмотря на рост производства продукции обрабатывающей промышленности, по сравнению с 2010 годом наблюдается отрицательный тренд доли обрабатывающей промышленности в ВВП в 2014 году (-1,1 п.п.), в 2015 году (-1,2 п.п.), в 2017 году (-0,1 п.п) и сохранилась в 2018 году (+0,1 п.п) и в 2019 году (+0,1 п.п) на уровне 2010 года.</w:t>
      </w:r>
    </w:p>
    <w:p w:rsidR="00900F5B" w:rsidRPr="00A242D7" w:rsidRDefault="00900F5B" w:rsidP="00E434D1">
      <w:pPr>
        <w:spacing w:after="0" w:line="240" w:lineRule="auto"/>
        <w:ind w:firstLine="709"/>
        <w:jc w:val="both"/>
        <w:rPr>
          <w:sz w:val="28"/>
          <w:szCs w:val="28"/>
        </w:rPr>
      </w:pPr>
    </w:p>
    <w:p w:rsidR="00E434D1" w:rsidRPr="00A242D7" w:rsidRDefault="00E434D1" w:rsidP="00E434D1">
      <w:pPr>
        <w:spacing w:after="0" w:line="240" w:lineRule="auto"/>
        <w:ind w:firstLine="709"/>
        <w:jc w:val="center"/>
        <w:rPr>
          <w:b/>
        </w:rPr>
      </w:pPr>
      <w:r w:rsidRPr="00A242D7">
        <w:rPr>
          <w:b/>
        </w:rPr>
        <w:lastRenderedPageBreak/>
        <w:t>Динамика изменения объемов обрабатывающей промышленности и индекса промышленного производства за 2014-2020 годы</w:t>
      </w:r>
    </w:p>
    <w:p w:rsidR="00E434D1" w:rsidRPr="00A242D7" w:rsidRDefault="006764C4" w:rsidP="00E434D1">
      <w:pPr>
        <w:spacing w:after="0" w:line="240" w:lineRule="auto"/>
        <w:jc w:val="both"/>
      </w:pPr>
      <w:r>
        <w:rPr>
          <w:noProof/>
          <w:lang w:eastAsia="ru-RU"/>
        </w:rPr>
        <w:drawing>
          <wp:inline distT="0" distB="0" distL="0" distR="0">
            <wp:extent cx="6130290" cy="2394585"/>
            <wp:effectExtent l="0" t="0" r="22860" b="2476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34D1" w:rsidRPr="00A242D7" w:rsidRDefault="00E434D1" w:rsidP="00E434D1">
      <w:pPr>
        <w:spacing w:after="0" w:line="240" w:lineRule="auto"/>
        <w:ind w:firstLine="709"/>
        <w:jc w:val="both"/>
        <w:rPr>
          <w:i/>
        </w:rPr>
      </w:pPr>
      <w:r w:rsidRPr="00A242D7">
        <w:rPr>
          <w:i/>
        </w:rPr>
        <w:t>Источник данных: Бюро национальной статистки Агентства по стратегическому планированию и реформам Республики Казахстан</w:t>
      </w:r>
    </w:p>
    <w:p w:rsidR="00E434D1" w:rsidRPr="00A242D7" w:rsidRDefault="00E434D1" w:rsidP="007014B3">
      <w:pPr>
        <w:spacing w:after="0" w:line="240" w:lineRule="auto"/>
        <w:ind w:firstLine="709"/>
        <w:jc w:val="both"/>
        <w:rPr>
          <w:sz w:val="28"/>
          <w:szCs w:val="28"/>
        </w:rPr>
      </w:pPr>
      <w:r w:rsidRPr="00A242D7">
        <w:rPr>
          <w:sz w:val="28"/>
          <w:szCs w:val="28"/>
        </w:rPr>
        <w:t xml:space="preserve">Наибольший рост объема обрабатывающей промышленности отмечается в 2016 году </w:t>
      </w:r>
      <w:r w:rsidRPr="00A242D7">
        <w:rPr>
          <w:i/>
          <w:sz w:val="24"/>
          <w:szCs w:val="28"/>
        </w:rPr>
        <w:t xml:space="preserve">(134,6% к предыдущему году) </w:t>
      </w:r>
      <w:r w:rsidRPr="00A242D7">
        <w:rPr>
          <w:sz w:val="28"/>
          <w:szCs w:val="28"/>
        </w:rPr>
        <w:t xml:space="preserve">и снижение объема обрабатывающей промышленности по отношению к прошлому году в 2015 году </w:t>
      </w:r>
      <w:r w:rsidRPr="00A242D7">
        <w:rPr>
          <w:i/>
          <w:sz w:val="24"/>
          <w:szCs w:val="24"/>
        </w:rPr>
        <w:t>(98,2% к 2014 году)</w:t>
      </w:r>
      <w:r w:rsidRPr="00A242D7">
        <w:rPr>
          <w:sz w:val="28"/>
          <w:szCs w:val="28"/>
        </w:rPr>
        <w:t>.</w:t>
      </w:r>
      <w:r w:rsidR="007014B3" w:rsidRPr="00A242D7">
        <w:rPr>
          <w:sz w:val="28"/>
          <w:szCs w:val="28"/>
        </w:rPr>
        <w:t xml:space="preserve"> </w:t>
      </w:r>
      <w:r w:rsidRPr="00A242D7">
        <w:rPr>
          <w:bCs/>
          <w:spacing w:val="-4"/>
          <w:sz w:val="28"/>
          <w:szCs w:val="28"/>
        </w:rPr>
        <w:t xml:space="preserve">Так, максимальный темп роста </w:t>
      </w:r>
      <w:r w:rsidR="00AC2339" w:rsidRPr="00A242D7">
        <w:rPr>
          <w:bCs/>
          <w:spacing w:val="-4"/>
          <w:sz w:val="28"/>
          <w:szCs w:val="28"/>
        </w:rPr>
        <w:t xml:space="preserve">Индекса физического объема </w:t>
      </w:r>
      <w:r w:rsidR="00AC2339" w:rsidRPr="00A242D7">
        <w:rPr>
          <w:bCs/>
          <w:i/>
          <w:spacing w:val="-4"/>
          <w:sz w:val="24"/>
          <w:szCs w:val="28"/>
        </w:rPr>
        <w:t>(</w:t>
      </w:r>
      <w:r w:rsidRPr="00A242D7">
        <w:rPr>
          <w:bCs/>
          <w:i/>
          <w:spacing w:val="-4"/>
          <w:sz w:val="24"/>
          <w:szCs w:val="28"/>
        </w:rPr>
        <w:t>ИФО</w:t>
      </w:r>
      <w:r w:rsidR="00AC2339" w:rsidRPr="00A242D7">
        <w:rPr>
          <w:bCs/>
          <w:i/>
          <w:spacing w:val="-4"/>
          <w:sz w:val="24"/>
          <w:szCs w:val="28"/>
        </w:rPr>
        <w:t>)</w:t>
      </w:r>
      <w:r w:rsidRPr="00A242D7">
        <w:rPr>
          <w:bCs/>
          <w:i/>
          <w:spacing w:val="-4"/>
          <w:sz w:val="24"/>
          <w:szCs w:val="28"/>
        </w:rPr>
        <w:t xml:space="preserve"> </w:t>
      </w:r>
      <w:r w:rsidRPr="00A242D7">
        <w:rPr>
          <w:bCs/>
          <w:spacing w:val="-4"/>
          <w:sz w:val="28"/>
          <w:szCs w:val="28"/>
        </w:rPr>
        <w:t xml:space="preserve">обрабатывающей промышленности отмечен в 2017 году </w:t>
      </w:r>
      <w:r w:rsidRPr="00A242D7">
        <w:rPr>
          <w:bCs/>
          <w:i/>
          <w:spacing w:val="-4"/>
          <w:sz w:val="24"/>
          <w:szCs w:val="28"/>
        </w:rPr>
        <w:t>(</w:t>
      </w:r>
      <w:r w:rsidRPr="00A242D7">
        <w:rPr>
          <w:bCs/>
          <w:i/>
          <w:spacing w:val="-4"/>
          <w:szCs w:val="28"/>
        </w:rPr>
        <w:t>105,6% к 2016 году</w:t>
      </w:r>
      <w:r w:rsidR="003B1429" w:rsidRPr="00A242D7">
        <w:rPr>
          <w:bCs/>
          <w:i/>
          <w:spacing w:val="-4"/>
          <w:szCs w:val="28"/>
        </w:rPr>
        <w:t>)</w:t>
      </w:r>
      <w:r w:rsidRPr="00A242D7">
        <w:rPr>
          <w:bCs/>
          <w:spacing w:val="-4"/>
          <w:sz w:val="28"/>
          <w:szCs w:val="28"/>
        </w:rPr>
        <w:t xml:space="preserve">. </w:t>
      </w:r>
    </w:p>
    <w:p w:rsidR="007014B3" w:rsidRPr="00A242D7" w:rsidRDefault="00E434D1" w:rsidP="00E434D1">
      <w:pPr>
        <w:spacing w:after="0" w:line="240" w:lineRule="auto"/>
        <w:ind w:firstLine="709"/>
        <w:jc w:val="both"/>
      </w:pPr>
      <w:r w:rsidRPr="00A242D7">
        <w:rPr>
          <w:sz w:val="28"/>
          <w:szCs w:val="28"/>
        </w:rPr>
        <w:t xml:space="preserve">В общей структуре промышленного производства по видам экономической деятельности, удельный вес обрабатывающей промышленности в республиканском объеме промышленной продукции за 2019-2021 </w:t>
      </w:r>
      <w:r w:rsidR="00786C92" w:rsidRPr="00A242D7">
        <w:rPr>
          <w:sz w:val="28"/>
          <w:szCs w:val="28"/>
        </w:rPr>
        <w:t>годы, выглядит</w:t>
      </w:r>
      <w:r w:rsidRPr="00A242D7">
        <w:rPr>
          <w:sz w:val="28"/>
          <w:szCs w:val="28"/>
        </w:rPr>
        <w:t xml:space="preserve"> следующим образом</w:t>
      </w:r>
      <w:r w:rsidRPr="00A242D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97"/>
        <w:gridCol w:w="1265"/>
        <w:gridCol w:w="1265"/>
        <w:gridCol w:w="1265"/>
        <w:gridCol w:w="1265"/>
        <w:gridCol w:w="1265"/>
        <w:gridCol w:w="1265"/>
      </w:tblGrid>
      <w:tr w:rsidR="00E434D1" w:rsidRPr="00A242D7" w:rsidTr="00DF6ED5">
        <w:tc>
          <w:tcPr>
            <w:tcW w:w="419" w:type="dxa"/>
            <w:vMerge w:val="restart"/>
            <w:shd w:val="clear" w:color="auto" w:fill="auto"/>
          </w:tcPr>
          <w:p w:rsidR="00E434D1" w:rsidRPr="00A242D7" w:rsidRDefault="00E434D1" w:rsidP="003B1429">
            <w:pPr>
              <w:spacing w:after="0" w:line="240" w:lineRule="auto"/>
              <w:ind w:right="-75"/>
              <w:jc w:val="both"/>
              <w:rPr>
                <w:b/>
                <w:sz w:val="16"/>
                <w:szCs w:val="16"/>
              </w:rPr>
            </w:pPr>
            <w:r w:rsidRPr="00A242D7">
              <w:rPr>
                <w:b/>
                <w:sz w:val="16"/>
                <w:szCs w:val="16"/>
              </w:rPr>
              <w:t>№ п/п</w:t>
            </w:r>
          </w:p>
          <w:p w:rsidR="00E434D1" w:rsidRPr="00A242D7" w:rsidRDefault="00E434D1" w:rsidP="003B1429">
            <w:pPr>
              <w:spacing w:after="0" w:line="240" w:lineRule="auto"/>
              <w:ind w:right="-75"/>
              <w:jc w:val="both"/>
              <w:rPr>
                <w:b/>
                <w:sz w:val="16"/>
                <w:szCs w:val="16"/>
              </w:rPr>
            </w:pPr>
          </w:p>
        </w:tc>
        <w:tc>
          <w:tcPr>
            <w:tcW w:w="1844" w:type="dxa"/>
            <w:vMerge w:val="restart"/>
            <w:shd w:val="clear" w:color="auto" w:fill="auto"/>
          </w:tcPr>
          <w:p w:rsidR="00E434D1" w:rsidRPr="00A242D7" w:rsidRDefault="00E434D1" w:rsidP="00DF6ED5">
            <w:pPr>
              <w:spacing w:after="0" w:line="240" w:lineRule="auto"/>
              <w:jc w:val="both"/>
            </w:pPr>
          </w:p>
        </w:tc>
        <w:tc>
          <w:tcPr>
            <w:tcW w:w="2372" w:type="dxa"/>
            <w:gridSpan w:val="2"/>
            <w:shd w:val="clear" w:color="auto" w:fill="auto"/>
          </w:tcPr>
          <w:p w:rsidR="00E434D1" w:rsidRPr="00A242D7" w:rsidRDefault="00E434D1" w:rsidP="00DF6ED5">
            <w:pPr>
              <w:spacing w:after="0" w:line="240" w:lineRule="auto"/>
              <w:jc w:val="center"/>
              <w:rPr>
                <w:b/>
                <w:sz w:val="18"/>
                <w:szCs w:val="16"/>
              </w:rPr>
            </w:pPr>
            <w:r w:rsidRPr="00A242D7">
              <w:rPr>
                <w:b/>
                <w:sz w:val="18"/>
                <w:szCs w:val="16"/>
              </w:rPr>
              <w:t>2019 год</w:t>
            </w:r>
          </w:p>
        </w:tc>
        <w:tc>
          <w:tcPr>
            <w:tcW w:w="2567" w:type="dxa"/>
            <w:gridSpan w:val="2"/>
            <w:shd w:val="clear" w:color="auto" w:fill="auto"/>
          </w:tcPr>
          <w:p w:rsidR="00E434D1" w:rsidRPr="00A242D7" w:rsidRDefault="00E434D1" w:rsidP="00DF6ED5">
            <w:pPr>
              <w:spacing w:after="0" w:line="240" w:lineRule="auto"/>
              <w:jc w:val="center"/>
              <w:rPr>
                <w:b/>
                <w:sz w:val="18"/>
                <w:szCs w:val="16"/>
              </w:rPr>
            </w:pPr>
            <w:r w:rsidRPr="00A242D7">
              <w:rPr>
                <w:b/>
                <w:sz w:val="18"/>
                <w:szCs w:val="16"/>
              </w:rPr>
              <w:t>2020 год</w:t>
            </w:r>
          </w:p>
        </w:tc>
        <w:tc>
          <w:tcPr>
            <w:tcW w:w="2567" w:type="dxa"/>
            <w:gridSpan w:val="2"/>
            <w:shd w:val="clear" w:color="auto" w:fill="auto"/>
          </w:tcPr>
          <w:p w:rsidR="00E434D1" w:rsidRPr="00A242D7" w:rsidRDefault="00E434D1" w:rsidP="00DF6ED5">
            <w:pPr>
              <w:spacing w:after="0" w:line="240" w:lineRule="auto"/>
              <w:jc w:val="center"/>
              <w:rPr>
                <w:b/>
                <w:sz w:val="18"/>
                <w:szCs w:val="16"/>
              </w:rPr>
            </w:pPr>
            <w:r w:rsidRPr="00A242D7">
              <w:rPr>
                <w:b/>
                <w:sz w:val="18"/>
                <w:szCs w:val="16"/>
              </w:rPr>
              <w:t>2021 год</w:t>
            </w:r>
          </w:p>
        </w:tc>
      </w:tr>
      <w:tr w:rsidR="00E434D1" w:rsidRPr="00A242D7" w:rsidTr="00DF6ED5">
        <w:tc>
          <w:tcPr>
            <w:tcW w:w="419" w:type="dxa"/>
            <w:vMerge/>
            <w:shd w:val="clear" w:color="auto" w:fill="auto"/>
          </w:tcPr>
          <w:p w:rsidR="00E434D1" w:rsidRPr="00A242D7" w:rsidRDefault="00E434D1" w:rsidP="00DF6ED5">
            <w:pPr>
              <w:spacing w:after="0" w:line="240" w:lineRule="auto"/>
              <w:jc w:val="both"/>
              <w:rPr>
                <w:sz w:val="16"/>
                <w:szCs w:val="16"/>
              </w:rPr>
            </w:pPr>
          </w:p>
        </w:tc>
        <w:tc>
          <w:tcPr>
            <w:tcW w:w="1844" w:type="dxa"/>
            <w:vMerge/>
            <w:shd w:val="clear" w:color="auto" w:fill="auto"/>
          </w:tcPr>
          <w:p w:rsidR="00E434D1" w:rsidRPr="00A242D7" w:rsidRDefault="00E434D1" w:rsidP="00DF6ED5">
            <w:pPr>
              <w:spacing w:after="0" w:line="240" w:lineRule="auto"/>
              <w:jc w:val="both"/>
            </w:pPr>
          </w:p>
        </w:tc>
        <w:tc>
          <w:tcPr>
            <w:tcW w:w="1026" w:type="dxa"/>
            <w:shd w:val="clear" w:color="auto" w:fill="auto"/>
          </w:tcPr>
          <w:p w:rsidR="004A1E93" w:rsidRPr="00A242D7" w:rsidRDefault="00E434D1" w:rsidP="004A1E93">
            <w:pPr>
              <w:spacing w:after="0" w:line="240" w:lineRule="auto"/>
              <w:jc w:val="center"/>
              <w:rPr>
                <w:sz w:val="16"/>
                <w:szCs w:val="16"/>
              </w:rPr>
            </w:pPr>
            <w:r w:rsidRPr="00A242D7">
              <w:rPr>
                <w:sz w:val="16"/>
                <w:szCs w:val="16"/>
              </w:rPr>
              <w:t xml:space="preserve">Объем производства промышленной продукции (товаров, услуг), </w:t>
            </w:r>
          </w:p>
          <w:p w:rsidR="00E434D1" w:rsidRPr="00A242D7" w:rsidRDefault="00E434D1" w:rsidP="004A1E93">
            <w:pPr>
              <w:spacing w:after="0" w:line="240" w:lineRule="auto"/>
              <w:jc w:val="center"/>
              <w:rPr>
                <w:sz w:val="16"/>
                <w:szCs w:val="16"/>
              </w:rPr>
            </w:pPr>
            <w:r w:rsidRPr="00A242D7">
              <w:rPr>
                <w:sz w:val="16"/>
                <w:szCs w:val="16"/>
              </w:rPr>
              <w:t>млн. тенге</w:t>
            </w:r>
          </w:p>
        </w:tc>
        <w:tc>
          <w:tcPr>
            <w:tcW w:w="1346" w:type="dxa"/>
            <w:shd w:val="clear" w:color="auto" w:fill="auto"/>
          </w:tcPr>
          <w:p w:rsidR="00E434D1" w:rsidRPr="00A242D7" w:rsidRDefault="00E434D1" w:rsidP="004A1E93">
            <w:pPr>
              <w:spacing w:after="0" w:line="240" w:lineRule="auto"/>
              <w:jc w:val="center"/>
              <w:rPr>
                <w:sz w:val="16"/>
                <w:szCs w:val="16"/>
              </w:rPr>
            </w:pPr>
            <w:r w:rsidRPr="00A242D7">
              <w:rPr>
                <w:sz w:val="16"/>
                <w:szCs w:val="16"/>
              </w:rPr>
              <w:t>Удельный вес видов деятельности</w:t>
            </w:r>
          </w:p>
          <w:p w:rsidR="004A1E93" w:rsidRPr="00A242D7" w:rsidRDefault="009078AC" w:rsidP="004A1E93">
            <w:pPr>
              <w:spacing w:after="0" w:line="240" w:lineRule="auto"/>
              <w:jc w:val="center"/>
              <w:rPr>
                <w:sz w:val="16"/>
                <w:szCs w:val="16"/>
              </w:rPr>
            </w:pPr>
            <w:r w:rsidRPr="00A242D7">
              <w:rPr>
                <w:sz w:val="16"/>
                <w:szCs w:val="16"/>
              </w:rPr>
              <w:t>в республикан.</w:t>
            </w:r>
            <w:r w:rsidR="00E434D1" w:rsidRPr="00A242D7">
              <w:rPr>
                <w:sz w:val="16"/>
                <w:szCs w:val="16"/>
              </w:rPr>
              <w:t xml:space="preserve"> объеме промышленной продукции, </w:t>
            </w:r>
          </w:p>
          <w:p w:rsidR="00E434D1" w:rsidRPr="00A242D7" w:rsidRDefault="00E434D1" w:rsidP="004A1E93">
            <w:pPr>
              <w:spacing w:after="0" w:line="240" w:lineRule="auto"/>
              <w:jc w:val="center"/>
              <w:rPr>
                <w:sz w:val="16"/>
                <w:szCs w:val="16"/>
              </w:rPr>
            </w:pPr>
            <w:r w:rsidRPr="00A242D7">
              <w:rPr>
                <w:sz w:val="16"/>
                <w:szCs w:val="16"/>
              </w:rPr>
              <w:t>в %</w:t>
            </w:r>
          </w:p>
        </w:tc>
        <w:tc>
          <w:tcPr>
            <w:tcW w:w="1221" w:type="dxa"/>
            <w:shd w:val="clear" w:color="auto" w:fill="auto"/>
          </w:tcPr>
          <w:p w:rsidR="004A1E93" w:rsidRPr="00A242D7" w:rsidRDefault="00E434D1" w:rsidP="004A1E93">
            <w:pPr>
              <w:spacing w:after="0" w:line="240" w:lineRule="auto"/>
              <w:jc w:val="center"/>
              <w:rPr>
                <w:sz w:val="16"/>
                <w:szCs w:val="16"/>
              </w:rPr>
            </w:pPr>
            <w:r w:rsidRPr="00A242D7">
              <w:rPr>
                <w:sz w:val="16"/>
                <w:szCs w:val="16"/>
              </w:rPr>
              <w:t xml:space="preserve">Объем производства промышленной продукции (товаров, услуг), </w:t>
            </w:r>
          </w:p>
          <w:p w:rsidR="00E434D1" w:rsidRPr="00A242D7" w:rsidRDefault="00E434D1" w:rsidP="004A1E93">
            <w:pPr>
              <w:spacing w:after="0" w:line="240" w:lineRule="auto"/>
              <w:jc w:val="center"/>
            </w:pPr>
            <w:r w:rsidRPr="00A242D7">
              <w:rPr>
                <w:sz w:val="16"/>
                <w:szCs w:val="16"/>
              </w:rPr>
              <w:t>млн. тенге</w:t>
            </w:r>
          </w:p>
        </w:tc>
        <w:tc>
          <w:tcPr>
            <w:tcW w:w="1346" w:type="dxa"/>
            <w:shd w:val="clear" w:color="auto" w:fill="auto"/>
          </w:tcPr>
          <w:p w:rsidR="00E434D1" w:rsidRPr="00A242D7" w:rsidRDefault="00E434D1" w:rsidP="004A1E93">
            <w:pPr>
              <w:spacing w:after="0" w:line="240" w:lineRule="auto"/>
              <w:jc w:val="center"/>
              <w:rPr>
                <w:sz w:val="16"/>
                <w:szCs w:val="16"/>
              </w:rPr>
            </w:pPr>
            <w:r w:rsidRPr="00A242D7">
              <w:rPr>
                <w:sz w:val="16"/>
                <w:szCs w:val="16"/>
              </w:rPr>
              <w:t>Удельный вес видов деятельности</w:t>
            </w:r>
          </w:p>
          <w:p w:rsidR="004A1E93" w:rsidRPr="00A242D7" w:rsidRDefault="009078AC" w:rsidP="004A1E93">
            <w:pPr>
              <w:spacing w:after="0" w:line="240" w:lineRule="auto"/>
              <w:jc w:val="center"/>
              <w:rPr>
                <w:sz w:val="16"/>
                <w:szCs w:val="16"/>
              </w:rPr>
            </w:pPr>
            <w:r w:rsidRPr="00A242D7">
              <w:rPr>
                <w:sz w:val="16"/>
                <w:szCs w:val="16"/>
              </w:rPr>
              <w:t>в республикан.</w:t>
            </w:r>
            <w:r w:rsidR="00E434D1" w:rsidRPr="00A242D7">
              <w:rPr>
                <w:sz w:val="16"/>
                <w:szCs w:val="16"/>
              </w:rPr>
              <w:t xml:space="preserve"> объеме промышленной продукции, </w:t>
            </w:r>
          </w:p>
          <w:p w:rsidR="00E434D1" w:rsidRPr="00A242D7" w:rsidRDefault="00E434D1" w:rsidP="004A1E93">
            <w:pPr>
              <w:spacing w:after="0" w:line="240" w:lineRule="auto"/>
              <w:jc w:val="center"/>
            </w:pPr>
            <w:r w:rsidRPr="00A242D7">
              <w:rPr>
                <w:sz w:val="16"/>
                <w:szCs w:val="16"/>
              </w:rPr>
              <w:t>в %</w:t>
            </w:r>
          </w:p>
        </w:tc>
        <w:tc>
          <w:tcPr>
            <w:tcW w:w="1221" w:type="dxa"/>
            <w:shd w:val="clear" w:color="auto" w:fill="auto"/>
          </w:tcPr>
          <w:p w:rsidR="004A1E93" w:rsidRPr="00A242D7" w:rsidRDefault="00E434D1" w:rsidP="004A1E93">
            <w:pPr>
              <w:spacing w:after="0" w:line="240" w:lineRule="auto"/>
              <w:jc w:val="center"/>
              <w:rPr>
                <w:sz w:val="16"/>
                <w:szCs w:val="16"/>
              </w:rPr>
            </w:pPr>
            <w:r w:rsidRPr="00A242D7">
              <w:rPr>
                <w:sz w:val="16"/>
                <w:szCs w:val="16"/>
              </w:rPr>
              <w:t xml:space="preserve">Объем производства промышленной продукции (товаров, услуг), </w:t>
            </w:r>
          </w:p>
          <w:p w:rsidR="00E434D1" w:rsidRPr="00A242D7" w:rsidRDefault="00E434D1" w:rsidP="004A1E93">
            <w:pPr>
              <w:spacing w:after="0" w:line="240" w:lineRule="auto"/>
              <w:jc w:val="center"/>
            </w:pPr>
            <w:r w:rsidRPr="00A242D7">
              <w:rPr>
                <w:sz w:val="16"/>
                <w:szCs w:val="16"/>
              </w:rPr>
              <w:t>млн. тенге</w:t>
            </w:r>
          </w:p>
        </w:tc>
        <w:tc>
          <w:tcPr>
            <w:tcW w:w="1346" w:type="dxa"/>
            <w:shd w:val="clear" w:color="auto" w:fill="auto"/>
          </w:tcPr>
          <w:p w:rsidR="00E434D1" w:rsidRPr="00A242D7" w:rsidRDefault="00E434D1" w:rsidP="004A1E93">
            <w:pPr>
              <w:spacing w:after="0" w:line="240" w:lineRule="auto"/>
              <w:jc w:val="center"/>
              <w:rPr>
                <w:sz w:val="16"/>
                <w:szCs w:val="16"/>
              </w:rPr>
            </w:pPr>
            <w:r w:rsidRPr="00A242D7">
              <w:rPr>
                <w:sz w:val="16"/>
                <w:szCs w:val="16"/>
              </w:rPr>
              <w:t>Удельный вес видов деятельности</w:t>
            </w:r>
          </w:p>
          <w:p w:rsidR="004A1E93" w:rsidRPr="00A242D7" w:rsidRDefault="009078AC" w:rsidP="004A1E93">
            <w:pPr>
              <w:spacing w:after="0" w:line="240" w:lineRule="auto"/>
              <w:jc w:val="center"/>
              <w:rPr>
                <w:sz w:val="16"/>
                <w:szCs w:val="16"/>
              </w:rPr>
            </w:pPr>
            <w:r w:rsidRPr="00A242D7">
              <w:rPr>
                <w:sz w:val="16"/>
                <w:szCs w:val="16"/>
              </w:rPr>
              <w:t>в республикан.</w:t>
            </w:r>
            <w:r w:rsidR="00E434D1" w:rsidRPr="00A242D7">
              <w:rPr>
                <w:sz w:val="16"/>
                <w:szCs w:val="16"/>
              </w:rPr>
              <w:t xml:space="preserve"> объеме промышленной продукции, </w:t>
            </w:r>
          </w:p>
          <w:p w:rsidR="00E434D1" w:rsidRPr="00A242D7" w:rsidRDefault="00E434D1" w:rsidP="004A1E93">
            <w:pPr>
              <w:spacing w:after="0" w:line="240" w:lineRule="auto"/>
              <w:jc w:val="center"/>
            </w:pPr>
            <w:r w:rsidRPr="00A242D7">
              <w:rPr>
                <w:sz w:val="16"/>
                <w:szCs w:val="16"/>
              </w:rPr>
              <w:t>в %</w:t>
            </w:r>
          </w:p>
        </w:tc>
      </w:tr>
      <w:tr w:rsidR="00E434D1" w:rsidRPr="00A242D7" w:rsidTr="00DF6ED5">
        <w:tc>
          <w:tcPr>
            <w:tcW w:w="419" w:type="dxa"/>
            <w:shd w:val="clear" w:color="auto" w:fill="auto"/>
          </w:tcPr>
          <w:p w:rsidR="00E434D1" w:rsidRPr="00A242D7" w:rsidRDefault="00E434D1" w:rsidP="00DF6ED5">
            <w:pPr>
              <w:spacing w:after="0" w:line="240" w:lineRule="auto"/>
              <w:jc w:val="both"/>
              <w:rPr>
                <w:sz w:val="18"/>
                <w:szCs w:val="16"/>
              </w:rPr>
            </w:pPr>
          </w:p>
        </w:tc>
        <w:tc>
          <w:tcPr>
            <w:tcW w:w="1844" w:type="dxa"/>
            <w:shd w:val="clear" w:color="auto" w:fill="auto"/>
          </w:tcPr>
          <w:p w:rsidR="00E434D1" w:rsidRPr="00A242D7" w:rsidRDefault="00E434D1" w:rsidP="00DF6ED5">
            <w:pPr>
              <w:spacing w:after="0" w:line="240" w:lineRule="auto"/>
              <w:jc w:val="both"/>
              <w:rPr>
                <w:b/>
                <w:sz w:val="18"/>
                <w:szCs w:val="16"/>
              </w:rPr>
            </w:pPr>
            <w:r w:rsidRPr="00A242D7">
              <w:rPr>
                <w:b/>
                <w:sz w:val="18"/>
                <w:szCs w:val="16"/>
              </w:rPr>
              <w:t>ВСЕГО:</w:t>
            </w:r>
          </w:p>
        </w:tc>
        <w:tc>
          <w:tcPr>
            <w:tcW w:w="102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29</w:t>
            </w:r>
            <w:r w:rsidR="003B1429" w:rsidRPr="00A242D7">
              <w:rPr>
                <w:b/>
                <w:sz w:val="18"/>
                <w:szCs w:val="16"/>
              </w:rPr>
              <w:t xml:space="preserve"> </w:t>
            </w:r>
            <w:r w:rsidRPr="00A242D7">
              <w:rPr>
                <w:b/>
                <w:sz w:val="18"/>
                <w:szCs w:val="16"/>
              </w:rPr>
              <w:t>380</w:t>
            </w:r>
            <w:r w:rsidR="003B1429" w:rsidRPr="00A242D7">
              <w:rPr>
                <w:b/>
                <w:sz w:val="18"/>
                <w:szCs w:val="16"/>
              </w:rPr>
              <w:t xml:space="preserve"> </w:t>
            </w:r>
            <w:r w:rsidRPr="00A242D7">
              <w:rPr>
                <w:b/>
                <w:sz w:val="18"/>
                <w:szCs w:val="16"/>
              </w:rPr>
              <w:t>342</w:t>
            </w:r>
          </w:p>
        </w:tc>
        <w:tc>
          <w:tcPr>
            <w:tcW w:w="134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100</w:t>
            </w:r>
          </w:p>
        </w:tc>
        <w:tc>
          <w:tcPr>
            <w:tcW w:w="1221"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26</w:t>
            </w:r>
            <w:r w:rsidR="003B1429" w:rsidRPr="00A242D7">
              <w:rPr>
                <w:b/>
                <w:sz w:val="18"/>
                <w:szCs w:val="16"/>
              </w:rPr>
              <w:t xml:space="preserve"> </w:t>
            </w:r>
            <w:r w:rsidRPr="00A242D7">
              <w:rPr>
                <w:b/>
                <w:sz w:val="18"/>
                <w:szCs w:val="16"/>
              </w:rPr>
              <w:t>743</w:t>
            </w:r>
            <w:r w:rsidR="003B1429" w:rsidRPr="00A242D7">
              <w:rPr>
                <w:b/>
                <w:sz w:val="18"/>
                <w:szCs w:val="16"/>
              </w:rPr>
              <w:t xml:space="preserve"> </w:t>
            </w:r>
            <w:r w:rsidRPr="00A242D7">
              <w:rPr>
                <w:b/>
                <w:sz w:val="18"/>
                <w:szCs w:val="16"/>
              </w:rPr>
              <w:t>437</w:t>
            </w:r>
          </w:p>
        </w:tc>
        <w:tc>
          <w:tcPr>
            <w:tcW w:w="134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100</w:t>
            </w:r>
          </w:p>
        </w:tc>
        <w:tc>
          <w:tcPr>
            <w:tcW w:w="1221"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37</w:t>
            </w:r>
            <w:r w:rsidR="003B1429" w:rsidRPr="00A242D7">
              <w:rPr>
                <w:b/>
                <w:sz w:val="18"/>
                <w:szCs w:val="16"/>
              </w:rPr>
              <w:t xml:space="preserve"> </w:t>
            </w:r>
            <w:r w:rsidRPr="00A242D7">
              <w:rPr>
                <w:b/>
                <w:sz w:val="18"/>
                <w:szCs w:val="16"/>
              </w:rPr>
              <w:t>047</w:t>
            </w:r>
            <w:r w:rsidR="003B1429" w:rsidRPr="00A242D7">
              <w:rPr>
                <w:b/>
                <w:sz w:val="18"/>
                <w:szCs w:val="16"/>
              </w:rPr>
              <w:t xml:space="preserve"> </w:t>
            </w:r>
            <w:r w:rsidRPr="00A242D7">
              <w:rPr>
                <w:b/>
                <w:sz w:val="18"/>
                <w:szCs w:val="16"/>
              </w:rPr>
              <w:t>605,88</w:t>
            </w:r>
          </w:p>
        </w:tc>
        <w:tc>
          <w:tcPr>
            <w:tcW w:w="134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100%</w:t>
            </w:r>
          </w:p>
        </w:tc>
      </w:tr>
      <w:tr w:rsidR="00E434D1" w:rsidRPr="00A242D7" w:rsidTr="00DF6ED5">
        <w:tc>
          <w:tcPr>
            <w:tcW w:w="419" w:type="dxa"/>
            <w:shd w:val="clear" w:color="auto" w:fill="auto"/>
          </w:tcPr>
          <w:p w:rsidR="00E434D1" w:rsidRPr="00A242D7" w:rsidRDefault="00E434D1" w:rsidP="00DF6ED5">
            <w:pPr>
              <w:spacing w:after="0" w:line="240" w:lineRule="auto"/>
              <w:jc w:val="both"/>
              <w:rPr>
                <w:sz w:val="18"/>
                <w:szCs w:val="16"/>
              </w:rPr>
            </w:pPr>
            <w:r w:rsidRPr="00A242D7">
              <w:rPr>
                <w:sz w:val="18"/>
                <w:szCs w:val="16"/>
              </w:rPr>
              <w:t>1</w:t>
            </w:r>
          </w:p>
        </w:tc>
        <w:tc>
          <w:tcPr>
            <w:tcW w:w="1844" w:type="dxa"/>
            <w:shd w:val="clear" w:color="auto" w:fill="auto"/>
          </w:tcPr>
          <w:p w:rsidR="00E434D1" w:rsidRPr="00A242D7" w:rsidRDefault="00E434D1" w:rsidP="00DF6ED5">
            <w:pPr>
              <w:spacing w:after="0" w:line="240" w:lineRule="auto"/>
              <w:jc w:val="both"/>
              <w:rPr>
                <w:sz w:val="18"/>
                <w:szCs w:val="16"/>
              </w:rPr>
            </w:pPr>
            <w:r w:rsidRPr="00A242D7">
              <w:rPr>
                <w:sz w:val="18"/>
                <w:szCs w:val="16"/>
              </w:rPr>
              <w:t>Горнодобывающая промышленность и разработка карьеров</w:t>
            </w:r>
          </w:p>
        </w:tc>
        <w:tc>
          <w:tcPr>
            <w:tcW w:w="102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15</w:t>
            </w:r>
            <w:r w:rsidR="003B1429" w:rsidRPr="00A242D7">
              <w:rPr>
                <w:sz w:val="18"/>
                <w:szCs w:val="16"/>
              </w:rPr>
              <w:t xml:space="preserve"> </w:t>
            </w:r>
            <w:r w:rsidRPr="00A242D7">
              <w:rPr>
                <w:sz w:val="18"/>
                <w:szCs w:val="16"/>
              </w:rPr>
              <w:t>978</w:t>
            </w:r>
            <w:r w:rsidR="003B1429" w:rsidRPr="00A242D7">
              <w:rPr>
                <w:sz w:val="18"/>
                <w:szCs w:val="16"/>
              </w:rPr>
              <w:t xml:space="preserve"> </w:t>
            </w:r>
            <w:r w:rsidRPr="00A242D7">
              <w:rPr>
                <w:sz w:val="18"/>
                <w:szCs w:val="16"/>
              </w:rPr>
              <w:t>061</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54,7</w:t>
            </w:r>
          </w:p>
        </w:tc>
        <w:tc>
          <w:tcPr>
            <w:tcW w:w="1221" w:type="dxa"/>
            <w:shd w:val="clear" w:color="auto" w:fill="auto"/>
          </w:tcPr>
          <w:p w:rsidR="00E434D1" w:rsidRPr="00A242D7" w:rsidRDefault="00E434D1" w:rsidP="003B1429">
            <w:pPr>
              <w:spacing w:after="0" w:line="240" w:lineRule="auto"/>
              <w:jc w:val="center"/>
              <w:rPr>
                <w:sz w:val="18"/>
                <w:szCs w:val="16"/>
              </w:rPr>
            </w:pPr>
            <w:r w:rsidRPr="00A242D7">
              <w:rPr>
                <w:sz w:val="18"/>
                <w:szCs w:val="16"/>
              </w:rPr>
              <w:t>11</w:t>
            </w:r>
            <w:r w:rsidR="003B1429" w:rsidRPr="00A242D7">
              <w:rPr>
                <w:sz w:val="18"/>
                <w:szCs w:val="16"/>
              </w:rPr>
              <w:t xml:space="preserve"> </w:t>
            </w:r>
            <w:r w:rsidRPr="00A242D7">
              <w:rPr>
                <w:sz w:val="18"/>
                <w:szCs w:val="16"/>
              </w:rPr>
              <w:t>735</w:t>
            </w:r>
            <w:r w:rsidR="003B1429" w:rsidRPr="00A242D7">
              <w:rPr>
                <w:sz w:val="18"/>
                <w:szCs w:val="16"/>
              </w:rPr>
              <w:t xml:space="preserve"> </w:t>
            </w:r>
            <w:r w:rsidRPr="00A242D7">
              <w:rPr>
                <w:sz w:val="18"/>
                <w:szCs w:val="16"/>
              </w:rPr>
              <w:t>101</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43,9</w:t>
            </w:r>
          </w:p>
        </w:tc>
        <w:tc>
          <w:tcPr>
            <w:tcW w:w="1221" w:type="dxa"/>
            <w:shd w:val="clear" w:color="auto" w:fill="auto"/>
          </w:tcPr>
          <w:p w:rsidR="00E434D1" w:rsidRPr="00A242D7" w:rsidRDefault="00E434D1" w:rsidP="003B1429">
            <w:pPr>
              <w:spacing w:after="0" w:line="240" w:lineRule="auto"/>
              <w:jc w:val="center"/>
              <w:rPr>
                <w:sz w:val="18"/>
                <w:szCs w:val="16"/>
              </w:rPr>
            </w:pPr>
            <w:r w:rsidRPr="00A242D7">
              <w:rPr>
                <w:sz w:val="18"/>
                <w:szCs w:val="16"/>
              </w:rPr>
              <w:t>17</w:t>
            </w:r>
            <w:r w:rsidR="003B1429" w:rsidRPr="00A242D7">
              <w:rPr>
                <w:sz w:val="18"/>
                <w:szCs w:val="16"/>
              </w:rPr>
              <w:t xml:space="preserve"> </w:t>
            </w:r>
            <w:r w:rsidRPr="00A242D7">
              <w:rPr>
                <w:sz w:val="18"/>
                <w:szCs w:val="16"/>
              </w:rPr>
              <w:t>808</w:t>
            </w:r>
            <w:r w:rsidR="003B1429" w:rsidRPr="00A242D7">
              <w:rPr>
                <w:sz w:val="18"/>
                <w:szCs w:val="16"/>
              </w:rPr>
              <w:t xml:space="preserve"> </w:t>
            </w:r>
            <w:r w:rsidRPr="00A242D7">
              <w:rPr>
                <w:sz w:val="18"/>
                <w:szCs w:val="16"/>
              </w:rPr>
              <w:t>986,9</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48,1</w:t>
            </w:r>
          </w:p>
        </w:tc>
      </w:tr>
      <w:tr w:rsidR="00E434D1" w:rsidRPr="00A242D7" w:rsidTr="00DF6ED5">
        <w:tc>
          <w:tcPr>
            <w:tcW w:w="419" w:type="dxa"/>
            <w:shd w:val="clear" w:color="auto" w:fill="auto"/>
          </w:tcPr>
          <w:p w:rsidR="00E434D1" w:rsidRPr="00A242D7" w:rsidRDefault="00E434D1" w:rsidP="00DF6ED5">
            <w:pPr>
              <w:spacing w:after="0" w:line="240" w:lineRule="auto"/>
              <w:jc w:val="both"/>
              <w:rPr>
                <w:sz w:val="18"/>
                <w:szCs w:val="16"/>
              </w:rPr>
            </w:pPr>
            <w:r w:rsidRPr="00A242D7">
              <w:rPr>
                <w:sz w:val="18"/>
                <w:szCs w:val="16"/>
              </w:rPr>
              <w:t>2</w:t>
            </w:r>
          </w:p>
        </w:tc>
        <w:tc>
          <w:tcPr>
            <w:tcW w:w="1844" w:type="dxa"/>
            <w:shd w:val="clear" w:color="auto" w:fill="auto"/>
          </w:tcPr>
          <w:p w:rsidR="00E434D1" w:rsidRPr="00A242D7" w:rsidRDefault="00E434D1" w:rsidP="00DF6ED5">
            <w:pPr>
              <w:spacing w:after="0" w:line="240" w:lineRule="auto"/>
              <w:jc w:val="both"/>
              <w:rPr>
                <w:b/>
                <w:sz w:val="18"/>
                <w:szCs w:val="16"/>
              </w:rPr>
            </w:pPr>
            <w:r w:rsidRPr="00A242D7">
              <w:rPr>
                <w:b/>
                <w:sz w:val="18"/>
                <w:szCs w:val="16"/>
              </w:rPr>
              <w:t>Обрабатывающая промышленность</w:t>
            </w:r>
          </w:p>
        </w:tc>
        <w:tc>
          <w:tcPr>
            <w:tcW w:w="102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11</w:t>
            </w:r>
            <w:r w:rsidR="003B1429" w:rsidRPr="00A242D7">
              <w:rPr>
                <w:b/>
                <w:sz w:val="18"/>
                <w:szCs w:val="16"/>
              </w:rPr>
              <w:t xml:space="preserve"> </w:t>
            </w:r>
            <w:r w:rsidRPr="00A242D7">
              <w:rPr>
                <w:b/>
                <w:sz w:val="18"/>
                <w:szCs w:val="16"/>
              </w:rPr>
              <w:t>573</w:t>
            </w:r>
            <w:r w:rsidR="003B1429" w:rsidRPr="00A242D7">
              <w:rPr>
                <w:b/>
                <w:sz w:val="18"/>
                <w:szCs w:val="16"/>
              </w:rPr>
              <w:t xml:space="preserve"> </w:t>
            </w:r>
            <w:r w:rsidRPr="00A242D7">
              <w:rPr>
                <w:b/>
                <w:sz w:val="18"/>
                <w:szCs w:val="16"/>
              </w:rPr>
              <w:t>350</w:t>
            </w:r>
          </w:p>
        </w:tc>
        <w:tc>
          <w:tcPr>
            <w:tcW w:w="134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38,2</w:t>
            </w:r>
          </w:p>
        </w:tc>
        <w:tc>
          <w:tcPr>
            <w:tcW w:w="1221"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13</w:t>
            </w:r>
            <w:r w:rsidR="003B1429" w:rsidRPr="00A242D7">
              <w:rPr>
                <w:b/>
                <w:sz w:val="18"/>
                <w:szCs w:val="16"/>
              </w:rPr>
              <w:t xml:space="preserve"> </w:t>
            </w:r>
            <w:r w:rsidRPr="00A242D7">
              <w:rPr>
                <w:b/>
                <w:sz w:val="18"/>
                <w:szCs w:val="16"/>
              </w:rPr>
              <w:t>039</w:t>
            </w:r>
            <w:r w:rsidR="003B1429" w:rsidRPr="00A242D7">
              <w:rPr>
                <w:b/>
                <w:sz w:val="18"/>
                <w:szCs w:val="16"/>
              </w:rPr>
              <w:t xml:space="preserve"> </w:t>
            </w:r>
            <w:r w:rsidRPr="00A242D7">
              <w:rPr>
                <w:b/>
                <w:sz w:val="18"/>
                <w:szCs w:val="16"/>
              </w:rPr>
              <w:t>387</w:t>
            </w:r>
          </w:p>
        </w:tc>
        <w:tc>
          <w:tcPr>
            <w:tcW w:w="134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48,7</w:t>
            </w:r>
          </w:p>
        </w:tc>
        <w:tc>
          <w:tcPr>
            <w:tcW w:w="1221"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16</w:t>
            </w:r>
            <w:r w:rsidR="003B1429" w:rsidRPr="00A242D7">
              <w:rPr>
                <w:b/>
                <w:sz w:val="18"/>
                <w:szCs w:val="16"/>
              </w:rPr>
              <w:t xml:space="preserve"> </w:t>
            </w:r>
            <w:r w:rsidRPr="00A242D7">
              <w:rPr>
                <w:b/>
                <w:sz w:val="18"/>
                <w:szCs w:val="16"/>
              </w:rPr>
              <w:t>807</w:t>
            </w:r>
            <w:r w:rsidR="003B1429" w:rsidRPr="00A242D7">
              <w:rPr>
                <w:b/>
                <w:sz w:val="18"/>
                <w:szCs w:val="16"/>
              </w:rPr>
              <w:t xml:space="preserve"> </w:t>
            </w:r>
            <w:r w:rsidRPr="00A242D7">
              <w:rPr>
                <w:b/>
                <w:sz w:val="18"/>
                <w:szCs w:val="16"/>
              </w:rPr>
              <w:t>039,72</w:t>
            </w:r>
          </w:p>
        </w:tc>
        <w:tc>
          <w:tcPr>
            <w:tcW w:w="1346" w:type="dxa"/>
            <w:shd w:val="clear" w:color="auto" w:fill="auto"/>
          </w:tcPr>
          <w:p w:rsidR="00E434D1" w:rsidRPr="00A242D7" w:rsidRDefault="00E434D1" w:rsidP="003B1429">
            <w:pPr>
              <w:spacing w:after="0" w:line="240" w:lineRule="auto"/>
              <w:jc w:val="center"/>
              <w:rPr>
                <w:b/>
                <w:sz w:val="18"/>
                <w:szCs w:val="16"/>
              </w:rPr>
            </w:pPr>
            <w:r w:rsidRPr="00A242D7">
              <w:rPr>
                <w:b/>
                <w:sz w:val="18"/>
                <w:szCs w:val="16"/>
              </w:rPr>
              <w:t>45,4</w:t>
            </w:r>
          </w:p>
        </w:tc>
      </w:tr>
      <w:tr w:rsidR="00E434D1" w:rsidRPr="00A242D7" w:rsidTr="00DF6ED5">
        <w:tc>
          <w:tcPr>
            <w:tcW w:w="419" w:type="dxa"/>
            <w:shd w:val="clear" w:color="auto" w:fill="auto"/>
          </w:tcPr>
          <w:p w:rsidR="00E434D1" w:rsidRPr="00A242D7" w:rsidRDefault="00E434D1" w:rsidP="00DF6ED5">
            <w:pPr>
              <w:spacing w:after="0" w:line="240" w:lineRule="auto"/>
              <w:jc w:val="both"/>
              <w:rPr>
                <w:sz w:val="18"/>
                <w:szCs w:val="16"/>
              </w:rPr>
            </w:pPr>
            <w:r w:rsidRPr="00A242D7">
              <w:rPr>
                <w:sz w:val="18"/>
                <w:szCs w:val="16"/>
              </w:rPr>
              <w:t>3</w:t>
            </w:r>
          </w:p>
        </w:tc>
        <w:tc>
          <w:tcPr>
            <w:tcW w:w="1844" w:type="dxa"/>
            <w:shd w:val="clear" w:color="auto" w:fill="auto"/>
          </w:tcPr>
          <w:p w:rsidR="00E434D1" w:rsidRPr="00A242D7" w:rsidRDefault="00E434D1" w:rsidP="00DF6ED5">
            <w:pPr>
              <w:spacing w:after="0" w:line="240" w:lineRule="auto"/>
              <w:jc w:val="both"/>
              <w:rPr>
                <w:sz w:val="18"/>
                <w:szCs w:val="16"/>
              </w:rPr>
            </w:pPr>
            <w:r w:rsidRPr="00A242D7">
              <w:rPr>
                <w:sz w:val="18"/>
                <w:szCs w:val="16"/>
              </w:rPr>
              <w:t>Снабжение электроэнергией, газом, паром, горячей водой и кондиционированным воздухом</w:t>
            </w:r>
          </w:p>
        </w:tc>
        <w:tc>
          <w:tcPr>
            <w:tcW w:w="102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1</w:t>
            </w:r>
            <w:r w:rsidR="003B1429" w:rsidRPr="00A242D7">
              <w:rPr>
                <w:sz w:val="18"/>
                <w:szCs w:val="16"/>
              </w:rPr>
              <w:t xml:space="preserve"> </w:t>
            </w:r>
            <w:r w:rsidRPr="00A242D7">
              <w:rPr>
                <w:sz w:val="18"/>
                <w:szCs w:val="16"/>
              </w:rPr>
              <w:t>561</w:t>
            </w:r>
            <w:r w:rsidR="003B1429" w:rsidRPr="00A242D7">
              <w:rPr>
                <w:sz w:val="18"/>
                <w:szCs w:val="16"/>
              </w:rPr>
              <w:t xml:space="preserve"> </w:t>
            </w:r>
            <w:r w:rsidRPr="00A242D7">
              <w:rPr>
                <w:sz w:val="18"/>
                <w:szCs w:val="16"/>
              </w:rPr>
              <w:t>366</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6,2</w:t>
            </w:r>
          </w:p>
        </w:tc>
        <w:tc>
          <w:tcPr>
            <w:tcW w:w="1221" w:type="dxa"/>
            <w:shd w:val="clear" w:color="auto" w:fill="auto"/>
          </w:tcPr>
          <w:p w:rsidR="00E434D1" w:rsidRPr="00A242D7" w:rsidRDefault="00E434D1" w:rsidP="003B1429">
            <w:pPr>
              <w:spacing w:after="0" w:line="240" w:lineRule="auto"/>
              <w:jc w:val="center"/>
              <w:rPr>
                <w:sz w:val="18"/>
                <w:szCs w:val="16"/>
              </w:rPr>
            </w:pPr>
            <w:r w:rsidRPr="00A242D7">
              <w:rPr>
                <w:sz w:val="18"/>
                <w:szCs w:val="16"/>
              </w:rPr>
              <w:t>1</w:t>
            </w:r>
            <w:r w:rsidR="003B1429" w:rsidRPr="00A242D7">
              <w:rPr>
                <w:sz w:val="18"/>
                <w:szCs w:val="16"/>
              </w:rPr>
              <w:t xml:space="preserve"> </w:t>
            </w:r>
            <w:r w:rsidRPr="00A242D7">
              <w:rPr>
                <w:sz w:val="18"/>
                <w:szCs w:val="16"/>
              </w:rPr>
              <w:t>712</w:t>
            </w:r>
            <w:r w:rsidR="003B1429" w:rsidRPr="00A242D7">
              <w:rPr>
                <w:sz w:val="18"/>
                <w:szCs w:val="16"/>
              </w:rPr>
              <w:t xml:space="preserve"> </w:t>
            </w:r>
            <w:r w:rsidRPr="00A242D7">
              <w:rPr>
                <w:sz w:val="18"/>
                <w:szCs w:val="16"/>
              </w:rPr>
              <w:t>607</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6,4</w:t>
            </w:r>
          </w:p>
        </w:tc>
        <w:tc>
          <w:tcPr>
            <w:tcW w:w="1221" w:type="dxa"/>
            <w:shd w:val="clear" w:color="auto" w:fill="auto"/>
          </w:tcPr>
          <w:p w:rsidR="00E434D1" w:rsidRPr="00A242D7" w:rsidRDefault="00E434D1" w:rsidP="003B1429">
            <w:pPr>
              <w:spacing w:after="0" w:line="240" w:lineRule="auto"/>
              <w:jc w:val="center"/>
              <w:rPr>
                <w:sz w:val="18"/>
                <w:szCs w:val="16"/>
              </w:rPr>
            </w:pPr>
            <w:r w:rsidRPr="00A242D7">
              <w:rPr>
                <w:sz w:val="18"/>
                <w:szCs w:val="16"/>
              </w:rPr>
              <w:t>2</w:t>
            </w:r>
            <w:r w:rsidR="003B1429" w:rsidRPr="00A242D7">
              <w:rPr>
                <w:sz w:val="18"/>
                <w:szCs w:val="16"/>
              </w:rPr>
              <w:t xml:space="preserve"> </w:t>
            </w:r>
            <w:r w:rsidRPr="00A242D7">
              <w:rPr>
                <w:sz w:val="18"/>
                <w:szCs w:val="16"/>
              </w:rPr>
              <w:t>104</w:t>
            </w:r>
            <w:r w:rsidR="003B1429" w:rsidRPr="00A242D7">
              <w:rPr>
                <w:sz w:val="18"/>
                <w:szCs w:val="16"/>
              </w:rPr>
              <w:t xml:space="preserve"> </w:t>
            </w:r>
            <w:r w:rsidRPr="00A242D7">
              <w:rPr>
                <w:sz w:val="18"/>
                <w:szCs w:val="16"/>
              </w:rPr>
              <w:t>808,398</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5,7</w:t>
            </w:r>
          </w:p>
        </w:tc>
      </w:tr>
      <w:tr w:rsidR="00E434D1" w:rsidRPr="00A242D7" w:rsidTr="00DF6ED5">
        <w:tc>
          <w:tcPr>
            <w:tcW w:w="419" w:type="dxa"/>
            <w:shd w:val="clear" w:color="auto" w:fill="auto"/>
          </w:tcPr>
          <w:p w:rsidR="00E434D1" w:rsidRPr="00A242D7" w:rsidRDefault="00E434D1" w:rsidP="00DF6ED5">
            <w:pPr>
              <w:spacing w:after="0" w:line="240" w:lineRule="auto"/>
              <w:jc w:val="both"/>
              <w:rPr>
                <w:sz w:val="18"/>
                <w:szCs w:val="16"/>
              </w:rPr>
            </w:pPr>
            <w:r w:rsidRPr="00A242D7">
              <w:rPr>
                <w:sz w:val="18"/>
                <w:szCs w:val="16"/>
              </w:rPr>
              <w:t>4</w:t>
            </w:r>
          </w:p>
        </w:tc>
        <w:tc>
          <w:tcPr>
            <w:tcW w:w="1844" w:type="dxa"/>
            <w:shd w:val="clear" w:color="auto" w:fill="auto"/>
          </w:tcPr>
          <w:p w:rsidR="00E434D1" w:rsidRPr="00A242D7" w:rsidRDefault="00E434D1" w:rsidP="00DF6ED5">
            <w:pPr>
              <w:spacing w:after="0" w:line="240" w:lineRule="auto"/>
              <w:jc w:val="both"/>
              <w:rPr>
                <w:sz w:val="18"/>
                <w:szCs w:val="16"/>
              </w:rPr>
            </w:pPr>
            <w:r w:rsidRPr="00A242D7">
              <w:rPr>
                <w:sz w:val="18"/>
                <w:szCs w:val="16"/>
              </w:rPr>
              <w:t>Водоснабжение; сбор, обработка и удаление отходов, деятельность по ликвидации загрязнений</w:t>
            </w:r>
          </w:p>
        </w:tc>
        <w:tc>
          <w:tcPr>
            <w:tcW w:w="102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267</w:t>
            </w:r>
            <w:r w:rsidR="003B1429" w:rsidRPr="00A242D7">
              <w:rPr>
                <w:sz w:val="18"/>
                <w:szCs w:val="16"/>
              </w:rPr>
              <w:t xml:space="preserve"> </w:t>
            </w:r>
            <w:r w:rsidRPr="00A242D7">
              <w:rPr>
                <w:sz w:val="18"/>
                <w:szCs w:val="16"/>
              </w:rPr>
              <w:t>565</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0,9</w:t>
            </w:r>
          </w:p>
        </w:tc>
        <w:tc>
          <w:tcPr>
            <w:tcW w:w="1221" w:type="dxa"/>
            <w:shd w:val="clear" w:color="auto" w:fill="auto"/>
          </w:tcPr>
          <w:p w:rsidR="00E434D1" w:rsidRPr="00A242D7" w:rsidRDefault="00E434D1" w:rsidP="003B1429">
            <w:pPr>
              <w:spacing w:after="0" w:line="240" w:lineRule="auto"/>
              <w:jc w:val="center"/>
              <w:rPr>
                <w:sz w:val="18"/>
                <w:szCs w:val="16"/>
              </w:rPr>
            </w:pPr>
            <w:r w:rsidRPr="00A242D7">
              <w:rPr>
                <w:sz w:val="18"/>
                <w:szCs w:val="16"/>
              </w:rPr>
              <w:t>256</w:t>
            </w:r>
            <w:r w:rsidR="003B1429" w:rsidRPr="00A242D7">
              <w:rPr>
                <w:sz w:val="18"/>
                <w:szCs w:val="16"/>
              </w:rPr>
              <w:t xml:space="preserve"> </w:t>
            </w:r>
            <w:r w:rsidRPr="00A242D7">
              <w:rPr>
                <w:sz w:val="18"/>
                <w:szCs w:val="16"/>
              </w:rPr>
              <w:t>342</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1,0</w:t>
            </w:r>
          </w:p>
        </w:tc>
        <w:tc>
          <w:tcPr>
            <w:tcW w:w="1221" w:type="dxa"/>
            <w:shd w:val="clear" w:color="auto" w:fill="auto"/>
          </w:tcPr>
          <w:p w:rsidR="00E434D1" w:rsidRPr="00A242D7" w:rsidRDefault="00E434D1" w:rsidP="003B1429">
            <w:pPr>
              <w:spacing w:after="0" w:line="240" w:lineRule="auto"/>
              <w:jc w:val="center"/>
              <w:rPr>
                <w:sz w:val="18"/>
                <w:szCs w:val="16"/>
              </w:rPr>
            </w:pPr>
            <w:r w:rsidRPr="00A242D7">
              <w:rPr>
                <w:sz w:val="18"/>
                <w:szCs w:val="16"/>
              </w:rPr>
              <w:t>326</w:t>
            </w:r>
            <w:r w:rsidR="003B1429" w:rsidRPr="00A242D7">
              <w:rPr>
                <w:sz w:val="18"/>
                <w:szCs w:val="16"/>
              </w:rPr>
              <w:t xml:space="preserve"> </w:t>
            </w:r>
            <w:r w:rsidRPr="00A242D7">
              <w:rPr>
                <w:sz w:val="18"/>
                <w:szCs w:val="16"/>
              </w:rPr>
              <w:t>770,862</w:t>
            </w:r>
          </w:p>
        </w:tc>
        <w:tc>
          <w:tcPr>
            <w:tcW w:w="1346" w:type="dxa"/>
            <w:shd w:val="clear" w:color="auto" w:fill="auto"/>
          </w:tcPr>
          <w:p w:rsidR="00E434D1" w:rsidRPr="00A242D7" w:rsidRDefault="00E434D1" w:rsidP="003B1429">
            <w:pPr>
              <w:spacing w:after="0" w:line="240" w:lineRule="auto"/>
              <w:jc w:val="center"/>
              <w:rPr>
                <w:sz w:val="18"/>
                <w:szCs w:val="16"/>
              </w:rPr>
            </w:pPr>
            <w:r w:rsidRPr="00A242D7">
              <w:rPr>
                <w:sz w:val="18"/>
                <w:szCs w:val="16"/>
              </w:rPr>
              <w:t>0,8</w:t>
            </w:r>
          </w:p>
        </w:tc>
      </w:tr>
    </w:tbl>
    <w:p w:rsidR="00E434D1" w:rsidRPr="00A242D7" w:rsidRDefault="00E434D1" w:rsidP="00E434D1">
      <w:pPr>
        <w:spacing w:after="0" w:line="240" w:lineRule="auto"/>
        <w:ind w:firstLine="709"/>
        <w:jc w:val="both"/>
        <w:rPr>
          <w:sz w:val="28"/>
          <w:szCs w:val="28"/>
        </w:rPr>
      </w:pPr>
      <w:r w:rsidRPr="00A242D7">
        <w:rPr>
          <w:sz w:val="28"/>
          <w:szCs w:val="28"/>
        </w:rPr>
        <w:t>По сравнению с 2020 годом удельный вес обрабатывающей промышленности в республиканском объеме промышленной продукции в 2021  году уменьшился на 3,3% (</w:t>
      </w:r>
      <w:r w:rsidRPr="00A242D7">
        <w:rPr>
          <w:i/>
        </w:rPr>
        <w:t xml:space="preserve">негативное влияние на экономику Казахстана оказывало распространение коронавирусной инфекции, что отрицательно сказалось на осуществлении </w:t>
      </w:r>
      <w:r w:rsidRPr="00A242D7">
        <w:rPr>
          <w:i/>
        </w:rPr>
        <w:lastRenderedPageBreak/>
        <w:t>внешнего товарооборота и на снижение темпов мировой экономики, низкий технический уровень производства, устаревшая материально-техническая база предприятий, высокая зависимость от импорта, дефицит квалифицированных кадров, а также недозагруженность отечественных предприятий обрабатывающей промышленности).</w:t>
      </w:r>
    </w:p>
    <w:p w:rsidR="000021DE" w:rsidRPr="00A242D7" w:rsidRDefault="000021DE" w:rsidP="00E434D1">
      <w:pPr>
        <w:spacing w:after="0" w:line="240" w:lineRule="auto"/>
        <w:ind w:firstLine="709"/>
        <w:contextualSpacing/>
        <w:jc w:val="both"/>
        <w:rPr>
          <w:sz w:val="28"/>
          <w:szCs w:val="28"/>
        </w:rPr>
      </w:pPr>
      <w:r w:rsidRPr="00A242D7">
        <w:rPr>
          <w:sz w:val="28"/>
          <w:szCs w:val="28"/>
        </w:rPr>
        <w:t xml:space="preserve">В соответствии с пунктом 2 статьи 256 Предпринимательского кодекса Карта индустриализации и Карты поддержки предпринимательства регионов являются </w:t>
      </w:r>
      <w:r w:rsidRPr="00A242D7">
        <w:rPr>
          <w:b/>
          <w:sz w:val="28"/>
          <w:szCs w:val="28"/>
        </w:rPr>
        <w:t>инструментами мониторинга</w:t>
      </w:r>
      <w:r w:rsidRPr="00A242D7">
        <w:rPr>
          <w:sz w:val="28"/>
          <w:szCs w:val="28"/>
        </w:rPr>
        <w:t xml:space="preserve"> (реализации) индустриально-инновационной системы на уровнях республики и регионов </w:t>
      </w:r>
      <w:r w:rsidR="00022BE8" w:rsidRPr="00A242D7">
        <w:rPr>
          <w:sz w:val="28"/>
          <w:szCs w:val="28"/>
        </w:rPr>
        <w:t>соответственно,</w:t>
      </w:r>
      <w:r w:rsidRPr="00A242D7">
        <w:rPr>
          <w:sz w:val="28"/>
          <w:szCs w:val="28"/>
        </w:rPr>
        <w:t xml:space="preserve"> и представляют собой совокупность индустриально-инновационных проектов, реализуемых субъектами индустриально-инновационной деятельности.</w:t>
      </w:r>
    </w:p>
    <w:p w:rsidR="000021DE" w:rsidRPr="00A242D7" w:rsidRDefault="000021DE" w:rsidP="000021DE">
      <w:pPr>
        <w:spacing w:after="0" w:line="240" w:lineRule="auto"/>
        <w:ind w:firstLine="709"/>
        <w:jc w:val="both"/>
        <w:rPr>
          <w:sz w:val="28"/>
          <w:szCs w:val="28"/>
        </w:rPr>
      </w:pPr>
      <w:r w:rsidRPr="00A242D7">
        <w:rPr>
          <w:sz w:val="28"/>
          <w:szCs w:val="28"/>
        </w:rPr>
        <w:t xml:space="preserve">В целях реализации ГПИИР на 2015 – 2019 годы, утверждена </w:t>
      </w:r>
      <w:r w:rsidRPr="00A242D7">
        <w:rPr>
          <w:b/>
          <w:sz w:val="28"/>
          <w:szCs w:val="28"/>
        </w:rPr>
        <w:t>Карта индустриализации</w:t>
      </w:r>
      <w:r w:rsidRPr="00A242D7">
        <w:rPr>
          <w:sz w:val="28"/>
          <w:szCs w:val="28"/>
        </w:rPr>
        <w:t xml:space="preserve"> </w:t>
      </w:r>
      <w:r w:rsidRPr="00A242D7">
        <w:rPr>
          <w:i/>
          <w:sz w:val="24"/>
          <w:szCs w:val="28"/>
        </w:rPr>
        <w:t>(ППРК от 31 декабря 2014 года №1418)</w:t>
      </w:r>
      <w:r w:rsidRPr="00A242D7">
        <w:rPr>
          <w:sz w:val="28"/>
          <w:szCs w:val="28"/>
        </w:rPr>
        <w:t>.</w:t>
      </w:r>
    </w:p>
    <w:p w:rsidR="000021DE" w:rsidRPr="00A242D7" w:rsidRDefault="000021DE" w:rsidP="000021DE">
      <w:pPr>
        <w:spacing w:after="0" w:line="240" w:lineRule="auto"/>
        <w:ind w:firstLine="709"/>
        <w:jc w:val="both"/>
        <w:rPr>
          <w:sz w:val="28"/>
          <w:szCs w:val="28"/>
        </w:rPr>
      </w:pPr>
      <w:r w:rsidRPr="00A242D7">
        <w:rPr>
          <w:sz w:val="28"/>
          <w:szCs w:val="28"/>
        </w:rPr>
        <w:t xml:space="preserve">Общая координация по проектам Карты индустриализации закрепляется за уполномоченным органом в области поддержки индустриально-инновационной деятельности </w:t>
      </w:r>
      <w:r w:rsidRPr="00A242D7">
        <w:rPr>
          <w:i/>
          <w:sz w:val="24"/>
          <w:szCs w:val="28"/>
        </w:rPr>
        <w:t>(</w:t>
      </w:r>
      <w:r w:rsidR="00F802D3" w:rsidRPr="00A242D7">
        <w:rPr>
          <w:i/>
          <w:sz w:val="24"/>
          <w:szCs w:val="28"/>
        </w:rPr>
        <w:t xml:space="preserve">в настоящее время </w:t>
      </w:r>
      <w:r w:rsidRPr="00A242D7">
        <w:rPr>
          <w:i/>
          <w:sz w:val="24"/>
          <w:szCs w:val="28"/>
        </w:rPr>
        <w:t>МИИР РК)</w:t>
      </w:r>
      <w:r w:rsidRPr="00A242D7">
        <w:rPr>
          <w:sz w:val="28"/>
          <w:szCs w:val="28"/>
        </w:rPr>
        <w:t xml:space="preserve"> совместно с государственными органами, ответственными за реализацию проектов.</w:t>
      </w:r>
    </w:p>
    <w:p w:rsidR="000021DE" w:rsidRPr="00A242D7" w:rsidRDefault="000021DE" w:rsidP="000021DE">
      <w:pPr>
        <w:spacing w:after="0" w:line="240" w:lineRule="auto"/>
        <w:ind w:firstLine="709"/>
        <w:jc w:val="both"/>
        <w:rPr>
          <w:sz w:val="28"/>
          <w:szCs w:val="28"/>
        </w:rPr>
      </w:pPr>
      <w:r w:rsidRPr="00A242D7">
        <w:rPr>
          <w:sz w:val="28"/>
          <w:szCs w:val="28"/>
        </w:rPr>
        <w:t xml:space="preserve">Общая координация по проектам региональной карты закрепляется за уполномоченным органом в области регионального развития </w:t>
      </w:r>
      <w:r w:rsidRPr="00A242D7">
        <w:rPr>
          <w:i/>
          <w:sz w:val="24"/>
          <w:szCs w:val="28"/>
        </w:rPr>
        <w:t>(</w:t>
      </w:r>
      <w:r w:rsidR="00F802D3" w:rsidRPr="00A242D7">
        <w:rPr>
          <w:i/>
          <w:sz w:val="24"/>
          <w:szCs w:val="28"/>
        </w:rPr>
        <w:t xml:space="preserve">в настоящее время </w:t>
      </w:r>
      <w:r w:rsidRPr="00A242D7">
        <w:rPr>
          <w:i/>
          <w:sz w:val="24"/>
          <w:szCs w:val="28"/>
        </w:rPr>
        <w:t xml:space="preserve">МНЭ РК) </w:t>
      </w:r>
      <w:r w:rsidRPr="00A242D7">
        <w:rPr>
          <w:sz w:val="28"/>
          <w:szCs w:val="28"/>
        </w:rPr>
        <w:t>совместно с операторами предоставления мер государственной поддержки, местными уполномоченными органами и НПП «Атамекен».</w:t>
      </w:r>
    </w:p>
    <w:p w:rsidR="00F94D43" w:rsidRPr="00A242D7" w:rsidRDefault="00376FDE" w:rsidP="000021DE">
      <w:pPr>
        <w:spacing w:after="0" w:line="240" w:lineRule="auto"/>
        <w:ind w:firstLine="709"/>
        <w:jc w:val="both"/>
        <w:rPr>
          <w:sz w:val="28"/>
          <w:szCs w:val="28"/>
        </w:rPr>
      </w:pPr>
      <w:r w:rsidRPr="00A242D7">
        <w:rPr>
          <w:sz w:val="28"/>
          <w:szCs w:val="28"/>
        </w:rPr>
        <w:t xml:space="preserve">Однако, </w:t>
      </w:r>
      <w:r w:rsidR="00F94D43" w:rsidRPr="00A242D7">
        <w:rPr>
          <w:sz w:val="28"/>
          <w:szCs w:val="28"/>
        </w:rPr>
        <w:t>как показали р</w:t>
      </w:r>
      <w:r w:rsidR="00786C92" w:rsidRPr="00A242D7">
        <w:rPr>
          <w:sz w:val="28"/>
          <w:szCs w:val="28"/>
        </w:rPr>
        <w:t>езультаты аудита, уполномоченными органами ответственными</w:t>
      </w:r>
      <w:r w:rsidR="00F94D43" w:rsidRPr="00A242D7">
        <w:rPr>
          <w:sz w:val="28"/>
          <w:szCs w:val="28"/>
        </w:rPr>
        <w:t xml:space="preserve"> за координацию проектов Карты индустриализации и Карт поддержки предпринимательства регионов</w:t>
      </w:r>
      <w:r w:rsidR="001B1830" w:rsidRPr="00A242D7">
        <w:rPr>
          <w:sz w:val="28"/>
          <w:szCs w:val="28"/>
        </w:rPr>
        <w:t xml:space="preserve"> </w:t>
      </w:r>
      <w:r w:rsidR="001B1830" w:rsidRPr="00A242D7">
        <w:rPr>
          <w:i/>
          <w:sz w:val="24"/>
          <w:szCs w:val="28"/>
        </w:rPr>
        <w:t>(далее - Карты)</w:t>
      </w:r>
      <w:r w:rsidR="00F94D43" w:rsidRPr="00A242D7">
        <w:rPr>
          <w:sz w:val="28"/>
          <w:szCs w:val="28"/>
        </w:rPr>
        <w:t xml:space="preserve"> </w:t>
      </w:r>
      <w:r w:rsidR="00F94D43" w:rsidRPr="00A242D7">
        <w:rPr>
          <w:b/>
          <w:sz w:val="28"/>
          <w:szCs w:val="28"/>
        </w:rPr>
        <w:t xml:space="preserve">не </w:t>
      </w:r>
      <w:r w:rsidR="000B2AE5" w:rsidRPr="00A242D7">
        <w:rPr>
          <w:b/>
          <w:sz w:val="28"/>
          <w:szCs w:val="28"/>
        </w:rPr>
        <w:t xml:space="preserve">в полной мере </w:t>
      </w:r>
      <w:r w:rsidR="001B1830" w:rsidRPr="00A242D7">
        <w:rPr>
          <w:b/>
          <w:sz w:val="28"/>
          <w:szCs w:val="28"/>
        </w:rPr>
        <w:t>обеспечивается координация</w:t>
      </w:r>
      <w:r w:rsidR="00F94D43" w:rsidRPr="00A242D7">
        <w:rPr>
          <w:b/>
          <w:sz w:val="28"/>
          <w:szCs w:val="28"/>
        </w:rPr>
        <w:t xml:space="preserve"> </w:t>
      </w:r>
      <w:r w:rsidR="00DE488B" w:rsidRPr="00A242D7">
        <w:rPr>
          <w:sz w:val="28"/>
          <w:szCs w:val="28"/>
        </w:rPr>
        <w:t>реализации</w:t>
      </w:r>
      <w:r w:rsidR="00DE488B" w:rsidRPr="00A242D7">
        <w:rPr>
          <w:b/>
          <w:sz w:val="28"/>
          <w:szCs w:val="28"/>
        </w:rPr>
        <w:t xml:space="preserve"> </w:t>
      </w:r>
      <w:r w:rsidR="00F94D43" w:rsidRPr="00A242D7">
        <w:rPr>
          <w:sz w:val="28"/>
          <w:szCs w:val="28"/>
        </w:rPr>
        <w:t>проектов</w:t>
      </w:r>
      <w:r w:rsidR="001B1830" w:rsidRPr="00A242D7">
        <w:rPr>
          <w:sz w:val="28"/>
          <w:szCs w:val="28"/>
        </w:rPr>
        <w:t xml:space="preserve"> Карт</w:t>
      </w:r>
      <w:r w:rsidR="00F94D43" w:rsidRPr="00A242D7">
        <w:rPr>
          <w:sz w:val="28"/>
          <w:szCs w:val="28"/>
        </w:rPr>
        <w:t>.</w:t>
      </w:r>
    </w:p>
    <w:p w:rsidR="0088595F" w:rsidRPr="00A242D7" w:rsidRDefault="00DE488B" w:rsidP="000021DE">
      <w:pPr>
        <w:spacing w:after="0" w:line="240" w:lineRule="auto"/>
        <w:ind w:firstLine="709"/>
        <w:jc w:val="both"/>
        <w:rPr>
          <w:sz w:val="28"/>
          <w:szCs w:val="28"/>
        </w:rPr>
      </w:pPr>
      <w:r w:rsidRPr="00A242D7">
        <w:rPr>
          <w:sz w:val="28"/>
          <w:szCs w:val="28"/>
        </w:rPr>
        <w:t>Так</w:t>
      </w:r>
      <w:r w:rsidR="00F94D43" w:rsidRPr="00A242D7">
        <w:rPr>
          <w:sz w:val="28"/>
          <w:szCs w:val="28"/>
        </w:rPr>
        <w:t xml:space="preserve">, исполнение </w:t>
      </w:r>
      <w:r w:rsidR="00941C79" w:rsidRPr="00A242D7">
        <w:rPr>
          <w:sz w:val="28"/>
          <w:szCs w:val="28"/>
        </w:rPr>
        <w:t xml:space="preserve">МНЭ РК </w:t>
      </w:r>
      <w:r w:rsidR="00F94D43" w:rsidRPr="00A242D7">
        <w:rPr>
          <w:sz w:val="28"/>
          <w:szCs w:val="28"/>
        </w:rPr>
        <w:t xml:space="preserve">запроса Счетного комитета по представлению информации о реализации проектов Карт поддержки предпринимательства регионов </w:t>
      </w:r>
      <w:r w:rsidR="00DA36DC" w:rsidRPr="00A242D7">
        <w:rPr>
          <w:sz w:val="28"/>
          <w:szCs w:val="28"/>
        </w:rPr>
        <w:t xml:space="preserve">заняло 4 месяца </w:t>
      </w:r>
      <w:r w:rsidR="00DA36DC" w:rsidRPr="00A242D7">
        <w:rPr>
          <w:i/>
          <w:sz w:val="24"/>
          <w:szCs w:val="28"/>
        </w:rPr>
        <w:t>(с 12.11.2021г. по 18.03.2022г.)</w:t>
      </w:r>
      <w:r w:rsidR="00DA36DC" w:rsidRPr="00A242D7">
        <w:rPr>
          <w:sz w:val="28"/>
          <w:szCs w:val="28"/>
        </w:rPr>
        <w:t xml:space="preserve">. </w:t>
      </w:r>
    </w:p>
    <w:p w:rsidR="00F94D43" w:rsidRPr="00A242D7" w:rsidRDefault="00DA36DC" w:rsidP="000021DE">
      <w:pPr>
        <w:spacing w:after="0" w:line="240" w:lineRule="auto"/>
        <w:ind w:firstLine="709"/>
        <w:jc w:val="both"/>
        <w:rPr>
          <w:sz w:val="28"/>
          <w:szCs w:val="28"/>
        </w:rPr>
      </w:pPr>
      <w:r w:rsidRPr="00A242D7">
        <w:rPr>
          <w:sz w:val="28"/>
          <w:szCs w:val="28"/>
        </w:rPr>
        <w:t xml:space="preserve">Вместе с тем, представленная информация </w:t>
      </w:r>
      <w:r w:rsidRPr="00A242D7">
        <w:rPr>
          <w:b/>
          <w:sz w:val="28"/>
          <w:szCs w:val="28"/>
        </w:rPr>
        <w:t>не соответствует реальным данным,</w:t>
      </w:r>
      <w:r w:rsidRPr="00A242D7">
        <w:rPr>
          <w:sz w:val="28"/>
          <w:szCs w:val="28"/>
        </w:rPr>
        <w:t xml:space="preserve"> полученным непосредственно на местах реализации проектов, что говорит о слабом контроле и координации действий МНЭ РК и местных исполнительных органов.</w:t>
      </w:r>
      <w:r w:rsidR="00066AC4" w:rsidRPr="00A242D7">
        <w:rPr>
          <w:sz w:val="28"/>
          <w:szCs w:val="28"/>
        </w:rPr>
        <w:t xml:space="preserve"> Например, проект Карагандинской области «</w:t>
      </w:r>
      <w:r w:rsidR="00941C79" w:rsidRPr="00A242D7">
        <w:rPr>
          <w:sz w:val="28"/>
          <w:szCs w:val="28"/>
        </w:rPr>
        <w:t>Строительство цеха для производства металлоизделий</w:t>
      </w:r>
      <w:r w:rsidR="00066AC4" w:rsidRPr="00A242D7">
        <w:rPr>
          <w:sz w:val="28"/>
          <w:szCs w:val="28"/>
        </w:rPr>
        <w:t>»</w:t>
      </w:r>
      <w:r w:rsidR="00941C79" w:rsidRPr="00A242D7">
        <w:rPr>
          <w:sz w:val="28"/>
          <w:szCs w:val="28"/>
        </w:rPr>
        <w:t xml:space="preserve"> </w:t>
      </w:r>
      <w:r w:rsidR="00941C79" w:rsidRPr="00A242D7">
        <w:rPr>
          <w:i/>
          <w:sz w:val="24"/>
          <w:szCs w:val="28"/>
        </w:rPr>
        <w:t>(инициатор - ТОО «Автообъединение»)</w:t>
      </w:r>
      <w:r w:rsidR="00066AC4" w:rsidRPr="00A242D7">
        <w:rPr>
          <w:sz w:val="28"/>
          <w:szCs w:val="28"/>
        </w:rPr>
        <w:t xml:space="preserve"> по данным МНЭ РК работает стабильно, фактически, </w:t>
      </w:r>
      <w:r w:rsidR="00941C79" w:rsidRPr="00A242D7">
        <w:rPr>
          <w:sz w:val="28"/>
          <w:szCs w:val="28"/>
        </w:rPr>
        <w:t xml:space="preserve">проект оказался убыточным </w:t>
      </w:r>
      <w:r w:rsidR="00941C79" w:rsidRPr="00A242D7">
        <w:rPr>
          <w:i/>
          <w:sz w:val="24"/>
          <w:szCs w:val="28"/>
        </w:rPr>
        <w:t>(из-за невыполнения финансовых обязательств перед банком второго уровня, ростом цен на сырье, отсутствием оборотных средств),</w:t>
      </w:r>
      <w:r w:rsidR="00941C79" w:rsidRPr="00A242D7">
        <w:rPr>
          <w:sz w:val="28"/>
          <w:szCs w:val="28"/>
        </w:rPr>
        <w:t xml:space="preserve"> производство с 2020 года прекращено.</w:t>
      </w:r>
    </w:p>
    <w:p w:rsidR="00786C92" w:rsidRPr="00A242D7" w:rsidRDefault="00786C92" w:rsidP="000021DE">
      <w:pPr>
        <w:spacing w:after="0" w:line="240" w:lineRule="auto"/>
        <w:ind w:firstLine="709"/>
        <w:jc w:val="both"/>
        <w:rPr>
          <w:sz w:val="28"/>
          <w:szCs w:val="28"/>
        </w:rPr>
      </w:pPr>
      <w:r w:rsidRPr="00A242D7">
        <w:rPr>
          <w:sz w:val="28"/>
          <w:szCs w:val="28"/>
        </w:rPr>
        <w:t>Результаты деятельности МИИР РК в лице Комитета индустриального развития приведены ниже в разделе 2.2.1.</w:t>
      </w:r>
    </w:p>
    <w:p w:rsidR="00A67263" w:rsidRPr="00A242D7" w:rsidRDefault="00376FDE" w:rsidP="00A67263">
      <w:pPr>
        <w:spacing w:after="0" w:line="240" w:lineRule="auto"/>
        <w:ind w:firstLine="709"/>
        <w:contextualSpacing/>
        <w:jc w:val="both"/>
        <w:rPr>
          <w:sz w:val="28"/>
          <w:szCs w:val="28"/>
        </w:rPr>
      </w:pPr>
      <w:r w:rsidRPr="00A242D7">
        <w:rPr>
          <w:sz w:val="28"/>
          <w:szCs w:val="28"/>
        </w:rPr>
        <w:t>Вместе с тем, п</w:t>
      </w:r>
      <w:r w:rsidR="001B1830" w:rsidRPr="00A242D7">
        <w:rPr>
          <w:sz w:val="28"/>
          <w:szCs w:val="28"/>
        </w:rPr>
        <w:t>о информации представленной Комитетом и местными исполнительными органами в</w:t>
      </w:r>
      <w:r w:rsidR="00A67263" w:rsidRPr="00A242D7">
        <w:rPr>
          <w:sz w:val="28"/>
          <w:szCs w:val="28"/>
        </w:rPr>
        <w:t xml:space="preserve"> период реализации </w:t>
      </w:r>
      <w:r w:rsidR="00952B97" w:rsidRPr="00A242D7">
        <w:rPr>
          <w:sz w:val="28"/>
          <w:szCs w:val="28"/>
        </w:rPr>
        <w:t>ГПИИР</w:t>
      </w:r>
      <w:r w:rsidR="001B1830" w:rsidRPr="00A242D7">
        <w:rPr>
          <w:sz w:val="28"/>
          <w:szCs w:val="28"/>
        </w:rPr>
        <w:t xml:space="preserve"> в Карты</w:t>
      </w:r>
      <w:r w:rsidR="00F802D3" w:rsidRPr="00A242D7">
        <w:rPr>
          <w:sz w:val="28"/>
          <w:szCs w:val="28"/>
        </w:rPr>
        <w:t xml:space="preserve"> </w:t>
      </w:r>
      <w:r w:rsidR="00952B97" w:rsidRPr="00A242D7">
        <w:rPr>
          <w:sz w:val="28"/>
          <w:szCs w:val="28"/>
        </w:rPr>
        <w:t>включено 1</w:t>
      </w:r>
      <w:r w:rsidR="00A67263" w:rsidRPr="00A242D7">
        <w:rPr>
          <w:sz w:val="28"/>
          <w:szCs w:val="28"/>
        </w:rPr>
        <w:t>932 проекта на общую сумму 20 137,9 млрд. тенге, с созданием 300 944 рабочих мест, в том числе:</w:t>
      </w:r>
    </w:p>
    <w:p w:rsidR="00A67263" w:rsidRPr="00A242D7" w:rsidRDefault="00A67263" w:rsidP="00A67263">
      <w:pPr>
        <w:tabs>
          <w:tab w:val="left" w:pos="993"/>
        </w:tabs>
        <w:spacing w:after="0" w:line="240" w:lineRule="auto"/>
        <w:ind w:firstLine="709"/>
        <w:contextualSpacing/>
        <w:jc w:val="both"/>
        <w:rPr>
          <w:sz w:val="28"/>
          <w:szCs w:val="28"/>
        </w:rPr>
      </w:pPr>
      <w:r w:rsidRPr="00A242D7">
        <w:rPr>
          <w:sz w:val="28"/>
          <w:szCs w:val="28"/>
        </w:rPr>
        <w:t>1)</w:t>
      </w:r>
      <w:r w:rsidRPr="00A242D7">
        <w:rPr>
          <w:sz w:val="28"/>
          <w:szCs w:val="28"/>
        </w:rPr>
        <w:tab/>
        <w:t xml:space="preserve">за 2010-2014 годы – 770 проектов на общую сумму 3 086,6 млрд. тенге, </w:t>
      </w:r>
      <w:r w:rsidR="00F06C84" w:rsidRPr="00A242D7">
        <w:rPr>
          <w:sz w:val="28"/>
          <w:szCs w:val="28"/>
        </w:rPr>
        <w:t xml:space="preserve">с </w:t>
      </w:r>
      <w:r w:rsidRPr="00A242D7">
        <w:rPr>
          <w:sz w:val="28"/>
          <w:szCs w:val="28"/>
        </w:rPr>
        <w:t>созданием 127 019 рабочих мест;</w:t>
      </w:r>
    </w:p>
    <w:p w:rsidR="00A67263" w:rsidRPr="00A242D7" w:rsidRDefault="00A67263" w:rsidP="00A67263">
      <w:pPr>
        <w:tabs>
          <w:tab w:val="left" w:pos="993"/>
        </w:tabs>
        <w:spacing w:after="0" w:line="240" w:lineRule="auto"/>
        <w:ind w:firstLine="709"/>
        <w:contextualSpacing/>
        <w:jc w:val="both"/>
        <w:rPr>
          <w:sz w:val="28"/>
          <w:szCs w:val="28"/>
        </w:rPr>
      </w:pPr>
      <w:r w:rsidRPr="00A242D7">
        <w:rPr>
          <w:sz w:val="28"/>
          <w:szCs w:val="28"/>
        </w:rPr>
        <w:lastRenderedPageBreak/>
        <w:t>2)</w:t>
      </w:r>
      <w:r w:rsidRPr="00A242D7">
        <w:rPr>
          <w:sz w:val="28"/>
          <w:szCs w:val="28"/>
        </w:rPr>
        <w:tab/>
        <w:t xml:space="preserve">за 2015-2019 годы – 556 проектов на общую сумму 5 101,8 млрд. тенге, </w:t>
      </w:r>
      <w:r w:rsidR="00F06C84" w:rsidRPr="00A242D7">
        <w:rPr>
          <w:sz w:val="28"/>
          <w:szCs w:val="28"/>
        </w:rPr>
        <w:t xml:space="preserve">с </w:t>
      </w:r>
      <w:r w:rsidRPr="00A242D7">
        <w:rPr>
          <w:sz w:val="28"/>
          <w:szCs w:val="28"/>
        </w:rPr>
        <w:t>созданием 74 305 рабочих мест;</w:t>
      </w:r>
    </w:p>
    <w:p w:rsidR="004D3BFD" w:rsidRPr="00A242D7" w:rsidRDefault="00A67263" w:rsidP="00F06C84">
      <w:pPr>
        <w:tabs>
          <w:tab w:val="left" w:pos="993"/>
        </w:tabs>
        <w:spacing w:after="0" w:line="240" w:lineRule="auto"/>
        <w:ind w:firstLine="709"/>
        <w:contextualSpacing/>
        <w:jc w:val="both"/>
        <w:rPr>
          <w:sz w:val="28"/>
          <w:szCs w:val="28"/>
        </w:rPr>
      </w:pPr>
      <w:r w:rsidRPr="00A242D7">
        <w:rPr>
          <w:sz w:val="28"/>
          <w:szCs w:val="28"/>
        </w:rPr>
        <w:t xml:space="preserve">3) за 2020-2025 годы – 606 проектов на общую сумму 11 949,5 млрд. тенге, </w:t>
      </w:r>
      <w:r w:rsidR="00F06C84" w:rsidRPr="00A242D7">
        <w:rPr>
          <w:sz w:val="28"/>
          <w:szCs w:val="28"/>
        </w:rPr>
        <w:t xml:space="preserve">с </w:t>
      </w:r>
      <w:r w:rsidRPr="00A242D7">
        <w:rPr>
          <w:sz w:val="28"/>
          <w:szCs w:val="28"/>
        </w:rPr>
        <w:t>созданием 99 620 рабочих мест</w:t>
      </w:r>
    </w:p>
    <w:p w:rsidR="00F06C84" w:rsidRPr="00A242D7" w:rsidRDefault="006764C4" w:rsidP="005B6E12">
      <w:pPr>
        <w:spacing w:after="0" w:line="240" w:lineRule="auto"/>
        <w:ind w:right="-57" w:firstLine="709"/>
        <w:jc w:val="both"/>
        <w:rPr>
          <w:sz w:val="28"/>
          <w:szCs w:val="28"/>
        </w:rPr>
      </w:pPr>
      <w:r>
        <w:rPr>
          <w:noProof/>
          <w:lang w:eastAsia="ru-RU"/>
        </w:rPr>
        <w:drawing>
          <wp:anchor distT="7280" distB="8645" distL="120396" distR="121285" simplePos="0" relativeHeight="251658752" behindDoc="1" locked="0" layoutInCell="1" allowOverlap="1">
            <wp:simplePos x="0" y="0"/>
            <wp:positionH relativeFrom="margin">
              <wp:posOffset>-89154</wp:posOffset>
            </wp:positionH>
            <wp:positionV relativeFrom="paragraph">
              <wp:posOffset>428285</wp:posOffset>
            </wp:positionV>
            <wp:extent cx="6302375" cy="3587750"/>
            <wp:effectExtent l="0" t="0" r="22225" b="12700"/>
            <wp:wrapTight wrapText="bothSides">
              <wp:wrapPolygon edited="0">
                <wp:start x="0" y="0"/>
                <wp:lineTo x="0" y="21562"/>
                <wp:lineTo x="21611" y="21562"/>
                <wp:lineTo x="21611" y="0"/>
                <wp:lineTo x="0" y="0"/>
              </wp:wrapPolygon>
            </wp:wrapTight>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margin">
              <wp14:pctHeight>0</wp14:pctHeight>
            </wp14:sizeRelV>
          </wp:anchor>
        </w:drawing>
      </w:r>
      <w:r w:rsidR="00F06C84" w:rsidRPr="00A242D7">
        <w:rPr>
          <w:sz w:val="28"/>
          <w:szCs w:val="28"/>
        </w:rPr>
        <w:t xml:space="preserve">В целом за </w:t>
      </w:r>
      <w:r w:rsidR="00F06C84" w:rsidRPr="00A242D7">
        <w:rPr>
          <w:bCs/>
          <w:sz w:val="28"/>
          <w:szCs w:val="28"/>
        </w:rPr>
        <w:t>2014-2021 годы</w:t>
      </w:r>
      <w:r w:rsidR="00F06C84" w:rsidRPr="00A242D7">
        <w:rPr>
          <w:sz w:val="28"/>
          <w:szCs w:val="28"/>
        </w:rPr>
        <w:t xml:space="preserve"> </w:t>
      </w:r>
      <w:r w:rsidR="00F7439F" w:rsidRPr="00A242D7">
        <w:rPr>
          <w:bCs/>
          <w:iCs/>
          <w:sz w:val="28"/>
          <w:szCs w:val="28"/>
        </w:rPr>
        <w:t>в рамках Карт</w:t>
      </w:r>
      <w:r w:rsidR="00F06C84" w:rsidRPr="00A242D7">
        <w:rPr>
          <w:bCs/>
          <w:iCs/>
          <w:sz w:val="28"/>
          <w:szCs w:val="28"/>
        </w:rPr>
        <w:t xml:space="preserve"> введено в эксплуатацию 1037 проектов на общую сумму </w:t>
      </w:r>
      <w:r w:rsidR="00F06C84" w:rsidRPr="00A242D7">
        <w:rPr>
          <w:iCs/>
          <w:sz w:val="28"/>
          <w:szCs w:val="28"/>
        </w:rPr>
        <w:t>7 791,1 млрд. тенге</w:t>
      </w:r>
      <w:r w:rsidR="00F06C84" w:rsidRPr="00A242D7">
        <w:rPr>
          <w:bCs/>
          <w:iCs/>
          <w:sz w:val="28"/>
          <w:szCs w:val="28"/>
        </w:rPr>
        <w:t>, создано 128 279</w:t>
      </w:r>
      <w:r w:rsidR="00F06C84" w:rsidRPr="00A242D7">
        <w:rPr>
          <w:iCs/>
          <w:sz w:val="28"/>
          <w:szCs w:val="28"/>
        </w:rPr>
        <w:t xml:space="preserve"> рабочих</w:t>
      </w:r>
      <w:r w:rsidR="00F06C84" w:rsidRPr="00A242D7">
        <w:rPr>
          <w:sz w:val="28"/>
          <w:szCs w:val="28"/>
        </w:rPr>
        <w:t xml:space="preserve"> мест.</w:t>
      </w:r>
    </w:p>
    <w:p w:rsidR="00F06C84" w:rsidRPr="00A242D7" w:rsidRDefault="00F06C84" w:rsidP="005B6E12">
      <w:pPr>
        <w:spacing w:after="0" w:line="240" w:lineRule="auto"/>
        <w:ind w:right="-57" w:firstLine="709"/>
        <w:jc w:val="both"/>
        <w:rPr>
          <w:i/>
          <w:iCs/>
        </w:rPr>
      </w:pPr>
      <w:r w:rsidRPr="00A242D7">
        <w:rPr>
          <w:i/>
        </w:rPr>
        <w:t xml:space="preserve">Источник: Данные Комитета на основании писем </w:t>
      </w:r>
      <w:r w:rsidR="006D7068" w:rsidRPr="00A242D7">
        <w:rPr>
          <w:i/>
          <w:iCs/>
        </w:rPr>
        <w:t>акиматов регионов</w:t>
      </w:r>
    </w:p>
    <w:p w:rsidR="00235337" w:rsidRPr="00A242D7" w:rsidRDefault="00235337" w:rsidP="00F06C84">
      <w:pPr>
        <w:spacing w:after="0" w:line="240" w:lineRule="auto"/>
        <w:ind w:firstLine="708"/>
        <w:contextualSpacing/>
        <w:jc w:val="both"/>
        <w:rPr>
          <w:sz w:val="28"/>
          <w:szCs w:val="28"/>
        </w:rPr>
      </w:pPr>
      <w:r w:rsidRPr="00A242D7">
        <w:rPr>
          <w:sz w:val="28"/>
          <w:szCs w:val="28"/>
        </w:rPr>
        <w:t xml:space="preserve">Необходимо отметить, что на заседании Счетного комитета МИИР </w:t>
      </w:r>
      <w:r w:rsidR="00C02D59" w:rsidRPr="00A242D7">
        <w:rPr>
          <w:sz w:val="28"/>
          <w:szCs w:val="28"/>
        </w:rPr>
        <w:t xml:space="preserve">РК </w:t>
      </w:r>
      <w:r w:rsidRPr="00A242D7">
        <w:rPr>
          <w:sz w:val="28"/>
          <w:szCs w:val="28"/>
        </w:rPr>
        <w:t xml:space="preserve">представлена ошибочная информация о количестве </w:t>
      </w:r>
      <w:r w:rsidR="004C34A6" w:rsidRPr="00A242D7">
        <w:rPr>
          <w:sz w:val="28"/>
          <w:szCs w:val="28"/>
        </w:rPr>
        <w:t>введенных проектов Карт</w:t>
      </w:r>
      <w:r w:rsidRPr="00A242D7">
        <w:rPr>
          <w:sz w:val="28"/>
          <w:szCs w:val="28"/>
        </w:rPr>
        <w:t xml:space="preserve"> </w:t>
      </w:r>
      <w:r w:rsidR="004C34A6" w:rsidRPr="00A242D7">
        <w:rPr>
          <w:sz w:val="28"/>
          <w:szCs w:val="28"/>
        </w:rPr>
        <w:t>за 2010 – 2021 годы:</w:t>
      </w:r>
      <w:r w:rsidR="00C02D59" w:rsidRPr="00A242D7">
        <w:rPr>
          <w:sz w:val="28"/>
          <w:szCs w:val="28"/>
        </w:rPr>
        <w:t xml:space="preserve"> </w:t>
      </w:r>
      <w:r w:rsidRPr="00A242D7">
        <w:rPr>
          <w:sz w:val="28"/>
          <w:szCs w:val="28"/>
        </w:rPr>
        <w:t>1 671 проект на общую сумму 10,4 трлн. тенге с созданием 151,8 тыс. рабочих мест. Так,</w:t>
      </w:r>
      <w:r w:rsidR="009B26F2" w:rsidRPr="00A242D7">
        <w:rPr>
          <w:sz w:val="28"/>
          <w:szCs w:val="28"/>
        </w:rPr>
        <w:t xml:space="preserve"> в указанное количество проектов включены закрытые, нерентабельные проекты, а также проекты, не входящие в состав Карт. Н</w:t>
      </w:r>
      <w:r w:rsidRPr="00A242D7">
        <w:rPr>
          <w:sz w:val="28"/>
          <w:szCs w:val="28"/>
        </w:rPr>
        <w:t xml:space="preserve">апример, в перечень проектов по Карагандинской области включен проект </w:t>
      </w:r>
      <w:r w:rsidR="009B26F2" w:rsidRPr="00A242D7">
        <w:rPr>
          <w:sz w:val="28"/>
          <w:szCs w:val="28"/>
        </w:rPr>
        <w:t>«Завод по производству латунных изделий» инициатор – ТОО «Steel Manufacturing», который фактически не входит в Карту поддержки предпринимательства Карагандинской области.</w:t>
      </w:r>
    </w:p>
    <w:p w:rsidR="009B26F2" w:rsidRPr="00A242D7" w:rsidRDefault="009B26F2" w:rsidP="00F06C84">
      <w:pPr>
        <w:spacing w:after="0" w:line="240" w:lineRule="auto"/>
        <w:ind w:firstLine="708"/>
        <w:contextualSpacing/>
        <w:jc w:val="both"/>
        <w:rPr>
          <w:sz w:val="28"/>
          <w:szCs w:val="28"/>
        </w:rPr>
      </w:pPr>
      <w:r w:rsidRPr="00A242D7">
        <w:rPr>
          <w:sz w:val="28"/>
          <w:szCs w:val="28"/>
        </w:rPr>
        <w:t xml:space="preserve">Вместе с тем, МИИР РК не обладает сведениями о количестве </w:t>
      </w:r>
      <w:r w:rsidR="00C02D59" w:rsidRPr="00A242D7">
        <w:rPr>
          <w:sz w:val="28"/>
          <w:szCs w:val="28"/>
        </w:rPr>
        <w:t xml:space="preserve">закрытых, </w:t>
      </w:r>
      <w:r w:rsidRPr="00A242D7">
        <w:rPr>
          <w:sz w:val="28"/>
          <w:szCs w:val="28"/>
        </w:rPr>
        <w:t>приостановленных</w:t>
      </w:r>
      <w:r w:rsidR="00C02D59" w:rsidRPr="00A242D7">
        <w:rPr>
          <w:sz w:val="28"/>
          <w:szCs w:val="28"/>
        </w:rPr>
        <w:t xml:space="preserve"> и не работающих на полную мощность проектах в масштабах страны.</w:t>
      </w:r>
    </w:p>
    <w:p w:rsidR="00EF3A98" w:rsidRPr="00A242D7" w:rsidRDefault="00EF3A98" w:rsidP="00F06C84">
      <w:pPr>
        <w:spacing w:after="0" w:line="240" w:lineRule="auto"/>
        <w:ind w:firstLine="708"/>
        <w:contextualSpacing/>
        <w:jc w:val="both"/>
        <w:rPr>
          <w:sz w:val="28"/>
          <w:szCs w:val="28"/>
        </w:rPr>
      </w:pPr>
      <w:r w:rsidRPr="00A242D7">
        <w:rPr>
          <w:sz w:val="28"/>
          <w:szCs w:val="28"/>
        </w:rPr>
        <w:t>В настоящее вр</w:t>
      </w:r>
      <w:r w:rsidR="00F802D3" w:rsidRPr="00A242D7">
        <w:rPr>
          <w:sz w:val="28"/>
          <w:szCs w:val="28"/>
        </w:rPr>
        <w:t>емя ГПИИР</w:t>
      </w:r>
      <w:r w:rsidRPr="00A242D7">
        <w:rPr>
          <w:sz w:val="28"/>
          <w:szCs w:val="28"/>
        </w:rPr>
        <w:t xml:space="preserve"> на 2020-2025 годы трансформирована                в направление «Индустриально-инновационное развитие» Национального проекта «Устойчивый экономический рост, направленный на повышение благосостояния казахстанцев» </w:t>
      </w:r>
      <w:r w:rsidRPr="00A242D7">
        <w:rPr>
          <w:i/>
          <w:sz w:val="24"/>
          <w:szCs w:val="28"/>
        </w:rPr>
        <w:t>(далее – Нацпроект)</w:t>
      </w:r>
      <w:r w:rsidRPr="00A242D7">
        <w:rPr>
          <w:sz w:val="28"/>
          <w:szCs w:val="28"/>
        </w:rPr>
        <w:t>. В Нацпроекте определены конкретные задачи, показатели результатов, суммы бюджетных средств направленные на достижение задач, а также должностные лица ответственные за достижение задач и показателей.</w:t>
      </w:r>
    </w:p>
    <w:p w:rsidR="002C7760" w:rsidRPr="00A242D7" w:rsidRDefault="002C7760" w:rsidP="00F06C84">
      <w:pPr>
        <w:spacing w:after="0" w:line="240" w:lineRule="auto"/>
        <w:ind w:firstLine="708"/>
        <w:contextualSpacing/>
        <w:jc w:val="both"/>
        <w:rPr>
          <w:sz w:val="28"/>
          <w:szCs w:val="28"/>
        </w:rPr>
      </w:pPr>
      <w:r w:rsidRPr="00A242D7">
        <w:rPr>
          <w:sz w:val="28"/>
          <w:szCs w:val="28"/>
        </w:rPr>
        <w:lastRenderedPageBreak/>
        <w:t xml:space="preserve">Также, с принятием Закона «О промышленной политике», с 2022 года мониторинг реализации промышленной политики будет осуществляется посредством </w:t>
      </w:r>
      <w:r w:rsidRPr="00A242D7">
        <w:rPr>
          <w:b/>
          <w:sz w:val="28"/>
          <w:szCs w:val="28"/>
        </w:rPr>
        <w:t>единой карты индустриализации</w:t>
      </w:r>
      <w:r w:rsidRPr="00A242D7">
        <w:rPr>
          <w:sz w:val="28"/>
          <w:szCs w:val="28"/>
        </w:rPr>
        <w:t>, которая представляет собой совокупность промышленно-инновационных проектов, реализуемых субъектами промышленно-инновационной деятельности.</w:t>
      </w:r>
    </w:p>
    <w:p w:rsidR="002C7760" w:rsidRPr="00A242D7" w:rsidRDefault="002C7760" w:rsidP="00F06C84">
      <w:pPr>
        <w:spacing w:after="0" w:line="240" w:lineRule="auto"/>
        <w:ind w:firstLine="708"/>
        <w:contextualSpacing/>
        <w:jc w:val="both"/>
        <w:rPr>
          <w:sz w:val="28"/>
          <w:szCs w:val="28"/>
        </w:rPr>
      </w:pPr>
      <w:r w:rsidRPr="00A242D7">
        <w:rPr>
          <w:sz w:val="28"/>
          <w:szCs w:val="28"/>
        </w:rPr>
        <w:t>Общая координация по единой карте индустриализации остается за МИИР РК совместно с ответственными государственными органами и местными исполнительными органами.</w:t>
      </w:r>
    </w:p>
    <w:p w:rsidR="0088595F" w:rsidRPr="00A242D7" w:rsidRDefault="0088595F" w:rsidP="00F06C84">
      <w:pPr>
        <w:spacing w:after="0" w:line="240" w:lineRule="auto"/>
        <w:ind w:firstLine="708"/>
        <w:contextualSpacing/>
        <w:jc w:val="both"/>
        <w:rPr>
          <w:sz w:val="28"/>
          <w:szCs w:val="28"/>
        </w:rPr>
      </w:pPr>
    </w:p>
    <w:p w:rsidR="00390E25" w:rsidRPr="00A242D7" w:rsidRDefault="00C206EC" w:rsidP="00DD71A3">
      <w:pPr>
        <w:spacing w:after="0" w:line="240" w:lineRule="auto"/>
        <w:ind w:firstLine="709"/>
        <w:contextualSpacing/>
        <w:jc w:val="both"/>
        <w:rPr>
          <w:b/>
          <w:sz w:val="28"/>
          <w:szCs w:val="28"/>
        </w:rPr>
      </w:pPr>
      <w:r w:rsidRPr="00A242D7">
        <w:rPr>
          <w:b/>
          <w:sz w:val="28"/>
          <w:szCs w:val="28"/>
        </w:rPr>
        <w:t>2.2</w:t>
      </w:r>
      <w:r w:rsidR="00DD71A3" w:rsidRPr="00A242D7">
        <w:rPr>
          <w:b/>
          <w:sz w:val="28"/>
          <w:szCs w:val="28"/>
        </w:rPr>
        <w:t>.</w:t>
      </w:r>
      <w:r w:rsidRPr="00A242D7">
        <w:rPr>
          <w:b/>
          <w:sz w:val="28"/>
          <w:szCs w:val="28"/>
        </w:rPr>
        <w:t> Основные результаты государственного аудита.</w:t>
      </w:r>
    </w:p>
    <w:p w:rsidR="00AA3300" w:rsidRPr="00A242D7" w:rsidRDefault="00A515AA" w:rsidP="00AA3300">
      <w:pPr>
        <w:spacing w:after="0" w:line="240" w:lineRule="auto"/>
        <w:ind w:firstLine="709"/>
        <w:jc w:val="both"/>
        <w:rPr>
          <w:b/>
          <w:bCs/>
          <w:i/>
          <w:sz w:val="28"/>
          <w:szCs w:val="28"/>
          <w:lang w:eastAsia="ru-RU"/>
        </w:rPr>
      </w:pPr>
      <w:r w:rsidRPr="00A242D7">
        <w:rPr>
          <w:b/>
          <w:i/>
          <w:sz w:val="28"/>
          <w:szCs w:val="27"/>
        </w:rPr>
        <w:t xml:space="preserve">2.2.1. </w:t>
      </w:r>
      <w:r w:rsidR="00AA3300" w:rsidRPr="00A242D7">
        <w:rPr>
          <w:b/>
          <w:i/>
          <w:sz w:val="28"/>
          <w:szCs w:val="27"/>
        </w:rPr>
        <w:t xml:space="preserve">Оценка деятельности РГУ «Комитет индустриального развития Министерства индустрии и инфраструктурного развития Республики Казахстан» </w:t>
      </w:r>
      <w:r w:rsidR="0090309A" w:rsidRPr="00A242D7">
        <w:rPr>
          <w:bCs/>
          <w:i/>
          <w:sz w:val="24"/>
          <w:szCs w:val="28"/>
          <w:lang w:eastAsia="ru-RU"/>
        </w:rPr>
        <w:t>(далее – Комитет)</w:t>
      </w:r>
      <w:r w:rsidR="0090309A" w:rsidRPr="00A242D7">
        <w:rPr>
          <w:b/>
          <w:bCs/>
          <w:i/>
          <w:sz w:val="28"/>
          <w:szCs w:val="28"/>
          <w:lang w:eastAsia="ru-RU"/>
        </w:rPr>
        <w:t xml:space="preserve"> в </w:t>
      </w:r>
      <w:r w:rsidR="0090309A" w:rsidRPr="00A242D7">
        <w:rPr>
          <w:rFonts w:eastAsia="Calibri"/>
          <w:b/>
          <w:i/>
          <w:sz w:val="28"/>
          <w:szCs w:val="28"/>
        </w:rPr>
        <w:t>реализации проектов, включенных в республиканскую и региональные карты индустриализации</w:t>
      </w:r>
      <w:r w:rsidR="00636832" w:rsidRPr="00A242D7">
        <w:rPr>
          <w:rFonts w:eastAsia="Calibri"/>
          <w:b/>
          <w:i/>
          <w:sz w:val="28"/>
          <w:szCs w:val="28"/>
        </w:rPr>
        <w:t>.</w:t>
      </w:r>
    </w:p>
    <w:p w:rsidR="0096179E" w:rsidRPr="00A242D7" w:rsidRDefault="0096179E" w:rsidP="0096179E">
      <w:pPr>
        <w:tabs>
          <w:tab w:val="left" w:pos="1134"/>
        </w:tabs>
        <w:spacing w:after="0" w:line="240" w:lineRule="auto"/>
        <w:ind w:firstLine="709"/>
        <w:contextualSpacing/>
        <w:jc w:val="both"/>
        <w:rPr>
          <w:sz w:val="28"/>
          <w:szCs w:val="28"/>
          <w:lang w:eastAsia="ru-RU"/>
        </w:rPr>
      </w:pPr>
      <w:r w:rsidRPr="00A242D7">
        <w:rPr>
          <w:sz w:val="28"/>
          <w:szCs w:val="28"/>
          <w:lang w:eastAsia="ru-RU"/>
        </w:rPr>
        <w:t xml:space="preserve">С 2014 года функция </w:t>
      </w:r>
      <w:r w:rsidR="00573456" w:rsidRPr="00A242D7">
        <w:rPr>
          <w:sz w:val="28"/>
          <w:szCs w:val="28"/>
          <w:lang w:eastAsia="ru-RU"/>
        </w:rPr>
        <w:t xml:space="preserve">ведения Карты индустриализации </w:t>
      </w:r>
      <w:r w:rsidRPr="00A242D7">
        <w:rPr>
          <w:sz w:val="28"/>
          <w:szCs w:val="28"/>
          <w:lang w:eastAsia="ru-RU"/>
        </w:rPr>
        <w:t>осуществлялось Комитетом по инвестициям Минист</w:t>
      </w:r>
      <w:r w:rsidR="004051DF" w:rsidRPr="00A242D7">
        <w:rPr>
          <w:sz w:val="28"/>
          <w:szCs w:val="28"/>
          <w:lang w:eastAsia="ru-RU"/>
        </w:rPr>
        <w:t>ерства инвестициям и развитию</w:t>
      </w:r>
      <w:r w:rsidRPr="00A242D7">
        <w:rPr>
          <w:sz w:val="28"/>
          <w:szCs w:val="28"/>
          <w:lang w:eastAsia="ru-RU"/>
        </w:rPr>
        <w:t>, которое в 2019 году было преобразовано и передано в</w:t>
      </w:r>
      <w:r w:rsidR="004051DF" w:rsidRPr="00A242D7">
        <w:rPr>
          <w:sz w:val="28"/>
          <w:szCs w:val="28"/>
          <w:lang w:eastAsia="ru-RU"/>
        </w:rPr>
        <w:t xml:space="preserve"> Министерство иностранных дел</w:t>
      </w:r>
      <w:r w:rsidRPr="00A242D7">
        <w:rPr>
          <w:sz w:val="28"/>
          <w:szCs w:val="28"/>
          <w:lang w:eastAsia="ru-RU"/>
        </w:rPr>
        <w:t>.</w:t>
      </w:r>
    </w:p>
    <w:p w:rsidR="0096179E" w:rsidRPr="00A242D7" w:rsidRDefault="0096179E" w:rsidP="0096179E">
      <w:pPr>
        <w:tabs>
          <w:tab w:val="left" w:pos="1134"/>
        </w:tabs>
        <w:spacing w:after="0" w:line="240" w:lineRule="auto"/>
        <w:ind w:firstLine="709"/>
        <w:contextualSpacing/>
        <w:jc w:val="both"/>
        <w:rPr>
          <w:sz w:val="28"/>
          <w:szCs w:val="28"/>
          <w:lang w:eastAsia="ru-RU"/>
        </w:rPr>
      </w:pPr>
      <w:r w:rsidRPr="00A242D7">
        <w:rPr>
          <w:sz w:val="28"/>
          <w:szCs w:val="28"/>
          <w:lang w:eastAsia="ru-RU"/>
        </w:rPr>
        <w:t>С 7 февраля 2019 года данную задачу возложили на Комитет индустриального развития и промышленной безопасности МИИР</w:t>
      </w:r>
      <w:r w:rsidR="00573456" w:rsidRPr="00A242D7">
        <w:rPr>
          <w:sz w:val="28"/>
          <w:szCs w:val="28"/>
          <w:lang w:eastAsia="ru-RU"/>
        </w:rPr>
        <w:t xml:space="preserve"> </w:t>
      </w:r>
      <w:r w:rsidR="00573456" w:rsidRPr="00A242D7">
        <w:rPr>
          <w:i/>
          <w:sz w:val="24"/>
          <w:szCs w:val="28"/>
          <w:lang w:eastAsia="ru-RU"/>
        </w:rPr>
        <w:t>(КИРПБ)</w:t>
      </w:r>
      <w:r w:rsidRPr="00A242D7">
        <w:rPr>
          <w:sz w:val="28"/>
          <w:szCs w:val="28"/>
          <w:lang w:eastAsia="ru-RU"/>
        </w:rPr>
        <w:t xml:space="preserve">. Далее, 20 октября 2020 </w:t>
      </w:r>
      <w:r w:rsidR="00573456" w:rsidRPr="00A242D7">
        <w:rPr>
          <w:sz w:val="28"/>
          <w:szCs w:val="28"/>
          <w:lang w:eastAsia="ru-RU"/>
        </w:rPr>
        <w:t>года КИРПБ</w:t>
      </w:r>
      <w:r w:rsidRPr="00A242D7">
        <w:rPr>
          <w:sz w:val="28"/>
          <w:szCs w:val="28"/>
          <w:lang w:eastAsia="ru-RU"/>
        </w:rPr>
        <w:t xml:space="preserve"> был реорганизован путем разделения на Комитет</w:t>
      </w:r>
      <w:r w:rsidR="00573456" w:rsidRPr="00A242D7">
        <w:rPr>
          <w:sz w:val="28"/>
          <w:szCs w:val="28"/>
          <w:lang w:eastAsia="ru-RU"/>
        </w:rPr>
        <w:t xml:space="preserve"> промышленной безопасности и Комитет</w:t>
      </w:r>
      <w:r w:rsidR="004051DF" w:rsidRPr="00A242D7">
        <w:t xml:space="preserve"> </w:t>
      </w:r>
      <w:r w:rsidR="004051DF" w:rsidRPr="00A242D7">
        <w:rPr>
          <w:sz w:val="28"/>
          <w:szCs w:val="28"/>
          <w:lang w:eastAsia="ru-RU"/>
        </w:rPr>
        <w:t>индустриального развития</w:t>
      </w:r>
      <w:r w:rsidRPr="00A242D7">
        <w:rPr>
          <w:sz w:val="28"/>
          <w:szCs w:val="28"/>
          <w:lang w:eastAsia="ru-RU"/>
        </w:rPr>
        <w:t xml:space="preserve">. Таким образом, с 2014 года вопросы </w:t>
      </w:r>
      <w:r w:rsidR="00573456" w:rsidRPr="00A242D7">
        <w:rPr>
          <w:sz w:val="28"/>
          <w:szCs w:val="28"/>
          <w:lang w:eastAsia="ru-RU"/>
        </w:rPr>
        <w:t>ведения Карты индустриализации</w:t>
      </w:r>
      <w:r w:rsidRPr="00A242D7">
        <w:rPr>
          <w:sz w:val="28"/>
          <w:szCs w:val="28"/>
          <w:lang w:eastAsia="ru-RU"/>
        </w:rPr>
        <w:t xml:space="preserve"> в разное время </w:t>
      </w:r>
      <w:r w:rsidRPr="00A242D7">
        <w:rPr>
          <w:b/>
          <w:sz w:val="28"/>
          <w:szCs w:val="28"/>
          <w:lang w:eastAsia="ru-RU"/>
        </w:rPr>
        <w:t>возлагались на различные министерства и ведомства.</w:t>
      </w:r>
    </w:p>
    <w:p w:rsidR="00CA383E" w:rsidRPr="00A242D7" w:rsidRDefault="00CA383E" w:rsidP="0096179E">
      <w:pPr>
        <w:tabs>
          <w:tab w:val="left" w:pos="1134"/>
        </w:tabs>
        <w:spacing w:after="0" w:line="240" w:lineRule="auto"/>
        <w:ind w:firstLine="709"/>
        <w:contextualSpacing/>
        <w:jc w:val="both"/>
        <w:rPr>
          <w:sz w:val="28"/>
          <w:szCs w:val="28"/>
          <w:lang w:eastAsia="ru-RU"/>
        </w:rPr>
      </w:pPr>
      <w:r w:rsidRPr="00A242D7">
        <w:rPr>
          <w:sz w:val="28"/>
          <w:szCs w:val="28"/>
          <w:lang w:eastAsia="ru-RU"/>
        </w:rPr>
        <w:t xml:space="preserve">При этом, согласно пояснения Комитета, при передаче функции по координации и мониторингу проектов Карты индустриализации и карты поддержки предпринимательства регионов от Комитета по инвестициям в Комитет, документы, касающиеся вышеуказанных функций в Комитет </w:t>
      </w:r>
      <w:r w:rsidRPr="00A242D7">
        <w:rPr>
          <w:b/>
          <w:sz w:val="28"/>
          <w:szCs w:val="28"/>
          <w:lang w:eastAsia="ru-RU"/>
        </w:rPr>
        <w:t>официально не переданы.</w:t>
      </w:r>
    </w:p>
    <w:p w:rsidR="00AA3300" w:rsidRPr="00A242D7" w:rsidRDefault="00D31C87" w:rsidP="004B78F1">
      <w:pPr>
        <w:numPr>
          <w:ilvl w:val="0"/>
          <w:numId w:val="1"/>
        </w:numPr>
        <w:tabs>
          <w:tab w:val="left" w:pos="1134"/>
        </w:tabs>
        <w:spacing w:after="0" w:line="240" w:lineRule="auto"/>
        <w:ind w:left="0" w:firstLine="709"/>
        <w:contextualSpacing/>
        <w:jc w:val="both"/>
        <w:rPr>
          <w:sz w:val="28"/>
          <w:szCs w:val="28"/>
          <w:lang w:eastAsia="ru-RU"/>
        </w:rPr>
      </w:pPr>
      <w:r w:rsidRPr="00A242D7">
        <w:rPr>
          <w:sz w:val="28"/>
          <w:szCs w:val="28"/>
          <w:lang w:eastAsia="ru-RU"/>
        </w:rPr>
        <w:t>Неоднократная передача функции по мониторингу реализации проектов, включенных в Карт</w:t>
      </w:r>
      <w:r w:rsidR="004051DF" w:rsidRPr="00A242D7">
        <w:rPr>
          <w:sz w:val="28"/>
          <w:szCs w:val="28"/>
          <w:lang w:eastAsia="ru-RU"/>
        </w:rPr>
        <w:t>ы между ведомствами Министерств</w:t>
      </w:r>
      <w:r w:rsidRPr="00A242D7">
        <w:rPr>
          <w:sz w:val="28"/>
          <w:szCs w:val="28"/>
          <w:lang w:eastAsia="ru-RU"/>
        </w:rPr>
        <w:t xml:space="preserve"> за аудируемый период, оказала негативное влияние на качество проводимого мониторинга и привело </w:t>
      </w:r>
      <w:r w:rsidRPr="00A242D7">
        <w:rPr>
          <w:b/>
          <w:sz w:val="28"/>
          <w:szCs w:val="28"/>
          <w:lang w:eastAsia="ru-RU"/>
        </w:rPr>
        <w:t>к утере документов</w:t>
      </w:r>
      <w:r w:rsidRPr="00A242D7">
        <w:rPr>
          <w:sz w:val="28"/>
          <w:szCs w:val="28"/>
          <w:lang w:eastAsia="ru-RU"/>
        </w:rPr>
        <w:t xml:space="preserve">, обосновывающих включение/исключение проектов в период с 2014 по 2018 годы. Кроме того, в Комитете </w:t>
      </w:r>
      <w:r w:rsidRPr="00A242D7">
        <w:rPr>
          <w:b/>
          <w:sz w:val="28"/>
          <w:szCs w:val="28"/>
          <w:lang w:eastAsia="ru-RU"/>
        </w:rPr>
        <w:t>отсутствуют плановые показатели</w:t>
      </w:r>
      <w:r w:rsidRPr="00A242D7">
        <w:rPr>
          <w:sz w:val="28"/>
          <w:szCs w:val="28"/>
          <w:lang w:eastAsia="ru-RU"/>
        </w:rPr>
        <w:t xml:space="preserve"> о планируемых к реализации проектов в разрезе регионов, </w:t>
      </w:r>
      <w:r w:rsidRPr="00A242D7">
        <w:rPr>
          <w:b/>
          <w:sz w:val="28"/>
          <w:szCs w:val="28"/>
          <w:lang w:eastAsia="ru-RU"/>
        </w:rPr>
        <w:t xml:space="preserve">не ведется анализ </w:t>
      </w:r>
      <w:r w:rsidRPr="00A242D7">
        <w:rPr>
          <w:sz w:val="28"/>
          <w:szCs w:val="28"/>
          <w:lang w:eastAsia="ru-RU"/>
        </w:rPr>
        <w:t>соответствия фактически реализованных проектов к запланированным к началу года.</w:t>
      </w:r>
    </w:p>
    <w:p w:rsidR="00AA3300" w:rsidRPr="00A242D7" w:rsidRDefault="00AA3300" w:rsidP="004B78F1">
      <w:pPr>
        <w:numPr>
          <w:ilvl w:val="0"/>
          <w:numId w:val="1"/>
        </w:numPr>
        <w:tabs>
          <w:tab w:val="left" w:pos="993"/>
        </w:tabs>
        <w:spacing w:after="0" w:line="240" w:lineRule="auto"/>
        <w:ind w:left="0" w:firstLine="709"/>
        <w:contextualSpacing/>
        <w:jc w:val="both"/>
        <w:rPr>
          <w:sz w:val="28"/>
          <w:szCs w:val="28"/>
          <w:lang w:eastAsia="ru-RU"/>
        </w:rPr>
      </w:pPr>
      <w:r w:rsidRPr="00A242D7">
        <w:rPr>
          <w:sz w:val="28"/>
          <w:szCs w:val="28"/>
          <w:lang w:eastAsia="ru-RU"/>
        </w:rPr>
        <w:t xml:space="preserve"> </w:t>
      </w:r>
      <w:r w:rsidR="00D31C87" w:rsidRPr="00A242D7">
        <w:rPr>
          <w:sz w:val="28"/>
          <w:szCs w:val="28"/>
          <w:lang w:eastAsia="ru-RU"/>
        </w:rPr>
        <w:t xml:space="preserve">Закрепленная за Комитетом задача по координации реализации проектов, включенных в Карты, выполнялась </w:t>
      </w:r>
      <w:r w:rsidR="00D31C87" w:rsidRPr="00A242D7">
        <w:rPr>
          <w:b/>
          <w:sz w:val="28"/>
          <w:szCs w:val="28"/>
          <w:lang w:eastAsia="ru-RU"/>
        </w:rPr>
        <w:t>бессистемно</w:t>
      </w:r>
      <w:r w:rsidR="00D31C87" w:rsidRPr="00A242D7">
        <w:rPr>
          <w:sz w:val="28"/>
          <w:szCs w:val="28"/>
          <w:lang w:eastAsia="ru-RU"/>
        </w:rPr>
        <w:t>, без определения четких показателей и алгоритма мониторинга проектов.</w:t>
      </w:r>
    </w:p>
    <w:p w:rsidR="00AA3300" w:rsidRPr="00A242D7" w:rsidRDefault="00AA3300" w:rsidP="004B78F1">
      <w:pPr>
        <w:numPr>
          <w:ilvl w:val="0"/>
          <w:numId w:val="1"/>
        </w:numPr>
        <w:tabs>
          <w:tab w:val="left" w:pos="993"/>
        </w:tabs>
        <w:spacing w:after="0" w:line="240" w:lineRule="auto"/>
        <w:ind w:left="0" w:firstLine="709"/>
        <w:contextualSpacing/>
        <w:jc w:val="both"/>
        <w:rPr>
          <w:sz w:val="28"/>
          <w:szCs w:val="28"/>
          <w:lang w:eastAsia="ru-RU"/>
        </w:rPr>
      </w:pPr>
      <w:r w:rsidRPr="00A242D7">
        <w:rPr>
          <w:sz w:val="28"/>
          <w:szCs w:val="28"/>
          <w:lang w:eastAsia="ru-RU"/>
        </w:rPr>
        <w:t>Несмотря н</w:t>
      </w:r>
      <w:r w:rsidR="00F7439F" w:rsidRPr="00A242D7">
        <w:rPr>
          <w:sz w:val="28"/>
          <w:szCs w:val="28"/>
          <w:lang w:eastAsia="ru-RU"/>
        </w:rPr>
        <w:t>а то, что отбор проектов в Карты</w:t>
      </w:r>
      <w:r w:rsidRPr="00A242D7">
        <w:rPr>
          <w:sz w:val="28"/>
          <w:szCs w:val="28"/>
          <w:lang w:eastAsia="ru-RU"/>
        </w:rPr>
        <w:t xml:space="preserve"> осуществляется согласно приоритетам Г</w:t>
      </w:r>
      <w:r w:rsidR="00DD71A3" w:rsidRPr="00A242D7">
        <w:rPr>
          <w:sz w:val="28"/>
          <w:szCs w:val="28"/>
          <w:lang w:eastAsia="ru-RU"/>
        </w:rPr>
        <w:t>ПИИР на 2020-2025 годы</w:t>
      </w:r>
      <w:r w:rsidRPr="00A242D7">
        <w:rPr>
          <w:sz w:val="28"/>
          <w:szCs w:val="28"/>
          <w:lang w:eastAsia="ru-RU"/>
        </w:rPr>
        <w:t xml:space="preserve">, </w:t>
      </w:r>
      <w:r w:rsidR="00A129E6" w:rsidRPr="00A242D7">
        <w:rPr>
          <w:sz w:val="28"/>
          <w:szCs w:val="28"/>
          <w:lang w:eastAsia="ru-RU"/>
        </w:rPr>
        <w:t>в самой г</w:t>
      </w:r>
      <w:r w:rsidR="00DD71A3" w:rsidRPr="00A242D7">
        <w:rPr>
          <w:sz w:val="28"/>
          <w:szCs w:val="28"/>
          <w:lang w:eastAsia="ru-RU"/>
        </w:rPr>
        <w:t>оспрограмме</w:t>
      </w:r>
      <w:r w:rsidRPr="00A242D7">
        <w:rPr>
          <w:sz w:val="28"/>
          <w:szCs w:val="28"/>
          <w:lang w:eastAsia="ru-RU"/>
        </w:rPr>
        <w:t xml:space="preserve"> </w:t>
      </w:r>
      <w:r w:rsidRPr="00A242D7">
        <w:rPr>
          <w:b/>
          <w:sz w:val="28"/>
          <w:szCs w:val="28"/>
          <w:lang w:eastAsia="ru-RU"/>
        </w:rPr>
        <w:t>не определены</w:t>
      </w:r>
      <w:r w:rsidRPr="00A242D7">
        <w:rPr>
          <w:sz w:val="28"/>
          <w:szCs w:val="28"/>
          <w:lang w:eastAsia="ru-RU"/>
        </w:rPr>
        <w:t xml:space="preserve"> </w:t>
      </w:r>
      <w:r w:rsidR="00DD71A3" w:rsidRPr="00A242D7">
        <w:rPr>
          <w:sz w:val="28"/>
          <w:szCs w:val="28"/>
          <w:lang w:eastAsia="ru-RU"/>
        </w:rPr>
        <w:t>конкретные</w:t>
      </w:r>
      <w:r w:rsidRPr="00A242D7">
        <w:rPr>
          <w:sz w:val="28"/>
          <w:szCs w:val="28"/>
          <w:lang w:eastAsia="ru-RU"/>
        </w:rPr>
        <w:t xml:space="preserve"> приоритетные виды деятельности обрабатывающей промышленности.</w:t>
      </w:r>
    </w:p>
    <w:p w:rsidR="00AA3300" w:rsidRPr="00A242D7" w:rsidRDefault="00AA3300" w:rsidP="004B78F1">
      <w:pPr>
        <w:numPr>
          <w:ilvl w:val="0"/>
          <w:numId w:val="1"/>
        </w:numPr>
        <w:tabs>
          <w:tab w:val="left" w:pos="993"/>
        </w:tabs>
        <w:spacing w:after="0" w:line="240" w:lineRule="auto"/>
        <w:ind w:left="0" w:firstLine="709"/>
        <w:contextualSpacing/>
        <w:jc w:val="both"/>
        <w:rPr>
          <w:sz w:val="28"/>
          <w:szCs w:val="28"/>
          <w:lang w:eastAsia="ru-RU"/>
        </w:rPr>
      </w:pPr>
      <w:r w:rsidRPr="00A242D7">
        <w:rPr>
          <w:sz w:val="28"/>
          <w:szCs w:val="28"/>
          <w:lang w:eastAsia="ru-RU"/>
        </w:rPr>
        <w:t xml:space="preserve">Необходимо отметить слабую систему механизмов обратной связи Комитета c </w:t>
      </w:r>
      <w:r w:rsidR="00F7439F" w:rsidRPr="00A242D7">
        <w:rPr>
          <w:sz w:val="28"/>
          <w:szCs w:val="28"/>
          <w:lang w:eastAsia="ru-RU"/>
        </w:rPr>
        <w:t xml:space="preserve">исполнителями </w:t>
      </w:r>
      <w:r w:rsidRPr="00A242D7">
        <w:rPr>
          <w:sz w:val="28"/>
          <w:szCs w:val="28"/>
          <w:lang w:eastAsia="ru-RU"/>
        </w:rPr>
        <w:t xml:space="preserve">ответственными за реализацию проектов, </w:t>
      </w:r>
      <w:r w:rsidRPr="00A242D7">
        <w:rPr>
          <w:sz w:val="28"/>
          <w:szCs w:val="28"/>
          <w:lang w:eastAsia="ru-RU"/>
        </w:rPr>
        <w:lastRenderedPageBreak/>
        <w:t>включенных в Карт</w:t>
      </w:r>
      <w:r w:rsidR="00F7439F" w:rsidRPr="00A242D7">
        <w:rPr>
          <w:sz w:val="28"/>
          <w:szCs w:val="28"/>
          <w:lang w:eastAsia="ru-RU"/>
        </w:rPr>
        <w:t>ы</w:t>
      </w:r>
      <w:r w:rsidRPr="00A242D7">
        <w:rPr>
          <w:sz w:val="28"/>
          <w:szCs w:val="28"/>
          <w:lang w:eastAsia="ru-RU"/>
        </w:rPr>
        <w:t xml:space="preserve">, а также </w:t>
      </w:r>
      <w:r w:rsidRPr="00A242D7">
        <w:rPr>
          <w:b/>
          <w:sz w:val="28"/>
          <w:szCs w:val="28"/>
          <w:lang w:eastAsia="ru-RU"/>
        </w:rPr>
        <w:t>отсутствие четкого учета</w:t>
      </w:r>
      <w:r w:rsidR="006E7602" w:rsidRPr="00A242D7">
        <w:rPr>
          <w:sz w:val="28"/>
          <w:szCs w:val="28"/>
          <w:lang w:eastAsia="ru-RU"/>
        </w:rPr>
        <w:t xml:space="preserve"> количества</w:t>
      </w:r>
      <w:r w:rsidRPr="00A242D7">
        <w:rPr>
          <w:sz w:val="28"/>
          <w:szCs w:val="28"/>
          <w:lang w:eastAsia="ru-RU"/>
        </w:rPr>
        <w:t xml:space="preserve"> реализуемых проектов в регионах. </w:t>
      </w:r>
    </w:p>
    <w:p w:rsidR="00AA3300" w:rsidRPr="00A242D7" w:rsidRDefault="00AA3300" w:rsidP="004B78F1">
      <w:pPr>
        <w:tabs>
          <w:tab w:val="left" w:pos="993"/>
        </w:tabs>
        <w:spacing w:after="0" w:line="240" w:lineRule="auto"/>
        <w:ind w:firstLine="709"/>
        <w:jc w:val="both"/>
        <w:rPr>
          <w:sz w:val="28"/>
          <w:szCs w:val="28"/>
          <w:lang w:eastAsia="ru-RU"/>
        </w:rPr>
      </w:pPr>
      <w:r w:rsidRPr="00A242D7">
        <w:rPr>
          <w:sz w:val="28"/>
          <w:szCs w:val="28"/>
          <w:lang w:eastAsia="ru-RU"/>
        </w:rPr>
        <w:t xml:space="preserve">Так, в ходе актуализации Карт на момент аудита, фактическое количество реализованных проектов на основании данных местных исполнительных органов по итогам 2021 года составило </w:t>
      </w:r>
      <w:r w:rsidRPr="00A242D7">
        <w:rPr>
          <w:b/>
          <w:sz w:val="28"/>
          <w:szCs w:val="28"/>
          <w:lang w:eastAsia="ru-RU"/>
        </w:rPr>
        <w:t>134 проекта</w:t>
      </w:r>
      <w:r w:rsidRPr="00A242D7">
        <w:rPr>
          <w:sz w:val="28"/>
          <w:szCs w:val="28"/>
          <w:lang w:eastAsia="ru-RU"/>
        </w:rPr>
        <w:t xml:space="preserve"> (</w:t>
      </w:r>
      <w:r w:rsidRPr="00A242D7">
        <w:rPr>
          <w:i/>
          <w:sz w:val="24"/>
          <w:szCs w:val="24"/>
          <w:lang w:eastAsia="ru-RU"/>
        </w:rPr>
        <w:t>на сумму 1207,5 млрд. тенге с созданием 11877 рабочих мест</w:t>
      </w:r>
      <w:r w:rsidRPr="00A242D7">
        <w:rPr>
          <w:sz w:val="28"/>
          <w:szCs w:val="28"/>
          <w:lang w:eastAsia="ru-RU"/>
        </w:rPr>
        <w:t xml:space="preserve">), тогда как Комитетом представлена  информация в Канцелярию Премьер-Министра РК о реализации </w:t>
      </w:r>
      <w:r w:rsidRPr="00A242D7">
        <w:rPr>
          <w:b/>
          <w:sz w:val="28"/>
          <w:szCs w:val="28"/>
          <w:lang w:eastAsia="ru-RU"/>
        </w:rPr>
        <w:t>144 проектов</w:t>
      </w:r>
      <w:r w:rsidRPr="00A242D7">
        <w:rPr>
          <w:sz w:val="28"/>
          <w:szCs w:val="28"/>
          <w:lang w:eastAsia="ru-RU"/>
        </w:rPr>
        <w:t xml:space="preserve"> (</w:t>
      </w:r>
      <w:r w:rsidRPr="00A242D7">
        <w:rPr>
          <w:i/>
          <w:sz w:val="24"/>
          <w:szCs w:val="24"/>
          <w:lang w:eastAsia="ru-RU"/>
        </w:rPr>
        <w:t>на сумму 1 308,0 млрд. тенге с созданием 12 863 постоянных рабочих мест</w:t>
      </w:r>
      <w:r w:rsidRPr="00A242D7">
        <w:rPr>
          <w:sz w:val="28"/>
          <w:szCs w:val="28"/>
          <w:lang w:eastAsia="ru-RU"/>
        </w:rPr>
        <w:t>) или расхождение составило на 10 проектов (</w:t>
      </w:r>
      <w:r w:rsidRPr="00A242D7">
        <w:rPr>
          <w:i/>
          <w:sz w:val="24"/>
          <w:szCs w:val="24"/>
          <w:lang w:eastAsia="ru-RU"/>
        </w:rPr>
        <w:t>на сумму 100,5 млрд. тенге и 986 рабочих мест</w:t>
      </w:r>
      <w:r w:rsidRPr="00A242D7">
        <w:rPr>
          <w:sz w:val="28"/>
          <w:szCs w:val="28"/>
          <w:lang w:eastAsia="ru-RU"/>
        </w:rPr>
        <w:t>).</w:t>
      </w:r>
    </w:p>
    <w:p w:rsidR="00AA3300" w:rsidRPr="00A242D7" w:rsidRDefault="00F7439F" w:rsidP="004B78F1">
      <w:pPr>
        <w:tabs>
          <w:tab w:val="left" w:pos="993"/>
        </w:tabs>
        <w:spacing w:after="0" w:line="240" w:lineRule="auto"/>
        <w:ind w:firstLine="709"/>
        <w:jc w:val="both"/>
        <w:rPr>
          <w:sz w:val="28"/>
          <w:szCs w:val="28"/>
          <w:lang w:eastAsia="ru-RU"/>
        </w:rPr>
      </w:pPr>
      <w:r w:rsidRPr="00A242D7">
        <w:rPr>
          <w:sz w:val="28"/>
          <w:szCs w:val="28"/>
          <w:lang w:eastAsia="ru-RU"/>
        </w:rPr>
        <w:t>При этом,</w:t>
      </w:r>
      <w:r w:rsidR="00AA3300" w:rsidRPr="00A242D7">
        <w:rPr>
          <w:sz w:val="28"/>
          <w:szCs w:val="28"/>
          <w:lang w:eastAsia="ru-RU"/>
        </w:rPr>
        <w:t xml:space="preserve"> </w:t>
      </w:r>
      <w:r w:rsidR="00B46733" w:rsidRPr="00A242D7">
        <w:rPr>
          <w:sz w:val="28"/>
          <w:szCs w:val="28"/>
          <w:lang w:eastAsia="ru-RU"/>
        </w:rPr>
        <w:t xml:space="preserve">в Комитете </w:t>
      </w:r>
      <w:r w:rsidR="00AA3300" w:rsidRPr="00A242D7">
        <w:rPr>
          <w:sz w:val="28"/>
          <w:szCs w:val="28"/>
          <w:lang w:eastAsia="ru-RU"/>
        </w:rPr>
        <w:t xml:space="preserve">отсутствует информация за 2014-2021 годы по проектам </w:t>
      </w:r>
      <w:r w:rsidR="001C3D33" w:rsidRPr="00A242D7">
        <w:rPr>
          <w:sz w:val="28"/>
          <w:szCs w:val="28"/>
          <w:lang w:eastAsia="ru-RU"/>
        </w:rPr>
        <w:t xml:space="preserve">республиканской </w:t>
      </w:r>
      <w:r w:rsidR="00AA3300" w:rsidRPr="00A242D7">
        <w:rPr>
          <w:sz w:val="28"/>
          <w:szCs w:val="28"/>
          <w:lang w:eastAsia="ru-RU"/>
        </w:rPr>
        <w:t xml:space="preserve">Карты индустриализации, где ответственным за реализацию проектов являлся Министерство энергетики, что </w:t>
      </w:r>
      <w:r w:rsidR="004051DF" w:rsidRPr="00A242D7">
        <w:rPr>
          <w:sz w:val="28"/>
          <w:szCs w:val="28"/>
          <w:lang w:eastAsia="ru-RU"/>
        </w:rPr>
        <w:t>дополнительно свидетельствует</w:t>
      </w:r>
      <w:r w:rsidR="00AA3300" w:rsidRPr="00A242D7">
        <w:rPr>
          <w:sz w:val="28"/>
          <w:szCs w:val="28"/>
          <w:lang w:eastAsia="ru-RU"/>
        </w:rPr>
        <w:t xml:space="preserve"> </w:t>
      </w:r>
      <w:r w:rsidR="007F3BBA" w:rsidRPr="00A242D7">
        <w:rPr>
          <w:b/>
          <w:sz w:val="28"/>
          <w:szCs w:val="28"/>
          <w:lang w:eastAsia="ru-RU"/>
        </w:rPr>
        <w:t>об отсутствии</w:t>
      </w:r>
      <w:r w:rsidR="00AA3300" w:rsidRPr="00A242D7">
        <w:rPr>
          <w:b/>
          <w:sz w:val="28"/>
          <w:szCs w:val="28"/>
          <w:lang w:eastAsia="ru-RU"/>
        </w:rPr>
        <w:t xml:space="preserve"> координации</w:t>
      </w:r>
      <w:r w:rsidR="00AA3300" w:rsidRPr="00A242D7">
        <w:rPr>
          <w:sz w:val="28"/>
          <w:szCs w:val="28"/>
          <w:lang w:eastAsia="ru-RU"/>
        </w:rPr>
        <w:t xml:space="preserve"> со стороны Комитета за реализацией данных проектов, включенных в Карту индустриализации.</w:t>
      </w:r>
    </w:p>
    <w:p w:rsidR="00CB527D" w:rsidRPr="00A242D7" w:rsidRDefault="00CB527D" w:rsidP="004B78F1">
      <w:pPr>
        <w:tabs>
          <w:tab w:val="left" w:pos="993"/>
        </w:tabs>
        <w:spacing w:after="0" w:line="240" w:lineRule="auto"/>
        <w:ind w:firstLine="709"/>
        <w:jc w:val="both"/>
        <w:rPr>
          <w:sz w:val="28"/>
          <w:szCs w:val="28"/>
          <w:lang w:eastAsia="ru-RU"/>
        </w:rPr>
      </w:pPr>
      <w:r w:rsidRPr="00A242D7">
        <w:rPr>
          <w:sz w:val="28"/>
          <w:szCs w:val="28"/>
          <w:lang w:eastAsia="ru-RU"/>
        </w:rPr>
        <w:t xml:space="preserve">Таким образом, в связи с отсутствием достоверных данных мониторинга Комитета и расхождением данных от госорганов с данными местных исполнительных органов, фактически не представляется возможным определить реальную эффективность от реализации проектов Карт </w:t>
      </w:r>
      <w:r w:rsidRPr="00A242D7">
        <w:rPr>
          <w:i/>
          <w:sz w:val="24"/>
          <w:szCs w:val="28"/>
          <w:lang w:eastAsia="ru-RU"/>
        </w:rPr>
        <w:t xml:space="preserve">(социально-экономический эффект) </w:t>
      </w:r>
      <w:r w:rsidRPr="00A242D7">
        <w:rPr>
          <w:sz w:val="28"/>
          <w:szCs w:val="28"/>
          <w:lang w:eastAsia="ru-RU"/>
        </w:rPr>
        <w:t>в виде полученных налогов, созданных рабочих мест, объема экспорта и т.д.</w:t>
      </w:r>
    </w:p>
    <w:p w:rsidR="0008059D" w:rsidRPr="00A242D7" w:rsidRDefault="00D31C87" w:rsidP="004B78F1">
      <w:pPr>
        <w:tabs>
          <w:tab w:val="left" w:pos="993"/>
        </w:tabs>
        <w:spacing w:after="0" w:line="240" w:lineRule="auto"/>
        <w:ind w:firstLine="709"/>
        <w:jc w:val="both"/>
        <w:rPr>
          <w:sz w:val="28"/>
          <w:szCs w:val="28"/>
          <w:lang w:eastAsia="ru-RU"/>
        </w:rPr>
      </w:pPr>
      <w:r w:rsidRPr="00A242D7">
        <w:rPr>
          <w:sz w:val="28"/>
          <w:szCs w:val="28"/>
          <w:lang w:eastAsia="ru-RU"/>
        </w:rPr>
        <w:t xml:space="preserve">5. </w:t>
      </w:r>
      <w:r w:rsidR="00864A5D" w:rsidRPr="00A242D7">
        <w:rPr>
          <w:sz w:val="28"/>
          <w:szCs w:val="28"/>
          <w:lang w:eastAsia="ru-RU"/>
        </w:rPr>
        <w:t xml:space="preserve">Необходимо отметить, что еще в ГПФИИР предполагалось, что мониторинг проектов Карты индустриализации будет осуществляться уполномоченным органом в области государственной поддержки индустриально-инновационной деятельности совместно с государственными органами, ответственными за реализацию проектов, </w:t>
      </w:r>
      <w:r w:rsidR="00864A5D" w:rsidRPr="00A242D7">
        <w:rPr>
          <w:b/>
          <w:sz w:val="28"/>
          <w:szCs w:val="28"/>
          <w:lang w:eastAsia="ru-RU"/>
        </w:rPr>
        <w:t>на базе информационно-аналитической системы</w:t>
      </w:r>
      <w:r w:rsidR="00864A5D" w:rsidRPr="00A242D7">
        <w:rPr>
          <w:sz w:val="28"/>
          <w:szCs w:val="28"/>
          <w:lang w:eastAsia="ru-RU"/>
        </w:rPr>
        <w:t xml:space="preserve">. </w:t>
      </w:r>
      <w:r w:rsidR="008C7BD9" w:rsidRPr="00A242D7">
        <w:rPr>
          <w:sz w:val="28"/>
          <w:szCs w:val="28"/>
          <w:lang w:eastAsia="ru-RU"/>
        </w:rPr>
        <w:t xml:space="preserve">Предусматривалось, что данная система будет содержать качественные и количественные показатели, план-график и сведения о ходе реализации проектов и обеспечивать интерактивный процесс сбора и обработки информации по проектам с использованием современных информационных технологий, с обеспечением возможности предпринимателей-инициаторов проектов сигнализировать о возникающих проблемах. </w:t>
      </w:r>
    </w:p>
    <w:p w:rsidR="008C7BD9" w:rsidRPr="00A242D7" w:rsidRDefault="0008059D" w:rsidP="004B78F1">
      <w:pPr>
        <w:tabs>
          <w:tab w:val="left" w:pos="993"/>
        </w:tabs>
        <w:spacing w:after="0" w:line="240" w:lineRule="auto"/>
        <w:ind w:firstLine="709"/>
        <w:jc w:val="both"/>
        <w:rPr>
          <w:sz w:val="28"/>
          <w:szCs w:val="28"/>
          <w:lang w:eastAsia="ru-RU"/>
        </w:rPr>
      </w:pPr>
      <w:r w:rsidRPr="00A242D7">
        <w:rPr>
          <w:sz w:val="28"/>
          <w:szCs w:val="28"/>
          <w:lang w:eastAsia="ru-RU"/>
        </w:rPr>
        <w:t>Более того</w:t>
      </w:r>
      <w:r w:rsidR="008C7BD9" w:rsidRPr="00A242D7">
        <w:rPr>
          <w:sz w:val="28"/>
          <w:szCs w:val="28"/>
          <w:lang w:eastAsia="ru-RU"/>
        </w:rPr>
        <w:t xml:space="preserve">, планировалось </w:t>
      </w:r>
      <w:r w:rsidRPr="00A242D7">
        <w:rPr>
          <w:sz w:val="28"/>
          <w:szCs w:val="28"/>
          <w:lang w:eastAsia="ru-RU"/>
        </w:rPr>
        <w:t xml:space="preserve">что </w:t>
      </w:r>
      <w:r w:rsidR="008C7BD9" w:rsidRPr="00A242D7">
        <w:rPr>
          <w:sz w:val="28"/>
          <w:szCs w:val="28"/>
          <w:lang w:eastAsia="ru-RU"/>
        </w:rPr>
        <w:t xml:space="preserve">на базе данной системы </w:t>
      </w:r>
      <w:r w:rsidRPr="00A242D7">
        <w:rPr>
          <w:b/>
          <w:sz w:val="28"/>
          <w:szCs w:val="28"/>
          <w:lang w:eastAsia="ru-RU"/>
        </w:rPr>
        <w:t>уполномоченным органом по занятости</w:t>
      </w:r>
      <w:r w:rsidRPr="00A242D7">
        <w:rPr>
          <w:sz w:val="28"/>
          <w:szCs w:val="28"/>
          <w:lang w:eastAsia="ru-RU"/>
        </w:rPr>
        <w:t xml:space="preserve"> будет </w:t>
      </w:r>
      <w:r w:rsidR="008C7BD9" w:rsidRPr="00A242D7">
        <w:rPr>
          <w:sz w:val="28"/>
          <w:szCs w:val="28"/>
          <w:lang w:eastAsia="ru-RU"/>
        </w:rPr>
        <w:t>проводить</w:t>
      </w:r>
      <w:r w:rsidRPr="00A242D7">
        <w:rPr>
          <w:sz w:val="28"/>
          <w:szCs w:val="28"/>
          <w:lang w:eastAsia="ru-RU"/>
        </w:rPr>
        <w:t>ся</w:t>
      </w:r>
      <w:r w:rsidR="008C7BD9" w:rsidRPr="00A242D7">
        <w:rPr>
          <w:sz w:val="28"/>
          <w:szCs w:val="28"/>
          <w:lang w:eastAsia="ru-RU"/>
        </w:rPr>
        <w:t xml:space="preserve"> анализ потребности в кадрах по конкретным специальностям на предстоящий период, включая этапы строительства и эксплуатации. На основе этого </w:t>
      </w:r>
      <w:r w:rsidRPr="00A242D7">
        <w:rPr>
          <w:sz w:val="28"/>
          <w:szCs w:val="28"/>
          <w:lang w:eastAsia="ru-RU"/>
        </w:rPr>
        <w:t>формировать</w:t>
      </w:r>
      <w:r w:rsidR="008C7BD9" w:rsidRPr="00A242D7">
        <w:rPr>
          <w:sz w:val="28"/>
          <w:szCs w:val="28"/>
          <w:lang w:eastAsia="ru-RU"/>
        </w:rPr>
        <w:t xml:space="preserve"> государственный образовательный заказ на все необходимые для реализации проектов профессии и специальности </w:t>
      </w:r>
      <w:r w:rsidR="008C7BD9" w:rsidRPr="00A242D7">
        <w:rPr>
          <w:i/>
          <w:sz w:val="24"/>
          <w:szCs w:val="28"/>
          <w:lang w:eastAsia="ru-RU"/>
        </w:rPr>
        <w:t>(в том числе шт</w:t>
      </w:r>
      <w:r w:rsidRPr="00A242D7">
        <w:rPr>
          <w:i/>
          <w:sz w:val="24"/>
          <w:szCs w:val="28"/>
          <w:lang w:eastAsia="ru-RU"/>
        </w:rPr>
        <w:t>учная, эксклюзивная подготовка)</w:t>
      </w:r>
      <w:r w:rsidRPr="00A242D7">
        <w:rPr>
          <w:sz w:val="28"/>
          <w:szCs w:val="28"/>
          <w:lang w:eastAsia="ru-RU"/>
        </w:rPr>
        <w:t>, а также разрабатывать прогнозный баланс трудовых ресурсов Республики Казахстан на пятилетний период.</w:t>
      </w:r>
    </w:p>
    <w:p w:rsidR="00FE3FD0" w:rsidRPr="00A242D7" w:rsidRDefault="00864A5D" w:rsidP="004B78F1">
      <w:pPr>
        <w:tabs>
          <w:tab w:val="left" w:pos="993"/>
        </w:tabs>
        <w:spacing w:after="0" w:line="240" w:lineRule="auto"/>
        <w:ind w:firstLine="709"/>
        <w:jc w:val="both"/>
        <w:rPr>
          <w:sz w:val="28"/>
          <w:szCs w:val="28"/>
          <w:lang w:eastAsia="ru-RU"/>
        </w:rPr>
      </w:pPr>
      <w:r w:rsidRPr="00A242D7">
        <w:rPr>
          <w:sz w:val="28"/>
          <w:szCs w:val="28"/>
          <w:lang w:eastAsia="ru-RU"/>
        </w:rPr>
        <w:t xml:space="preserve">Вместе с тем, в последующих госпрограммах </w:t>
      </w:r>
      <w:r w:rsidR="009B601D" w:rsidRPr="00A242D7">
        <w:rPr>
          <w:i/>
          <w:sz w:val="24"/>
          <w:szCs w:val="28"/>
          <w:lang w:eastAsia="ru-RU"/>
        </w:rPr>
        <w:t>(</w:t>
      </w:r>
      <w:r w:rsidRPr="00A242D7">
        <w:rPr>
          <w:i/>
          <w:sz w:val="24"/>
          <w:szCs w:val="28"/>
          <w:lang w:eastAsia="ru-RU"/>
        </w:rPr>
        <w:t>ГПИИР на 2015-2019 годы и на 2020-2025 годы</w:t>
      </w:r>
      <w:r w:rsidR="009B601D" w:rsidRPr="00A242D7">
        <w:rPr>
          <w:i/>
          <w:sz w:val="24"/>
          <w:szCs w:val="28"/>
          <w:lang w:eastAsia="ru-RU"/>
        </w:rPr>
        <w:t>)</w:t>
      </w:r>
      <w:r w:rsidRPr="00A242D7">
        <w:rPr>
          <w:sz w:val="28"/>
          <w:szCs w:val="28"/>
          <w:lang w:eastAsia="ru-RU"/>
        </w:rPr>
        <w:t xml:space="preserve"> </w:t>
      </w:r>
      <w:r w:rsidR="008C7BD9" w:rsidRPr="00A242D7">
        <w:rPr>
          <w:sz w:val="28"/>
          <w:szCs w:val="28"/>
          <w:lang w:eastAsia="ru-RU"/>
        </w:rPr>
        <w:t>норма о ведении</w:t>
      </w:r>
      <w:r w:rsidRPr="00A242D7">
        <w:rPr>
          <w:sz w:val="28"/>
          <w:szCs w:val="28"/>
          <w:lang w:eastAsia="ru-RU"/>
        </w:rPr>
        <w:t xml:space="preserve"> мониторинга посредством информационно-аналитической системы </w:t>
      </w:r>
      <w:r w:rsidR="008C7BD9" w:rsidRPr="00A242D7">
        <w:rPr>
          <w:b/>
          <w:sz w:val="28"/>
          <w:szCs w:val="28"/>
          <w:lang w:eastAsia="ru-RU"/>
        </w:rPr>
        <w:t>уже отсутствовала</w:t>
      </w:r>
      <w:r w:rsidRPr="00A242D7">
        <w:rPr>
          <w:sz w:val="28"/>
          <w:szCs w:val="28"/>
          <w:lang w:eastAsia="ru-RU"/>
        </w:rPr>
        <w:t>.</w:t>
      </w:r>
      <w:r w:rsidR="009B601D" w:rsidRPr="00A242D7">
        <w:rPr>
          <w:sz w:val="28"/>
          <w:szCs w:val="28"/>
          <w:lang w:eastAsia="ru-RU"/>
        </w:rPr>
        <w:t xml:space="preserve"> В результате, </w:t>
      </w:r>
      <w:r w:rsidR="00A129E6" w:rsidRPr="00A242D7">
        <w:rPr>
          <w:sz w:val="28"/>
          <w:szCs w:val="28"/>
          <w:lang w:eastAsia="ru-RU"/>
        </w:rPr>
        <w:t>за аудируемый период</w:t>
      </w:r>
      <w:r w:rsidR="009B601D" w:rsidRPr="00A242D7">
        <w:rPr>
          <w:sz w:val="28"/>
          <w:szCs w:val="28"/>
          <w:lang w:eastAsia="ru-RU"/>
        </w:rPr>
        <w:t xml:space="preserve"> </w:t>
      </w:r>
      <w:r w:rsidR="008C7BD9" w:rsidRPr="00A242D7">
        <w:rPr>
          <w:sz w:val="28"/>
          <w:szCs w:val="28"/>
          <w:lang w:eastAsia="ru-RU"/>
        </w:rPr>
        <w:t xml:space="preserve">мониторинг инвестиционных проектов </w:t>
      </w:r>
      <w:r w:rsidR="00A129E6" w:rsidRPr="00A242D7">
        <w:rPr>
          <w:sz w:val="28"/>
          <w:szCs w:val="28"/>
          <w:lang w:eastAsia="ru-RU"/>
        </w:rPr>
        <w:t>велся</w:t>
      </w:r>
      <w:r w:rsidR="008C7BD9" w:rsidRPr="00A242D7">
        <w:rPr>
          <w:sz w:val="28"/>
          <w:szCs w:val="28"/>
          <w:lang w:eastAsia="ru-RU"/>
        </w:rPr>
        <w:t xml:space="preserve"> в </w:t>
      </w:r>
      <w:r w:rsidR="00A129E6" w:rsidRPr="00A242D7">
        <w:rPr>
          <w:sz w:val="28"/>
          <w:szCs w:val="28"/>
          <w:lang w:eastAsia="ru-RU"/>
        </w:rPr>
        <w:t>«</w:t>
      </w:r>
      <w:r w:rsidR="008C7BD9" w:rsidRPr="00A242D7">
        <w:rPr>
          <w:sz w:val="28"/>
          <w:szCs w:val="28"/>
          <w:lang w:eastAsia="ru-RU"/>
        </w:rPr>
        <w:t>ручном режиме</w:t>
      </w:r>
      <w:r w:rsidR="00A129E6" w:rsidRPr="00A242D7">
        <w:rPr>
          <w:sz w:val="28"/>
          <w:szCs w:val="28"/>
          <w:lang w:eastAsia="ru-RU"/>
        </w:rPr>
        <w:t>»</w:t>
      </w:r>
      <w:r w:rsidR="008C7BD9" w:rsidRPr="00A242D7">
        <w:rPr>
          <w:sz w:val="28"/>
          <w:szCs w:val="28"/>
          <w:lang w:eastAsia="ru-RU"/>
        </w:rPr>
        <w:t>, без использования возможностей цифрового обеспечения данного мониторинга.</w:t>
      </w:r>
    </w:p>
    <w:p w:rsidR="00391F26" w:rsidRPr="00A242D7" w:rsidRDefault="00391F26" w:rsidP="004B78F1">
      <w:pPr>
        <w:tabs>
          <w:tab w:val="left" w:pos="993"/>
        </w:tabs>
        <w:spacing w:after="0" w:line="240" w:lineRule="auto"/>
        <w:ind w:firstLine="709"/>
        <w:jc w:val="both"/>
        <w:rPr>
          <w:sz w:val="28"/>
          <w:szCs w:val="28"/>
          <w:lang w:eastAsia="ru-RU"/>
        </w:rPr>
      </w:pPr>
      <w:r w:rsidRPr="00A242D7">
        <w:rPr>
          <w:sz w:val="28"/>
          <w:szCs w:val="28"/>
          <w:lang w:eastAsia="ru-RU"/>
        </w:rPr>
        <w:lastRenderedPageBreak/>
        <w:t xml:space="preserve">В настоящее время, в Законе «О промышленной политике» предусмотрено создание </w:t>
      </w:r>
      <w:r w:rsidRPr="00A242D7">
        <w:rPr>
          <w:b/>
          <w:sz w:val="28"/>
          <w:szCs w:val="28"/>
          <w:lang w:eastAsia="ru-RU"/>
        </w:rPr>
        <w:t>Национальной информационной системы промышленности Республики Казахстан</w:t>
      </w:r>
      <w:r w:rsidRPr="00A242D7">
        <w:rPr>
          <w:sz w:val="28"/>
          <w:szCs w:val="28"/>
          <w:lang w:eastAsia="ru-RU"/>
        </w:rPr>
        <w:t>, целью которой являются повышение эффективности формирования и обмена информацией о состоянии промышленности, предоставление субъектам деятельности в сфере промышленности актуальной информации в целях упрощения процесса ведения бизнеса, а также обеспечение полной и достоверной информацией государственных органов для прогнозирования и принятия решений по промышленной политике.</w:t>
      </w:r>
    </w:p>
    <w:p w:rsidR="00AA3300" w:rsidRPr="00A242D7" w:rsidRDefault="00FE3FD0" w:rsidP="00CB527D">
      <w:pPr>
        <w:tabs>
          <w:tab w:val="left" w:pos="993"/>
        </w:tabs>
        <w:spacing w:after="0" w:line="240" w:lineRule="auto"/>
        <w:ind w:firstLine="709"/>
        <w:jc w:val="both"/>
        <w:rPr>
          <w:kern w:val="24"/>
          <w:sz w:val="28"/>
          <w:lang w:eastAsia="ru-RU"/>
        </w:rPr>
      </w:pPr>
      <w:r w:rsidRPr="00A242D7">
        <w:rPr>
          <w:sz w:val="28"/>
          <w:szCs w:val="28"/>
          <w:lang w:eastAsia="ru-RU"/>
        </w:rPr>
        <w:t xml:space="preserve">6. </w:t>
      </w:r>
      <w:r w:rsidR="00AA3300" w:rsidRPr="00A242D7">
        <w:rPr>
          <w:sz w:val="28"/>
          <w:szCs w:val="28"/>
          <w:lang w:eastAsia="ru-RU"/>
        </w:rPr>
        <w:t xml:space="preserve">Не актуализирована </w:t>
      </w:r>
      <w:r w:rsidR="003E1611" w:rsidRPr="00A242D7">
        <w:rPr>
          <w:i/>
          <w:sz w:val="24"/>
          <w:szCs w:val="28"/>
          <w:lang w:eastAsia="ru-RU"/>
        </w:rPr>
        <w:t>(с учетом ГПИИР на 2020-2025 годы)</w:t>
      </w:r>
      <w:r w:rsidR="003E1611" w:rsidRPr="00A242D7">
        <w:t xml:space="preserve"> </w:t>
      </w:r>
      <w:hyperlink r:id="rId12" w:anchor="z6" w:history="1">
        <w:r w:rsidR="00AA3300" w:rsidRPr="00A242D7">
          <w:rPr>
            <w:sz w:val="28"/>
            <w:szCs w:val="28"/>
            <w:lang w:eastAsia="ru-RU"/>
          </w:rPr>
          <w:t>Генеральная схема</w:t>
        </w:r>
      </w:hyperlink>
      <w:r w:rsidR="00AA3300" w:rsidRPr="00A242D7">
        <w:rPr>
          <w:sz w:val="28"/>
          <w:szCs w:val="28"/>
          <w:lang w:eastAsia="ru-RU"/>
        </w:rPr>
        <w:t xml:space="preserve"> организации территории Республики Казахстан, утвержденная </w:t>
      </w:r>
      <w:r w:rsidR="001C3D33" w:rsidRPr="00A242D7">
        <w:rPr>
          <w:sz w:val="28"/>
          <w:szCs w:val="28"/>
          <w:lang w:eastAsia="ru-RU"/>
        </w:rPr>
        <w:t>ППРК</w:t>
      </w:r>
      <w:r w:rsidR="00AA3300" w:rsidRPr="00A242D7">
        <w:rPr>
          <w:sz w:val="28"/>
          <w:szCs w:val="28"/>
          <w:lang w:eastAsia="ru-RU"/>
        </w:rPr>
        <w:t xml:space="preserve"> от </w:t>
      </w:r>
      <w:r w:rsidR="003E1611" w:rsidRPr="00A242D7">
        <w:rPr>
          <w:sz w:val="28"/>
          <w:szCs w:val="28"/>
          <w:lang w:eastAsia="ru-RU"/>
        </w:rPr>
        <w:t>30 декабря 2013 года №1434, с учетом которой отбираются проекты в Карты.</w:t>
      </w:r>
      <w:r w:rsidR="00AA3300" w:rsidRPr="00A242D7">
        <w:rPr>
          <w:sz w:val="28"/>
          <w:szCs w:val="28"/>
          <w:lang w:eastAsia="ru-RU"/>
        </w:rPr>
        <w:t xml:space="preserve"> </w:t>
      </w:r>
      <w:r w:rsidR="004373F2" w:rsidRPr="00A242D7">
        <w:rPr>
          <w:sz w:val="28"/>
          <w:szCs w:val="28"/>
          <w:lang w:eastAsia="ru-RU"/>
        </w:rPr>
        <w:t>Последняя актуализация Генеральной схемы проведена в мае 2017 года. П</w:t>
      </w:r>
      <w:r w:rsidR="00952203" w:rsidRPr="00A242D7">
        <w:rPr>
          <w:sz w:val="28"/>
          <w:szCs w:val="28"/>
          <w:lang w:eastAsia="ru-RU"/>
        </w:rPr>
        <w:t>ри этом, ответственный госорган</w:t>
      </w:r>
      <w:r w:rsidR="004373F2" w:rsidRPr="00A242D7">
        <w:rPr>
          <w:sz w:val="28"/>
          <w:szCs w:val="28"/>
          <w:lang w:eastAsia="ru-RU"/>
        </w:rPr>
        <w:t xml:space="preserve"> </w:t>
      </w:r>
      <w:r w:rsidR="004373F2" w:rsidRPr="00A242D7">
        <w:rPr>
          <w:i/>
          <w:sz w:val="24"/>
          <w:szCs w:val="28"/>
          <w:lang w:eastAsia="ru-RU"/>
        </w:rPr>
        <w:t>(КДС МИИР РК)</w:t>
      </w:r>
      <w:r w:rsidR="00952203" w:rsidRPr="00A242D7">
        <w:rPr>
          <w:sz w:val="28"/>
          <w:szCs w:val="28"/>
          <w:lang w:eastAsia="ru-RU"/>
        </w:rPr>
        <w:t xml:space="preserve"> считает актуализацию Генеральной схемы нецелесообразной, учитывая </w:t>
      </w:r>
      <w:r w:rsidR="007E0CE3" w:rsidRPr="00A242D7">
        <w:rPr>
          <w:sz w:val="28"/>
          <w:szCs w:val="28"/>
          <w:lang w:eastAsia="ru-RU"/>
        </w:rPr>
        <w:t xml:space="preserve">нормативную </w:t>
      </w:r>
      <w:r w:rsidR="00952203" w:rsidRPr="00A242D7">
        <w:rPr>
          <w:sz w:val="28"/>
          <w:szCs w:val="28"/>
          <w:lang w:eastAsia="ru-RU"/>
        </w:rPr>
        <w:t xml:space="preserve">продолжительность разработки </w:t>
      </w:r>
      <w:r w:rsidR="00952203" w:rsidRPr="00A242D7">
        <w:rPr>
          <w:i/>
          <w:sz w:val="24"/>
          <w:szCs w:val="28"/>
          <w:lang w:eastAsia="ru-RU"/>
        </w:rPr>
        <w:t>(36 мес.),</w:t>
      </w:r>
      <w:r w:rsidR="00952203" w:rsidRPr="00A242D7">
        <w:rPr>
          <w:sz w:val="28"/>
          <w:szCs w:val="28"/>
          <w:lang w:eastAsia="ru-RU"/>
        </w:rPr>
        <w:t xml:space="preserve"> а также соответствие о</w:t>
      </w:r>
      <w:r w:rsidR="007E0CE3" w:rsidRPr="00A242D7">
        <w:rPr>
          <w:sz w:val="28"/>
          <w:szCs w:val="28"/>
          <w:lang w:eastAsia="ru-RU"/>
        </w:rPr>
        <w:t xml:space="preserve">сновных </w:t>
      </w:r>
      <w:r w:rsidR="00952203" w:rsidRPr="00A242D7">
        <w:rPr>
          <w:sz w:val="28"/>
          <w:szCs w:val="28"/>
          <w:lang w:eastAsia="ru-RU"/>
        </w:rPr>
        <w:t xml:space="preserve">положений Генеральной схемы приоритетам ГПИИР. </w:t>
      </w:r>
    </w:p>
    <w:p w:rsidR="00AA3300" w:rsidRPr="00A242D7" w:rsidRDefault="00CB527D" w:rsidP="00E938E5">
      <w:pPr>
        <w:tabs>
          <w:tab w:val="left" w:pos="993"/>
          <w:tab w:val="left" w:pos="1276"/>
        </w:tabs>
        <w:spacing w:after="0" w:line="240" w:lineRule="auto"/>
        <w:ind w:firstLine="709"/>
        <w:contextualSpacing/>
        <w:jc w:val="both"/>
        <w:rPr>
          <w:sz w:val="28"/>
          <w:szCs w:val="28"/>
          <w:lang w:eastAsia="ru-RU"/>
        </w:rPr>
      </w:pPr>
      <w:r w:rsidRPr="00A242D7">
        <w:rPr>
          <w:sz w:val="28"/>
          <w:szCs w:val="28"/>
          <w:lang w:eastAsia="ru-RU"/>
        </w:rPr>
        <w:t>7</w:t>
      </w:r>
      <w:r w:rsidR="00E938E5" w:rsidRPr="00A242D7">
        <w:rPr>
          <w:sz w:val="28"/>
          <w:szCs w:val="28"/>
          <w:lang w:eastAsia="ru-RU"/>
        </w:rPr>
        <w:t xml:space="preserve">. </w:t>
      </w:r>
      <w:r w:rsidR="00AA3300" w:rsidRPr="00A242D7">
        <w:rPr>
          <w:sz w:val="28"/>
          <w:szCs w:val="28"/>
          <w:lang w:eastAsia="ru-RU"/>
        </w:rPr>
        <w:t xml:space="preserve">Отсутствие детального анализа проектов на всех этапах рассмотрения, привело к </w:t>
      </w:r>
      <w:r w:rsidR="00AA3300" w:rsidRPr="00A242D7">
        <w:rPr>
          <w:b/>
          <w:sz w:val="28"/>
          <w:szCs w:val="28"/>
          <w:lang w:eastAsia="ru-RU"/>
        </w:rPr>
        <w:t>неоднократным переносам</w:t>
      </w:r>
      <w:r w:rsidR="00AA3300" w:rsidRPr="00A242D7">
        <w:rPr>
          <w:sz w:val="28"/>
          <w:szCs w:val="28"/>
          <w:lang w:eastAsia="ru-RU"/>
        </w:rPr>
        <w:t xml:space="preserve"> сроков реализации 15-ти проектов и дальнейшей корректировки Карты индустриализации.</w:t>
      </w:r>
    </w:p>
    <w:p w:rsidR="00AA3300" w:rsidRPr="00A242D7" w:rsidRDefault="00CB527D" w:rsidP="00E938E5">
      <w:pPr>
        <w:tabs>
          <w:tab w:val="left" w:pos="993"/>
          <w:tab w:val="left" w:pos="1276"/>
        </w:tabs>
        <w:spacing w:after="0" w:line="240" w:lineRule="auto"/>
        <w:ind w:firstLine="709"/>
        <w:contextualSpacing/>
        <w:jc w:val="both"/>
        <w:rPr>
          <w:sz w:val="28"/>
          <w:szCs w:val="28"/>
          <w:lang w:eastAsia="ru-RU"/>
        </w:rPr>
      </w:pPr>
      <w:r w:rsidRPr="00A242D7">
        <w:rPr>
          <w:sz w:val="28"/>
          <w:szCs w:val="28"/>
          <w:lang w:eastAsia="ru-RU"/>
        </w:rPr>
        <w:t>8</w:t>
      </w:r>
      <w:r w:rsidR="00E938E5" w:rsidRPr="00A242D7">
        <w:rPr>
          <w:sz w:val="28"/>
          <w:szCs w:val="28"/>
          <w:lang w:eastAsia="ru-RU"/>
        </w:rPr>
        <w:t>.</w:t>
      </w:r>
      <w:r w:rsidR="004B78F1" w:rsidRPr="00A242D7">
        <w:rPr>
          <w:sz w:val="28"/>
          <w:szCs w:val="28"/>
          <w:lang w:eastAsia="ru-RU"/>
        </w:rPr>
        <w:t xml:space="preserve"> </w:t>
      </w:r>
      <w:r w:rsidR="00AA3300" w:rsidRPr="00A242D7">
        <w:rPr>
          <w:sz w:val="28"/>
          <w:szCs w:val="28"/>
          <w:lang w:eastAsia="ru-RU"/>
        </w:rPr>
        <w:t xml:space="preserve">11 проектов, включенных в 2014 году в Карту индустриализации со статусом «перспективный» или </w:t>
      </w:r>
      <w:r w:rsidR="00AA3300" w:rsidRPr="00A242D7">
        <w:rPr>
          <w:b/>
          <w:sz w:val="28"/>
          <w:szCs w:val="28"/>
          <w:lang w:eastAsia="ru-RU"/>
        </w:rPr>
        <w:t>30,5%</w:t>
      </w:r>
      <w:r w:rsidR="00AA3300" w:rsidRPr="00A242D7">
        <w:rPr>
          <w:sz w:val="28"/>
          <w:szCs w:val="28"/>
          <w:lang w:eastAsia="ru-RU"/>
        </w:rPr>
        <w:t xml:space="preserve"> от общего количества проектов </w:t>
      </w:r>
      <w:r w:rsidR="00AA3300" w:rsidRPr="00A242D7">
        <w:rPr>
          <w:i/>
          <w:sz w:val="24"/>
          <w:szCs w:val="28"/>
          <w:lang w:eastAsia="ru-RU"/>
        </w:rPr>
        <w:t>(36 проектов)</w:t>
      </w:r>
      <w:r w:rsidR="00AA3300" w:rsidRPr="00A242D7">
        <w:rPr>
          <w:sz w:val="28"/>
          <w:szCs w:val="28"/>
          <w:lang w:eastAsia="ru-RU"/>
        </w:rPr>
        <w:t xml:space="preserve"> не нашли логического завершения и впоследствии в 2017-2018 годах исключены из Карты индустриализации, что свидетельствует о некачес</w:t>
      </w:r>
      <w:r w:rsidR="00F63B24" w:rsidRPr="00A242D7">
        <w:rPr>
          <w:sz w:val="28"/>
          <w:szCs w:val="28"/>
          <w:lang w:eastAsia="ru-RU"/>
        </w:rPr>
        <w:t>твенном отборе данных проектов.</w:t>
      </w:r>
    </w:p>
    <w:p w:rsidR="00AA3300" w:rsidRPr="00A242D7" w:rsidRDefault="00CB527D" w:rsidP="00E938E5">
      <w:pPr>
        <w:tabs>
          <w:tab w:val="left" w:pos="1134"/>
        </w:tabs>
        <w:spacing w:after="0" w:line="240" w:lineRule="auto"/>
        <w:ind w:firstLine="709"/>
        <w:contextualSpacing/>
        <w:jc w:val="both"/>
        <w:rPr>
          <w:sz w:val="28"/>
          <w:szCs w:val="28"/>
          <w:lang w:eastAsia="ru-RU"/>
        </w:rPr>
      </w:pPr>
      <w:r w:rsidRPr="00A242D7">
        <w:rPr>
          <w:sz w:val="28"/>
          <w:szCs w:val="28"/>
          <w:lang w:eastAsia="ru-RU"/>
        </w:rPr>
        <w:t>9</w:t>
      </w:r>
      <w:r w:rsidR="00E938E5" w:rsidRPr="00A242D7">
        <w:rPr>
          <w:sz w:val="28"/>
          <w:szCs w:val="28"/>
          <w:lang w:eastAsia="ru-RU"/>
        </w:rPr>
        <w:t xml:space="preserve">. </w:t>
      </w:r>
      <w:r w:rsidR="00AA3300" w:rsidRPr="00A242D7">
        <w:rPr>
          <w:sz w:val="28"/>
          <w:szCs w:val="28"/>
          <w:lang w:eastAsia="ru-RU"/>
        </w:rPr>
        <w:t>Проекты, включенные в Карту</w:t>
      </w:r>
      <w:r w:rsidR="006B4E8F" w:rsidRPr="00A242D7">
        <w:rPr>
          <w:sz w:val="28"/>
          <w:szCs w:val="28"/>
          <w:lang w:eastAsia="ru-RU"/>
        </w:rPr>
        <w:t xml:space="preserve"> индустриализации до внесения</w:t>
      </w:r>
      <w:r w:rsidR="00B02FA2" w:rsidRPr="00A242D7">
        <w:rPr>
          <w:sz w:val="28"/>
          <w:szCs w:val="28"/>
          <w:lang w:eastAsia="ru-RU"/>
        </w:rPr>
        <w:t xml:space="preserve"> изменений в</w:t>
      </w:r>
      <w:r w:rsidR="006B4E8F" w:rsidRPr="00A242D7">
        <w:rPr>
          <w:sz w:val="28"/>
          <w:szCs w:val="28"/>
          <w:lang w:eastAsia="ru-RU"/>
        </w:rPr>
        <w:t xml:space="preserve"> пункт 61 Правил</w:t>
      </w:r>
      <w:r w:rsidR="00B02FA2" w:rsidRPr="00A242D7">
        <w:rPr>
          <w:sz w:val="28"/>
          <w:szCs w:val="28"/>
          <w:lang w:eastAsia="ru-RU"/>
        </w:rPr>
        <w:t xml:space="preserve"> включения проектов в </w:t>
      </w:r>
      <w:r w:rsidR="00224763" w:rsidRPr="00A242D7">
        <w:rPr>
          <w:sz w:val="28"/>
          <w:szCs w:val="28"/>
          <w:lang w:eastAsia="ru-RU"/>
        </w:rPr>
        <w:t>карту индустриализации и карты поддержки предпринимательства регионов</w:t>
      </w:r>
      <w:r w:rsidR="006B4E8F" w:rsidRPr="00A242D7">
        <w:rPr>
          <w:sz w:val="28"/>
          <w:szCs w:val="28"/>
          <w:lang w:eastAsia="ru-RU"/>
        </w:rPr>
        <w:t xml:space="preserve">, утвержденных </w:t>
      </w:r>
      <w:r w:rsidR="006B4E8F" w:rsidRPr="00A242D7">
        <w:rPr>
          <w:sz w:val="28"/>
        </w:rPr>
        <w:t>ППРК от 27.01.2016</w:t>
      </w:r>
      <w:r w:rsidR="00F802D3" w:rsidRPr="00A242D7">
        <w:rPr>
          <w:sz w:val="28"/>
        </w:rPr>
        <w:t>г.</w:t>
      </w:r>
      <w:r w:rsidR="006B4E8F" w:rsidRPr="00A242D7">
        <w:rPr>
          <w:sz w:val="28"/>
        </w:rPr>
        <w:t xml:space="preserve"> №32</w:t>
      </w:r>
      <w:r w:rsidR="00224763" w:rsidRPr="00A242D7">
        <w:rPr>
          <w:sz w:val="28"/>
        </w:rPr>
        <w:t xml:space="preserve"> </w:t>
      </w:r>
      <w:r w:rsidR="00224763" w:rsidRPr="00A242D7">
        <w:rPr>
          <w:i/>
          <w:sz w:val="24"/>
        </w:rPr>
        <w:t>(далее – Правила включения проектов</w:t>
      </w:r>
      <w:r w:rsidR="003A4447" w:rsidRPr="00A242D7">
        <w:rPr>
          <w:i/>
          <w:sz w:val="24"/>
        </w:rPr>
        <w:t xml:space="preserve"> №32</w:t>
      </w:r>
      <w:r w:rsidR="00224763" w:rsidRPr="00A242D7">
        <w:rPr>
          <w:i/>
          <w:sz w:val="24"/>
        </w:rPr>
        <w:t>)</w:t>
      </w:r>
      <w:r w:rsidR="00224763" w:rsidRPr="00A242D7">
        <w:rPr>
          <w:sz w:val="28"/>
          <w:szCs w:val="28"/>
          <w:lang w:eastAsia="ru-RU"/>
        </w:rPr>
        <w:t>,</w:t>
      </w:r>
      <w:r w:rsidR="00B02FA2" w:rsidRPr="00A242D7">
        <w:rPr>
          <w:sz w:val="32"/>
          <w:szCs w:val="28"/>
          <w:lang w:eastAsia="ru-RU"/>
        </w:rPr>
        <w:t xml:space="preserve"> </w:t>
      </w:r>
      <w:r w:rsidR="00AA3300" w:rsidRPr="00A242D7">
        <w:rPr>
          <w:sz w:val="28"/>
          <w:szCs w:val="28"/>
          <w:lang w:eastAsia="ru-RU"/>
        </w:rPr>
        <w:t>исключались по истечении сроков ГПФИИР и ГПИИР, а с</w:t>
      </w:r>
      <w:r w:rsidR="00224763" w:rsidRPr="00A242D7">
        <w:rPr>
          <w:sz w:val="28"/>
          <w:szCs w:val="28"/>
          <w:lang w:eastAsia="ru-RU"/>
        </w:rPr>
        <w:t xml:space="preserve"> внесением изменений</w:t>
      </w:r>
      <w:r w:rsidR="00AA3300" w:rsidRPr="00A242D7">
        <w:rPr>
          <w:sz w:val="28"/>
          <w:szCs w:val="28"/>
          <w:lang w:eastAsia="ru-RU"/>
        </w:rPr>
        <w:t xml:space="preserve"> </w:t>
      </w:r>
      <w:r w:rsidR="00224763" w:rsidRPr="00A242D7">
        <w:rPr>
          <w:i/>
          <w:sz w:val="24"/>
          <w:szCs w:val="28"/>
          <w:lang w:eastAsia="ru-RU"/>
        </w:rPr>
        <w:t xml:space="preserve">(с </w:t>
      </w:r>
      <w:r w:rsidR="006B4E8F" w:rsidRPr="00A242D7">
        <w:rPr>
          <w:i/>
          <w:sz w:val="24"/>
          <w:szCs w:val="28"/>
          <w:lang w:eastAsia="ru-RU"/>
        </w:rPr>
        <w:t>6 октября</w:t>
      </w:r>
      <w:r w:rsidR="00AA3300" w:rsidRPr="00A242D7">
        <w:rPr>
          <w:i/>
          <w:sz w:val="24"/>
          <w:szCs w:val="28"/>
          <w:lang w:eastAsia="ru-RU"/>
        </w:rPr>
        <w:t xml:space="preserve"> 2020 года</w:t>
      </w:r>
      <w:r w:rsidR="00224763" w:rsidRPr="00A242D7">
        <w:rPr>
          <w:i/>
          <w:sz w:val="24"/>
          <w:szCs w:val="28"/>
          <w:lang w:eastAsia="ru-RU"/>
        </w:rPr>
        <w:t>)</w:t>
      </w:r>
      <w:r w:rsidR="00AA3300" w:rsidRPr="00A242D7">
        <w:rPr>
          <w:i/>
          <w:sz w:val="24"/>
          <w:szCs w:val="28"/>
          <w:lang w:eastAsia="ru-RU"/>
        </w:rPr>
        <w:t xml:space="preserve"> </w:t>
      </w:r>
      <w:r w:rsidR="00A011FB" w:rsidRPr="00A242D7">
        <w:rPr>
          <w:sz w:val="28"/>
          <w:szCs w:val="28"/>
          <w:lang w:eastAsia="ru-RU"/>
        </w:rPr>
        <w:t>исключались при достижении предприятиями</w:t>
      </w:r>
      <w:r w:rsidR="00AA3300" w:rsidRPr="00A242D7">
        <w:rPr>
          <w:sz w:val="28"/>
          <w:szCs w:val="28"/>
          <w:lang w:eastAsia="ru-RU"/>
        </w:rPr>
        <w:t xml:space="preserve"> бесперебойной загрузки мощностей на уровне, не менее 70% в течение одного года на основании информации, представленными предприятиями и акиматами соответствующих регионов. Данные, полученные от предприятий не подвергаются перепроверке, что несет риски их досто</w:t>
      </w:r>
      <w:r w:rsidR="00F63B24" w:rsidRPr="00A242D7">
        <w:rPr>
          <w:sz w:val="28"/>
          <w:szCs w:val="28"/>
          <w:lang w:eastAsia="ru-RU"/>
        </w:rPr>
        <w:t>верности.</w:t>
      </w:r>
    </w:p>
    <w:p w:rsidR="00AA3300" w:rsidRPr="00A242D7" w:rsidRDefault="00CB527D" w:rsidP="00E938E5">
      <w:pPr>
        <w:tabs>
          <w:tab w:val="left" w:pos="993"/>
          <w:tab w:val="left" w:pos="1134"/>
        </w:tabs>
        <w:spacing w:after="0" w:line="240" w:lineRule="auto"/>
        <w:ind w:firstLine="709"/>
        <w:contextualSpacing/>
        <w:jc w:val="both"/>
        <w:rPr>
          <w:sz w:val="28"/>
          <w:szCs w:val="28"/>
          <w:lang w:eastAsia="ru-RU"/>
        </w:rPr>
      </w:pPr>
      <w:r w:rsidRPr="00A242D7">
        <w:rPr>
          <w:sz w:val="28"/>
          <w:szCs w:val="28"/>
          <w:lang w:eastAsia="ru-RU"/>
        </w:rPr>
        <w:t>10</w:t>
      </w:r>
      <w:r w:rsidR="00E938E5" w:rsidRPr="00A242D7">
        <w:rPr>
          <w:sz w:val="28"/>
          <w:szCs w:val="28"/>
          <w:lang w:eastAsia="ru-RU"/>
        </w:rPr>
        <w:t xml:space="preserve">. </w:t>
      </w:r>
      <w:r w:rsidR="00AA3300" w:rsidRPr="00A242D7">
        <w:rPr>
          <w:sz w:val="28"/>
          <w:szCs w:val="28"/>
          <w:lang w:eastAsia="ru-RU"/>
        </w:rPr>
        <w:t>Отсутствие в действующих Правилах включения проектов</w:t>
      </w:r>
      <w:r w:rsidR="003A4447" w:rsidRPr="00A242D7">
        <w:rPr>
          <w:sz w:val="28"/>
          <w:szCs w:val="28"/>
          <w:lang w:eastAsia="ru-RU"/>
        </w:rPr>
        <w:t xml:space="preserve"> №32</w:t>
      </w:r>
      <w:r w:rsidR="00AA3300" w:rsidRPr="00A242D7">
        <w:rPr>
          <w:sz w:val="28"/>
          <w:szCs w:val="28"/>
          <w:lang w:eastAsia="ru-RU"/>
        </w:rPr>
        <w:t xml:space="preserve"> </w:t>
      </w:r>
      <w:r w:rsidR="006E4FFA" w:rsidRPr="00A242D7">
        <w:rPr>
          <w:sz w:val="28"/>
          <w:szCs w:val="28"/>
          <w:lang w:eastAsia="ru-RU"/>
        </w:rPr>
        <w:t>нормы,</w:t>
      </w:r>
      <w:r w:rsidR="00224763" w:rsidRPr="00A242D7">
        <w:rPr>
          <w:sz w:val="28"/>
          <w:szCs w:val="28"/>
          <w:lang w:eastAsia="ru-RU"/>
        </w:rPr>
        <w:t xml:space="preserve"> </w:t>
      </w:r>
      <w:r w:rsidR="003F16BC" w:rsidRPr="00A242D7">
        <w:rPr>
          <w:sz w:val="28"/>
          <w:szCs w:val="28"/>
          <w:lang w:eastAsia="ru-RU"/>
        </w:rPr>
        <w:t>определяющей</w:t>
      </w:r>
      <w:r w:rsidR="006E4FFA" w:rsidRPr="00A242D7">
        <w:rPr>
          <w:sz w:val="28"/>
          <w:szCs w:val="28"/>
          <w:lang w:eastAsia="ru-RU"/>
        </w:rPr>
        <w:t xml:space="preserve"> </w:t>
      </w:r>
      <w:r w:rsidR="003F16BC" w:rsidRPr="00A242D7">
        <w:rPr>
          <w:sz w:val="28"/>
          <w:szCs w:val="28"/>
          <w:lang w:eastAsia="ru-RU"/>
        </w:rPr>
        <w:t>на какой стадии этапа реализации проекта подается заявка</w:t>
      </w:r>
      <w:r w:rsidR="006E4FFA" w:rsidRPr="00A242D7">
        <w:rPr>
          <w:sz w:val="28"/>
          <w:szCs w:val="28"/>
          <w:lang w:eastAsia="ru-RU"/>
        </w:rPr>
        <w:t xml:space="preserve"> </w:t>
      </w:r>
      <w:r w:rsidR="003F16BC" w:rsidRPr="00A242D7">
        <w:rPr>
          <w:sz w:val="28"/>
          <w:szCs w:val="28"/>
          <w:lang w:eastAsia="ru-RU"/>
        </w:rPr>
        <w:t>для включения</w:t>
      </w:r>
      <w:r w:rsidR="006E4FFA" w:rsidRPr="00A242D7">
        <w:rPr>
          <w:sz w:val="28"/>
          <w:szCs w:val="28"/>
          <w:lang w:eastAsia="ru-RU"/>
        </w:rPr>
        <w:t xml:space="preserve"> проектов в Карту индустриализации</w:t>
      </w:r>
      <w:r w:rsidR="00AA3300" w:rsidRPr="00A242D7">
        <w:rPr>
          <w:sz w:val="28"/>
          <w:szCs w:val="28"/>
          <w:lang w:eastAsia="ru-RU"/>
        </w:rPr>
        <w:t xml:space="preserve"> (</w:t>
      </w:r>
      <w:r w:rsidR="00AA3300" w:rsidRPr="00A242D7">
        <w:rPr>
          <w:i/>
          <w:sz w:val="24"/>
          <w:szCs w:val="24"/>
          <w:lang w:eastAsia="ru-RU"/>
        </w:rPr>
        <w:t>на начальной стадии (предпроектные работы) или после утверждения ПСД в установленном законодательстве порядке и т.д</w:t>
      </w:r>
      <w:r w:rsidR="00AA3300" w:rsidRPr="00A242D7">
        <w:rPr>
          <w:sz w:val="28"/>
          <w:szCs w:val="28"/>
          <w:lang w:eastAsia="ru-RU"/>
        </w:rPr>
        <w:t>.), привело к неоднократному изменению стоимости проектов в период реализации.</w:t>
      </w:r>
    </w:p>
    <w:p w:rsidR="00AA3300" w:rsidRPr="00A242D7" w:rsidRDefault="00CB527D" w:rsidP="00DF7526">
      <w:pPr>
        <w:tabs>
          <w:tab w:val="left" w:pos="1134"/>
        </w:tabs>
        <w:spacing w:after="0" w:line="240" w:lineRule="auto"/>
        <w:ind w:firstLine="709"/>
        <w:jc w:val="both"/>
        <w:rPr>
          <w:kern w:val="24"/>
          <w:sz w:val="28"/>
          <w:szCs w:val="24"/>
          <w:lang w:eastAsia="ru-RU"/>
        </w:rPr>
      </w:pPr>
      <w:r w:rsidRPr="00A242D7">
        <w:rPr>
          <w:sz w:val="28"/>
          <w:szCs w:val="28"/>
          <w:lang w:eastAsia="ru-RU"/>
        </w:rPr>
        <w:t>11</w:t>
      </w:r>
      <w:r w:rsidR="00E938E5" w:rsidRPr="00A242D7">
        <w:rPr>
          <w:sz w:val="28"/>
          <w:szCs w:val="28"/>
          <w:lang w:eastAsia="ru-RU"/>
        </w:rPr>
        <w:t xml:space="preserve">. </w:t>
      </w:r>
      <w:r w:rsidR="00AA3300" w:rsidRPr="00A242D7">
        <w:rPr>
          <w:sz w:val="28"/>
          <w:szCs w:val="28"/>
          <w:lang w:eastAsia="ru-RU"/>
        </w:rPr>
        <w:t>Установлены факты необеспечения внесения изменения в Карту индустриализации по переносу срока реализации отдельных проблемных проектов.</w:t>
      </w:r>
      <w:r w:rsidR="00DF7526" w:rsidRPr="00A242D7">
        <w:rPr>
          <w:sz w:val="28"/>
          <w:szCs w:val="28"/>
          <w:lang w:eastAsia="ru-RU"/>
        </w:rPr>
        <w:t xml:space="preserve"> </w:t>
      </w:r>
      <w:r w:rsidR="00AA3300" w:rsidRPr="00A242D7">
        <w:rPr>
          <w:kern w:val="24"/>
          <w:sz w:val="28"/>
          <w:szCs w:val="24"/>
          <w:lang w:eastAsia="ru-RU"/>
        </w:rPr>
        <w:t xml:space="preserve">Так, </w:t>
      </w:r>
      <w:r w:rsidR="00AA3300" w:rsidRPr="00A242D7">
        <w:rPr>
          <w:sz w:val="28"/>
          <w:szCs w:val="28"/>
          <w:lang w:eastAsia="ru-RU"/>
        </w:rPr>
        <w:t>завод по производству стальных сварных труб большого диаметра в г. Алматы стоимостью 36</w:t>
      </w:r>
      <w:r w:rsidR="00572550" w:rsidRPr="00A242D7">
        <w:rPr>
          <w:sz w:val="28"/>
          <w:szCs w:val="28"/>
          <w:lang w:eastAsia="ru-RU"/>
        </w:rPr>
        <w:t xml:space="preserve"> 000,0 млн</w:t>
      </w:r>
      <w:r w:rsidR="00AA3300" w:rsidRPr="00A242D7">
        <w:rPr>
          <w:sz w:val="28"/>
          <w:szCs w:val="28"/>
          <w:lang w:eastAsia="ru-RU"/>
        </w:rPr>
        <w:t xml:space="preserve">. тенге введен в эксплуатацию </w:t>
      </w:r>
      <w:r w:rsidR="00AA3300" w:rsidRPr="00A242D7">
        <w:rPr>
          <w:sz w:val="28"/>
          <w:szCs w:val="28"/>
          <w:lang w:eastAsia="ru-RU"/>
        </w:rPr>
        <w:lastRenderedPageBreak/>
        <w:t xml:space="preserve">15 декабря 2021 года, тогда как согласно Карте индустриализации, срок ввода предусмотрен в 2018 году, </w:t>
      </w:r>
      <w:r w:rsidR="00AA3300" w:rsidRPr="00A242D7">
        <w:rPr>
          <w:kern w:val="24"/>
          <w:sz w:val="28"/>
          <w:szCs w:val="24"/>
          <w:lang w:eastAsia="ru-RU"/>
        </w:rPr>
        <w:t>при этом изменения в Карту индустриализации по переносу срока реализации данного проекта с 2018 года на 2021 год не внесены.</w:t>
      </w:r>
    </w:p>
    <w:p w:rsidR="00AA3300" w:rsidRPr="00A242D7" w:rsidRDefault="00AA3300" w:rsidP="004B78F1">
      <w:pPr>
        <w:spacing w:after="0" w:line="240" w:lineRule="auto"/>
        <w:ind w:firstLine="709"/>
        <w:jc w:val="both"/>
        <w:rPr>
          <w:kern w:val="24"/>
          <w:sz w:val="28"/>
          <w:szCs w:val="24"/>
          <w:lang w:eastAsia="ru-RU"/>
        </w:rPr>
      </w:pPr>
      <w:r w:rsidRPr="00A242D7">
        <w:rPr>
          <w:kern w:val="24"/>
          <w:sz w:val="28"/>
          <w:szCs w:val="24"/>
          <w:lang w:eastAsia="ru-RU"/>
        </w:rPr>
        <w:t>Аналогично, не обеспечено в 2016 году завершение работ по р</w:t>
      </w:r>
      <w:r w:rsidR="00572550" w:rsidRPr="00A242D7">
        <w:rPr>
          <w:sz w:val="28"/>
          <w:szCs w:val="28"/>
          <w:lang w:eastAsia="ru-RU"/>
        </w:rPr>
        <w:t>еконструкции</w:t>
      </w:r>
      <w:r w:rsidRPr="00A242D7">
        <w:rPr>
          <w:sz w:val="28"/>
          <w:szCs w:val="28"/>
          <w:lang w:eastAsia="ru-RU"/>
        </w:rPr>
        <w:t xml:space="preserve"> и модернизации Атырауского НПЗ стоимостью 528 153,0 млн. тенге и созданием 1720 рабочих мест. По данным Министерства энергетики объект введен </w:t>
      </w:r>
      <w:r w:rsidR="00AA362A" w:rsidRPr="00A242D7">
        <w:rPr>
          <w:sz w:val="28"/>
          <w:szCs w:val="28"/>
          <w:lang w:eastAsia="ru-RU"/>
        </w:rPr>
        <w:t>в эксплуатацию</w:t>
      </w:r>
      <w:r w:rsidRPr="00A242D7">
        <w:rPr>
          <w:sz w:val="28"/>
          <w:szCs w:val="28"/>
          <w:lang w:eastAsia="ru-RU"/>
        </w:rPr>
        <w:t xml:space="preserve"> в 2018 году</w:t>
      </w:r>
      <w:r w:rsidR="00AA362A" w:rsidRPr="00A242D7">
        <w:rPr>
          <w:sz w:val="28"/>
          <w:szCs w:val="28"/>
          <w:lang w:eastAsia="ru-RU"/>
        </w:rPr>
        <w:t>, а</w:t>
      </w:r>
      <w:r w:rsidRPr="00A242D7">
        <w:rPr>
          <w:sz w:val="28"/>
          <w:szCs w:val="28"/>
          <w:lang w:eastAsia="ru-RU"/>
        </w:rPr>
        <w:t xml:space="preserve"> исключен из Карты индустриализации в октябре 2021 года</w:t>
      </w:r>
      <w:r w:rsidR="00572550" w:rsidRPr="00A242D7">
        <w:rPr>
          <w:sz w:val="28"/>
          <w:szCs w:val="28"/>
          <w:lang w:eastAsia="ru-RU"/>
        </w:rPr>
        <w:t>,</w:t>
      </w:r>
      <w:r w:rsidRPr="00A242D7">
        <w:rPr>
          <w:sz w:val="28"/>
          <w:szCs w:val="28"/>
          <w:lang w:eastAsia="ru-RU"/>
        </w:rPr>
        <w:t xml:space="preserve"> в связи с выходом на проектную мощность</w:t>
      </w:r>
      <w:r w:rsidR="00572550" w:rsidRPr="00A242D7">
        <w:rPr>
          <w:sz w:val="28"/>
          <w:szCs w:val="28"/>
          <w:lang w:eastAsia="ru-RU"/>
        </w:rPr>
        <w:t>. П</w:t>
      </w:r>
      <w:r w:rsidRPr="00A242D7">
        <w:rPr>
          <w:sz w:val="28"/>
          <w:szCs w:val="28"/>
          <w:lang w:eastAsia="ru-RU"/>
        </w:rPr>
        <w:t>ри этом</w:t>
      </w:r>
      <w:r w:rsidR="00572550" w:rsidRPr="00A242D7">
        <w:rPr>
          <w:sz w:val="28"/>
          <w:szCs w:val="28"/>
          <w:lang w:eastAsia="ru-RU"/>
        </w:rPr>
        <w:t>,</w:t>
      </w:r>
      <w:r w:rsidRPr="00A242D7">
        <w:rPr>
          <w:sz w:val="28"/>
          <w:szCs w:val="28"/>
          <w:lang w:eastAsia="ru-RU"/>
        </w:rPr>
        <w:t xml:space="preserve"> изменения по переносу срока реализации с 2016 на 2018 год в Карту индустриализации по данному проекту не вносились.</w:t>
      </w:r>
    </w:p>
    <w:p w:rsidR="00AA3300" w:rsidRPr="00A242D7" w:rsidRDefault="00CB527D" w:rsidP="004B78F1">
      <w:pPr>
        <w:tabs>
          <w:tab w:val="left" w:pos="1134"/>
        </w:tabs>
        <w:spacing w:after="0" w:line="240" w:lineRule="auto"/>
        <w:ind w:firstLine="709"/>
        <w:jc w:val="both"/>
        <w:rPr>
          <w:sz w:val="28"/>
          <w:szCs w:val="28"/>
          <w:lang w:eastAsia="ru-RU"/>
        </w:rPr>
      </w:pPr>
      <w:r w:rsidRPr="00A242D7">
        <w:rPr>
          <w:sz w:val="28"/>
          <w:szCs w:val="24"/>
          <w:lang w:eastAsia="ru-RU"/>
        </w:rPr>
        <w:t>12</w:t>
      </w:r>
      <w:r w:rsidR="00AA3300" w:rsidRPr="00A242D7">
        <w:rPr>
          <w:sz w:val="28"/>
          <w:szCs w:val="24"/>
          <w:lang w:eastAsia="ru-RU"/>
        </w:rPr>
        <w:t xml:space="preserve">. </w:t>
      </w:r>
      <w:r w:rsidR="00AA3300" w:rsidRPr="00A242D7">
        <w:rPr>
          <w:sz w:val="28"/>
          <w:szCs w:val="28"/>
          <w:lang w:eastAsia="ru-RU"/>
        </w:rPr>
        <w:t xml:space="preserve">Реализуемый с 2015 года проект «Строительство автозавода полного цикла и технопарка по производству авто компонентов в г. Усть-Каменогорск» стоимостью </w:t>
      </w:r>
      <w:r w:rsidR="00AA3300" w:rsidRPr="00A242D7">
        <w:rPr>
          <w:b/>
          <w:sz w:val="28"/>
          <w:szCs w:val="28"/>
          <w:lang w:eastAsia="ru-RU"/>
        </w:rPr>
        <w:t>52,8 млрд. тенге</w:t>
      </w:r>
      <w:r w:rsidR="00AA3300" w:rsidRPr="00A242D7">
        <w:rPr>
          <w:sz w:val="28"/>
          <w:szCs w:val="28"/>
          <w:lang w:eastAsia="ru-RU"/>
        </w:rPr>
        <w:t xml:space="preserve"> созданием 5,0 тыс. рабочих мест не нашел своего логического завершения, в связи с неисполнением обязательств со стороны АО «Азия Авто Казахстан» по запуску промышленной сборки не менее одной модели транспортных средств товарной позиции 8703 ТН ВЭД ТС. </w:t>
      </w:r>
    </w:p>
    <w:p w:rsidR="00AA3300" w:rsidRPr="00A242D7" w:rsidRDefault="00CB527D" w:rsidP="004B78F1">
      <w:pPr>
        <w:tabs>
          <w:tab w:val="left" w:pos="1134"/>
        </w:tabs>
        <w:spacing w:after="0" w:line="240" w:lineRule="auto"/>
        <w:ind w:firstLine="709"/>
        <w:jc w:val="both"/>
        <w:rPr>
          <w:sz w:val="28"/>
          <w:szCs w:val="28"/>
          <w:lang w:eastAsia="ru-RU"/>
        </w:rPr>
      </w:pPr>
      <w:r w:rsidRPr="00A242D7">
        <w:rPr>
          <w:sz w:val="28"/>
          <w:szCs w:val="28"/>
          <w:lang w:eastAsia="ru-RU"/>
        </w:rPr>
        <w:t>13</w:t>
      </w:r>
      <w:r w:rsidR="00AA3300" w:rsidRPr="00A242D7">
        <w:rPr>
          <w:sz w:val="28"/>
          <w:szCs w:val="28"/>
          <w:lang w:eastAsia="ru-RU"/>
        </w:rPr>
        <w:t>.</w:t>
      </w:r>
      <w:r w:rsidR="00F802D3" w:rsidRPr="00A242D7">
        <w:rPr>
          <w:sz w:val="28"/>
          <w:szCs w:val="28"/>
          <w:lang w:eastAsia="ru-RU"/>
        </w:rPr>
        <w:t xml:space="preserve"> </w:t>
      </w:r>
      <w:r w:rsidR="00AA3300" w:rsidRPr="00A242D7">
        <w:rPr>
          <w:sz w:val="28"/>
          <w:szCs w:val="28"/>
          <w:lang w:eastAsia="ru-RU"/>
        </w:rPr>
        <w:t>Установлены факты необеспечения вво</w:t>
      </w:r>
      <w:r w:rsidR="004B78F1" w:rsidRPr="00A242D7">
        <w:rPr>
          <w:sz w:val="28"/>
          <w:szCs w:val="28"/>
          <w:lang w:eastAsia="ru-RU"/>
        </w:rPr>
        <w:t xml:space="preserve">да в эксплуатацию в 2021 году </w:t>
      </w:r>
      <w:r w:rsidR="004B78F1" w:rsidRPr="00A242D7">
        <w:rPr>
          <w:b/>
          <w:sz w:val="28"/>
          <w:szCs w:val="28"/>
          <w:lang w:eastAsia="ru-RU"/>
        </w:rPr>
        <w:t>4-</w:t>
      </w:r>
      <w:r w:rsidR="00AA3300" w:rsidRPr="00A242D7">
        <w:rPr>
          <w:b/>
          <w:sz w:val="28"/>
          <w:szCs w:val="28"/>
          <w:lang w:eastAsia="ru-RU"/>
        </w:rPr>
        <w:t>х проектов,</w:t>
      </w:r>
      <w:r w:rsidR="00AA3300" w:rsidRPr="00A242D7">
        <w:rPr>
          <w:sz w:val="28"/>
          <w:szCs w:val="28"/>
          <w:lang w:eastAsia="ru-RU"/>
        </w:rPr>
        <w:t xml:space="preserve"> включенных в Карту индустриализации </w:t>
      </w:r>
      <w:r w:rsidR="00AA3300" w:rsidRPr="00A242D7">
        <w:rPr>
          <w:i/>
          <w:sz w:val="24"/>
          <w:szCs w:val="24"/>
          <w:lang w:eastAsia="ru-RU"/>
        </w:rPr>
        <w:t xml:space="preserve">(1)«Строительство </w:t>
      </w:r>
      <w:r w:rsidR="00AA3300" w:rsidRPr="00A242D7">
        <w:rPr>
          <w:i/>
          <w:kern w:val="24"/>
          <w:sz w:val="24"/>
          <w:szCs w:val="24"/>
          <w:lang w:eastAsia="ru-RU"/>
        </w:rPr>
        <w:t>интегрированного</w:t>
      </w:r>
      <w:r w:rsidR="00AA3300" w:rsidRPr="00A242D7">
        <w:rPr>
          <w:i/>
          <w:sz w:val="24"/>
          <w:szCs w:val="24"/>
          <w:lang w:eastAsia="ru-RU"/>
        </w:rPr>
        <w:t xml:space="preserve"> газохимического комплекса (первая фаза) в Атырауской области» стоимостью 814 288,0 млн. тенге; 2) «Строительство завода по производству минеральных удобрений» стоимостью 356 600,0 млн. тенге; 3)«Производство треххлористого фосфора и глифосата» стоимостью 69 600,0 млн. тенге; 4) </w:t>
      </w:r>
      <w:r w:rsidR="00AA3300" w:rsidRPr="00A242D7">
        <w:rPr>
          <w:sz w:val="28"/>
          <w:szCs w:val="28"/>
          <w:lang w:eastAsia="ru-RU"/>
        </w:rPr>
        <w:t xml:space="preserve"> </w:t>
      </w:r>
      <w:r w:rsidR="00AA3300" w:rsidRPr="00A242D7">
        <w:rPr>
          <w:i/>
          <w:sz w:val="24"/>
          <w:szCs w:val="24"/>
          <w:lang w:eastAsia="ru-RU"/>
        </w:rPr>
        <w:t>«Строительство завода по производству и обработке листового стекла мощностью 197,1 тыс. тонн в год в городе Кызылорде»</w:t>
      </w:r>
      <w:r w:rsidR="004B78F1" w:rsidRPr="00A242D7">
        <w:rPr>
          <w:i/>
          <w:sz w:val="24"/>
          <w:szCs w:val="24"/>
          <w:lang w:eastAsia="ru-RU"/>
        </w:rPr>
        <w:t>)</w:t>
      </w:r>
      <w:r w:rsidR="00AA3300" w:rsidRPr="00A242D7">
        <w:rPr>
          <w:sz w:val="24"/>
          <w:szCs w:val="24"/>
          <w:lang w:eastAsia="ru-RU"/>
        </w:rPr>
        <w:t>.</w:t>
      </w:r>
      <w:r w:rsidR="00AA3300" w:rsidRPr="00A242D7">
        <w:rPr>
          <w:sz w:val="28"/>
          <w:szCs w:val="28"/>
          <w:lang w:eastAsia="ru-RU"/>
        </w:rPr>
        <w:t xml:space="preserve"> </w:t>
      </w:r>
    </w:p>
    <w:p w:rsidR="00AA3300" w:rsidRPr="00A242D7" w:rsidRDefault="00CB527D" w:rsidP="004B78F1">
      <w:pPr>
        <w:spacing w:after="0" w:line="240" w:lineRule="auto"/>
        <w:ind w:firstLine="709"/>
        <w:contextualSpacing/>
        <w:jc w:val="both"/>
        <w:rPr>
          <w:sz w:val="28"/>
          <w:szCs w:val="28"/>
          <w:lang w:eastAsia="ru-RU"/>
        </w:rPr>
      </w:pPr>
      <w:r w:rsidRPr="00A242D7">
        <w:rPr>
          <w:sz w:val="28"/>
          <w:szCs w:val="28"/>
          <w:lang w:eastAsia="ru-RU"/>
        </w:rPr>
        <w:t>14</w:t>
      </w:r>
      <w:r w:rsidR="00AA3300" w:rsidRPr="00A242D7">
        <w:rPr>
          <w:sz w:val="28"/>
          <w:szCs w:val="28"/>
          <w:lang w:eastAsia="ru-RU"/>
        </w:rPr>
        <w:t>.</w:t>
      </w:r>
      <w:r w:rsidR="00AA3300" w:rsidRPr="00A242D7">
        <w:rPr>
          <w:sz w:val="28"/>
          <w:szCs w:val="24"/>
          <w:lang w:eastAsia="ru-RU"/>
        </w:rPr>
        <w:t xml:space="preserve"> </w:t>
      </w:r>
      <w:r w:rsidR="00F60781" w:rsidRPr="00A242D7">
        <w:rPr>
          <w:sz w:val="28"/>
          <w:szCs w:val="24"/>
          <w:lang w:eastAsia="ru-RU"/>
        </w:rPr>
        <w:t>При рассмотрении проектов, н</w:t>
      </w:r>
      <w:r w:rsidR="004B78F1" w:rsidRPr="00A242D7">
        <w:rPr>
          <w:sz w:val="28"/>
          <w:szCs w:val="28"/>
          <w:lang w:eastAsia="ru-RU"/>
        </w:rPr>
        <w:t>е обеспечена своевременная</w:t>
      </w:r>
      <w:r w:rsidR="00AA3300" w:rsidRPr="00A242D7">
        <w:rPr>
          <w:sz w:val="28"/>
          <w:szCs w:val="28"/>
          <w:lang w:eastAsia="ru-RU"/>
        </w:rPr>
        <w:t xml:space="preserve"> выдача экспертиз по местному со</w:t>
      </w:r>
      <w:r w:rsidR="004B78F1" w:rsidRPr="00A242D7">
        <w:rPr>
          <w:sz w:val="28"/>
          <w:szCs w:val="28"/>
          <w:lang w:eastAsia="ru-RU"/>
        </w:rPr>
        <w:t>держанию и отраслевых заключений</w:t>
      </w:r>
      <w:r w:rsidR="00AA3300" w:rsidRPr="00A242D7">
        <w:rPr>
          <w:sz w:val="28"/>
          <w:szCs w:val="28"/>
          <w:lang w:eastAsia="ru-RU"/>
        </w:rPr>
        <w:t xml:space="preserve"> по проектам, что в целом влияет на своевременность включения проектов в Карту индустриализации и на эффективность их реализации.</w:t>
      </w:r>
    </w:p>
    <w:p w:rsidR="00AA3300" w:rsidRPr="00A242D7" w:rsidRDefault="00AA3300" w:rsidP="004B78F1">
      <w:pPr>
        <w:tabs>
          <w:tab w:val="left" w:pos="993"/>
          <w:tab w:val="left" w:pos="1276"/>
        </w:tabs>
        <w:spacing w:after="0" w:line="240" w:lineRule="auto"/>
        <w:ind w:firstLine="709"/>
        <w:contextualSpacing/>
        <w:jc w:val="both"/>
        <w:rPr>
          <w:sz w:val="28"/>
          <w:szCs w:val="28"/>
          <w:lang w:eastAsia="ru-RU"/>
        </w:rPr>
      </w:pPr>
      <w:r w:rsidRPr="00A242D7">
        <w:rPr>
          <w:sz w:val="28"/>
          <w:szCs w:val="28"/>
          <w:lang w:eastAsia="ru-RU"/>
        </w:rPr>
        <w:t>Так, АО «QazIndustry» экспертиза по местному содержанию по проекту «</w:t>
      </w:r>
      <w:r w:rsidRPr="00A242D7">
        <w:rPr>
          <w:i/>
          <w:sz w:val="28"/>
          <w:szCs w:val="28"/>
          <w:lang w:eastAsia="ru-RU"/>
        </w:rPr>
        <w:t>Строительство горно-обогатительного комбината и промышленная разработка месторождения меди «Айдарлы» и месторождения подземных вод «Жанарское</w:t>
      </w:r>
      <w:r w:rsidRPr="00A242D7">
        <w:rPr>
          <w:sz w:val="28"/>
          <w:szCs w:val="28"/>
          <w:lang w:eastAsia="ru-RU"/>
        </w:rPr>
        <w:t>» выдана 20 ноября 2020 года или с опозданием</w:t>
      </w:r>
      <w:r w:rsidRPr="00A242D7">
        <w:rPr>
          <w:b/>
          <w:sz w:val="28"/>
          <w:szCs w:val="28"/>
          <w:lang w:eastAsia="ru-RU"/>
        </w:rPr>
        <w:t xml:space="preserve"> более </w:t>
      </w:r>
      <w:r w:rsidR="008B6507" w:rsidRPr="00A242D7">
        <w:rPr>
          <w:b/>
          <w:sz w:val="28"/>
          <w:szCs w:val="28"/>
          <w:lang w:eastAsia="ru-RU"/>
        </w:rPr>
        <w:t>1</w:t>
      </w:r>
      <w:r w:rsidRPr="00A242D7">
        <w:rPr>
          <w:b/>
          <w:sz w:val="28"/>
          <w:szCs w:val="28"/>
          <w:lang w:eastAsia="ru-RU"/>
        </w:rPr>
        <w:t xml:space="preserve"> года.</w:t>
      </w:r>
    </w:p>
    <w:p w:rsidR="00AA3300" w:rsidRPr="00A242D7" w:rsidRDefault="00AA3300" w:rsidP="004B78F1">
      <w:pPr>
        <w:spacing w:after="0" w:line="240" w:lineRule="auto"/>
        <w:ind w:firstLine="709"/>
        <w:jc w:val="both"/>
        <w:rPr>
          <w:sz w:val="28"/>
          <w:szCs w:val="28"/>
          <w:lang w:eastAsia="ru-RU"/>
        </w:rPr>
      </w:pPr>
      <w:r w:rsidRPr="00A242D7">
        <w:rPr>
          <w:sz w:val="28"/>
          <w:szCs w:val="28"/>
          <w:lang w:eastAsia="ru-RU"/>
        </w:rPr>
        <w:t>В нарушение пунктов 45 и 50 Правил</w:t>
      </w:r>
      <w:r w:rsidR="004B78F1" w:rsidRPr="00A242D7">
        <w:rPr>
          <w:sz w:val="28"/>
          <w:szCs w:val="28"/>
          <w:lang w:eastAsia="ru-RU"/>
        </w:rPr>
        <w:t xml:space="preserve"> включения проектов</w:t>
      </w:r>
      <w:r w:rsidR="0010176C" w:rsidRPr="00A242D7">
        <w:rPr>
          <w:sz w:val="28"/>
          <w:szCs w:val="28"/>
          <w:lang w:eastAsia="ru-RU"/>
        </w:rPr>
        <w:t xml:space="preserve"> №32</w:t>
      </w:r>
      <w:r w:rsidR="004B78F1" w:rsidRPr="00A242D7">
        <w:rPr>
          <w:sz w:val="28"/>
          <w:szCs w:val="28"/>
          <w:lang w:eastAsia="ru-RU"/>
        </w:rPr>
        <w:t>,</w:t>
      </w:r>
      <w:r w:rsidRPr="00A242D7">
        <w:rPr>
          <w:sz w:val="28"/>
          <w:szCs w:val="28"/>
          <w:lang w:eastAsia="ru-RU"/>
        </w:rPr>
        <w:t xml:space="preserve"> проект «</w:t>
      </w:r>
      <w:r w:rsidRPr="00A242D7">
        <w:rPr>
          <w:i/>
          <w:sz w:val="28"/>
          <w:szCs w:val="28"/>
          <w:lang w:eastAsia="ru-RU"/>
        </w:rPr>
        <w:t>Строительство завода кальцинированной соды мощностью 400 000 тонн</w:t>
      </w:r>
      <w:r w:rsidRPr="00A242D7">
        <w:rPr>
          <w:sz w:val="28"/>
          <w:szCs w:val="28"/>
          <w:lang w:eastAsia="ru-RU"/>
        </w:rPr>
        <w:t>» был включен в Карту индустриализации без проведения экспертизы по местному содержанию</w:t>
      </w:r>
      <w:r w:rsidR="004B78F1" w:rsidRPr="00A242D7">
        <w:rPr>
          <w:sz w:val="28"/>
          <w:szCs w:val="28"/>
          <w:lang w:eastAsia="ru-RU"/>
        </w:rPr>
        <w:t>. Б</w:t>
      </w:r>
      <w:r w:rsidRPr="00A242D7">
        <w:rPr>
          <w:sz w:val="28"/>
          <w:szCs w:val="28"/>
          <w:lang w:eastAsia="ru-RU"/>
        </w:rPr>
        <w:t>олее того</w:t>
      </w:r>
      <w:r w:rsidR="004B78F1" w:rsidRPr="00A242D7">
        <w:rPr>
          <w:sz w:val="28"/>
          <w:szCs w:val="28"/>
          <w:lang w:eastAsia="ru-RU"/>
        </w:rPr>
        <w:t>,</w:t>
      </w:r>
      <w:r w:rsidRPr="00A242D7">
        <w:rPr>
          <w:sz w:val="28"/>
          <w:szCs w:val="28"/>
          <w:lang w:eastAsia="ru-RU"/>
        </w:rPr>
        <w:t xml:space="preserve"> экспертное заключение по местному содержанию</w:t>
      </w:r>
      <w:r w:rsidRPr="00A242D7">
        <w:rPr>
          <w:sz w:val="24"/>
          <w:szCs w:val="24"/>
          <w:lang w:eastAsia="ru-RU"/>
        </w:rPr>
        <w:t xml:space="preserve"> </w:t>
      </w:r>
      <w:r w:rsidRPr="00A242D7">
        <w:rPr>
          <w:sz w:val="28"/>
          <w:szCs w:val="28"/>
          <w:lang w:eastAsia="ru-RU"/>
        </w:rPr>
        <w:t xml:space="preserve">АО «QazIndustry» выдано с опозданием </w:t>
      </w:r>
      <w:r w:rsidRPr="00A242D7">
        <w:rPr>
          <w:b/>
          <w:sz w:val="28"/>
          <w:szCs w:val="28"/>
          <w:lang w:eastAsia="ru-RU"/>
        </w:rPr>
        <w:t xml:space="preserve">более 1 года. </w:t>
      </w:r>
    </w:p>
    <w:p w:rsidR="00226422" w:rsidRPr="00A242D7" w:rsidRDefault="00226422" w:rsidP="00226422">
      <w:pPr>
        <w:spacing w:after="0" w:line="240" w:lineRule="auto"/>
        <w:ind w:firstLine="709"/>
        <w:jc w:val="both"/>
        <w:rPr>
          <w:sz w:val="28"/>
          <w:szCs w:val="28"/>
          <w:lang w:eastAsia="ru-RU"/>
        </w:rPr>
      </w:pPr>
      <w:r w:rsidRPr="00A242D7">
        <w:rPr>
          <w:sz w:val="28"/>
          <w:szCs w:val="28"/>
          <w:lang w:eastAsia="ru-RU"/>
        </w:rPr>
        <w:t>В нарушение пункта 55 Правила включения проектов №32, решение о рекомендации по включению проекта «</w:t>
      </w:r>
      <w:r w:rsidRPr="00A242D7">
        <w:rPr>
          <w:i/>
          <w:sz w:val="28"/>
          <w:szCs w:val="28"/>
          <w:lang w:eastAsia="ru-RU"/>
        </w:rPr>
        <w:t>Строительство горно-обогатительного комбината и промышленная разработка месторождения меди «Айдарлы» и месторождения подземных вод «Жанарское</w:t>
      </w:r>
      <w:r w:rsidRPr="00A242D7">
        <w:rPr>
          <w:sz w:val="28"/>
          <w:szCs w:val="28"/>
          <w:lang w:eastAsia="ru-RU"/>
        </w:rPr>
        <w:t xml:space="preserve">» в Карту индустриализации принято при отсутствии экспертизы по местному содержанию 24 декабря 2019 года, с опозданием более </w:t>
      </w:r>
      <w:r w:rsidRPr="00A242D7">
        <w:rPr>
          <w:b/>
          <w:sz w:val="28"/>
          <w:szCs w:val="28"/>
          <w:lang w:eastAsia="ru-RU"/>
        </w:rPr>
        <w:t>4 месяцев.</w:t>
      </w:r>
    </w:p>
    <w:p w:rsidR="00226422" w:rsidRPr="00A242D7" w:rsidRDefault="00226422" w:rsidP="00226422">
      <w:pPr>
        <w:tabs>
          <w:tab w:val="left" w:pos="1418"/>
        </w:tabs>
        <w:spacing w:after="0" w:line="240" w:lineRule="auto"/>
        <w:ind w:firstLine="709"/>
        <w:jc w:val="both"/>
        <w:rPr>
          <w:sz w:val="28"/>
          <w:szCs w:val="28"/>
          <w:lang w:eastAsia="ru-RU"/>
        </w:rPr>
      </w:pPr>
      <w:r w:rsidRPr="00A242D7">
        <w:rPr>
          <w:sz w:val="28"/>
          <w:szCs w:val="28"/>
          <w:lang w:eastAsia="ru-RU"/>
        </w:rPr>
        <w:lastRenderedPageBreak/>
        <w:t>Также в нарушение пункта 47 Правил №32,</w:t>
      </w:r>
      <w:r w:rsidRPr="00A242D7">
        <w:rPr>
          <w:b/>
          <w:sz w:val="28"/>
          <w:szCs w:val="28"/>
          <w:lang w:eastAsia="ru-RU"/>
        </w:rPr>
        <w:t xml:space="preserve"> </w:t>
      </w:r>
      <w:r w:rsidRPr="00A242D7">
        <w:rPr>
          <w:sz w:val="28"/>
          <w:szCs w:val="28"/>
          <w:lang w:eastAsia="ru-RU"/>
        </w:rPr>
        <w:t>проект «</w:t>
      </w:r>
      <w:r w:rsidRPr="00A242D7">
        <w:rPr>
          <w:i/>
          <w:sz w:val="28"/>
          <w:szCs w:val="28"/>
          <w:lang w:eastAsia="ru-RU"/>
        </w:rPr>
        <w:t>Строительство завода кальцинированной соды мощностью 400 000 тонн</w:t>
      </w:r>
      <w:r w:rsidRPr="00A242D7">
        <w:rPr>
          <w:sz w:val="28"/>
          <w:szCs w:val="28"/>
          <w:lang w:eastAsia="ru-RU"/>
        </w:rPr>
        <w:t>» был рассмотрен на заседании отраслевой комиссии с опозданием более</w:t>
      </w:r>
      <w:r w:rsidRPr="00A242D7">
        <w:rPr>
          <w:b/>
          <w:sz w:val="28"/>
          <w:szCs w:val="28"/>
          <w:lang w:eastAsia="ru-RU"/>
        </w:rPr>
        <w:t xml:space="preserve"> 1 года.</w:t>
      </w:r>
    </w:p>
    <w:p w:rsidR="00AA3300" w:rsidRPr="00A242D7" w:rsidRDefault="00CB527D" w:rsidP="004B78F1">
      <w:pPr>
        <w:tabs>
          <w:tab w:val="left" w:pos="1418"/>
        </w:tabs>
        <w:spacing w:after="0" w:line="240" w:lineRule="auto"/>
        <w:ind w:firstLine="709"/>
        <w:jc w:val="both"/>
        <w:rPr>
          <w:sz w:val="28"/>
          <w:szCs w:val="28"/>
          <w:lang w:eastAsia="ru-RU"/>
        </w:rPr>
      </w:pPr>
      <w:r w:rsidRPr="00A242D7">
        <w:rPr>
          <w:sz w:val="28"/>
          <w:szCs w:val="28"/>
          <w:lang w:eastAsia="ru-RU"/>
        </w:rPr>
        <w:t>15</w:t>
      </w:r>
      <w:r w:rsidR="00AA3300" w:rsidRPr="00A242D7">
        <w:rPr>
          <w:sz w:val="28"/>
          <w:szCs w:val="28"/>
          <w:lang w:eastAsia="ru-RU"/>
        </w:rPr>
        <w:t>. В нарушение подпункта 1) пункта 61 Правил</w:t>
      </w:r>
      <w:r w:rsidR="006D2D65" w:rsidRPr="00A242D7">
        <w:rPr>
          <w:sz w:val="28"/>
          <w:szCs w:val="28"/>
          <w:lang w:eastAsia="ru-RU"/>
        </w:rPr>
        <w:t xml:space="preserve"> включения проектов</w:t>
      </w:r>
      <w:r w:rsidR="0010176C" w:rsidRPr="00A242D7">
        <w:rPr>
          <w:sz w:val="28"/>
          <w:szCs w:val="28"/>
          <w:lang w:eastAsia="ru-RU"/>
        </w:rPr>
        <w:t xml:space="preserve"> №32</w:t>
      </w:r>
      <w:r w:rsidR="00AA3300" w:rsidRPr="00A242D7">
        <w:rPr>
          <w:sz w:val="28"/>
          <w:szCs w:val="28"/>
          <w:lang w:eastAsia="ru-RU"/>
        </w:rPr>
        <w:t>, проекты</w:t>
      </w:r>
      <w:r w:rsidR="00AA3300" w:rsidRPr="00A242D7">
        <w:rPr>
          <w:b/>
          <w:i/>
          <w:sz w:val="28"/>
          <w:szCs w:val="28"/>
          <w:lang w:eastAsia="ru-RU"/>
        </w:rPr>
        <w:t xml:space="preserve"> «</w:t>
      </w:r>
      <w:r w:rsidR="00AA3300" w:rsidRPr="00A242D7">
        <w:rPr>
          <w:sz w:val="28"/>
          <w:szCs w:val="28"/>
          <w:lang w:eastAsia="ru-RU"/>
        </w:rPr>
        <w:t xml:space="preserve">Строительство «Актогайского ГOKа» и </w:t>
      </w:r>
      <w:r w:rsidR="00AA3300" w:rsidRPr="00A242D7">
        <w:rPr>
          <w:b/>
          <w:i/>
          <w:sz w:val="28"/>
          <w:szCs w:val="28"/>
          <w:lang w:eastAsia="ru-RU"/>
        </w:rPr>
        <w:t>«</w:t>
      </w:r>
      <w:r w:rsidR="00AA3300" w:rsidRPr="00A242D7">
        <w:rPr>
          <w:sz w:val="28"/>
          <w:szCs w:val="28"/>
          <w:lang w:eastAsia="ru-RU"/>
        </w:rPr>
        <w:t>Строительство «Бозшакольского ГОКа»</w:t>
      </w:r>
      <w:r w:rsidR="00AA3300" w:rsidRPr="00A242D7">
        <w:rPr>
          <w:b/>
          <w:i/>
          <w:sz w:val="28"/>
          <w:szCs w:val="28"/>
          <w:lang w:eastAsia="ru-RU"/>
        </w:rPr>
        <w:t xml:space="preserve"> </w:t>
      </w:r>
      <w:r w:rsidR="00AA3300" w:rsidRPr="00A242D7">
        <w:rPr>
          <w:sz w:val="28"/>
          <w:szCs w:val="28"/>
          <w:lang w:eastAsia="ru-RU"/>
        </w:rPr>
        <w:t>исключены из Карты индустриализации только в октябре 2021 года, тогда как планируемый объем производства достигнут п</w:t>
      </w:r>
      <w:r w:rsidR="006D2D65" w:rsidRPr="00A242D7">
        <w:rPr>
          <w:sz w:val="28"/>
          <w:szCs w:val="28"/>
          <w:lang w:eastAsia="ru-RU"/>
        </w:rPr>
        <w:t>редприятиями еще по итогам 2018</w:t>
      </w:r>
      <w:r w:rsidR="00AA3300" w:rsidRPr="00A242D7">
        <w:rPr>
          <w:sz w:val="28"/>
          <w:szCs w:val="28"/>
          <w:lang w:eastAsia="ru-RU"/>
        </w:rPr>
        <w:t>-2020 годов, что свидетельствует о слабом мониторинге реализации данного проекта.</w:t>
      </w:r>
    </w:p>
    <w:p w:rsidR="00AA3300" w:rsidRPr="00A242D7" w:rsidRDefault="00CB527D" w:rsidP="004B78F1">
      <w:pPr>
        <w:tabs>
          <w:tab w:val="left" w:pos="993"/>
          <w:tab w:val="left" w:pos="1276"/>
        </w:tabs>
        <w:spacing w:after="0" w:line="240" w:lineRule="auto"/>
        <w:ind w:firstLine="709"/>
        <w:jc w:val="both"/>
        <w:rPr>
          <w:sz w:val="24"/>
          <w:szCs w:val="24"/>
          <w:lang w:eastAsia="ru-RU"/>
        </w:rPr>
      </w:pPr>
      <w:r w:rsidRPr="00A242D7">
        <w:rPr>
          <w:sz w:val="28"/>
          <w:szCs w:val="28"/>
          <w:lang w:eastAsia="ru-RU"/>
        </w:rPr>
        <w:t>16</w:t>
      </w:r>
      <w:r w:rsidR="00AA3300" w:rsidRPr="00A242D7">
        <w:rPr>
          <w:sz w:val="28"/>
          <w:szCs w:val="28"/>
          <w:lang w:eastAsia="ru-RU"/>
        </w:rPr>
        <w:t>.</w:t>
      </w:r>
      <w:r w:rsidR="00AA3300" w:rsidRPr="00A242D7">
        <w:rPr>
          <w:b/>
          <w:sz w:val="28"/>
          <w:szCs w:val="28"/>
          <w:lang w:eastAsia="ru-RU"/>
        </w:rPr>
        <w:t xml:space="preserve"> </w:t>
      </w:r>
      <w:r w:rsidR="00AA3300" w:rsidRPr="00A242D7">
        <w:rPr>
          <w:sz w:val="28"/>
          <w:szCs w:val="28"/>
          <w:lang w:eastAsia="ru-RU"/>
        </w:rPr>
        <w:t>Отсутствие качественного мониторинга реализации Карт, не позволяет реально определить результативность применяемых инструментов поддержки и пути их дальнейшего совершенствования</w:t>
      </w:r>
      <w:r w:rsidR="00AA3300" w:rsidRPr="00A242D7">
        <w:rPr>
          <w:sz w:val="24"/>
          <w:szCs w:val="24"/>
          <w:lang w:eastAsia="ru-RU"/>
        </w:rPr>
        <w:t xml:space="preserve">. </w:t>
      </w:r>
      <w:r w:rsidR="00AA3300" w:rsidRPr="00A242D7">
        <w:rPr>
          <w:sz w:val="28"/>
          <w:szCs w:val="28"/>
          <w:lang w:eastAsia="ru-RU"/>
        </w:rPr>
        <w:t xml:space="preserve">По итогам мониторинга, проведенного АО «QazIndustry» в рамках заключенных с Комитетом договоров в 2020-2021 годах, не всеми местными исполнительными органами представлена информация о полученных мерах поддержки предприятиями, а именно в 2020 </w:t>
      </w:r>
      <w:r w:rsidR="00DA600F" w:rsidRPr="00A242D7">
        <w:rPr>
          <w:sz w:val="28"/>
          <w:szCs w:val="28"/>
          <w:lang w:eastAsia="ru-RU"/>
        </w:rPr>
        <w:t xml:space="preserve">году по 690 проектам из 1 709 </w:t>
      </w:r>
      <w:r w:rsidR="00DA600F" w:rsidRPr="00A242D7">
        <w:rPr>
          <w:b/>
          <w:i/>
          <w:sz w:val="24"/>
          <w:szCs w:val="28"/>
          <w:lang w:eastAsia="ru-RU"/>
        </w:rPr>
        <w:t>(</w:t>
      </w:r>
      <w:r w:rsidR="00AA3300" w:rsidRPr="00A242D7">
        <w:rPr>
          <w:b/>
          <w:i/>
          <w:sz w:val="24"/>
          <w:szCs w:val="28"/>
          <w:lang w:eastAsia="ru-RU"/>
        </w:rPr>
        <w:t>40,4%</w:t>
      </w:r>
      <w:r w:rsidR="00DA600F" w:rsidRPr="00A242D7">
        <w:rPr>
          <w:b/>
          <w:i/>
          <w:sz w:val="24"/>
          <w:szCs w:val="28"/>
          <w:lang w:eastAsia="ru-RU"/>
        </w:rPr>
        <w:t>)</w:t>
      </w:r>
      <w:r w:rsidR="00AA3300" w:rsidRPr="00A242D7">
        <w:rPr>
          <w:b/>
          <w:sz w:val="28"/>
          <w:szCs w:val="28"/>
          <w:lang w:eastAsia="ru-RU"/>
        </w:rPr>
        <w:t xml:space="preserve"> </w:t>
      </w:r>
      <w:r w:rsidR="00AA3300" w:rsidRPr="00A242D7">
        <w:rPr>
          <w:sz w:val="28"/>
          <w:szCs w:val="28"/>
          <w:lang w:eastAsia="ru-RU"/>
        </w:rPr>
        <w:t xml:space="preserve">и в 2021 году </w:t>
      </w:r>
      <w:r w:rsidR="00AA3300" w:rsidRPr="00A242D7">
        <w:rPr>
          <w:iCs/>
          <w:sz w:val="28"/>
          <w:szCs w:val="28"/>
          <w:lang w:eastAsia="ru-RU"/>
        </w:rPr>
        <w:t xml:space="preserve">по 884 проектам из 1552 </w:t>
      </w:r>
      <w:r w:rsidR="00DA600F" w:rsidRPr="00A242D7">
        <w:rPr>
          <w:b/>
          <w:i/>
          <w:iCs/>
          <w:sz w:val="24"/>
          <w:szCs w:val="28"/>
          <w:lang w:eastAsia="ru-RU"/>
        </w:rPr>
        <w:t>(</w:t>
      </w:r>
      <w:r w:rsidR="00AA3300" w:rsidRPr="00A242D7">
        <w:rPr>
          <w:b/>
          <w:i/>
          <w:iCs/>
          <w:sz w:val="24"/>
          <w:szCs w:val="28"/>
          <w:lang w:eastAsia="ru-RU"/>
        </w:rPr>
        <w:t>56,9%</w:t>
      </w:r>
      <w:r w:rsidR="00DA600F" w:rsidRPr="00A242D7">
        <w:rPr>
          <w:b/>
          <w:i/>
          <w:iCs/>
          <w:sz w:val="24"/>
          <w:szCs w:val="28"/>
          <w:lang w:eastAsia="ru-RU"/>
        </w:rPr>
        <w:t>)</w:t>
      </w:r>
      <w:r w:rsidR="00AA3300" w:rsidRPr="00A242D7">
        <w:rPr>
          <w:b/>
          <w:iCs/>
          <w:sz w:val="28"/>
          <w:szCs w:val="28"/>
          <w:lang w:eastAsia="ru-RU"/>
        </w:rPr>
        <w:t xml:space="preserve">. </w:t>
      </w:r>
      <w:r w:rsidR="00AA3300" w:rsidRPr="00A242D7">
        <w:rPr>
          <w:iCs/>
          <w:sz w:val="28"/>
          <w:szCs w:val="28"/>
          <w:lang w:eastAsia="ru-RU"/>
        </w:rPr>
        <w:t xml:space="preserve">В представленных данных по мерам поддержки предприятиям, невозможно определить каким оператором представлены меры, виды конкретных мер и не указаны суммы, так как информация ограничивается только </w:t>
      </w:r>
      <w:r w:rsidR="00DA600F" w:rsidRPr="00A242D7">
        <w:rPr>
          <w:iCs/>
          <w:sz w:val="28"/>
          <w:szCs w:val="28"/>
          <w:lang w:eastAsia="ru-RU"/>
        </w:rPr>
        <w:t>формулировкой</w:t>
      </w:r>
      <w:r w:rsidR="00AA3300" w:rsidRPr="00A242D7">
        <w:rPr>
          <w:iCs/>
          <w:sz w:val="28"/>
          <w:szCs w:val="28"/>
          <w:lang w:eastAsia="ru-RU"/>
        </w:rPr>
        <w:t xml:space="preserve"> «меры оказаны».</w:t>
      </w:r>
    </w:p>
    <w:p w:rsidR="00AA3300" w:rsidRPr="00A242D7" w:rsidRDefault="00CB527D" w:rsidP="004B78F1">
      <w:pPr>
        <w:tabs>
          <w:tab w:val="left" w:pos="2127"/>
        </w:tabs>
        <w:spacing w:after="0" w:line="240" w:lineRule="auto"/>
        <w:ind w:firstLine="709"/>
        <w:jc w:val="both"/>
        <w:rPr>
          <w:sz w:val="28"/>
          <w:szCs w:val="28"/>
          <w:lang w:eastAsia="ru-RU"/>
        </w:rPr>
      </w:pPr>
      <w:r w:rsidRPr="00A242D7">
        <w:rPr>
          <w:sz w:val="28"/>
          <w:szCs w:val="28"/>
          <w:lang w:eastAsia="ru-RU"/>
        </w:rPr>
        <w:t>17</w:t>
      </w:r>
      <w:r w:rsidR="00AA3300" w:rsidRPr="00A242D7">
        <w:rPr>
          <w:sz w:val="28"/>
          <w:szCs w:val="28"/>
          <w:lang w:eastAsia="ru-RU"/>
        </w:rPr>
        <w:t>.</w:t>
      </w:r>
      <w:r w:rsidR="00AA3300" w:rsidRPr="00A242D7">
        <w:rPr>
          <w:sz w:val="24"/>
          <w:szCs w:val="24"/>
          <w:lang w:eastAsia="ru-RU"/>
        </w:rPr>
        <w:t xml:space="preserve"> </w:t>
      </w:r>
      <w:r w:rsidR="00AA3300" w:rsidRPr="00A242D7">
        <w:rPr>
          <w:sz w:val="28"/>
          <w:szCs w:val="28"/>
          <w:lang w:eastAsia="ru-RU"/>
        </w:rPr>
        <w:t>Установлены факты некачественно выполненных отдельных работ АО «QazIndustry» в рамках оказания Комитету информационно-аналитич</w:t>
      </w:r>
      <w:r w:rsidR="00F802D3" w:rsidRPr="00A242D7">
        <w:rPr>
          <w:sz w:val="28"/>
          <w:szCs w:val="28"/>
          <w:lang w:eastAsia="ru-RU"/>
        </w:rPr>
        <w:t>еских услуг по мониторингу Карт</w:t>
      </w:r>
      <w:r w:rsidR="00AA3300" w:rsidRPr="00A242D7">
        <w:rPr>
          <w:sz w:val="28"/>
          <w:szCs w:val="28"/>
          <w:lang w:eastAsia="ru-RU"/>
        </w:rPr>
        <w:t xml:space="preserve"> в 2020-2021 годах, а именно по изготовлению паспортов проектов, по количеству введенных проектов в 2010-2019 годах, по стоимости проектов и по количеству созданных рабочих мест.</w:t>
      </w:r>
    </w:p>
    <w:p w:rsidR="00AA3300" w:rsidRPr="00A242D7" w:rsidRDefault="00AA3300" w:rsidP="004B78F1">
      <w:pPr>
        <w:tabs>
          <w:tab w:val="left" w:pos="2127"/>
        </w:tabs>
        <w:spacing w:after="0" w:line="240" w:lineRule="auto"/>
        <w:ind w:firstLine="709"/>
        <w:jc w:val="both"/>
        <w:rPr>
          <w:sz w:val="28"/>
          <w:szCs w:val="28"/>
          <w:lang w:eastAsia="ru-RU"/>
        </w:rPr>
      </w:pPr>
      <w:r w:rsidRPr="00A242D7">
        <w:rPr>
          <w:sz w:val="28"/>
          <w:szCs w:val="28"/>
          <w:lang w:eastAsia="ru-RU"/>
        </w:rPr>
        <w:t>Так, по</w:t>
      </w:r>
      <w:r w:rsidR="00DA600F" w:rsidRPr="00A242D7">
        <w:rPr>
          <w:sz w:val="28"/>
          <w:szCs w:val="28"/>
          <w:lang w:eastAsia="ru-RU"/>
        </w:rPr>
        <w:t xml:space="preserve"> изготовленным</w:t>
      </w:r>
      <w:r w:rsidRPr="00A242D7">
        <w:rPr>
          <w:sz w:val="28"/>
          <w:szCs w:val="28"/>
          <w:lang w:eastAsia="ru-RU"/>
        </w:rPr>
        <w:t xml:space="preserve"> АО «QazIndustry» паспортам 129 проектов Кар</w:t>
      </w:r>
      <w:r w:rsidR="00DA600F" w:rsidRPr="00A242D7">
        <w:rPr>
          <w:sz w:val="28"/>
          <w:szCs w:val="28"/>
          <w:lang w:eastAsia="ru-RU"/>
        </w:rPr>
        <w:t>т</w:t>
      </w:r>
      <w:r w:rsidRPr="00A242D7">
        <w:rPr>
          <w:sz w:val="28"/>
          <w:szCs w:val="28"/>
          <w:lang w:eastAsia="ru-RU"/>
        </w:rPr>
        <w:t>, вводимых в эксплуатацию в 2021 году и в Отчете о проведенной работе по проектам 2021 года отражена информация, что в 2021 году запланирован запуск 129 проектов на общую сумму 1 278,8 млрд. тенге с созданием 14 998 рабочих мест, тогда как, фактически указанный объем инвестиции в паспортах составляет 1 136,4 млрд. тенге и</w:t>
      </w:r>
      <w:r w:rsidR="00DA600F" w:rsidRPr="00A242D7">
        <w:rPr>
          <w:sz w:val="28"/>
          <w:szCs w:val="28"/>
          <w:lang w:eastAsia="ru-RU"/>
        </w:rPr>
        <w:t>ли разница на</w:t>
      </w:r>
      <w:r w:rsidR="00DA600F" w:rsidRPr="00A242D7">
        <w:rPr>
          <w:b/>
          <w:sz w:val="28"/>
          <w:szCs w:val="28"/>
          <w:lang w:eastAsia="ru-RU"/>
        </w:rPr>
        <w:t xml:space="preserve"> 142,4 млрд. тенге.</w:t>
      </w:r>
      <w:r w:rsidR="00DA600F" w:rsidRPr="00A242D7">
        <w:rPr>
          <w:sz w:val="28"/>
          <w:szCs w:val="28"/>
          <w:lang w:eastAsia="ru-RU"/>
        </w:rPr>
        <w:t xml:space="preserve"> Т</w:t>
      </w:r>
      <w:r w:rsidRPr="00A242D7">
        <w:rPr>
          <w:sz w:val="28"/>
          <w:szCs w:val="28"/>
          <w:lang w:eastAsia="ru-RU"/>
        </w:rPr>
        <w:t>акже по количеству рабочих мест факт составляет 11 9</w:t>
      </w:r>
      <w:r w:rsidR="000826EF" w:rsidRPr="00A242D7">
        <w:rPr>
          <w:sz w:val="28"/>
          <w:szCs w:val="28"/>
          <w:lang w:eastAsia="ru-RU"/>
        </w:rPr>
        <w:t xml:space="preserve">87 человек или расхождение на </w:t>
      </w:r>
      <w:r w:rsidR="000826EF" w:rsidRPr="00A242D7">
        <w:rPr>
          <w:b/>
          <w:sz w:val="28"/>
          <w:szCs w:val="28"/>
          <w:lang w:eastAsia="ru-RU"/>
        </w:rPr>
        <w:t>3</w:t>
      </w:r>
      <w:r w:rsidRPr="00A242D7">
        <w:rPr>
          <w:b/>
          <w:sz w:val="28"/>
          <w:szCs w:val="28"/>
          <w:lang w:eastAsia="ru-RU"/>
        </w:rPr>
        <w:t>011 человек.</w:t>
      </w:r>
    </w:p>
    <w:p w:rsidR="00AA3300" w:rsidRPr="00A242D7" w:rsidRDefault="00AA3300" w:rsidP="004B78F1">
      <w:pPr>
        <w:spacing w:after="0" w:line="240" w:lineRule="auto"/>
        <w:ind w:firstLine="709"/>
        <w:jc w:val="both"/>
        <w:rPr>
          <w:i/>
          <w:sz w:val="24"/>
          <w:szCs w:val="24"/>
          <w:lang w:eastAsia="ru-RU"/>
        </w:rPr>
      </w:pPr>
      <w:r w:rsidRPr="00A242D7">
        <w:rPr>
          <w:sz w:val="28"/>
          <w:szCs w:val="28"/>
          <w:lang w:eastAsia="ru-RU"/>
        </w:rPr>
        <w:t>В изготовлен</w:t>
      </w:r>
      <w:r w:rsidR="00B8260F" w:rsidRPr="00A242D7">
        <w:rPr>
          <w:sz w:val="28"/>
          <w:szCs w:val="28"/>
          <w:lang w:eastAsia="ru-RU"/>
        </w:rPr>
        <w:t>ных 158 паспортах проектов Карт</w:t>
      </w:r>
      <w:r w:rsidRPr="00A242D7">
        <w:rPr>
          <w:sz w:val="28"/>
          <w:szCs w:val="28"/>
          <w:lang w:eastAsia="ru-RU"/>
        </w:rPr>
        <w:t>, вводимых в эксплуатацию в 2020 году и в паспо</w:t>
      </w:r>
      <w:r w:rsidR="00B8260F" w:rsidRPr="00A242D7">
        <w:rPr>
          <w:sz w:val="28"/>
          <w:szCs w:val="28"/>
          <w:lang w:eastAsia="ru-RU"/>
        </w:rPr>
        <w:t>ртах 100 ключевых проектов Карт</w:t>
      </w:r>
      <w:r w:rsidRPr="00A242D7">
        <w:rPr>
          <w:sz w:val="28"/>
          <w:szCs w:val="28"/>
          <w:lang w:eastAsia="ru-RU"/>
        </w:rPr>
        <w:t>, введенн</w:t>
      </w:r>
      <w:r w:rsidR="00461DB4" w:rsidRPr="00A242D7">
        <w:rPr>
          <w:sz w:val="28"/>
          <w:szCs w:val="28"/>
          <w:lang w:eastAsia="ru-RU"/>
        </w:rPr>
        <w:t xml:space="preserve">ых 2010-2020 годы, не отражена </w:t>
      </w:r>
      <w:r w:rsidRPr="00A242D7">
        <w:rPr>
          <w:sz w:val="28"/>
          <w:szCs w:val="28"/>
          <w:lang w:eastAsia="ru-RU"/>
        </w:rPr>
        <w:t xml:space="preserve">в полном объеме информация по полученным мерам </w:t>
      </w:r>
      <w:r w:rsidR="00461DB4" w:rsidRPr="00A242D7">
        <w:rPr>
          <w:sz w:val="28"/>
          <w:szCs w:val="28"/>
          <w:lang w:eastAsia="ru-RU"/>
        </w:rPr>
        <w:t>гос</w:t>
      </w:r>
      <w:r w:rsidRPr="00A242D7">
        <w:rPr>
          <w:sz w:val="28"/>
          <w:szCs w:val="28"/>
          <w:lang w:eastAsia="ru-RU"/>
        </w:rPr>
        <w:t>поддержки предприятиями (</w:t>
      </w:r>
      <w:r w:rsidRPr="00A242D7">
        <w:rPr>
          <w:i/>
          <w:sz w:val="24"/>
          <w:szCs w:val="24"/>
          <w:lang w:eastAsia="ru-RU"/>
        </w:rPr>
        <w:t xml:space="preserve">от кого получены меры поддержки, сумма поддержки, решения о выделении земельного участка, в каком году и др.), </w:t>
      </w:r>
      <w:r w:rsidRPr="00A242D7">
        <w:rPr>
          <w:sz w:val="28"/>
          <w:szCs w:val="28"/>
          <w:lang w:eastAsia="ru-RU"/>
        </w:rPr>
        <w:t>а также не конкретиз</w:t>
      </w:r>
      <w:r w:rsidR="00461DB4" w:rsidRPr="00A242D7">
        <w:rPr>
          <w:sz w:val="28"/>
          <w:szCs w:val="28"/>
          <w:lang w:eastAsia="ru-RU"/>
        </w:rPr>
        <w:t>ована текущая ситуация проектов</w:t>
      </w:r>
      <w:r w:rsidRPr="00A242D7">
        <w:rPr>
          <w:sz w:val="28"/>
          <w:szCs w:val="28"/>
          <w:lang w:eastAsia="ru-RU"/>
        </w:rPr>
        <w:t xml:space="preserve"> (</w:t>
      </w:r>
      <w:r w:rsidRPr="00A242D7">
        <w:rPr>
          <w:i/>
          <w:sz w:val="24"/>
          <w:szCs w:val="24"/>
          <w:lang w:eastAsia="ru-RU"/>
        </w:rPr>
        <w:t>информация ограничена только указанием что предприятие работает стабильно, при этом не указан объем выпуска продукции на текущий момент, когда конкретно объект введен в эксплуатацию</w:t>
      </w:r>
      <w:r w:rsidRPr="00A242D7">
        <w:rPr>
          <w:sz w:val="28"/>
          <w:szCs w:val="28"/>
          <w:lang w:eastAsia="ru-RU"/>
        </w:rPr>
        <w:t xml:space="preserve">, </w:t>
      </w:r>
      <w:r w:rsidRPr="00A242D7">
        <w:rPr>
          <w:i/>
          <w:sz w:val="24"/>
          <w:szCs w:val="24"/>
          <w:lang w:eastAsia="ru-RU"/>
        </w:rPr>
        <w:t>причины и др.).</w:t>
      </w:r>
    </w:p>
    <w:p w:rsidR="00AA3300" w:rsidRPr="00A242D7" w:rsidRDefault="00AA3300" w:rsidP="004B78F1">
      <w:pPr>
        <w:spacing w:after="0" w:line="240" w:lineRule="auto"/>
        <w:ind w:firstLine="709"/>
        <w:jc w:val="both"/>
        <w:rPr>
          <w:sz w:val="28"/>
          <w:szCs w:val="28"/>
          <w:lang w:eastAsia="ru-RU"/>
        </w:rPr>
      </w:pPr>
      <w:r w:rsidRPr="00A242D7">
        <w:rPr>
          <w:sz w:val="28"/>
          <w:szCs w:val="28"/>
          <w:lang w:eastAsia="ru-RU"/>
        </w:rPr>
        <w:t xml:space="preserve">В аналитической справке </w:t>
      </w:r>
      <w:r w:rsidRPr="00A242D7">
        <w:rPr>
          <w:i/>
          <w:sz w:val="24"/>
          <w:szCs w:val="28"/>
          <w:lang w:eastAsia="ru-RU"/>
        </w:rPr>
        <w:t>(«Карта индустриализации в цифрах»)</w:t>
      </w:r>
      <w:r w:rsidRPr="00A242D7">
        <w:rPr>
          <w:sz w:val="28"/>
          <w:szCs w:val="28"/>
          <w:lang w:eastAsia="ru-RU"/>
        </w:rPr>
        <w:t xml:space="preserve"> по текущей ситуации проектов</w:t>
      </w:r>
      <w:r w:rsidRPr="00A242D7">
        <w:rPr>
          <w:b/>
          <w:sz w:val="28"/>
          <w:szCs w:val="28"/>
          <w:lang w:eastAsia="ru-RU"/>
        </w:rPr>
        <w:t xml:space="preserve"> </w:t>
      </w:r>
      <w:r w:rsidR="00461DB4" w:rsidRPr="00A242D7">
        <w:rPr>
          <w:sz w:val="28"/>
          <w:szCs w:val="28"/>
          <w:lang w:eastAsia="ru-RU"/>
        </w:rPr>
        <w:t>Карт</w:t>
      </w:r>
      <w:r w:rsidRPr="00A242D7">
        <w:rPr>
          <w:sz w:val="28"/>
          <w:szCs w:val="28"/>
          <w:lang w:eastAsia="ru-RU"/>
        </w:rPr>
        <w:t xml:space="preserve">, указаны обобщенные данные по проектам за 10 месяцев 2020 года, тогда как согласно Технической спецификации Договора </w:t>
      </w:r>
      <w:r w:rsidRPr="00A242D7">
        <w:rPr>
          <w:sz w:val="28"/>
          <w:szCs w:val="28"/>
          <w:lang w:eastAsia="ru-RU"/>
        </w:rPr>
        <w:lastRenderedPageBreak/>
        <w:t>№</w:t>
      </w:r>
      <w:r w:rsidR="00046665" w:rsidRPr="00A242D7">
        <w:rPr>
          <w:sz w:val="28"/>
          <w:szCs w:val="28"/>
          <w:lang w:eastAsia="ru-RU"/>
        </w:rPr>
        <w:t>37 необходимы данные</w:t>
      </w:r>
      <w:r w:rsidRPr="00A242D7">
        <w:rPr>
          <w:sz w:val="28"/>
          <w:szCs w:val="28"/>
          <w:lang w:eastAsia="ru-RU"/>
        </w:rPr>
        <w:t xml:space="preserve"> за 8 месяцев 2020 года</w:t>
      </w:r>
      <w:r w:rsidR="00046665" w:rsidRPr="00A242D7">
        <w:rPr>
          <w:sz w:val="28"/>
          <w:szCs w:val="28"/>
          <w:lang w:eastAsia="ru-RU"/>
        </w:rPr>
        <w:t>,</w:t>
      </w:r>
      <w:r w:rsidRPr="00A242D7">
        <w:rPr>
          <w:sz w:val="28"/>
          <w:szCs w:val="28"/>
          <w:lang w:eastAsia="ru-RU"/>
        </w:rPr>
        <w:t xml:space="preserve"> </w:t>
      </w:r>
      <w:r w:rsidR="00046665" w:rsidRPr="00A242D7">
        <w:rPr>
          <w:sz w:val="28"/>
          <w:szCs w:val="28"/>
          <w:lang w:eastAsia="ru-RU"/>
        </w:rPr>
        <w:t>а также</w:t>
      </w:r>
      <w:r w:rsidRPr="00A242D7">
        <w:rPr>
          <w:sz w:val="28"/>
          <w:szCs w:val="28"/>
          <w:lang w:eastAsia="ru-RU"/>
        </w:rPr>
        <w:t xml:space="preserve"> не раскрыт в полном объеме анализ по полученному вкладу по секторам обрабатывающей промышленности.</w:t>
      </w:r>
    </w:p>
    <w:p w:rsidR="00AA3300" w:rsidRPr="00A242D7" w:rsidRDefault="00AA3300" w:rsidP="004B78F1">
      <w:pPr>
        <w:spacing w:after="0" w:line="240" w:lineRule="auto"/>
        <w:ind w:firstLine="709"/>
        <w:jc w:val="both"/>
        <w:rPr>
          <w:sz w:val="28"/>
          <w:szCs w:val="28"/>
          <w:lang w:eastAsia="ru-RU"/>
        </w:rPr>
      </w:pPr>
      <w:r w:rsidRPr="00A242D7">
        <w:rPr>
          <w:sz w:val="28"/>
          <w:szCs w:val="28"/>
          <w:lang w:eastAsia="ru-RU"/>
        </w:rPr>
        <w:t>В Отчете о проделанной работе в 2020 году (</w:t>
      </w:r>
      <w:r w:rsidRPr="00A242D7">
        <w:rPr>
          <w:i/>
          <w:sz w:val="24"/>
          <w:szCs w:val="24"/>
          <w:lang w:eastAsia="ru-RU"/>
        </w:rPr>
        <w:t>приложение «Обширная база информации»</w:t>
      </w:r>
      <w:r w:rsidRPr="00A242D7">
        <w:rPr>
          <w:sz w:val="28"/>
          <w:szCs w:val="28"/>
          <w:lang w:eastAsia="ru-RU"/>
        </w:rPr>
        <w:t>) составленной АО «QazIndustry»</w:t>
      </w:r>
      <w:r w:rsidR="00093930" w:rsidRPr="00A242D7">
        <w:rPr>
          <w:sz w:val="28"/>
          <w:szCs w:val="28"/>
          <w:lang w:eastAsia="ru-RU"/>
        </w:rPr>
        <w:t>,</w:t>
      </w:r>
      <w:r w:rsidRPr="00A242D7">
        <w:rPr>
          <w:sz w:val="28"/>
          <w:szCs w:val="28"/>
          <w:lang w:eastAsia="ru-RU"/>
        </w:rPr>
        <w:t xml:space="preserve"> отсутствуют </w:t>
      </w:r>
      <w:r w:rsidRPr="00A242D7">
        <w:rPr>
          <w:bCs/>
          <w:sz w:val="28"/>
          <w:szCs w:val="28"/>
          <w:lang w:eastAsia="ru-RU"/>
        </w:rPr>
        <w:t>17 644</w:t>
      </w:r>
      <w:r w:rsidRPr="00A242D7">
        <w:rPr>
          <w:sz w:val="28"/>
          <w:szCs w:val="28"/>
          <w:lang w:eastAsia="ru-RU"/>
        </w:rPr>
        <w:t xml:space="preserve"> данных из </w:t>
      </w:r>
      <w:r w:rsidRPr="00A242D7">
        <w:rPr>
          <w:bCs/>
          <w:sz w:val="28"/>
          <w:szCs w:val="28"/>
          <w:lang w:eastAsia="ru-RU"/>
        </w:rPr>
        <w:t>53 699</w:t>
      </w:r>
      <w:r w:rsidRPr="00A242D7">
        <w:rPr>
          <w:sz w:val="28"/>
          <w:szCs w:val="28"/>
          <w:lang w:eastAsia="ru-RU"/>
        </w:rPr>
        <w:t xml:space="preserve"> или полнота всего </w:t>
      </w:r>
      <w:r w:rsidRPr="00A242D7">
        <w:rPr>
          <w:b/>
          <w:bCs/>
          <w:sz w:val="28"/>
          <w:szCs w:val="28"/>
          <w:lang w:eastAsia="ru-RU"/>
        </w:rPr>
        <w:t>67%</w:t>
      </w:r>
      <w:r w:rsidRPr="00A242D7">
        <w:rPr>
          <w:sz w:val="28"/>
          <w:szCs w:val="28"/>
          <w:lang w:eastAsia="ru-RU"/>
        </w:rPr>
        <w:t xml:space="preserve"> (</w:t>
      </w:r>
      <w:r w:rsidRPr="00A242D7">
        <w:rPr>
          <w:i/>
          <w:sz w:val="24"/>
          <w:szCs w:val="24"/>
          <w:lang w:eastAsia="ru-RU"/>
        </w:rPr>
        <w:t>объем произведенной продукции в натуральном и стоимостном выражении, объем экспорта, освоение проектной мощности, оказанные меры поддержки, инвестици</w:t>
      </w:r>
      <w:r w:rsidR="00046665" w:rsidRPr="00A242D7">
        <w:rPr>
          <w:i/>
          <w:sz w:val="24"/>
          <w:szCs w:val="24"/>
          <w:lang w:eastAsia="ru-RU"/>
        </w:rPr>
        <w:t xml:space="preserve">и в проект по годам в млн. тг. </w:t>
      </w:r>
      <w:r w:rsidRPr="00A242D7">
        <w:rPr>
          <w:i/>
          <w:sz w:val="24"/>
          <w:szCs w:val="24"/>
          <w:lang w:eastAsia="ru-RU"/>
        </w:rPr>
        <w:t>в %, уникальность проекта</w:t>
      </w:r>
      <w:r w:rsidRPr="00A242D7">
        <w:rPr>
          <w:sz w:val="28"/>
          <w:szCs w:val="28"/>
          <w:lang w:eastAsia="ru-RU"/>
        </w:rPr>
        <w:t>)</w:t>
      </w:r>
      <w:r w:rsidRPr="00A242D7">
        <w:rPr>
          <w:bCs/>
          <w:sz w:val="28"/>
          <w:szCs w:val="28"/>
          <w:lang w:eastAsia="ru-RU"/>
        </w:rPr>
        <w:t xml:space="preserve">. Аналогично, в </w:t>
      </w:r>
      <w:r w:rsidRPr="00A242D7">
        <w:rPr>
          <w:sz w:val="28"/>
          <w:szCs w:val="28"/>
          <w:lang w:eastAsia="ru-RU"/>
        </w:rPr>
        <w:t xml:space="preserve">Отчете </w:t>
      </w:r>
      <w:r w:rsidR="00093930" w:rsidRPr="00A242D7">
        <w:rPr>
          <w:sz w:val="28"/>
          <w:szCs w:val="28"/>
          <w:lang w:eastAsia="ru-RU"/>
        </w:rPr>
        <w:t>за 2021 год</w:t>
      </w:r>
      <w:r w:rsidRPr="00A242D7">
        <w:rPr>
          <w:sz w:val="28"/>
          <w:szCs w:val="28"/>
          <w:lang w:eastAsia="ru-RU"/>
        </w:rPr>
        <w:t xml:space="preserve"> отсутствуют </w:t>
      </w:r>
      <w:r w:rsidRPr="00A242D7">
        <w:rPr>
          <w:bCs/>
          <w:sz w:val="28"/>
          <w:szCs w:val="28"/>
          <w:lang w:eastAsia="ru-RU"/>
        </w:rPr>
        <w:t>11 142</w:t>
      </w:r>
      <w:r w:rsidRPr="00A242D7">
        <w:rPr>
          <w:sz w:val="28"/>
          <w:szCs w:val="28"/>
          <w:lang w:eastAsia="ru-RU"/>
        </w:rPr>
        <w:t xml:space="preserve"> данных из </w:t>
      </w:r>
      <w:r w:rsidRPr="00A242D7">
        <w:rPr>
          <w:bCs/>
          <w:sz w:val="28"/>
          <w:szCs w:val="28"/>
          <w:lang w:eastAsia="ru-RU"/>
        </w:rPr>
        <w:t>54 632</w:t>
      </w:r>
      <w:r w:rsidRPr="00A242D7">
        <w:rPr>
          <w:sz w:val="28"/>
          <w:szCs w:val="28"/>
          <w:lang w:eastAsia="ru-RU"/>
        </w:rPr>
        <w:t xml:space="preserve"> </w:t>
      </w:r>
      <w:r w:rsidR="00093930" w:rsidRPr="00A242D7">
        <w:rPr>
          <w:i/>
          <w:sz w:val="24"/>
          <w:szCs w:val="28"/>
          <w:lang w:eastAsia="ru-RU"/>
        </w:rPr>
        <w:t>(</w:t>
      </w:r>
      <w:r w:rsidRPr="00A242D7">
        <w:rPr>
          <w:bCs/>
          <w:i/>
          <w:sz w:val="24"/>
          <w:szCs w:val="28"/>
          <w:lang w:eastAsia="ru-RU"/>
        </w:rPr>
        <w:t>80%</w:t>
      </w:r>
      <w:r w:rsidR="00093930" w:rsidRPr="00A242D7">
        <w:rPr>
          <w:bCs/>
          <w:i/>
          <w:sz w:val="24"/>
          <w:szCs w:val="28"/>
          <w:lang w:eastAsia="ru-RU"/>
        </w:rPr>
        <w:t>)</w:t>
      </w:r>
      <w:r w:rsidRPr="00A242D7">
        <w:rPr>
          <w:bCs/>
          <w:sz w:val="28"/>
          <w:szCs w:val="28"/>
          <w:lang w:eastAsia="ru-RU"/>
        </w:rPr>
        <w:t>, что в целом влияет на качество проведенного мониторинга</w:t>
      </w:r>
      <w:r w:rsidRPr="00A242D7">
        <w:rPr>
          <w:sz w:val="28"/>
          <w:szCs w:val="28"/>
          <w:lang w:eastAsia="ru-RU"/>
        </w:rPr>
        <w:t>.</w:t>
      </w:r>
    </w:p>
    <w:p w:rsidR="00AA3300" w:rsidRPr="00A242D7" w:rsidRDefault="00AA3300" w:rsidP="004B78F1">
      <w:pPr>
        <w:spacing w:after="0" w:line="240" w:lineRule="auto"/>
        <w:ind w:firstLine="709"/>
        <w:jc w:val="both"/>
        <w:rPr>
          <w:sz w:val="28"/>
          <w:szCs w:val="28"/>
          <w:lang w:eastAsia="ru-RU"/>
        </w:rPr>
      </w:pPr>
      <w:r w:rsidRPr="00A242D7">
        <w:rPr>
          <w:sz w:val="28"/>
          <w:szCs w:val="28"/>
          <w:lang w:eastAsia="ru-RU"/>
        </w:rPr>
        <w:t>Также установлены р</w:t>
      </w:r>
      <w:r w:rsidR="00046665" w:rsidRPr="00A242D7">
        <w:rPr>
          <w:sz w:val="28"/>
          <w:szCs w:val="28"/>
          <w:lang w:eastAsia="ru-RU"/>
        </w:rPr>
        <w:t>асхождения по объемам инвестиций</w:t>
      </w:r>
      <w:r w:rsidRPr="00A242D7">
        <w:rPr>
          <w:sz w:val="28"/>
          <w:szCs w:val="28"/>
          <w:lang w:eastAsia="ru-RU"/>
        </w:rPr>
        <w:t>, указанным АО «QazIndustry» в изготовленных паспортах 3-х проектов с данным</w:t>
      </w:r>
      <w:r w:rsidR="00F802D3" w:rsidRPr="00A242D7">
        <w:rPr>
          <w:sz w:val="28"/>
          <w:szCs w:val="28"/>
          <w:lang w:eastAsia="ru-RU"/>
        </w:rPr>
        <w:t>и в Информации по проектам Карт</w:t>
      </w:r>
      <w:r w:rsidRPr="00A242D7">
        <w:rPr>
          <w:sz w:val="28"/>
          <w:szCs w:val="28"/>
          <w:lang w:eastAsia="ru-RU"/>
        </w:rPr>
        <w:t>, вводимых в эксплуатацию в 2021 году на общую сумму 6 705,0 млн. тенге. Так, по проекту «</w:t>
      </w:r>
      <w:r w:rsidRPr="00A242D7">
        <w:rPr>
          <w:i/>
          <w:sz w:val="28"/>
          <w:szCs w:val="28"/>
          <w:lang w:eastAsia="ru-RU"/>
        </w:rPr>
        <w:t>Организация производства электротехнического оборудования» (Северо-Казахстанская область</w:t>
      </w:r>
      <w:r w:rsidRPr="00A242D7">
        <w:rPr>
          <w:sz w:val="28"/>
          <w:szCs w:val="28"/>
          <w:lang w:eastAsia="ru-RU"/>
        </w:rPr>
        <w:t xml:space="preserve">) объем инвестиции отражен в размере 6 144,0 млн. тенге, тогда как в изготовленном паспорте по данному проекту составляет 10 000,0 млн. тенге или разница на </w:t>
      </w:r>
      <w:r w:rsidR="0045132D" w:rsidRPr="00A242D7">
        <w:rPr>
          <w:b/>
          <w:sz w:val="28"/>
          <w:szCs w:val="28"/>
          <w:lang w:eastAsia="ru-RU"/>
        </w:rPr>
        <w:t>3 </w:t>
      </w:r>
      <w:r w:rsidRPr="00A242D7">
        <w:rPr>
          <w:b/>
          <w:sz w:val="28"/>
          <w:szCs w:val="28"/>
          <w:lang w:eastAsia="ru-RU"/>
        </w:rPr>
        <w:t>856,0 млн. тенге</w:t>
      </w:r>
      <w:r w:rsidRPr="00A242D7">
        <w:rPr>
          <w:sz w:val="28"/>
          <w:szCs w:val="28"/>
          <w:lang w:eastAsia="ru-RU"/>
        </w:rPr>
        <w:t>.</w:t>
      </w:r>
    </w:p>
    <w:p w:rsidR="00AA3300" w:rsidRPr="00A242D7" w:rsidRDefault="00CB527D" w:rsidP="004B78F1">
      <w:pPr>
        <w:spacing w:after="0" w:line="240" w:lineRule="auto"/>
        <w:ind w:firstLine="709"/>
        <w:jc w:val="both"/>
        <w:rPr>
          <w:sz w:val="28"/>
          <w:szCs w:val="28"/>
          <w:lang w:eastAsia="ru-RU"/>
        </w:rPr>
      </w:pPr>
      <w:r w:rsidRPr="00A242D7">
        <w:rPr>
          <w:sz w:val="28"/>
          <w:szCs w:val="28"/>
          <w:lang w:eastAsia="ru-RU"/>
        </w:rPr>
        <w:t>18</w:t>
      </w:r>
      <w:r w:rsidR="00AA3300" w:rsidRPr="00A242D7">
        <w:rPr>
          <w:sz w:val="28"/>
          <w:szCs w:val="28"/>
          <w:lang w:eastAsia="ru-RU"/>
        </w:rPr>
        <w:t>. Допущены факты несоблюдения Комитетом бюджетного законодательства, что привело к</w:t>
      </w:r>
      <w:r w:rsidR="007A5E18" w:rsidRPr="00A242D7">
        <w:rPr>
          <w:sz w:val="28"/>
          <w:szCs w:val="28"/>
          <w:lang w:eastAsia="ru-RU"/>
        </w:rPr>
        <w:t xml:space="preserve"> </w:t>
      </w:r>
      <w:r w:rsidR="00565145" w:rsidRPr="00A242D7">
        <w:rPr>
          <w:sz w:val="28"/>
          <w:szCs w:val="28"/>
          <w:lang w:eastAsia="ru-RU"/>
        </w:rPr>
        <w:t>излишнему планированию</w:t>
      </w:r>
      <w:r w:rsidR="00AA3300" w:rsidRPr="00A242D7">
        <w:rPr>
          <w:sz w:val="28"/>
          <w:szCs w:val="28"/>
          <w:lang w:eastAsia="ru-RU"/>
        </w:rPr>
        <w:t xml:space="preserve"> затрат на оказание информационно-аналитических услуг по мониторингу Карт</w:t>
      </w:r>
      <w:r w:rsidR="007A5E18" w:rsidRPr="00A242D7">
        <w:rPr>
          <w:sz w:val="28"/>
          <w:szCs w:val="28"/>
          <w:lang w:eastAsia="ru-RU"/>
        </w:rPr>
        <w:t xml:space="preserve"> в 2020-</w:t>
      </w:r>
      <w:r w:rsidR="00AE61B3" w:rsidRPr="00A242D7">
        <w:rPr>
          <w:sz w:val="28"/>
          <w:szCs w:val="28"/>
          <w:lang w:eastAsia="ru-RU"/>
        </w:rPr>
        <w:t>2021 годы</w:t>
      </w:r>
      <w:r w:rsidR="00AA3300" w:rsidRPr="00A242D7">
        <w:rPr>
          <w:sz w:val="28"/>
          <w:szCs w:val="28"/>
          <w:lang w:eastAsia="ru-RU"/>
        </w:rPr>
        <w:t xml:space="preserve"> на общую сумму</w:t>
      </w:r>
      <w:r w:rsidR="00AA3300" w:rsidRPr="00A242D7">
        <w:rPr>
          <w:b/>
          <w:sz w:val="28"/>
          <w:szCs w:val="28"/>
          <w:lang w:eastAsia="ru-RU"/>
        </w:rPr>
        <w:t xml:space="preserve"> 9,2 млн. тенге.</w:t>
      </w:r>
    </w:p>
    <w:p w:rsidR="00F02F5D" w:rsidRPr="00A242D7" w:rsidRDefault="00CB527D" w:rsidP="004B78F1">
      <w:pPr>
        <w:spacing w:after="0" w:line="240" w:lineRule="auto"/>
        <w:ind w:firstLine="709"/>
        <w:jc w:val="both"/>
        <w:rPr>
          <w:sz w:val="28"/>
          <w:szCs w:val="28"/>
          <w:lang w:eastAsia="ru-RU"/>
        </w:rPr>
      </w:pPr>
      <w:r w:rsidRPr="00A242D7">
        <w:rPr>
          <w:sz w:val="28"/>
          <w:szCs w:val="28"/>
          <w:lang w:eastAsia="ru-RU"/>
        </w:rPr>
        <w:t>19</w:t>
      </w:r>
      <w:r w:rsidR="00AA3300" w:rsidRPr="00A242D7">
        <w:rPr>
          <w:sz w:val="28"/>
          <w:szCs w:val="28"/>
          <w:lang w:eastAsia="ru-RU"/>
        </w:rPr>
        <w:t xml:space="preserve">. </w:t>
      </w:r>
      <w:r w:rsidR="007A5E18" w:rsidRPr="00A242D7">
        <w:rPr>
          <w:sz w:val="28"/>
          <w:szCs w:val="28"/>
          <w:lang w:eastAsia="ru-RU"/>
        </w:rPr>
        <w:t xml:space="preserve">Имеются факты </w:t>
      </w:r>
      <w:r w:rsidR="00AA3300" w:rsidRPr="00A242D7">
        <w:rPr>
          <w:sz w:val="28"/>
          <w:szCs w:val="28"/>
          <w:lang w:eastAsia="ru-RU"/>
        </w:rPr>
        <w:t>некачественно</w:t>
      </w:r>
      <w:r w:rsidR="007A5E18" w:rsidRPr="00A242D7">
        <w:rPr>
          <w:sz w:val="28"/>
          <w:szCs w:val="28"/>
          <w:lang w:eastAsia="ru-RU"/>
        </w:rPr>
        <w:t>й разработки</w:t>
      </w:r>
      <w:r w:rsidR="00AA3300" w:rsidRPr="00A242D7">
        <w:rPr>
          <w:sz w:val="28"/>
          <w:szCs w:val="28"/>
          <w:lang w:eastAsia="ru-RU"/>
        </w:rPr>
        <w:t xml:space="preserve"> Дорожны</w:t>
      </w:r>
      <w:r w:rsidR="007A5E18" w:rsidRPr="00A242D7">
        <w:rPr>
          <w:sz w:val="28"/>
          <w:szCs w:val="28"/>
          <w:lang w:eastAsia="ru-RU"/>
        </w:rPr>
        <w:t>х карт в рамках Карт поддержки предпринимательства регионов,</w:t>
      </w:r>
      <w:r w:rsidR="00AA3300" w:rsidRPr="00A242D7">
        <w:rPr>
          <w:sz w:val="28"/>
          <w:szCs w:val="28"/>
          <w:lang w:eastAsia="ru-RU"/>
        </w:rPr>
        <w:t xml:space="preserve"> по реализации проектов 10 регионами</w:t>
      </w:r>
      <w:r w:rsidR="007A5E18" w:rsidRPr="00A242D7">
        <w:rPr>
          <w:sz w:val="28"/>
          <w:szCs w:val="28"/>
          <w:lang w:eastAsia="ru-RU"/>
        </w:rPr>
        <w:t xml:space="preserve"> в 2021 году</w:t>
      </w:r>
      <w:r w:rsidR="00AA3300" w:rsidRPr="00A242D7">
        <w:rPr>
          <w:sz w:val="28"/>
          <w:szCs w:val="28"/>
          <w:lang w:eastAsia="ru-RU"/>
        </w:rPr>
        <w:t xml:space="preserve"> (</w:t>
      </w:r>
      <w:r w:rsidR="00AA3300" w:rsidRPr="00A242D7">
        <w:rPr>
          <w:i/>
          <w:sz w:val="24"/>
          <w:szCs w:val="24"/>
          <w:lang w:eastAsia="ru-RU"/>
        </w:rPr>
        <w:t>Акмолинская, Актюбинская, Жамбылская, Костанайская, Мангистауская, Туркестанская, ВКО, г. Алматы г. Шымкент, г.Нур-Султан</w:t>
      </w:r>
      <w:r w:rsidR="00AA3300" w:rsidRPr="00A242D7">
        <w:rPr>
          <w:sz w:val="28"/>
          <w:szCs w:val="28"/>
          <w:lang w:eastAsia="ru-RU"/>
        </w:rPr>
        <w:t>)</w:t>
      </w:r>
      <w:r w:rsidR="007A5E18" w:rsidRPr="00A242D7">
        <w:rPr>
          <w:sz w:val="28"/>
          <w:szCs w:val="28"/>
          <w:lang w:eastAsia="ru-RU"/>
        </w:rPr>
        <w:t>.</w:t>
      </w:r>
      <w:r w:rsidR="00AA3300" w:rsidRPr="00A242D7">
        <w:rPr>
          <w:sz w:val="28"/>
          <w:szCs w:val="28"/>
          <w:lang w:eastAsia="ru-RU"/>
        </w:rPr>
        <w:t xml:space="preserve"> </w:t>
      </w:r>
      <w:r w:rsidR="004F5C98" w:rsidRPr="00A242D7">
        <w:rPr>
          <w:sz w:val="28"/>
          <w:szCs w:val="28"/>
          <w:lang w:eastAsia="ru-RU"/>
        </w:rPr>
        <w:t>Так</w:t>
      </w:r>
      <w:r w:rsidR="00AA3300" w:rsidRPr="00A242D7">
        <w:rPr>
          <w:sz w:val="28"/>
          <w:szCs w:val="28"/>
          <w:lang w:eastAsia="ru-RU"/>
        </w:rPr>
        <w:t xml:space="preserve"> в части планирования проектов к реализации, п</w:t>
      </w:r>
      <w:r w:rsidR="007A5E18" w:rsidRPr="00A242D7">
        <w:rPr>
          <w:sz w:val="28"/>
          <w:szCs w:val="28"/>
          <w:lang w:eastAsia="ru-RU"/>
        </w:rPr>
        <w:t xml:space="preserve">о итогам года общее количество </w:t>
      </w:r>
      <w:r w:rsidR="004F5C98" w:rsidRPr="00A242D7">
        <w:rPr>
          <w:sz w:val="28"/>
          <w:szCs w:val="28"/>
          <w:lang w:eastAsia="ru-RU"/>
        </w:rPr>
        <w:t>введенных проектов</w:t>
      </w:r>
      <w:r w:rsidR="00AA3300" w:rsidRPr="00A242D7">
        <w:rPr>
          <w:sz w:val="28"/>
          <w:szCs w:val="28"/>
          <w:lang w:eastAsia="ru-RU"/>
        </w:rPr>
        <w:t xml:space="preserve"> в данных регионах составило </w:t>
      </w:r>
      <w:r w:rsidR="007A5E18" w:rsidRPr="00A242D7">
        <w:rPr>
          <w:sz w:val="28"/>
          <w:szCs w:val="28"/>
          <w:lang w:eastAsia="ru-RU"/>
        </w:rPr>
        <w:t>104, тогда как</w:t>
      </w:r>
      <w:r w:rsidR="00AA3300" w:rsidRPr="00A242D7">
        <w:rPr>
          <w:sz w:val="28"/>
          <w:szCs w:val="28"/>
          <w:lang w:eastAsia="ru-RU"/>
        </w:rPr>
        <w:t xml:space="preserve"> утверждено в Дорожных картах </w:t>
      </w:r>
      <w:r w:rsidR="004F5C98" w:rsidRPr="00A242D7">
        <w:rPr>
          <w:sz w:val="28"/>
          <w:szCs w:val="28"/>
          <w:lang w:eastAsia="ru-RU"/>
        </w:rPr>
        <w:t>77 проектов</w:t>
      </w:r>
      <w:r w:rsidR="00AA3300" w:rsidRPr="00A242D7">
        <w:rPr>
          <w:i/>
          <w:sz w:val="24"/>
          <w:szCs w:val="28"/>
          <w:lang w:eastAsia="ru-RU"/>
        </w:rPr>
        <w:t xml:space="preserve"> </w:t>
      </w:r>
      <w:r w:rsidR="00AA3300" w:rsidRPr="00A242D7">
        <w:rPr>
          <w:sz w:val="28"/>
          <w:szCs w:val="28"/>
          <w:lang w:eastAsia="ru-RU"/>
        </w:rPr>
        <w:t>или р</w:t>
      </w:r>
      <w:r w:rsidR="004F5C98" w:rsidRPr="00A242D7">
        <w:rPr>
          <w:sz w:val="28"/>
          <w:szCs w:val="28"/>
          <w:lang w:eastAsia="ru-RU"/>
        </w:rPr>
        <w:t>азница составила</w:t>
      </w:r>
      <w:r w:rsidR="007A5E18" w:rsidRPr="00A242D7">
        <w:rPr>
          <w:sz w:val="28"/>
          <w:szCs w:val="28"/>
          <w:lang w:eastAsia="ru-RU"/>
        </w:rPr>
        <w:t xml:space="preserve"> 27 проектов.</w:t>
      </w:r>
      <w:r w:rsidR="004F5C98" w:rsidRPr="00A242D7">
        <w:rPr>
          <w:sz w:val="28"/>
          <w:szCs w:val="28"/>
          <w:lang w:eastAsia="ru-RU"/>
        </w:rPr>
        <w:t xml:space="preserve"> </w:t>
      </w:r>
    </w:p>
    <w:p w:rsidR="00AA3300" w:rsidRPr="00A242D7" w:rsidRDefault="004F5C98" w:rsidP="004B78F1">
      <w:pPr>
        <w:spacing w:after="0" w:line="240" w:lineRule="auto"/>
        <w:ind w:firstLine="709"/>
        <w:jc w:val="both"/>
        <w:rPr>
          <w:sz w:val="28"/>
          <w:szCs w:val="28"/>
          <w:lang w:eastAsia="ru-RU"/>
        </w:rPr>
      </w:pPr>
      <w:r w:rsidRPr="00A242D7">
        <w:rPr>
          <w:sz w:val="28"/>
          <w:szCs w:val="28"/>
          <w:lang w:eastAsia="ru-RU"/>
        </w:rPr>
        <w:t>Например</w:t>
      </w:r>
      <w:r w:rsidR="00AA3300" w:rsidRPr="00A242D7">
        <w:rPr>
          <w:sz w:val="28"/>
          <w:szCs w:val="28"/>
          <w:lang w:eastAsia="ru-RU"/>
        </w:rPr>
        <w:t>, согласно Дорожной карте по реализации проектов 2021 года в рамках Карты поддержки предпринимательства города Нур-Султан, утвержденной заместителем акима г. Нур-Султан, в 2021 году запланирована реализация 5-ти проектов, тогда как фактически реализовано 13 проектов или больше на 8 проектов.</w:t>
      </w:r>
    </w:p>
    <w:p w:rsidR="00AA3300" w:rsidRPr="00A242D7" w:rsidRDefault="00AA3300" w:rsidP="004B78F1">
      <w:pPr>
        <w:spacing w:after="0" w:line="240" w:lineRule="auto"/>
        <w:ind w:firstLine="709"/>
        <w:jc w:val="both"/>
        <w:rPr>
          <w:sz w:val="28"/>
          <w:szCs w:val="28"/>
          <w:lang w:eastAsia="ru-RU"/>
        </w:rPr>
      </w:pPr>
      <w:r w:rsidRPr="00A242D7">
        <w:rPr>
          <w:sz w:val="28"/>
          <w:szCs w:val="28"/>
          <w:lang w:eastAsia="ru-RU"/>
        </w:rPr>
        <w:t xml:space="preserve"> </w:t>
      </w:r>
      <w:r w:rsidR="00CB527D" w:rsidRPr="00A242D7">
        <w:rPr>
          <w:sz w:val="28"/>
          <w:szCs w:val="28"/>
          <w:lang w:eastAsia="ru-RU"/>
        </w:rPr>
        <w:t>20</w:t>
      </w:r>
      <w:r w:rsidRPr="00A242D7">
        <w:rPr>
          <w:sz w:val="28"/>
          <w:szCs w:val="28"/>
          <w:lang w:eastAsia="ru-RU"/>
        </w:rPr>
        <w:t xml:space="preserve">. Работы по модернизации </w:t>
      </w:r>
      <w:r w:rsidRPr="00A242D7">
        <w:rPr>
          <w:sz w:val="28"/>
          <w:szCs w:val="28"/>
        </w:rPr>
        <w:t>завода по производству минеральных удобрений в Мангистауской области</w:t>
      </w:r>
      <w:r w:rsidRPr="00A242D7">
        <w:rPr>
          <w:sz w:val="28"/>
          <w:szCs w:val="28"/>
          <w:lang w:eastAsia="ru-RU"/>
        </w:rPr>
        <w:t xml:space="preserve">, разделены на несколько этапов и включены в </w:t>
      </w:r>
      <w:r w:rsidRPr="00A242D7">
        <w:rPr>
          <w:sz w:val="28"/>
          <w:szCs w:val="28"/>
        </w:rPr>
        <w:t xml:space="preserve">Карту индустриализации, как 2 проекта </w:t>
      </w:r>
      <w:r w:rsidRPr="00A242D7">
        <w:rPr>
          <w:i/>
          <w:sz w:val="24"/>
          <w:szCs w:val="24"/>
        </w:rPr>
        <w:t>(«Модернизация завода по производству минеральных удобрений» (2 этап)</w:t>
      </w:r>
      <w:r w:rsidRPr="00A242D7">
        <w:rPr>
          <w:i/>
          <w:sz w:val="24"/>
          <w:szCs w:val="24"/>
          <w:lang w:eastAsia="ru-RU"/>
        </w:rPr>
        <w:t>,  «Модернизация завода по производству минеральных удобрений с увеличением проектной мощности по выпуску готовой продукции (3 этап Строительство отделения нейтрализации и выпарки</w:t>
      </w:r>
      <w:r w:rsidRPr="00A242D7">
        <w:rPr>
          <w:sz w:val="24"/>
          <w:szCs w:val="24"/>
          <w:lang w:eastAsia="ru-RU"/>
        </w:rPr>
        <w:t>»</w:t>
      </w:r>
      <w:r w:rsidRPr="00A242D7">
        <w:rPr>
          <w:sz w:val="28"/>
          <w:szCs w:val="28"/>
          <w:lang w:eastAsia="ru-RU"/>
        </w:rPr>
        <w:t>), что привело к</w:t>
      </w:r>
      <w:r w:rsidRPr="00A242D7">
        <w:rPr>
          <w:b/>
          <w:i/>
          <w:sz w:val="28"/>
          <w:szCs w:val="28"/>
          <w:lang w:eastAsia="ru-RU"/>
        </w:rPr>
        <w:t xml:space="preserve"> </w:t>
      </w:r>
      <w:r w:rsidRPr="00A242D7">
        <w:rPr>
          <w:sz w:val="28"/>
          <w:szCs w:val="28"/>
        </w:rPr>
        <w:t xml:space="preserve"> </w:t>
      </w:r>
      <w:r w:rsidR="004F5C98" w:rsidRPr="00A242D7">
        <w:rPr>
          <w:sz w:val="28"/>
          <w:szCs w:val="28"/>
          <w:lang w:eastAsia="ru-RU"/>
        </w:rPr>
        <w:t xml:space="preserve">увеличению </w:t>
      </w:r>
      <w:r w:rsidRPr="00A242D7">
        <w:rPr>
          <w:sz w:val="28"/>
          <w:szCs w:val="28"/>
          <w:lang w:eastAsia="ru-RU"/>
        </w:rPr>
        <w:t xml:space="preserve">общего количества проектов Карты индустриализации. </w:t>
      </w:r>
    </w:p>
    <w:p w:rsidR="00AA3300" w:rsidRPr="00A242D7" w:rsidRDefault="00E938E5" w:rsidP="004B78F1">
      <w:pPr>
        <w:tabs>
          <w:tab w:val="left" w:pos="1134"/>
          <w:tab w:val="left" w:pos="1701"/>
        </w:tabs>
        <w:spacing w:after="0" w:line="240" w:lineRule="auto"/>
        <w:ind w:firstLine="709"/>
        <w:jc w:val="both"/>
        <w:rPr>
          <w:sz w:val="28"/>
          <w:szCs w:val="28"/>
          <w:lang w:eastAsia="ru-RU"/>
        </w:rPr>
      </w:pPr>
      <w:r w:rsidRPr="00A242D7">
        <w:rPr>
          <w:sz w:val="28"/>
          <w:szCs w:val="28"/>
          <w:lang w:eastAsia="ru-RU"/>
        </w:rPr>
        <w:t>2</w:t>
      </w:r>
      <w:r w:rsidR="00CB527D" w:rsidRPr="00A242D7">
        <w:rPr>
          <w:sz w:val="28"/>
          <w:szCs w:val="28"/>
          <w:lang w:eastAsia="ru-RU"/>
        </w:rPr>
        <w:t>1</w:t>
      </w:r>
      <w:r w:rsidR="00AA3300" w:rsidRPr="00A242D7">
        <w:rPr>
          <w:sz w:val="28"/>
          <w:szCs w:val="28"/>
          <w:lang w:eastAsia="ru-RU"/>
        </w:rPr>
        <w:t>.</w:t>
      </w:r>
      <w:r w:rsidR="00AA3300" w:rsidRPr="00A242D7">
        <w:rPr>
          <w:sz w:val="24"/>
          <w:szCs w:val="24"/>
          <w:lang w:eastAsia="ru-RU"/>
        </w:rPr>
        <w:t xml:space="preserve"> </w:t>
      </w:r>
      <w:r w:rsidR="00AA3300" w:rsidRPr="00A242D7">
        <w:rPr>
          <w:sz w:val="28"/>
          <w:szCs w:val="28"/>
          <w:lang w:eastAsia="ru-RU"/>
        </w:rPr>
        <w:t>В нарушение подпункта 2) пункта 2 статьи 105 Предпринимательского кодекса и пункта 4 статьи 7 Закона «О правовых актах», в пункте 2.1.7 Положения Управления межотраслевой координации Комитета, включена функция «</w:t>
      </w:r>
      <w:r w:rsidR="00AA3300" w:rsidRPr="00A242D7">
        <w:rPr>
          <w:i/>
          <w:sz w:val="28"/>
          <w:szCs w:val="28"/>
          <w:lang w:eastAsia="ru-RU"/>
        </w:rPr>
        <w:t xml:space="preserve">разрабатывает карты поддержки предпринимательства </w:t>
      </w:r>
      <w:r w:rsidR="00AA3300" w:rsidRPr="00A242D7">
        <w:rPr>
          <w:i/>
          <w:sz w:val="28"/>
          <w:szCs w:val="28"/>
          <w:lang w:eastAsia="ru-RU"/>
        </w:rPr>
        <w:lastRenderedPageBreak/>
        <w:t>регионов</w:t>
      </w:r>
      <w:r w:rsidR="00AA3300" w:rsidRPr="00A242D7">
        <w:rPr>
          <w:sz w:val="28"/>
          <w:szCs w:val="28"/>
          <w:lang w:eastAsia="ru-RU"/>
        </w:rPr>
        <w:t>», которая не от</w:t>
      </w:r>
      <w:r w:rsidR="00B75FDC" w:rsidRPr="00A242D7">
        <w:rPr>
          <w:sz w:val="28"/>
          <w:szCs w:val="28"/>
          <w:lang w:eastAsia="ru-RU"/>
        </w:rPr>
        <w:t>носится к компетенции Комитета, так как</w:t>
      </w:r>
      <w:r w:rsidR="00AA3300" w:rsidRPr="00A242D7">
        <w:rPr>
          <w:sz w:val="28"/>
          <w:szCs w:val="28"/>
          <w:lang w:eastAsia="ru-RU"/>
        </w:rPr>
        <w:t xml:space="preserve"> реализация данной функции закреплена за </w:t>
      </w:r>
      <w:r w:rsidR="00AA3300" w:rsidRPr="00A242D7">
        <w:rPr>
          <w:b/>
          <w:sz w:val="28"/>
          <w:szCs w:val="28"/>
          <w:lang w:eastAsia="ru-RU"/>
        </w:rPr>
        <w:t>местными исполнительными органами</w:t>
      </w:r>
      <w:r w:rsidR="00AA3300" w:rsidRPr="00A242D7">
        <w:rPr>
          <w:i/>
          <w:sz w:val="28"/>
          <w:szCs w:val="28"/>
          <w:lang w:eastAsia="ru-RU"/>
        </w:rPr>
        <w:t>.</w:t>
      </w:r>
    </w:p>
    <w:p w:rsidR="00AA3300" w:rsidRPr="00A242D7" w:rsidRDefault="00CB527D" w:rsidP="004B78F1">
      <w:pPr>
        <w:spacing w:after="0" w:line="240" w:lineRule="auto"/>
        <w:ind w:firstLine="709"/>
        <w:jc w:val="both"/>
        <w:rPr>
          <w:b/>
          <w:i/>
          <w:sz w:val="28"/>
          <w:szCs w:val="28"/>
          <w:lang w:eastAsia="ru-RU"/>
        </w:rPr>
      </w:pPr>
      <w:r w:rsidRPr="00A242D7">
        <w:rPr>
          <w:sz w:val="28"/>
          <w:szCs w:val="28"/>
          <w:lang w:eastAsia="ru-RU"/>
        </w:rPr>
        <w:t>22</w:t>
      </w:r>
      <w:r w:rsidR="00AA3300" w:rsidRPr="00A242D7">
        <w:rPr>
          <w:sz w:val="28"/>
          <w:szCs w:val="28"/>
          <w:lang w:eastAsia="ru-RU"/>
        </w:rPr>
        <w:t>. С целью импортозамещения продукции и реализации экспортного потенциала в 2023-2024 гг. планируется запуск 3-х проектов по производству кальцинированной соды общей мощностью 900 тыс. тонн:</w:t>
      </w:r>
      <w:r w:rsidR="00AA3300" w:rsidRPr="00A242D7">
        <w:rPr>
          <w:b/>
          <w:sz w:val="28"/>
          <w:szCs w:val="28"/>
          <w:lang w:eastAsia="ru-RU"/>
        </w:rPr>
        <w:t xml:space="preserve"> </w:t>
      </w:r>
      <w:r w:rsidR="00AA3300" w:rsidRPr="00A242D7">
        <w:rPr>
          <w:sz w:val="28"/>
          <w:szCs w:val="28"/>
          <w:lang w:eastAsia="ru-RU"/>
        </w:rPr>
        <w:t xml:space="preserve">ТОО «Qazaq soda» </w:t>
      </w:r>
      <w:r w:rsidR="00AA3300" w:rsidRPr="00A242D7">
        <w:rPr>
          <w:i/>
          <w:sz w:val="24"/>
          <w:szCs w:val="28"/>
          <w:lang w:eastAsia="ru-RU"/>
        </w:rPr>
        <w:t>(Жамбылская обл., проектная мощность – 400 тыс. тонн/год)</w:t>
      </w:r>
      <w:r w:rsidR="00AA3300" w:rsidRPr="00A242D7">
        <w:rPr>
          <w:sz w:val="28"/>
          <w:szCs w:val="28"/>
          <w:lang w:eastAsia="ru-RU"/>
        </w:rPr>
        <w:t xml:space="preserve">, ТОО «Павлодар сода» </w:t>
      </w:r>
      <w:r w:rsidR="00AA3300" w:rsidRPr="00A242D7">
        <w:rPr>
          <w:i/>
          <w:sz w:val="24"/>
          <w:szCs w:val="28"/>
          <w:lang w:eastAsia="ru-RU"/>
        </w:rPr>
        <w:t>(Павлодарская обл., проектная мощность – 200 тыс. тонн/год)</w:t>
      </w:r>
      <w:r w:rsidR="00AA3300" w:rsidRPr="00A242D7">
        <w:rPr>
          <w:sz w:val="28"/>
          <w:szCs w:val="28"/>
          <w:lang w:eastAsia="ru-RU"/>
        </w:rPr>
        <w:t xml:space="preserve"> и ТОО «Арал сода» </w:t>
      </w:r>
      <w:r w:rsidR="00AA3300" w:rsidRPr="00A242D7">
        <w:rPr>
          <w:i/>
          <w:sz w:val="24"/>
          <w:szCs w:val="28"/>
          <w:lang w:eastAsia="ru-RU"/>
        </w:rPr>
        <w:t>(Кызылординская обл., проектная мощность – 300 тыс. тонн/год)</w:t>
      </w:r>
      <w:r w:rsidR="00AA3300" w:rsidRPr="00A242D7">
        <w:rPr>
          <w:sz w:val="28"/>
          <w:szCs w:val="28"/>
          <w:lang w:eastAsia="ru-RU"/>
        </w:rPr>
        <w:t>.</w:t>
      </w:r>
      <w:r w:rsidR="00AA3300" w:rsidRPr="00A242D7">
        <w:rPr>
          <w:b/>
          <w:sz w:val="28"/>
          <w:szCs w:val="28"/>
          <w:lang w:eastAsia="ru-RU"/>
        </w:rPr>
        <w:t xml:space="preserve"> </w:t>
      </w:r>
      <w:r w:rsidR="00AA3300" w:rsidRPr="00A242D7">
        <w:rPr>
          <w:sz w:val="28"/>
          <w:szCs w:val="28"/>
          <w:lang w:eastAsia="ru-RU"/>
        </w:rPr>
        <w:t>Внутреннее потребление в стране кальцинированной соды (карбонат динатрия) составляет 351,4 тыс. тонн. Таким образом,</w:t>
      </w:r>
      <w:r w:rsidR="00AA3300" w:rsidRPr="00A242D7">
        <w:rPr>
          <w:b/>
          <w:sz w:val="28"/>
          <w:szCs w:val="28"/>
          <w:lang w:eastAsia="ru-RU"/>
        </w:rPr>
        <w:t xml:space="preserve"> </w:t>
      </w:r>
      <w:r w:rsidR="00AA3300" w:rsidRPr="00A242D7">
        <w:rPr>
          <w:sz w:val="28"/>
          <w:szCs w:val="28"/>
          <w:lang w:eastAsia="ru-RU"/>
        </w:rPr>
        <w:t>запуск еще 2-х проектов</w:t>
      </w:r>
      <w:r w:rsidR="00AA3300" w:rsidRPr="00A242D7">
        <w:rPr>
          <w:b/>
          <w:sz w:val="28"/>
          <w:szCs w:val="28"/>
          <w:lang w:eastAsia="ru-RU"/>
        </w:rPr>
        <w:t xml:space="preserve"> </w:t>
      </w:r>
      <w:r w:rsidR="00AA3300" w:rsidRPr="00A242D7">
        <w:rPr>
          <w:sz w:val="28"/>
          <w:szCs w:val="28"/>
          <w:lang w:eastAsia="ru-RU"/>
        </w:rPr>
        <w:t xml:space="preserve">по производству кальцинированной соды </w:t>
      </w:r>
      <w:r w:rsidR="001641EA" w:rsidRPr="00A242D7">
        <w:rPr>
          <w:sz w:val="28"/>
          <w:szCs w:val="28"/>
          <w:lang w:eastAsia="ru-RU"/>
        </w:rPr>
        <w:t>несет риски</w:t>
      </w:r>
      <w:r w:rsidR="00AA3300" w:rsidRPr="00A242D7">
        <w:rPr>
          <w:sz w:val="28"/>
          <w:szCs w:val="28"/>
          <w:lang w:eastAsia="ru-RU"/>
        </w:rPr>
        <w:t xml:space="preserve"> </w:t>
      </w:r>
      <w:r w:rsidR="00AA3300" w:rsidRPr="00A242D7">
        <w:rPr>
          <w:b/>
          <w:sz w:val="28"/>
          <w:szCs w:val="28"/>
          <w:lang w:eastAsia="ru-RU"/>
        </w:rPr>
        <w:t>профицита производства</w:t>
      </w:r>
      <w:r w:rsidR="00AA3300" w:rsidRPr="00A242D7">
        <w:rPr>
          <w:sz w:val="28"/>
          <w:szCs w:val="28"/>
          <w:lang w:eastAsia="ru-RU"/>
        </w:rPr>
        <w:t xml:space="preserve"> кальцинированной </w:t>
      </w:r>
      <w:r w:rsidR="00B75FDC" w:rsidRPr="00A242D7">
        <w:rPr>
          <w:sz w:val="28"/>
          <w:szCs w:val="28"/>
          <w:lang w:eastAsia="ru-RU"/>
        </w:rPr>
        <w:t xml:space="preserve">соды </w:t>
      </w:r>
      <w:r w:rsidR="001641EA" w:rsidRPr="00A242D7">
        <w:rPr>
          <w:sz w:val="28"/>
          <w:szCs w:val="28"/>
          <w:lang w:eastAsia="ru-RU"/>
        </w:rPr>
        <w:t>в республике</w:t>
      </w:r>
      <w:r w:rsidR="00B75FDC" w:rsidRPr="00A242D7">
        <w:rPr>
          <w:sz w:val="28"/>
          <w:szCs w:val="28"/>
          <w:lang w:eastAsia="ru-RU"/>
        </w:rPr>
        <w:t>.</w:t>
      </w:r>
    </w:p>
    <w:p w:rsidR="00AA3300" w:rsidRPr="00A242D7" w:rsidRDefault="00CB527D" w:rsidP="004B78F1">
      <w:pPr>
        <w:tabs>
          <w:tab w:val="left" w:pos="993"/>
        </w:tabs>
        <w:spacing w:after="0" w:line="240" w:lineRule="auto"/>
        <w:ind w:firstLine="709"/>
        <w:jc w:val="both"/>
        <w:rPr>
          <w:sz w:val="28"/>
          <w:szCs w:val="28"/>
          <w:lang w:eastAsia="ru-RU"/>
        </w:rPr>
      </w:pPr>
      <w:r w:rsidRPr="00A242D7">
        <w:rPr>
          <w:sz w:val="28"/>
          <w:szCs w:val="28"/>
          <w:lang w:eastAsia="ru-RU"/>
        </w:rPr>
        <w:t>23</w:t>
      </w:r>
      <w:r w:rsidR="00AA3300" w:rsidRPr="00A242D7">
        <w:rPr>
          <w:sz w:val="28"/>
          <w:szCs w:val="28"/>
          <w:lang w:eastAsia="ru-RU"/>
        </w:rPr>
        <w:t xml:space="preserve">. Установлены факты расхождения по стоимости 7-ми проектов </w:t>
      </w:r>
      <w:r w:rsidR="00AA3300" w:rsidRPr="00A242D7">
        <w:rPr>
          <w:sz w:val="24"/>
          <w:szCs w:val="24"/>
          <w:lang w:eastAsia="ru-RU"/>
        </w:rPr>
        <w:t>(«</w:t>
      </w:r>
      <w:r w:rsidR="00AA3300" w:rsidRPr="00A242D7">
        <w:rPr>
          <w:i/>
          <w:sz w:val="24"/>
          <w:szCs w:val="24"/>
          <w:lang w:eastAsia="ru-RU"/>
        </w:rPr>
        <w:t>Строительство завода по производству стальных сварных труб большого диаметра»;</w:t>
      </w:r>
      <w:r w:rsidR="00AA3300" w:rsidRPr="00A242D7">
        <w:rPr>
          <w:sz w:val="24"/>
          <w:szCs w:val="24"/>
          <w:lang w:eastAsia="ru-RU"/>
        </w:rPr>
        <w:t xml:space="preserve"> «</w:t>
      </w:r>
      <w:r w:rsidR="00AA3300" w:rsidRPr="00A242D7">
        <w:rPr>
          <w:i/>
          <w:sz w:val="24"/>
          <w:szCs w:val="24"/>
          <w:lang w:eastAsia="ru-RU"/>
        </w:rPr>
        <w:t>Строительство завода кальцинированной соды мощностью 400 000 тонн»; Модернизация завода по производству минеральных удобрений» (ТОО «Казфосфат»); «Строительство ферросплавного завода в городе Экибастузе»; «Строительство рельсобалочного завода»;</w:t>
      </w:r>
      <w:r w:rsidR="00AA3300" w:rsidRPr="00A242D7">
        <w:rPr>
          <w:sz w:val="28"/>
          <w:szCs w:val="28"/>
          <w:lang w:eastAsia="ru-RU"/>
        </w:rPr>
        <w:t xml:space="preserve"> </w:t>
      </w:r>
      <w:r w:rsidR="00AA3300" w:rsidRPr="00A242D7">
        <w:rPr>
          <w:i/>
          <w:sz w:val="24"/>
          <w:szCs w:val="24"/>
          <w:lang w:eastAsia="ru-RU"/>
        </w:rPr>
        <w:t>«Строительство ГОКа на базе месторождения полиметаллических руд «Шалкия»; «Строительство завода по производству кальцинированной соды»)</w:t>
      </w:r>
      <w:r w:rsidR="00AA3300" w:rsidRPr="00A242D7">
        <w:rPr>
          <w:i/>
          <w:sz w:val="28"/>
          <w:szCs w:val="28"/>
          <w:lang w:eastAsia="ru-RU"/>
        </w:rPr>
        <w:t xml:space="preserve"> </w:t>
      </w:r>
      <w:r w:rsidR="00AA3300" w:rsidRPr="00A242D7">
        <w:rPr>
          <w:sz w:val="28"/>
          <w:szCs w:val="28"/>
          <w:lang w:eastAsia="ru-RU"/>
        </w:rPr>
        <w:t>между данными Комитета и АО «QazIndustry» на общую сумму 234 418,</w:t>
      </w:r>
      <w:r w:rsidR="00226422" w:rsidRPr="00A242D7">
        <w:rPr>
          <w:sz w:val="28"/>
          <w:szCs w:val="28"/>
          <w:lang w:eastAsia="ru-RU"/>
        </w:rPr>
        <w:t>0</w:t>
      </w:r>
      <w:r w:rsidR="00AA3300" w:rsidRPr="00A242D7">
        <w:rPr>
          <w:sz w:val="28"/>
          <w:szCs w:val="28"/>
          <w:lang w:eastAsia="ru-RU"/>
        </w:rPr>
        <w:t xml:space="preserve"> млн. тенге.</w:t>
      </w:r>
    </w:p>
    <w:p w:rsidR="00AA3300" w:rsidRPr="00A242D7" w:rsidRDefault="00AA3300" w:rsidP="004B78F1">
      <w:pPr>
        <w:tabs>
          <w:tab w:val="left" w:pos="1418"/>
        </w:tabs>
        <w:spacing w:after="0" w:line="240" w:lineRule="auto"/>
        <w:ind w:firstLine="709"/>
        <w:jc w:val="both"/>
        <w:rPr>
          <w:bCs/>
          <w:kern w:val="24"/>
          <w:sz w:val="28"/>
          <w:szCs w:val="24"/>
          <w:lang w:eastAsia="ru-RU"/>
        </w:rPr>
      </w:pPr>
      <w:r w:rsidRPr="00A242D7">
        <w:rPr>
          <w:sz w:val="28"/>
          <w:szCs w:val="28"/>
          <w:lang w:eastAsia="ru-RU"/>
        </w:rPr>
        <w:t>Например, стоимость проекта «</w:t>
      </w:r>
      <w:r w:rsidRPr="00A242D7">
        <w:rPr>
          <w:i/>
          <w:sz w:val="28"/>
          <w:szCs w:val="28"/>
          <w:lang w:eastAsia="ru-RU"/>
        </w:rPr>
        <w:t>Строительство завода по производству стальных сварных труб большого диаметра</w:t>
      </w:r>
      <w:r w:rsidRPr="00A242D7">
        <w:rPr>
          <w:sz w:val="28"/>
          <w:szCs w:val="28"/>
          <w:lang w:eastAsia="ru-RU"/>
        </w:rPr>
        <w:t xml:space="preserve">» согласно данным представленным Комитетом составляет 36 000,0 млн. тенге, тогда как в Отчете о проделанной работе в 2021 году АО «QazIndustry» стоимость данного проекта 43 000,0 млн. тенге или расхождение на </w:t>
      </w:r>
      <w:r w:rsidRPr="00A242D7">
        <w:rPr>
          <w:b/>
          <w:sz w:val="28"/>
          <w:szCs w:val="28"/>
          <w:lang w:eastAsia="ru-RU"/>
        </w:rPr>
        <w:t>7 000,0 млн. тенге</w:t>
      </w:r>
      <w:r w:rsidRPr="00A242D7">
        <w:rPr>
          <w:sz w:val="28"/>
          <w:szCs w:val="28"/>
          <w:lang w:eastAsia="ru-RU"/>
        </w:rPr>
        <w:t>.</w:t>
      </w:r>
    </w:p>
    <w:p w:rsidR="00AA3300" w:rsidRPr="00A242D7" w:rsidRDefault="00CB527D" w:rsidP="004B78F1">
      <w:pPr>
        <w:tabs>
          <w:tab w:val="left" w:pos="993"/>
        </w:tabs>
        <w:spacing w:after="0" w:line="240" w:lineRule="auto"/>
        <w:ind w:firstLine="709"/>
        <w:jc w:val="both"/>
        <w:rPr>
          <w:sz w:val="28"/>
          <w:szCs w:val="28"/>
          <w:lang w:eastAsia="ru-RU"/>
        </w:rPr>
      </w:pPr>
      <w:r w:rsidRPr="00A242D7">
        <w:rPr>
          <w:sz w:val="28"/>
          <w:szCs w:val="28"/>
          <w:lang w:eastAsia="ru-RU"/>
        </w:rPr>
        <w:t>24</w:t>
      </w:r>
      <w:r w:rsidR="00AA3300" w:rsidRPr="00A242D7">
        <w:rPr>
          <w:sz w:val="28"/>
          <w:szCs w:val="28"/>
          <w:lang w:eastAsia="ru-RU"/>
        </w:rPr>
        <w:t xml:space="preserve">. Установлены расхождения между данными Комитета, министерств национальной экономики и энергетики, АО «НУХ «Байтерек» по объемам произведенной продукции по проектам </w:t>
      </w:r>
      <w:r w:rsidR="00AA3300" w:rsidRPr="00A242D7">
        <w:rPr>
          <w:i/>
          <w:sz w:val="28"/>
          <w:szCs w:val="28"/>
          <w:lang w:eastAsia="ru-RU"/>
        </w:rPr>
        <w:t>«Модернизация завода по производству минеральных удобрений» и «Производство моторного топлива экологического класса К5».</w:t>
      </w:r>
    </w:p>
    <w:p w:rsidR="0088595F" w:rsidRPr="00A242D7" w:rsidRDefault="00AA3300" w:rsidP="0008253B">
      <w:pPr>
        <w:tabs>
          <w:tab w:val="left" w:pos="993"/>
        </w:tabs>
        <w:spacing w:after="0" w:line="240" w:lineRule="auto"/>
        <w:ind w:firstLine="709"/>
        <w:jc w:val="both"/>
        <w:rPr>
          <w:sz w:val="28"/>
          <w:szCs w:val="28"/>
          <w:lang w:eastAsia="ru-RU"/>
        </w:rPr>
      </w:pPr>
      <w:r w:rsidRPr="00A242D7">
        <w:rPr>
          <w:sz w:val="28"/>
          <w:szCs w:val="28"/>
          <w:lang w:eastAsia="ru-RU"/>
        </w:rPr>
        <w:t>Например, по проекту «</w:t>
      </w:r>
      <w:r w:rsidRPr="00A242D7">
        <w:rPr>
          <w:i/>
          <w:sz w:val="28"/>
          <w:szCs w:val="28"/>
          <w:lang w:eastAsia="ru-RU"/>
        </w:rPr>
        <w:t>Модернизация завода по производству минеральных удобрений»</w:t>
      </w:r>
      <w:r w:rsidRPr="00A242D7">
        <w:rPr>
          <w:sz w:val="28"/>
          <w:szCs w:val="28"/>
          <w:lang w:eastAsia="ru-RU"/>
        </w:rPr>
        <w:t xml:space="preserve"> объем произведенной продукции (аммофоса) в натуральном выражении:</w:t>
      </w:r>
      <w:r w:rsidR="0008253B" w:rsidRPr="00A242D7">
        <w:rPr>
          <w:sz w:val="28"/>
          <w:szCs w:val="28"/>
          <w:lang w:eastAsia="ru-RU"/>
        </w:rPr>
        <w:tab/>
      </w:r>
    </w:p>
    <w:p w:rsidR="00AA3300" w:rsidRPr="00A242D7" w:rsidRDefault="0008253B" w:rsidP="0008253B">
      <w:pPr>
        <w:tabs>
          <w:tab w:val="left" w:pos="993"/>
        </w:tabs>
        <w:spacing w:after="0" w:line="240" w:lineRule="auto"/>
        <w:ind w:firstLine="709"/>
        <w:jc w:val="both"/>
        <w:rPr>
          <w:i/>
          <w:sz w:val="24"/>
          <w:szCs w:val="24"/>
          <w:lang w:eastAsia="ru-RU"/>
        </w:rPr>
      </w:pPr>
      <w:r w:rsidRPr="00A242D7">
        <w:rPr>
          <w:sz w:val="28"/>
          <w:szCs w:val="28"/>
          <w:lang w:eastAsia="ru-RU"/>
        </w:rPr>
        <w:tab/>
      </w:r>
      <w:r w:rsidRPr="00A242D7">
        <w:rPr>
          <w:sz w:val="28"/>
          <w:szCs w:val="28"/>
          <w:lang w:eastAsia="ru-RU"/>
        </w:rPr>
        <w:tab/>
      </w:r>
      <w:r w:rsidRPr="00A242D7">
        <w:rPr>
          <w:sz w:val="28"/>
          <w:szCs w:val="28"/>
          <w:lang w:eastAsia="ru-RU"/>
        </w:rPr>
        <w:tab/>
      </w:r>
      <w:r w:rsidRPr="00A242D7">
        <w:rPr>
          <w:sz w:val="28"/>
          <w:szCs w:val="28"/>
          <w:lang w:eastAsia="ru-RU"/>
        </w:rPr>
        <w:tab/>
      </w:r>
      <w:r w:rsidRPr="00A242D7">
        <w:rPr>
          <w:sz w:val="28"/>
          <w:szCs w:val="28"/>
          <w:lang w:eastAsia="ru-RU"/>
        </w:rPr>
        <w:tab/>
      </w:r>
      <w:r w:rsidRPr="00A242D7">
        <w:rPr>
          <w:sz w:val="28"/>
          <w:szCs w:val="28"/>
          <w:lang w:eastAsia="ru-RU"/>
        </w:rPr>
        <w:tab/>
      </w:r>
      <w:r w:rsidRPr="00A242D7">
        <w:rPr>
          <w:sz w:val="28"/>
          <w:szCs w:val="28"/>
          <w:lang w:eastAsia="ru-RU"/>
        </w:rPr>
        <w:tab/>
      </w:r>
      <w:r w:rsidR="0088595F" w:rsidRPr="00A242D7">
        <w:rPr>
          <w:sz w:val="28"/>
          <w:szCs w:val="28"/>
          <w:lang w:eastAsia="ru-RU"/>
        </w:rPr>
        <w:tab/>
      </w:r>
      <w:r w:rsidR="0088595F" w:rsidRPr="00A242D7">
        <w:rPr>
          <w:sz w:val="28"/>
          <w:szCs w:val="28"/>
          <w:lang w:eastAsia="ru-RU"/>
        </w:rPr>
        <w:tab/>
      </w:r>
      <w:r w:rsidR="0088595F" w:rsidRPr="00A242D7">
        <w:rPr>
          <w:sz w:val="28"/>
          <w:szCs w:val="28"/>
          <w:lang w:eastAsia="ru-RU"/>
        </w:rPr>
        <w:tab/>
      </w:r>
      <w:r w:rsidR="0088595F" w:rsidRPr="00A242D7">
        <w:rPr>
          <w:sz w:val="28"/>
          <w:szCs w:val="28"/>
          <w:lang w:eastAsia="ru-RU"/>
        </w:rPr>
        <w:tab/>
      </w:r>
      <w:r w:rsidR="0088595F" w:rsidRPr="00A242D7">
        <w:rPr>
          <w:sz w:val="28"/>
          <w:szCs w:val="28"/>
          <w:lang w:eastAsia="ru-RU"/>
        </w:rPr>
        <w:tab/>
      </w:r>
      <w:r w:rsidR="00AA3300" w:rsidRPr="00A242D7">
        <w:rPr>
          <w:i/>
          <w:sz w:val="24"/>
          <w:szCs w:val="24"/>
          <w:lang w:eastAsia="ru-RU"/>
        </w:rPr>
        <w:t>тыс. тонн</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65"/>
        <w:gridCol w:w="1134"/>
        <w:gridCol w:w="1134"/>
        <w:gridCol w:w="1134"/>
        <w:gridCol w:w="1133"/>
        <w:gridCol w:w="1133"/>
        <w:gridCol w:w="995"/>
      </w:tblGrid>
      <w:tr w:rsidR="00AA3300" w:rsidRPr="00A242D7" w:rsidTr="00413AC0">
        <w:tc>
          <w:tcPr>
            <w:tcW w:w="562"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 п/п</w:t>
            </w:r>
          </w:p>
        </w:tc>
        <w:tc>
          <w:tcPr>
            <w:tcW w:w="2665"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Наименование</w:t>
            </w:r>
          </w:p>
        </w:tc>
        <w:tc>
          <w:tcPr>
            <w:tcW w:w="1134"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2016 г.</w:t>
            </w:r>
          </w:p>
        </w:tc>
        <w:tc>
          <w:tcPr>
            <w:tcW w:w="1134"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2017 г.</w:t>
            </w:r>
          </w:p>
        </w:tc>
        <w:tc>
          <w:tcPr>
            <w:tcW w:w="1134"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2018 г.</w:t>
            </w:r>
          </w:p>
        </w:tc>
        <w:tc>
          <w:tcPr>
            <w:tcW w:w="1133"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2019 г.</w:t>
            </w:r>
          </w:p>
        </w:tc>
        <w:tc>
          <w:tcPr>
            <w:tcW w:w="1133"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2020 г.</w:t>
            </w:r>
          </w:p>
        </w:tc>
        <w:tc>
          <w:tcPr>
            <w:tcW w:w="995" w:type="dxa"/>
            <w:shd w:val="clear" w:color="auto" w:fill="auto"/>
          </w:tcPr>
          <w:p w:rsidR="00AA3300" w:rsidRPr="00A242D7" w:rsidRDefault="00AA3300" w:rsidP="00873240">
            <w:pPr>
              <w:spacing w:after="0" w:line="240" w:lineRule="auto"/>
              <w:jc w:val="center"/>
              <w:rPr>
                <w:b/>
                <w:sz w:val="20"/>
                <w:szCs w:val="24"/>
                <w:lang w:eastAsia="ru-RU"/>
              </w:rPr>
            </w:pPr>
            <w:r w:rsidRPr="00A242D7">
              <w:rPr>
                <w:b/>
                <w:sz w:val="20"/>
                <w:szCs w:val="24"/>
                <w:lang w:eastAsia="ru-RU"/>
              </w:rPr>
              <w:t>2021 г.</w:t>
            </w:r>
          </w:p>
        </w:tc>
      </w:tr>
      <w:tr w:rsidR="00AA3300" w:rsidRPr="00A242D7" w:rsidTr="00413AC0">
        <w:tc>
          <w:tcPr>
            <w:tcW w:w="562"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1</w:t>
            </w:r>
          </w:p>
        </w:tc>
        <w:tc>
          <w:tcPr>
            <w:tcW w:w="2665" w:type="dxa"/>
            <w:shd w:val="clear" w:color="auto" w:fill="auto"/>
          </w:tcPr>
          <w:p w:rsidR="00AA3300" w:rsidRPr="00A242D7" w:rsidRDefault="00AA3300" w:rsidP="00873240">
            <w:pPr>
              <w:spacing w:after="0" w:line="240" w:lineRule="auto"/>
              <w:jc w:val="both"/>
              <w:rPr>
                <w:sz w:val="20"/>
                <w:szCs w:val="24"/>
                <w:lang w:eastAsia="ru-RU"/>
              </w:rPr>
            </w:pPr>
            <w:r w:rsidRPr="00A242D7">
              <w:rPr>
                <w:sz w:val="20"/>
                <w:szCs w:val="24"/>
                <w:lang w:eastAsia="ru-RU"/>
              </w:rPr>
              <w:t>Комитет</w:t>
            </w:r>
          </w:p>
        </w:tc>
        <w:tc>
          <w:tcPr>
            <w:tcW w:w="1134"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148,1</w:t>
            </w:r>
          </w:p>
        </w:tc>
        <w:tc>
          <w:tcPr>
            <w:tcW w:w="1134"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297,7</w:t>
            </w:r>
          </w:p>
        </w:tc>
        <w:tc>
          <w:tcPr>
            <w:tcW w:w="1134"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256,3</w:t>
            </w:r>
          </w:p>
        </w:tc>
        <w:tc>
          <w:tcPr>
            <w:tcW w:w="1133"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393,4</w:t>
            </w:r>
          </w:p>
        </w:tc>
        <w:tc>
          <w:tcPr>
            <w:tcW w:w="1133"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415,7</w:t>
            </w:r>
          </w:p>
        </w:tc>
        <w:tc>
          <w:tcPr>
            <w:tcW w:w="995"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404,1</w:t>
            </w:r>
          </w:p>
        </w:tc>
      </w:tr>
      <w:tr w:rsidR="00AA3300" w:rsidRPr="00A242D7" w:rsidTr="00413AC0">
        <w:tc>
          <w:tcPr>
            <w:tcW w:w="562"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2</w:t>
            </w:r>
          </w:p>
        </w:tc>
        <w:tc>
          <w:tcPr>
            <w:tcW w:w="2665" w:type="dxa"/>
            <w:shd w:val="clear" w:color="auto" w:fill="auto"/>
          </w:tcPr>
          <w:p w:rsidR="00AA3300" w:rsidRPr="00A242D7" w:rsidRDefault="00AA3300" w:rsidP="005F635A">
            <w:pPr>
              <w:spacing w:after="0" w:line="240" w:lineRule="auto"/>
              <w:jc w:val="both"/>
              <w:rPr>
                <w:sz w:val="20"/>
                <w:szCs w:val="24"/>
                <w:lang w:eastAsia="ru-RU"/>
              </w:rPr>
            </w:pPr>
            <w:r w:rsidRPr="00A242D7">
              <w:rPr>
                <w:sz w:val="20"/>
                <w:szCs w:val="24"/>
                <w:lang w:eastAsia="ru-RU"/>
              </w:rPr>
              <w:t>М</w:t>
            </w:r>
            <w:r w:rsidR="005F635A" w:rsidRPr="00A242D7">
              <w:rPr>
                <w:sz w:val="20"/>
                <w:szCs w:val="24"/>
                <w:lang w:eastAsia="ru-RU"/>
              </w:rPr>
              <w:t>НЭ РК</w:t>
            </w:r>
          </w:p>
        </w:tc>
        <w:tc>
          <w:tcPr>
            <w:tcW w:w="1134"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w:t>
            </w:r>
          </w:p>
        </w:tc>
        <w:tc>
          <w:tcPr>
            <w:tcW w:w="1134"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w:t>
            </w:r>
          </w:p>
        </w:tc>
        <w:tc>
          <w:tcPr>
            <w:tcW w:w="1134"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w:t>
            </w:r>
          </w:p>
        </w:tc>
        <w:tc>
          <w:tcPr>
            <w:tcW w:w="1133"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252,2</w:t>
            </w:r>
          </w:p>
        </w:tc>
        <w:tc>
          <w:tcPr>
            <w:tcW w:w="1133"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w:t>
            </w:r>
          </w:p>
        </w:tc>
        <w:tc>
          <w:tcPr>
            <w:tcW w:w="995" w:type="dxa"/>
            <w:shd w:val="clear" w:color="auto" w:fill="auto"/>
          </w:tcPr>
          <w:p w:rsidR="00AA3300" w:rsidRPr="00A242D7" w:rsidRDefault="00AA3300" w:rsidP="00873240">
            <w:pPr>
              <w:spacing w:after="0" w:line="240" w:lineRule="auto"/>
              <w:jc w:val="center"/>
              <w:rPr>
                <w:sz w:val="20"/>
                <w:szCs w:val="24"/>
                <w:lang w:eastAsia="ru-RU"/>
              </w:rPr>
            </w:pPr>
            <w:r w:rsidRPr="00A242D7">
              <w:rPr>
                <w:sz w:val="20"/>
                <w:szCs w:val="24"/>
                <w:lang w:eastAsia="ru-RU"/>
              </w:rPr>
              <w:t>-</w:t>
            </w:r>
          </w:p>
        </w:tc>
      </w:tr>
    </w:tbl>
    <w:p w:rsidR="00AA3300" w:rsidRPr="00A242D7" w:rsidRDefault="00AA3300" w:rsidP="00AA3300">
      <w:pPr>
        <w:spacing w:after="0" w:line="240" w:lineRule="auto"/>
        <w:ind w:firstLine="708"/>
        <w:jc w:val="center"/>
        <w:rPr>
          <w:b/>
          <w:sz w:val="24"/>
          <w:szCs w:val="24"/>
          <w:lang w:eastAsia="ru-RU"/>
        </w:rPr>
      </w:pPr>
      <w:r w:rsidRPr="00A242D7">
        <w:rPr>
          <w:b/>
          <w:sz w:val="24"/>
          <w:szCs w:val="24"/>
          <w:lang w:eastAsia="ru-RU"/>
        </w:rPr>
        <w:t>Объем произведенной продукции в натуральном выражении по проекту «Производство моторного топлива экологического класса К5»</w:t>
      </w:r>
    </w:p>
    <w:p w:rsidR="00AA3300" w:rsidRPr="00A242D7" w:rsidRDefault="00AA3300" w:rsidP="00AA3300">
      <w:pPr>
        <w:spacing w:after="0" w:line="240" w:lineRule="auto"/>
        <w:ind w:firstLine="708"/>
        <w:jc w:val="right"/>
        <w:rPr>
          <w:i/>
          <w:sz w:val="24"/>
          <w:szCs w:val="24"/>
          <w:lang w:eastAsia="ru-RU"/>
        </w:rPr>
      </w:pPr>
      <w:r w:rsidRPr="00A242D7">
        <w:rPr>
          <w:i/>
          <w:sz w:val="24"/>
          <w:szCs w:val="24"/>
          <w:lang w:eastAsia="ru-RU"/>
        </w:rPr>
        <w:t>тыс. тонн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529"/>
        <w:gridCol w:w="1027"/>
        <w:gridCol w:w="3084"/>
        <w:gridCol w:w="851"/>
        <w:gridCol w:w="1700"/>
      </w:tblGrid>
      <w:tr w:rsidR="00AA3300" w:rsidRPr="00A242D7" w:rsidTr="005F635A">
        <w:tc>
          <w:tcPr>
            <w:tcW w:w="698" w:type="dxa"/>
            <w:shd w:val="clear" w:color="auto" w:fill="auto"/>
          </w:tcPr>
          <w:p w:rsidR="00AA3300" w:rsidRPr="00A242D7" w:rsidRDefault="00AA3300" w:rsidP="00873240">
            <w:pPr>
              <w:spacing w:after="0" w:line="240" w:lineRule="auto"/>
              <w:jc w:val="center"/>
              <w:rPr>
                <w:b/>
                <w:sz w:val="20"/>
                <w:szCs w:val="20"/>
                <w:lang w:eastAsia="ru-RU"/>
              </w:rPr>
            </w:pPr>
            <w:r w:rsidRPr="00A242D7">
              <w:rPr>
                <w:b/>
                <w:sz w:val="20"/>
                <w:szCs w:val="20"/>
                <w:lang w:eastAsia="ru-RU"/>
              </w:rPr>
              <w:t>№ п/п</w:t>
            </w:r>
          </w:p>
        </w:tc>
        <w:tc>
          <w:tcPr>
            <w:tcW w:w="2529" w:type="dxa"/>
            <w:shd w:val="clear" w:color="auto" w:fill="auto"/>
          </w:tcPr>
          <w:p w:rsidR="00AA3300" w:rsidRPr="00A242D7" w:rsidRDefault="00AA3300" w:rsidP="00873240">
            <w:pPr>
              <w:spacing w:after="0" w:line="240" w:lineRule="auto"/>
              <w:jc w:val="center"/>
              <w:rPr>
                <w:b/>
                <w:sz w:val="20"/>
                <w:szCs w:val="20"/>
                <w:lang w:eastAsia="ru-RU"/>
              </w:rPr>
            </w:pPr>
            <w:r w:rsidRPr="00A242D7">
              <w:rPr>
                <w:b/>
                <w:sz w:val="20"/>
                <w:szCs w:val="20"/>
                <w:lang w:eastAsia="ru-RU"/>
              </w:rPr>
              <w:t>Наименование</w:t>
            </w:r>
          </w:p>
        </w:tc>
        <w:tc>
          <w:tcPr>
            <w:tcW w:w="1027" w:type="dxa"/>
            <w:shd w:val="clear" w:color="auto" w:fill="auto"/>
          </w:tcPr>
          <w:p w:rsidR="00AA3300" w:rsidRPr="00A242D7" w:rsidRDefault="00AA3300" w:rsidP="00873240">
            <w:pPr>
              <w:spacing w:after="0" w:line="240" w:lineRule="auto"/>
              <w:jc w:val="center"/>
              <w:rPr>
                <w:b/>
                <w:sz w:val="20"/>
                <w:szCs w:val="20"/>
                <w:lang w:eastAsia="ru-RU"/>
              </w:rPr>
            </w:pPr>
            <w:r w:rsidRPr="00A242D7">
              <w:rPr>
                <w:b/>
                <w:sz w:val="20"/>
                <w:szCs w:val="20"/>
                <w:lang w:eastAsia="ru-RU"/>
              </w:rPr>
              <w:t>2018 год</w:t>
            </w:r>
          </w:p>
        </w:tc>
        <w:tc>
          <w:tcPr>
            <w:tcW w:w="3084" w:type="dxa"/>
            <w:shd w:val="clear" w:color="auto" w:fill="auto"/>
          </w:tcPr>
          <w:p w:rsidR="00AA3300" w:rsidRPr="00A242D7" w:rsidRDefault="00AA3300" w:rsidP="00873240">
            <w:pPr>
              <w:spacing w:after="0" w:line="240" w:lineRule="auto"/>
              <w:jc w:val="center"/>
              <w:rPr>
                <w:b/>
                <w:sz w:val="20"/>
                <w:szCs w:val="20"/>
                <w:lang w:eastAsia="ru-RU"/>
              </w:rPr>
            </w:pPr>
            <w:r w:rsidRPr="00A242D7">
              <w:rPr>
                <w:b/>
                <w:sz w:val="20"/>
                <w:szCs w:val="20"/>
                <w:lang w:eastAsia="ru-RU"/>
              </w:rPr>
              <w:t>2019</w:t>
            </w:r>
          </w:p>
        </w:tc>
        <w:tc>
          <w:tcPr>
            <w:tcW w:w="851" w:type="dxa"/>
            <w:shd w:val="clear" w:color="auto" w:fill="auto"/>
          </w:tcPr>
          <w:p w:rsidR="00AA3300" w:rsidRPr="00A242D7" w:rsidRDefault="00AA3300" w:rsidP="00873240">
            <w:pPr>
              <w:spacing w:after="0" w:line="240" w:lineRule="auto"/>
              <w:jc w:val="center"/>
              <w:rPr>
                <w:b/>
                <w:sz w:val="20"/>
                <w:szCs w:val="20"/>
                <w:lang w:eastAsia="ru-RU"/>
              </w:rPr>
            </w:pPr>
            <w:r w:rsidRPr="00A242D7">
              <w:rPr>
                <w:b/>
                <w:sz w:val="20"/>
                <w:szCs w:val="20"/>
                <w:lang w:eastAsia="ru-RU"/>
              </w:rPr>
              <w:t>2020</w:t>
            </w:r>
          </w:p>
        </w:tc>
        <w:tc>
          <w:tcPr>
            <w:tcW w:w="1700" w:type="dxa"/>
            <w:shd w:val="clear" w:color="auto" w:fill="auto"/>
          </w:tcPr>
          <w:p w:rsidR="00AA3300" w:rsidRPr="00A242D7" w:rsidRDefault="00AA3300" w:rsidP="00873240">
            <w:pPr>
              <w:spacing w:after="0" w:line="240" w:lineRule="auto"/>
              <w:jc w:val="center"/>
              <w:rPr>
                <w:b/>
                <w:sz w:val="20"/>
                <w:szCs w:val="20"/>
                <w:lang w:eastAsia="ru-RU"/>
              </w:rPr>
            </w:pPr>
            <w:r w:rsidRPr="00A242D7">
              <w:rPr>
                <w:b/>
                <w:sz w:val="20"/>
                <w:szCs w:val="20"/>
                <w:lang w:eastAsia="ru-RU"/>
              </w:rPr>
              <w:t>2021 год</w:t>
            </w:r>
          </w:p>
        </w:tc>
      </w:tr>
      <w:tr w:rsidR="00AA3300" w:rsidRPr="00A242D7" w:rsidTr="005F635A">
        <w:tc>
          <w:tcPr>
            <w:tcW w:w="698"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w:t>
            </w:r>
          </w:p>
        </w:tc>
        <w:tc>
          <w:tcPr>
            <w:tcW w:w="2529" w:type="dxa"/>
            <w:shd w:val="clear" w:color="auto" w:fill="auto"/>
          </w:tcPr>
          <w:p w:rsidR="00AA3300" w:rsidRPr="00A242D7" w:rsidRDefault="00AA3300" w:rsidP="00873240">
            <w:pPr>
              <w:spacing w:after="0" w:line="240" w:lineRule="auto"/>
              <w:jc w:val="both"/>
              <w:rPr>
                <w:sz w:val="20"/>
                <w:szCs w:val="20"/>
                <w:lang w:eastAsia="ru-RU"/>
              </w:rPr>
            </w:pPr>
            <w:r w:rsidRPr="00A242D7">
              <w:rPr>
                <w:sz w:val="20"/>
                <w:szCs w:val="20"/>
                <w:lang w:eastAsia="ru-RU"/>
              </w:rPr>
              <w:t>Министерство энергетики</w:t>
            </w:r>
          </w:p>
        </w:tc>
        <w:tc>
          <w:tcPr>
            <w:tcW w:w="1027"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181,4</w:t>
            </w:r>
          </w:p>
        </w:tc>
        <w:tc>
          <w:tcPr>
            <w:tcW w:w="3084"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100,7</w:t>
            </w:r>
          </w:p>
        </w:tc>
        <w:tc>
          <w:tcPr>
            <w:tcW w:w="851"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67,1</w:t>
            </w:r>
          </w:p>
        </w:tc>
        <w:tc>
          <w:tcPr>
            <w:tcW w:w="1700"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850</w:t>
            </w:r>
          </w:p>
        </w:tc>
      </w:tr>
      <w:tr w:rsidR="00AA3300" w:rsidRPr="00A242D7" w:rsidTr="005F635A">
        <w:tc>
          <w:tcPr>
            <w:tcW w:w="698"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2</w:t>
            </w:r>
          </w:p>
        </w:tc>
        <w:tc>
          <w:tcPr>
            <w:tcW w:w="2529" w:type="dxa"/>
            <w:shd w:val="clear" w:color="auto" w:fill="auto"/>
          </w:tcPr>
          <w:p w:rsidR="00AA3300" w:rsidRPr="00A242D7" w:rsidRDefault="00AA3300" w:rsidP="00873240">
            <w:pPr>
              <w:spacing w:after="0" w:line="240" w:lineRule="auto"/>
              <w:jc w:val="both"/>
              <w:rPr>
                <w:sz w:val="20"/>
                <w:szCs w:val="20"/>
                <w:lang w:eastAsia="ru-RU"/>
              </w:rPr>
            </w:pPr>
            <w:r w:rsidRPr="00A242D7">
              <w:rPr>
                <w:sz w:val="20"/>
                <w:szCs w:val="20"/>
                <w:lang w:eastAsia="ru-RU"/>
              </w:rPr>
              <w:t>АО «НУХ «Байтерек»</w:t>
            </w:r>
          </w:p>
        </w:tc>
        <w:tc>
          <w:tcPr>
            <w:tcW w:w="1027"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178,3</w:t>
            </w:r>
          </w:p>
        </w:tc>
        <w:tc>
          <w:tcPr>
            <w:tcW w:w="3084"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174,4</w:t>
            </w:r>
          </w:p>
        </w:tc>
        <w:tc>
          <w:tcPr>
            <w:tcW w:w="851"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124,2</w:t>
            </w:r>
          </w:p>
        </w:tc>
        <w:tc>
          <w:tcPr>
            <w:tcW w:w="1700" w:type="dxa"/>
            <w:shd w:val="clear" w:color="auto" w:fill="auto"/>
          </w:tcPr>
          <w:p w:rsidR="00413AC0" w:rsidRPr="00A242D7" w:rsidRDefault="00AA3300" w:rsidP="00873240">
            <w:pPr>
              <w:spacing w:after="0" w:line="240" w:lineRule="auto"/>
              <w:jc w:val="center"/>
              <w:rPr>
                <w:sz w:val="20"/>
                <w:szCs w:val="20"/>
                <w:lang w:eastAsia="ru-RU"/>
              </w:rPr>
            </w:pPr>
            <w:r w:rsidRPr="00A242D7">
              <w:rPr>
                <w:sz w:val="20"/>
                <w:szCs w:val="20"/>
                <w:lang w:eastAsia="ru-RU"/>
              </w:rPr>
              <w:t xml:space="preserve">38,4 </w:t>
            </w:r>
          </w:p>
          <w:p w:rsidR="00AA3300" w:rsidRPr="00A242D7" w:rsidRDefault="00AA3300" w:rsidP="00873240">
            <w:pPr>
              <w:spacing w:after="0" w:line="240" w:lineRule="auto"/>
              <w:jc w:val="center"/>
              <w:rPr>
                <w:sz w:val="20"/>
                <w:szCs w:val="20"/>
                <w:lang w:eastAsia="ru-RU"/>
              </w:rPr>
            </w:pPr>
            <w:r w:rsidRPr="00A242D7">
              <w:rPr>
                <w:i/>
                <w:sz w:val="20"/>
                <w:szCs w:val="20"/>
                <w:lang w:eastAsia="ru-RU"/>
              </w:rPr>
              <w:t>(за 6 месяцев)</w:t>
            </w:r>
          </w:p>
        </w:tc>
      </w:tr>
      <w:tr w:rsidR="00AA3300" w:rsidRPr="00A242D7" w:rsidTr="005F635A">
        <w:tc>
          <w:tcPr>
            <w:tcW w:w="698"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3</w:t>
            </w:r>
          </w:p>
        </w:tc>
        <w:tc>
          <w:tcPr>
            <w:tcW w:w="2529" w:type="dxa"/>
            <w:shd w:val="clear" w:color="auto" w:fill="auto"/>
          </w:tcPr>
          <w:p w:rsidR="00AA3300" w:rsidRPr="00A242D7" w:rsidRDefault="00AA3300" w:rsidP="00873240">
            <w:pPr>
              <w:spacing w:after="0" w:line="240" w:lineRule="auto"/>
              <w:jc w:val="both"/>
              <w:rPr>
                <w:sz w:val="20"/>
                <w:szCs w:val="20"/>
                <w:lang w:eastAsia="ru-RU"/>
              </w:rPr>
            </w:pPr>
            <w:r w:rsidRPr="00A242D7">
              <w:rPr>
                <w:sz w:val="20"/>
                <w:szCs w:val="20"/>
                <w:lang w:eastAsia="ru-RU"/>
              </w:rPr>
              <w:t>Комитет</w:t>
            </w:r>
          </w:p>
        </w:tc>
        <w:tc>
          <w:tcPr>
            <w:tcW w:w="1027"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w:t>
            </w:r>
          </w:p>
        </w:tc>
        <w:tc>
          <w:tcPr>
            <w:tcW w:w="3084"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w:t>
            </w:r>
          </w:p>
        </w:tc>
        <w:tc>
          <w:tcPr>
            <w:tcW w:w="851"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107,2</w:t>
            </w:r>
          </w:p>
        </w:tc>
        <w:tc>
          <w:tcPr>
            <w:tcW w:w="1700" w:type="dxa"/>
            <w:shd w:val="clear" w:color="auto" w:fill="auto"/>
          </w:tcPr>
          <w:p w:rsidR="00AA3300" w:rsidRPr="00A242D7" w:rsidRDefault="00AA3300" w:rsidP="00873240">
            <w:pPr>
              <w:spacing w:after="0" w:line="240" w:lineRule="auto"/>
              <w:jc w:val="center"/>
              <w:rPr>
                <w:sz w:val="20"/>
                <w:szCs w:val="20"/>
                <w:lang w:eastAsia="ru-RU"/>
              </w:rPr>
            </w:pPr>
          </w:p>
        </w:tc>
      </w:tr>
      <w:tr w:rsidR="00AA3300" w:rsidRPr="00A242D7" w:rsidTr="005F635A">
        <w:tc>
          <w:tcPr>
            <w:tcW w:w="698"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4</w:t>
            </w:r>
          </w:p>
        </w:tc>
        <w:tc>
          <w:tcPr>
            <w:tcW w:w="2529" w:type="dxa"/>
            <w:shd w:val="clear" w:color="auto" w:fill="auto"/>
          </w:tcPr>
          <w:p w:rsidR="00AA3300" w:rsidRPr="00A242D7" w:rsidRDefault="00AA3300" w:rsidP="005F635A">
            <w:pPr>
              <w:spacing w:after="0" w:line="240" w:lineRule="auto"/>
              <w:jc w:val="both"/>
              <w:rPr>
                <w:sz w:val="20"/>
                <w:szCs w:val="20"/>
                <w:lang w:eastAsia="ru-RU"/>
              </w:rPr>
            </w:pPr>
            <w:r w:rsidRPr="00A242D7">
              <w:rPr>
                <w:sz w:val="20"/>
                <w:szCs w:val="20"/>
                <w:lang w:eastAsia="ru-RU"/>
              </w:rPr>
              <w:t>М</w:t>
            </w:r>
            <w:r w:rsidR="005F635A" w:rsidRPr="00A242D7">
              <w:rPr>
                <w:sz w:val="20"/>
                <w:szCs w:val="20"/>
                <w:lang w:eastAsia="ru-RU"/>
              </w:rPr>
              <w:t>НЭ РК</w:t>
            </w:r>
          </w:p>
        </w:tc>
        <w:tc>
          <w:tcPr>
            <w:tcW w:w="1027"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w:t>
            </w:r>
          </w:p>
        </w:tc>
        <w:tc>
          <w:tcPr>
            <w:tcW w:w="3084"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110,1</w:t>
            </w:r>
          </w:p>
          <w:p w:rsidR="00AA3300" w:rsidRPr="00A242D7" w:rsidRDefault="00AA3300" w:rsidP="00873240">
            <w:pPr>
              <w:spacing w:after="0" w:line="240" w:lineRule="auto"/>
              <w:jc w:val="center"/>
              <w:rPr>
                <w:sz w:val="20"/>
                <w:szCs w:val="20"/>
                <w:lang w:eastAsia="ru-RU"/>
              </w:rPr>
            </w:pPr>
            <w:r w:rsidRPr="00A242D7">
              <w:rPr>
                <w:i/>
                <w:sz w:val="20"/>
                <w:szCs w:val="20"/>
                <w:lang w:eastAsia="ru-RU"/>
              </w:rPr>
              <w:t>(включая предыдущие периоды).</w:t>
            </w:r>
          </w:p>
        </w:tc>
        <w:tc>
          <w:tcPr>
            <w:tcW w:w="851"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w:t>
            </w:r>
          </w:p>
        </w:tc>
        <w:tc>
          <w:tcPr>
            <w:tcW w:w="1700" w:type="dxa"/>
            <w:shd w:val="clear" w:color="auto" w:fill="auto"/>
          </w:tcPr>
          <w:p w:rsidR="00AA3300" w:rsidRPr="00A242D7" w:rsidRDefault="00AA3300" w:rsidP="00873240">
            <w:pPr>
              <w:spacing w:after="0" w:line="240" w:lineRule="auto"/>
              <w:jc w:val="center"/>
              <w:rPr>
                <w:sz w:val="20"/>
                <w:szCs w:val="20"/>
                <w:lang w:eastAsia="ru-RU"/>
              </w:rPr>
            </w:pPr>
            <w:r w:rsidRPr="00A242D7">
              <w:rPr>
                <w:sz w:val="20"/>
                <w:szCs w:val="20"/>
                <w:lang w:eastAsia="ru-RU"/>
              </w:rPr>
              <w:t>-</w:t>
            </w:r>
          </w:p>
        </w:tc>
      </w:tr>
    </w:tbl>
    <w:p w:rsidR="00AA3300" w:rsidRPr="00A242D7" w:rsidRDefault="00CB527D" w:rsidP="00413AC0">
      <w:pPr>
        <w:spacing w:after="0" w:line="240" w:lineRule="auto"/>
        <w:ind w:firstLine="709"/>
        <w:jc w:val="both"/>
        <w:rPr>
          <w:sz w:val="28"/>
          <w:szCs w:val="28"/>
          <w:lang w:eastAsia="ru-RU"/>
        </w:rPr>
      </w:pPr>
      <w:r w:rsidRPr="00A242D7">
        <w:rPr>
          <w:sz w:val="28"/>
          <w:szCs w:val="28"/>
          <w:lang w:eastAsia="ru-RU"/>
        </w:rPr>
        <w:lastRenderedPageBreak/>
        <w:t>25</w:t>
      </w:r>
      <w:r w:rsidR="00AA3300" w:rsidRPr="00A242D7">
        <w:rPr>
          <w:sz w:val="28"/>
          <w:szCs w:val="28"/>
          <w:lang w:eastAsia="ru-RU"/>
        </w:rPr>
        <w:t>. По данным Комитета проект «</w:t>
      </w:r>
      <w:r w:rsidR="00AA3300" w:rsidRPr="00A242D7">
        <w:rPr>
          <w:i/>
          <w:sz w:val="28"/>
          <w:szCs w:val="28"/>
          <w:lang w:eastAsia="ru-RU"/>
        </w:rPr>
        <w:t>Производство моторного топлива экологического класса К5</w:t>
      </w:r>
      <w:r w:rsidR="00AA3300" w:rsidRPr="00A242D7">
        <w:rPr>
          <w:sz w:val="28"/>
          <w:szCs w:val="28"/>
          <w:lang w:eastAsia="ru-RU"/>
        </w:rPr>
        <w:t xml:space="preserve">» введен в эксплуатацию в 2016 году, тогда как по информации Министерства энергетики введен в действие в 2018 году, однако </w:t>
      </w:r>
      <w:r w:rsidR="00413AC0" w:rsidRPr="00A242D7">
        <w:rPr>
          <w:sz w:val="28"/>
          <w:szCs w:val="28"/>
          <w:lang w:eastAsia="ru-RU"/>
        </w:rPr>
        <w:t xml:space="preserve">при этом, </w:t>
      </w:r>
      <w:r w:rsidR="00AA3300" w:rsidRPr="00A242D7">
        <w:rPr>
          <w:sz w:val="28"/>
          <w:szCs w:val="28"/>
          <w:lang w:eastAsia="ru-RU"/>
        </w:rPr>
        <w:t xml:space="preserve">не обеспечен выход предприятия на </w:t>
      </w:r>
      <w:r w:rsidR="00A34B99" w:rsidRPr="00A242D7">
        <w:rPr>
          <w:sz w:val="28"/>
          <w:szCs w:val="28"/>
          <w:lang w:eastAsia="ru-RU"/>
        </w:rPr>
        <w:t>заявленную проектную мощность (</w:t>
      </w:r>
      <w:r w:rsidR="00AA3300" w:rsidRPr="00A242D7">
        <w:rPr>
          <w:i/>
          <w:sz w:val="24"/>
          <w:szCs w:val="24"/>
          <w:lang w:eastAsia="ru-RU"/>
        </w:rPr>
        <w:t>600-850 тыс. тонн сырья в год</w:t>
      </w:r>
      <w:r w:rsidR="00AA3300" w:rsidRPr="00A242D7">
        <w:rPr>
          <w:sz w:val="28"/>
          <w:szCs w:val="28"/>
          <w:lang w:eastAsia="ru-RU"/>
        </w:rPr>
        <w:t>).</w:t>
      </w:r>
    </w:p>
    <w:p w:rsidR="00AA3300" w:rsidRPr="00A242D7" w:rsidRDefault="00CB527D" w:rsidP="00413AC0">
      <w:pPr>
        <w:spacing w:after="0" w:line="240" w:lineRule="auto"/>
        <w:ind w:firstLine="709"/>
        <w:jc w:val="both"/>
        <w:rPr>
          <w:sz w:val="28"/>
          <w:szCs w:val="28"/>
          <w:lang w:eastAsia="ru-RU"/>
        </w:rPr>
      </w:pPr>
      <w:r w:rsidRPr="00A242D7">
        <w:rPr>
          <w:sz w:val="28"/>
          <w:szCs w:val="28"/>
          <w:lang w:eastAsia="ru-RU"/>
        </w:rPr>
        <w:t>26</w:t>
      </w:r>
      <w:r w:rsidR="00AA3300" w:rsidRPr="00A242D7">
        <w:rPr>
          <w:sz w:val="28"/>
          <w:szCs w:val="28"/>
          <w:lang w:eastAsia="ru-RU"/>
        </w:rPr>
        <w:t xml:space="preserve">. Допущены факты включения проектов в Карту индустриализации </w:t>
      </w:r>
      <w:r w:rsidR="00AA3300" w:rsidRPr="00A242D7">
        <w:rPr>
          <w:b/>
          <w:sz w:val="28"/>
          <w:szCs w:val="28"/>
          <w:lang w:eastAsia="ru-RU"/>
        </w:rPr>
        <w:t>раньше</w:t>
      </w:r>
      <w:r w:rsidR="00AA3300" w:rsidRPr="00A242D7">
        <w:rPr>
          <w:sz w:val="28"/>
          <w:szCs w:val="28"/>
          <w:lang w:eastAsia="ru-RU"/>
        </w:rPr>
        <w:t>, чем поданы заявки от инициаторов проектов.</w:t>
      </w:r>
    </w:p>
    <w:p w:rsidR="00AA3300" w:rsidRPr="00A242D7" w:rsidRDefault="005F635A" w:rsidP="00413AC0">
      <w:pPr>
        <w:spacing w:after="0" w:line="240" w:lineRule="auto"/>
        <w:ind w:firstLine="709"/>
        <w:contextualSpacing/>
        <w:jc w:val="both"/>
        <w:rPr>
          <w:sz w:val="28"/>
          <w:szCs w:val="28"/>
          <w:lang w:eastAsia="ru-RU"/>
        </w:rPr>
      </w:pPr>
      <w:r w:rsidRPr="00A242D7">
        <w:rPr>
          <w:sz w:val="28"/>
          <w:szCs w:val="28"/>
          <w:lang w:eastAsia="ru-RU"/>
        </w:rPr>
        <w:t>Например,</w:t>
      </w:r>
      <w:r w:rsidR="00AA3300" w:rsidRPr="00A242D7">
        <w:rPr>
          <w:sz w:val="28"/>
          <w:szCs w:val="28"/>
          <w:lang w:eastAsia="ru-RU"/>
        </w:rPr>
        <w:t xml:space="preserve"> </w:t>
      </w:r>
      <w:r w:rsidRPr="00A242D7">
        <w:rPr>
          <w:sz w:val="28"/>
          <w:szCs w:val="28"/>
          <w:lang w:eastAsia="ru-RU"/>
        </w:rPr>
        <w:t>п</w:t>
      </w:r>
      <w:r w:rsidR="00AA3300" w:rsidRPr="00A242D7">
        <w:rPr>
          <w:sz w:val="28"/>
          <w:szCs w:val="28"/>
          <w:lang w:eastAsia="ru-RU"/>
        </w:rPr>
        <w:t>роект «</w:t>
      </w:r>
      <w:r w:rsidR="00AA3300" w:rsidRPr="00A242D7">
        <w:rPr>
          <w:i/>
          <w:sz w:val="28"/>
          <w:szCs w:val="28"/>
          <w:lang w:eastAsia="ru-RU"/>
        </w:rPr>
        <w:t>Строительство рельсобалочного завода</w:t>
      </w:r>
      <w:r w:rsidR="00AA3300" w:rsidRPr="00A242D7">
        <w:rPr>
          <w:sz w:val="28"/>
          <w:szCs w:val="28"/>
          <w:lang w:eastAsia="ru-RU"/>
        </w:rPr>
        <w:t xml:space="preserve">» впервые включен в Карту индустриализации 29 марта 2013 года, тогда как заявление на его включение было подано ТОО «Актюбинский рельсобалочный завод» почти на </w:t>
      </w:r>
      <w:r w:rsidR="00AA3300" w:rsidRPr="00A242D7">
        <w:rPr>
          <w:b/>
          <w:sz w:val="28"/>
          <w:szCs w:val="28"/>
          <w:lang w:eastAsia="ru-RU"/>
        </w:rPr>
        <w:t>5 месяцев позже</w:t>
      </w:r>
      <w:r w:rsidR="00AA3300" w:rsidRPr="00A242D7">
        <w:rPr>
          <w:sz w:val="28"/>
          <w:szCs w:val="28"/>
          <w:lang w:eastAsia="ru-RU"/>
        </w:rPr>
        <w:t xml:space="preserve"> (</w:t>
      </w:r>
      <w:r w:rsidR="00AA3300" w:rsidRPr="00A242D7">
        <w:rPr>
          <w:i/>
          <w:sz w:val="28"/>
          <w:szCs w:val="28"/>
          <w:lang w:eastAsia="ru-RU"/>
        </w:rPr>
        <w:t>19 августа 2013 года</w:t>
      </w:r>
      <w:r w:rsidR="00AA3300" w:rsidRPr="00A242D7">
        <w:rPr>
          <w:sz w:val="28"/>
          <w:szCs w:val="28"/>
          <w:lang w:eastAsia="ru-RU"/>
        </w:rPr>
        <w:t>).</w:t>
      </w:r>
    </w:p>
    <w:p w:rsidR="00AA3300" w:rsidRPr="00A242D7" w:rsidRDefault="00AA3300" w:rsidP="00413AC0">
      <w:pPr>
        <w:spacing w:after="0" w:line="240" w:lineRule="auto"/>
        <w:ind w:firstLine="709"/>
        <w:contextualSpacing/>
        <w:jc w:val="both"/>
        <w:rPr>
          <w:sz w:val="28"/>
          <w:szCs w:val="28"/>
          <w:lang w:eastAsia="ru-RU"/>
        </w:rPr>
      </w:pPr>
      <w:r w:rsidRPr="00A242D7">
        <w:rPr>
          <w:sz w:val="28"/>
          <w:szCs w:val="28"/>
          <w:lang w:eastAsia="ru-RU"/>
        </w:rPr>
        <w:t xml:space="preserve"> </w:t>
      </w:r>
      <w:r w:rsidR="005F635A" w:rsidRPr="00A242D7">
        <w:rPr>
          <w:sz w:val="28"/>
          <w:szCs w:val="28"/>
          <w:lang w:eastAsia="ru-RU"/>
        </w:rPr>
        <w:t xml:space="preserve">При этом, </w:t>
      </w:r>
      <w:r w:rsidR="005F635A" w:rsidRPr="00A242D7">
        <w:rPr>
          <w:b/>
          <w:sz w:val="28"/>
          <w:szCs w:val="28"/>
          <w:lang w:eastAsia="ru-RU"/>
        </w:rPr>
        <w:t>з</w:t>
      </w:r>
      <w:r w:rsidRPr="00A242D7">
        <w:rPr>
          <w:b/>
          <w:sz w:val="28"/>
          <w:szCs w:val="28"/>
          <w:lang w:eastAsia="ru-RU"/>
        </w:rPr>
        <w:t xml:space="preserve">а </w:t>
      </w:r>
      <w:r w:rsidR="004A1546" w:rsidRPr="00A242D7">
        <w:rPr>
          <w:b/>
          <w:sz w:val="28"/>
          <w:szCs w:val="28"/>
          <w:lang w:eastAsia="ru-RU"/>
        </w:rPr>
        <w:t>6 лет</w:t>
      </w:r>
      <w:r w:rsidRPr="00A242D7">
        <w:rPr>
          <w:sz w:val="28"/>
          <w:szCs w:val="28"/>
          <w:lang w:eastAsia="ru-RU"/>
        </w:rPr>
        <w:t xml:space="preserve"> реализации проекта «</w:t>
      </w:r>
      <w:r w:rsidRPr="00A242D7">
        <w:rPr>
          <w:i/>
          <w:sz w:val="28"/>
          <w:szCs w:val="28"/>
          <w:lang w:eastAsia="ru-RU"/>
        </w:rPr>
        <w:t>Строительство рельсобалочного завода</w:t>
      </w:r>
      <w:r w:rsidRPr="00A242D7">
        <w:rPr>
          <w:sz w:val="28"/>
          <w:szCs w:val="28"/>
          <w:lang w:eastAsia="ru-RU"/>
        </w:rPr>
        <w:t>»</w:t>
      </w:r>
      <w:r w:rsidR="004A1546" w:rsidRPr="00A242D7">
        <w:rPr>
          <w:sz w:val="28"/>
          <w:szCs w:val="28"/>
          <w:lang w:eastAsia="ru-RU"/>
        </w:rPr>
        <w:t xml:space="preserve"> </w:t>
      </w:r>
      <w:r w:rsidR="004A1546" w:rsidRPr="00A242D7">
        <w:rPr>
          <w:i/>
          <w:sz w:val="24"/>
          <w:szCs w:val="28"/>
          <w:lang w:eastAsia="ru-RU"/>
        </w:rPr>
        <w:t>(2016-2021гг.)</w:t>
      </w:r>
      <w:r w:rsidR="005F635A" w:rsidRPr="00A242D7">
        <w:rPr>
          <w:sz w:val="28"/>
          <w:szCs w:val="28"/>
          <w:lang w:eastAsia="ru-RU"/>
        </w:rPr>
        <w:t>,</w:t>
      </w:r>
      <w:r w:rsidRPr="00A242D7">
        <w:rPr>
          <w:sz w:val="28"/>
          <w:szCs w:val="28"/>
          <w:lang w:eastAsia="ru-RU"/>
        </w:rPr>
        <w:t xml:space="preserve"> завод </w:t>
      </w:r>
      <w:r w:rsidRPr="00A242D7">
        <w:rPr>
          <w:b/>
          <w:sz w:val="28"/>
          <w:szCs w:val="28"/>
          <w:lang w:eastAsia="ru-RU"/>
        </w:rPr>
        <w:t xml:space="preserve">не вышел на проектную мощность </w:t>
      </w:r>
      <w:r w:rsidRPr="00A242D7">
        <w:rPr>
          <w:sz w:val="28"/>
          <w:szCs w:val="28"/>
          <w:lang w:eastAsia="ru-RU"/>
        </w:rPr>
        <w:t xml:space="preserve">– 430 тыс. тонн </w:t>
      </w:r>
      <w:r w:rsidRPr="00A242D7">
        <w:rPr>
          <w:i/>
          <w:sz w:val="24"/>
          <w:szCs w:val="24"/>
          <w:lang w:eastAsia="ru-RU"/>
        </w:rPr>
        <w:t>(200 тыс. тонн - рельсы длиной 120 метров и 230 тыс. тонн - выпуск сортового проката),</w:t>
      </w:r>
      <w:r w:rsidRPr="00A242D7">
        <w:rPr>
          <w:sz w:val="28"/>
          <w:szCs w:val="28"/>
          <w:lang w:eastAsia="ru-RU"/>
        </w:rPr>
        <w:t xml:space="preserve"> заявленную при его включении в Карту индустриализации, что свидетельствует о непринятии своевременных мер реагирования при выявлении проблем, влияющих на своевременную и качественную реализацию проекта и выхода его на планируемую производственную мощность</w:t>
      </w:r>
      <w:bookmarkStart w:id="3" w:name="OLE_LINK1"/>
      <w:r w:rsidRPr="00A242D7">
        <w:rPr>
          <w:sz w:val="28"/>
          <w:szCs w:val="28"/>
          <w:lang w:eastAsia="ru-RU"/>
        </w:rPr>
        <w:t>.</w:t>
      </w:r>
    </w:p>
    <w:bookmarkEnd w:id="3"/>
    <w:p w:rsidR="00AA3300" w:rsidRPr="00A242D7" w:rsidRDefault="00AA3300" w:rsidP="0045768F">
      <w:pPr>
        <w:tabs>
          <w:tab w:val="left" w:pos="1134"/>
        </w:tabs>
        <w:spacing w:after="0" w:line="240" w:lineRule="auto"/>
        <w:ind w:firstLine="709"/>
        <w:jc w:val="both"/>
        <w:rPr>
          <w:i/>
          <w:iCs/>
          <w:sz w:val="28"/>
          <w:szCs w:val="28"/>
          <w:lang w:eastAsia="ru-RU"/>
        </w:rPr>
      </w:pPr>
      <w:r w:rsidRPr="00A242D7">
        <w:rPr>
          <w:b/>
          <w:bCs/>
          <w:i/>
          <w:iCs/>
          <w:sz w:val="28"/>
          <w:szCs w:val="28"/>
        </w:rPr>
        <w:t xml:space="preserve">2.2.2. </w:t>
      </w:r>
      <w:r w:rsidR="0045768F" w:rsidRPr="00A242D7">
        <w:rPr>
          <w:b/>
          <w:bCs/>
          <w:i/>
          <w:iCs/>
          <w:sz w:val="28"/>
          <w:szCs w:val="28"/>
        </w:rPr>
        <w:t>О</w:t>
      </w:r>
      <w:r w:rsidRPr="00A242D7">
        <w:rPr>
          <w:b/>
          <w:i/>
          <w:iCs/>
          <w:sz w:val="28"/>
          <w:szCs w:val="28"/>
          <w:lang w:eastAsia="ru-RU"/>
        </w:rPr>
        <w:t xml:space="preserve">ценка деятельности </w:t>
      </w:r>
      <w:r w:rsidR="0045768F" w:rsidRPr="00A242D7">
        <w:rPr>
          <w:b/>
          <w:i/>
          <w:sz w:val="28"/>
          <w:szCs w:val="28"/>
        </w:rPr>
        <w:t>АО «Национальный</w:t>
      </w:r>
      <w:r w:rsidR="00F2095E" w:rsidRPr="00A242D7">
        <w:rPr>
          <w:b/>
          <w:i/>
          <w:sz w:val="28"/>
          <w:szCs w:val="28"/>
        </w:rPr>
        <w:t xml:space="preserve"> управляющий холдинг «Байтерек»</w:t>
      </w:r>
      <w:r w:rsidRPr="00A242D7">
        <w:rPr>
          <w:b/>
          <w:i/>
          <w:iCs/>
          <w:sz w:val="28"/>
          <w:szCs w:val="28"/>
          <w:lang w:eastAsia="ru-RU"/>
        </w:rPr>
        <w:t xml:space="preserve"> и </w:t>
      </w:r>
      <w:r w:rsidR="00F2095E" w:rsidRPr="00A242D7">
        <w:rPr>
          <w:b/>
          <w:i/>
          <w:sz w:val="28"/>
          <w:szCs w:val="28"/>
        </w:rPr>
        <w:t>АО «Банк развития Казахстана»</w:t>
      </w:r>
      <w:r w:rsidRPr="00A242D7">
        <w:rPr>
          <w:b/>
          <w:i/>
          <w:iCs/>
          <w:sz w:val="28"/>
          <w:szCs w:val="28"/>
          <w:lang w:eastAsia="ru-RU"/>
        </w:rPr>
        <w:t xml:space="preserve"> в р</w:t>
      </w:r>
      <w:r w:rsidR="0045768F" w:rsidRPr="00A242D7">
        <w:rPr>
          <w:b/>
          <w:i/>
          <w:iCs/>
          <w:sz w:val="28"/>
          <w:szCs w:val="28"/>
          <w:lang w:eastAsia="ru-RU"/>
        </w:rPr>
        <w:t>еализации проектов Карт</w:t>
      </w:r>
    </w:p>
    <w:p w:rsidR="00500231" w:rsidRPr="00A242D7" w:rsidRDefault="00500231" w:rsidP="00500231">
      <w:pPr>
        <w:tabs>
          <w:tab w:val="left" w:pos="0"/>
        </w:tabs>
        <w:spacing w:after="0" w:line="240" w:lineRule="auto"/>
        <w:ind w:firstLine="709"/>
        <w:jc w:val="both"/>
        <w:rPr>
          <w:rFonts w:eastAsia="Calibri"/>
          <w:sz w:val="28"/>
          <w:szCs w:val="28"/>
        </w:rPr>
      </w:pPr>
      <w:r w:rsidRPr="00A242D7">
        <w:rPr>
          <w:rFonts w:eastAsia="Calibri"/>
          <w:sz w:val="28"/>
          <w:szCs w:val="28"/>
        </w:rPr>
        <w:t xml:space="preserve">Основным предметом деятельности Холдинга является эффективное управление принадлежащими ему на праве собственности и переданными                    в доверительное управление пакетами акций </w:t>
      </w:r>
      <w:r w:rsidRPr="00A242D7">
        <w:rPr>
          <w:rFonts w:eastAsia="Calibri"/>
          <w:i/>
          <w:sz w:val="24"/>
          <w:szCs w:val="28"/>
        </w:rPr>
        <w:t xml:space="preserve">(долями участия в уставном капитале) </w:t>
      </w:r>
      <w:r w:rsidRPr="00A242D7">
        <w:rPr>
          <w:rFonts w:eastAsia="Calibri"/>
          <w:sz w:val="28"/>
          <w:szCs w:val="28"/>
        </w:rPr>
        <w:t>компаний в целях оптимизации и развития национальной экономики, координации их деятельности по поддержке бизнес-инициатив при реализации индустриально-инновационных проектов, а также стимулирование развития агропромышленного комплекса Ре</w:t>
      </w:r>
      <w:r w:rsidR="00226422" w:rsidRPr="00A242D7">
        <w:rPr>
          <w:rFonts w:eastAsia="Calibri"/>
          <w:sz w:val="28"/>
          <w:szCs w:val="28"/>
        </w:rPr>
        <w:t>с</w:t>
      </w:r>
      <w:r w:rsidRPr="00A242D7">
        <w:rPr>
          <w:rFonts w:eastAsia="Calibri"/>
          <w:sz w:val="28"/>
          <w:szCs w:val="28"/>
        </w:rPr>
        <w:t>публики Казахстан путем эффективного управления юридическими лицами.</w:t>
      </w:r>
    </w:p>
    <w:p w:rsidR="00500231" w:rsidRPr="00A242D7" w:rsidRDefault="00500231" w:rsidP="00500231">
      <w:pPr>
        <w:tabs>
          <w:tab w:val="left" w:pos="0"/>
        </w:tabs>
        <w:spacing w:after="0" w:line="240" w:lineRule="auto"/>
        <w:ind w:firstLine="709"/>
        <w:contextualSpacing/>
        <w:jc w:val="both"/>
        <w:rPr>
          <w:rFonts w:eastAsia="Calibri"/>
          <w:sz w:val="28"/>
          <w:szCs w:val="28"/>
        </w:rPr>
      </w:pPr>
      <w:r w:rsidRPr="00A242D7">
        <w:rPr>
          <w:rFonts w:eastAsia="Calibri"/>
          <w:sz w:val="28"/>
          <w:szCs w:val="28"/>
        </w:rPr>
        <w:t xml:space="preserve">В структуру Холдинга входят 68 дочерних и зависимых организаций </w:t>
      </w:r>
      <w:r w:rsidRPr="00A242D7">
        <w:rPr>
          <w:rFonts w:eastAsia="Calibri"/>
          <w:i/>
          <w:sz w:val="24"/>
          <w:szCs w:val="28"/>
        </w:rPr>
        <w:t>(далее - ДЗО)</w:t>
      </w:r>
      <w:r w:rsidRPr="00A242D7">
        <w:rPr>
          <w:rFonts w:eastAsia="Calibri"/>
          <w:sz w:val="28"/>
          <w:szCs w:val="28"/>
        </w:rPr>
        <w:t>, в том числе: 12 организаций первого уровня, 39 организаций второго уровня, 12 организаций третьего уровня, 3 организации четвертого уровня и 2 организации пятого уровня.</w:t>
      </w:r>
    </w:p>
    <w:p w:rsidR="0086414B" w:rsidRPr="00A242D7" w:rsidRDefault="0086414B" w:rsidP="0086414B">
      <w:pPr>
        <w:spacing w:after="0" w:line="240" w:lineRule="auto"/>
        <w:ind w:firstLine="708"/>
        <w:contextualSpacing/>
        <w:jc w:val="both"/>
        <w:rPr>
          <w:sz w:val="28"/>
          <w:szCs w:val="28"/>
        </w:rPr>
      </w:pPr>
      <w:r w:rsidRPr="00A242D7">
        <w:rPr>
          <w:sz w:val="28"/>
          <w:szCs w:val="28"/>
        </w:rPr>
        <w:t>Холдинг участвует в реализации проектов Карт посредством реализации механизмов кредитования субъектов предпринимательства за счет средств республиканского бюджета и средств Национального фонда РК</w:t>
      </w:r>
      <w:r w:rsidR="00226422" w:rsidRPr="00A242D7">
        <w:rPr>
          <w:sz w:val="28"/>
          <w:szCs w:val="28"/>
        </w:rPr>
        <w:t>.</w:t>
      </w:r>
    </w:p>
    <w:p w:rsidR="00625960" w:rsidRPr="00A242D7" w:rsidRDefault="00AA3300" w:rsidP="0086414B">
      <w:pPr>
        <w:tabs>
          <w:tab w:val="left" w:pos="567"/>
          <w:tab w:val="left" w:pos="896"/>
        </w:tabs>
        <w:spacing w:after="0" w:line="240" w:lineRule="auto"/>
        <w:ind w:firstLine="709"/>
        <w:jc w:val="both"/>
        <w:rPr>
          <w:rFonts w:eastAsia="Calibri"/>
          <w:sz w:val="28"/>
          <w:szCs w:val="28"/>
        </w:rPr>
      </w:pPr>
      <w:r w:rsidRPr="00A242D7">
        <w:rPr>
          <w:rFonts w:eastAsia="Calibri"/>
          <w:sz w:val="28"/>
          <w:szCs w:val="28"/>
        </w:rPr>
        <w:t>В рамках Г</w:t>
      </w:r>
      <w:r w:rsidR="008D2091" w:rsidRPr="00A242D7">
        <w:rPr>
          <w:rFonts w:eastAsia="Calibri"/>
          <w:sz w:val="28"/>
          <w:szCs w:val="28"/>
        </w:rPr>
        <w:t>ПИИР</w:t>
      </w:r>
      <w:r w:rsidRPr="00A242D7">
        <w:rPr>
          <w:rFonts w:eastAsia="Calibri"/>
          <w:sz w:val="28"/>
          <w:szCs w:val="28"/>
        </w:rPr>
        <w:t xml:space="preserve"> на 2015-2019 годы </w:t>
      </w:r>
      <w:r w:rsidR="00625960" w:rsidRPr="00A242D7">
        <w:rPr>
          <w:rFonts w:eastAsia="Calibri"/>
          <w:sz w:val="28"/>
          <w:szCs w:val="28"/>
        </w:rPr>
        <w:t xml:space="preserve">на реализацию проектов Карт направлены </w:t>
      </w:r>
      <w:r w:rsidRPr="00A242D7">
        <w:rPr>
          <w:rFonts w:eastAsia="Calibri"/>
          <w:sz w:val="28"/>
          <w:szCs w:val="28"/>
        </w:rPr>
        <w:t>средств</w:t>
      </w:r>
      <w:r w:rsidR="00625960" w:rsidRPr="00A242D7">
        <w:rPr>
          <w:rFonts w:eastAsia="Calibri"/>
          <w:sz w:val="28"/>
          <w:szCs w:val="28"/>
        </w:rPr>
        <w:t>а</w:t>
      </w:r>
      <w:r w:rsidRPr="00A242D7">
        <w:rPr>
          <w:rFonts w:eastAsia="Calibri"/>
          <w:sz w:val="28"/>
          <w:szCs w:val="28"/>
        </w:rPr>
        <w:t xml:space="preserve"> </w:t>
      </w:r>
      <w:r w:rsidR="00625960" w:rsidRPr="00A242D7">
        <w:rPr>
          <w:rFonts w:eastAsia="Calibri"/>
          <w:sz w:val="28"/>
          <w:szCs w:val="28"/>
        </w:rPr>
        <w:t>в сумме 505 900,0 млн. тенге, в том числе: за счет средств Национального фонда РК – 250 000,0 млн. тенге, за счет республиканского бюджета – 255 900,0 млн. тенге.</w:t>
      </w:r>
    </w:p>
    <w:p w:rsidR="009264FD" w:rsidRPr="00A242D7" w:rsidRDefault="009264FD" w:rsidP="0086414B">
      <w:pPr>
        <w:tabs>
          <w:tab w:val="left" w:pos="567"/>
          <w:tab w:val="left" w:pos="896"/>
        </w:tabs>
        <w:spacing w:after="0" w:line="240" w:lineRule="auto"/>
        <w:ind w:firstLine="709"/>
        <w:jc w:val="both"/>
        <w:rPr>
          <w:sz w:val="28"/>
          <w:szCs w:val="28"/>
        </w:rPr>
      </w:pPr>
      <w:r w:rsidRPr="00A242D7">
        <w:rPr>
          <w:rFonts w:eastAsia="Calibri"/>
          <w:sz w:val="28"/>
          <w:szCs w:val="28"/>
        </w:rPr>
        <w:t xml:space="preserve">Из указанных средств в </w:t>
      </w:r>
      <w:r w:rsidRPr="00A242D7">
        <w:rPr>
          <w:sz w:val="28"/>
          <w:szCs w:val="28"/>
        </w:rPr>
        <w:t>АО «ФРП «Даму»</w:t>
      </w:r>
      <w:r w:rsidR="00480A91" w:rsidRPr="00A242D7">
        <w:rPr>
          <w:sz w:val="28"/>
          <w:szCs w:val="28"/>
        </w:rPr>
        <w:t xml:space="preserve"> направлены средства </w:t>
      </w:r>
      <w:r w:rsidR="00BA6FF1" w:rsidRPr="00A242D7">
        <w:rPr>
          <w:sz w:val="28"/>
          <w:szCs w:val="28"/>
        </w:rPr>
        <w:t xml:space="preserve">Национального фонда </w:t>
      </w:r>
      <w:r w:rsidR="00480A91" w:rsidRPr="00A242D7">
        <w:rPr>
          <w:sz w:val="28"/>
          <w:szCs w:val="28"/>
        </w:rPr>
        <w:t xml:space="preserve">в виде бюджетного кредита на общую сумму 200 000,0 млн. тенге, для обусловленного размещения средств в банках второго уровня </w:t>
      </w:r>
      <w:r w:rsidR="00480A91" w:rsidRPr="00A242D7">
        <w:rPr>
          <w:sz w:val="28"/>
          <w:szCs w:val="28"/>
        </w:rPr>
        <w:lastRenderedPageBreak/>
        <w:t>через заемщика для последующего кредитования инвестиций субъектов малого и среднего предпринимательства обрабатывающей промышленности.</w:t>
      </w:r>
    </w:p>
    <w:p w:rsidR="002008AF" w:rsidRPr="00A242D7" w:rsidRDefault="002008AF" w:rsidP="0086414B">
      <w:pPr>
        <w:tabs>
          <w:tab w:val="left" w:pos="567"/>
          <w:tab w:val="left" w:pos="896"/>
        </w:tabs>
        <w:spacing w:after="0" w:line="240" w:lineRule="auto"/>
        <w:ind w:firstLine="709"/>
        <w:jc w:val="both"/>
        <w:rPr>
          <w:rFonts w:eastAsia="Calibri"/>
          <w:sz w:val="28"/>
          <w:szCs w:val="28"/>
        </w:rPr>
      </w:pPr>
      <w:r w:rsidRPr="00A242D7">
        <w:rPr>
          <w:rFonts w:eastAsia="Calibri"/>
          <w:sz w:val="28"/>
          <w:szCs w:val="28"/>
        </w:rPr>
        <w:t>АО «БРК-Лизинг» направлены кредитные средства в размере 57 500,0 млн. тенге для предоставления долгосрочного лизингового финансирования в рамках Единой программы поддержки и развития бизнеса «Дорожная карта бизнеса 2020»</w:t>
      </w:r>
    </w:p>
    <w:p w:rsidR="005D00D6" w:rsidRPr="00A242D7" w:rsidRDefault="00BA6FF1" w:rsidP="0086414B">
      <w:pPr>
        <w:tabs>
          <w:tab w:val="left" w:pos="567"/>
          <w:tab w:val="left" w:pos="896"/>
        </w:tabs>
        <w:spacing w:after="0" w:line="240" w:lineRule="auto"/>
        <w:ind w:firstLine="709"/>
        <w:jc w:val="both"/>
        <w:rPr>
          <w:sz w:val="28"/>
        </w:rPr>
      </w:pPr>
      <w:r w:rsidRPr="00A242D7">
        <w:rPr>
          <w:sz w:val="28"/>
        </w:rPr>
        <w:t xml:space="preserve">АО «Банк Развития Казахстана» в течение 2014-2021 годов </w:t>
      </w:r>
      <w:r w:rsidR="005D00D6" w:rsidRPr="00A242D7">
        <w:rPr>
          <w:sz w:val="28"/>
        </w:rPr>
        <w:t>на средства бюджета осуществлено кредитование</w:t>
      </w:r>
      <w:r w:rsidRPr="00A242D7">
        <w:rPr>
          <w:sz w:val="28"/>
        </w:rPr>
        <w:t xml:space="preserve"> 25 проектов на общую сумму</w:t>
      </w:r>
      <w:r w:rsidR="005D00D6" w:rsidRPr="00A242D7">
        <w:rPr>
          <w:sz w:val="28"/>
        </w:rPr>
        <w:t xml:space="preserve"> 228 000,0 млн. тенге, в том числе:</w:t>
      </w:r>
    </w:p>
    <w:p w:rsidR="005D00D6" w:rsidRPr="00A242D7" w:rsidRDefault="005D00D6" w:rsidP="005D00D6">
      <w:pPr>
        <w:tabs>
          <w:tab w:val="left" w:pos="567"/>
          <w:tab w:val="left" w:pos="896"/>
        </w:tabs>
        <w:spacing w:after="0" w:line="240" w:lineRule="auto"/>
        <w:ind w:firstLine="709"/>
        <w:jc w:val="both"/>
        <w:rPr>
          <w:rFonts w:eastAsia="Calibri"/>
          <w:sz w:val="28"/>
          <w:szCs w:val="28"/>
        </w:rPr>
      </w:pPr>
      <w:r w:rsidRPr="00A242D7">
        <w:rPr>
          <w:rFonts w:eastAsia="Calibri"/>
          <w:sz w:val="28"/>
          <w:szCs w:val="28"/>
        </w:rPr>
        <w:t>- Национального фонда на сумму 50 000,0 млн. тенге;</w:t>
      </w:r>
    </w:p>
    <w:p w:rsidR="005D00D6" w:rsidRPr="00A242D7" w:rsidRDefault="005D00D6" w:rsidP="005D00D6">
      <w:pPr>
        <w:tabs>
          <w:tab w:val="left" w:pos="567"/>
          <w:tab w:val="left" w:pos="896"/>
        </w:tabs>
        <w:spacing w:after="0" w:line="240" w:lineRule="auto"/>
        <w:ind w:firstLine="709"/>
        <w:jc w:val="both"/>
        <w:rPr>
          <w:rFonts w:eastAsia="Calibri"/>
          <w:sz w:val="28"/>
          <w:szCs w:val="28"/>
        </w:rPr>
      </w:pPr>
      <w:r w:rsidRPr="00A242D7">
        <w:rPr>
          <w:rFonts w:eastAsia="Calibri"/>
          <w:sz w:val="28"/>
          <w:szCs w:val="28"/>
        </w:rPr>
        <w:t>- республиканского бюджета на сумму 178 000,0 млн. тенге;</w:t>
      </w:r>
    </w:p>
    <w:p w:rsidR="00115D24" w:rsidRPr="00A242D7" w:rsidRDefault="005D00D6" w:rsidP="0086414B">
      <w:pPr>
        <w:tabs>
          <w:tab w:val="left" w:pos="567"/>
          <w:tab w:val="left" w:pos="896"/>
        </w:tabs>
        <w:spacing w:after="0" w:line="240" w:lineRule="auto"/>
        <w:ind w:firstLine="709"/>
        <w:jc w:val="both"/>
        <w:rPr>
          <w:rFonts w:eastAsia="Calibri"/>
          <w:sz w:val="28"/>
          <w:szCs w:val="28"/>
        </w:rPr>
      </w:pPr>
      <w:r w:rsidRPr="00A242D7">
        <w:rPr>
          <w:rFonts w:eastAsia="Calibri"/>
          <w:sz w:val="28"/>
          <w:szCs w:val="28"/>
        </w:rPr>
        <w:t>Кроме того, АО «БРК» на кредитование проектов Карт направлены</w:t>
      </w:r>
      <w:r w:rsidR="00115D24" w:rsidRPr="00A242D7">
        <w:rPr>
          <w:rFonts w:eastAsia="Calibri"/>
          <w:sz w:val="28"/>
          <w:szCs w:val="28"/>
        </w:rPr>
        <w:t xml:space="preserve"> иные </w:t>
      </w:r>
      <w:r w:rsidRPr="00A242D7">
        <w:rPr>
          <w:rFonts w:eastAsia="Calibri"/>
          <w:sz w:val="28"/>
          <w:szCs w:val="28"/>
        </w:rPr>
        <w:t xml:space="preserve">привлеченные </w:t>
      </w:r>
      <w:r w:rsidR="00115D24" w:rsidRPr="00A242D7">
        <w:rPr>
          <w:rFonts w:eastAsia="Calibri"/>
          <w:sz w:val="28"/>
          <w:szCs w:val="28"/>
        </w:rPr>
        <w:t xml:space="preserve">заемные средства </w:t>
      </w:r>
      <w:r w:rsidR="009264FD" w:rsidRPr="00A242D7">
        <w:rPr>
          <w:rFonts w:eastAsia="Calibri"/>
          <w:sz w:val="28"/>
          <w:szCs w:val="28"/>
        </w:rPr>
        <w:t xml:space="preserve">на сумму </w:t>
      </w:r>
      <w:r w:rsidR="000C106F" w:rsidRPr="00A242D7">
        <w:rPr>
          <w:rFonts w:eastAsia="Calibri"/>
          <w:sz w:val="28"/>
          <w:szCs w:val="28"/>
        </w:rPr>
        <w:t>1 777</w:t>
      </w:r>
      <w:r w:rsidR="009264FD" w:rsidRPr="00A242D7">
        <w:rPr>
          <w:rFonts w:eastAsia="Calibri"/>
          <w:sz w:val="28"/>
          <w:szCs w:val="28"/>
        </w:rPr>
        <w:t> </w:t>
      </w:r>
      <w:r w:rsidR="000C106F" w:rsidRPr="00A242D7">
        <w:rPr>
          <w:rFonts w:eastAsia="Calibri"/>
          <w:sz w:val="28"/>
          <w:szCs w:val="28"/>
        </w:rPr>
        <w:t>137</w:t>
      </w:r>
      <w:r w:rsidR="009264FD" w:rsidRPr="00A242D7">
        <w:rPr>
          <w:rFonts w:eastAsia="Calibri"/>
          <w:sz w:val="28"/>
          <w:szCs w:val="28"/>
        </w:rPr>
        <w:t>,9</w:t>
      </w:r>
      <w:r w:rsidR="007158C5" w:rsidRPr="00A242D7">
        <w:rPr>
          <w:rFonts w:eastAsia="Calibri"/>
          <w:sz w:val="28"/>
          <w:szCs w:val="28"/>
        </w:rPr>
        <w:t xml:space="preserve"> млн. тенге</w:t>
      </w:r>
      <w:r w:rsidR="009264FD" w:rsidRPr="00A242D7">
        <w:rPr>
          <w:rFonts w:eastAsia="Calibri"/>
          <w:sz w:val="28"/>
          <w:szCs w:val="28"/>
        </w:rPr>
        <w:t xml:space="preserve"> </w:t>
      </w:r>
      <w:r w:rsidR="009264FD" w:rsidRPr="00A242D7">
        <w:rPr>
          <w:rFonts w:eastAsia="Calibri"/>
          <w:i/>
          <w:sz w:val="24"/>
          <w:szCs w:val="28"/>
        </w:rPr>
        <w:t>(факт</w:t>
      </w:r>
      <w:r w:rsidRPr="00A242D7">
        <w:rPr>
          <w:rFonts w:eastAsia="Calibri"/>
          <w:i/>
          <w:sz w:val="24"/>
          <w:szCs w:val="28"/>
        </w:rPr>
        <w:t xml:space="preserve"> на 01.01.2021г.</w:t>
      </w:r>
      <w:r w:rsidR="009264FD" w:rsidRPr="00A242D7">
        <w:rPr>
          <w:rFonts w:eastAsia="Calibri"/>
          <w:i/>
          <w:sz w:val="24"/>
          <w:szCs w:val="28"/>
        </w:rPr>
        <w:t>)</w:t>
      </w:r>
      <w:r w:rsidR="007158C5" w:rsidRPr="00A242D7">
        <w:rPr>
          <w:rFonts w:eastAsia="Calibri"/>
          <w:sz w:val="28"/>
          <w:szCs w:val="28"/>
        </w:rPr>
        <w:t>.</w:t>
      </w:r>
    </w:p>
    <w:p w:rsidR="00C24EE9" w:rsidRPr="00A242D7" w:rsidRDefault="00C24EE9" w:rsidP="00115D24">
      <w:pPr>
        <w:tabs>
          <w:tab w:val="left" w:pos="567"/>
          <w:tab w:val="left" w:pos="896"/>
        </w:tabs>
        <w:spacing w:after="0" w:line="240" w:lineRule="auto"/>
        <w:ind w:firstLine="709"/>
        <w:jc w:val="both"/>
        <w:rPr>
          <w:rFonts w:eastAsia="Calibri"/>
          <w:sz w:val="28"/>
          <w:szCs w:val="28"/>
        </w:rPr>
      </w:pPr>
      <w:r w:rsidRPr="00A242D7">
        <w:rPr>
          <w:rFonts w:eastAsia="Calibri"/>
          <w:sz w:val="28"/>
          <w:szCs w:val="28"/>
        </w:rPr>
        <w:t>На 31 декабря 2021 года средства республика</w:t>
      </w:r>
      <w:r w:rsidR="00C91586" w:rsidRPr="00A242D7">
        <w:rPr>
          <w:rFonts w:eastAsia="Calibri"/>
          <w:sz w:val="28"/>
          <w:szCs w:val="28"/>
        </w:rPr>
        <w:t xml:space="preserve">нского бюджета </w:t>
      </w:r>
      <w:r w:rsidR="00DB1102" w:rsidRPr="00A242D7">
        <w:rPr>
          <w:rFonts w:eastAsia="Calibri"/>
          <w:sz w:val="28"/>
          <w:szCs w:val="28"/>
        </w:rPr>
        <w:t xml:space="preserve">и средства Национального фонда </w:t>
      </w:r>
      <w:r w:rsidR="00C91586" w:rsidRPr="00A242D7">
        <w:rPr>
          <w:rFonts w:eastAsia="Calibri"/>
          <w:sz w:val="28"/>
          <w:szCs w:val="28"/>
        </w:rPr>
        <w:t>освоены на 100%.</w:t>
      </w:r>
      <w:r w:rsidR="00671477" w:rsidRPr="00A242D7">
        <w:rPr>
          <w:rFonts w:eastAsia="Calibri"/>
          <w:sz w:val="28"/>
          <w:szCs w:val="28"/>
        </w:rPr>
        <w:t xml:space="preserve"> </w:t>
      </w:r>
    </w:p>
    <w:p w:rsidR="0045768F" w:rsidRPr="00A242D7" w:rsidRDefault="0045768F" w:rsidP="0045768F">
      <w:pPr>
        <w:spacing w:after="0" w:line="240" w:lineRule="auto"/>
        <w:ind w:firstLine="709"/>
        <w:contextualSpacing/>
        <w:jc w:val="both"/>
        <w:rPr>
          <w:sz w:val="28"/>
          <w:szCs w:val="28"/>
        </w:rPr>
      </w:pPr>
      <w:r w:rsidRPr="00A242D7">
        <w:rPr>
          <w:sz w:val="28"/>
          <w:szCs w:val="28"/>
        </w:rPr>
        <w:t xml:space="preserve">Роль АО «БРК», являющегося оператором по оценке и структурированию крупных инфраструктурных и индустриальных проектов для частного сектора и Правительства, заключается в обеспечении своевременного и полного финансирования проектов в сфере промышленности и инфраструктуры. </w:t>
      </w:r>
    </w:p>
    <w:p w:rsidR="000D303B" w:rsidRPr="00A242D7" w:rsidRDefault="0061400A" w:rsidP="000D303B">
      <w:pPr>
        <w:spacing w:after="0" w:line="240" w:lineRule="auto"/>
        <w:ind w:firstLine="567"/>
        <w:contextualSpacing/>
        <w:jc w:val="both"/>
        <w:rPr>
          <w:sz w:val="28"/>
          <w:szCs w:val="27"/>
        </w:rPr>
      </w:pPr>
      <w:r w:rsidRPr="00A242D7">
        <w:rPr>
          <w:sz w:val="28"/>
          <w:szCs w:val="28"/>
        </w:rPr>
        <w:t xml:space="preserve">Преимущественное использование </w:t>
      </w:r>
      <w:r w:rsidRPr="00A242D7">
        <w:rPr>
          <w:rFonts w:eastAsia="Calibri"/>
          <w:sz w:val="28"/>
          <w:szCs w:val="28"/>
        </w:rPr>
        <w:t>АО «БРК»</w:t>
      </w:r>
      <w:r w:rsidRPr="00A242D7">
        <w:rPr>
          <w:sz w:val="28"/>
          <w:szCs w:val="28"/>
        </w:rPr>
        <w:t xml:space="preserve"> бюджетных средств позволило повысить маржинальность банка. Так, бюджетные средства выделялись Банку под 0,15% с целью</w:t>
      </w:r>
      <w:r w:rsidRPr="00A242D7">
        <w:rPr>
          <w:sz w:val="28"/>
        </w:rPr>
        <w:t xml:space="preserve"> удешевления рыночных займов и снижения ставки вознаграждения для конечного заемщика.</w:t>
      </w:r>
      <w:r w:rsidR="000D303B" w:rsidRPr="00A242D7">
        <w:rPr>
          <w:sz w:val="28"/>
        </w:rPr>
        <w:t xml:space="preserve"> </w:t>
      </w:r>
      <w:r w:rsidR="000D303B" w:rsidRPr="00A242D7">
        <w:rPr>
          <w:sz w:val="28"/>
          <w:szCs w:val="27"/>
        </w:rPr>
        <w:t>Средства направлялись на финансирование проектов ГПИИР по ставкам от 8% до 11% годовых по средствам республиканского бюджета, 7% годовых по средствам Национального фонда. Расчет ставок вознаграждения по выдаваемым займам регулируется Правилами управления финансовыми рисками АО «</w:t>
      </w:r>
      <w:r w:rsidR="000D303B" w:rsidRPr="00A242D7">
        <w:rPr>
          <w:rFonts w:eastAsia="Calibri"/>
          <w:sz w:val="28"/>
          <w:szCs w:val="28"/>
        </w:rPr>
        <w:t>БРК</w:t>
      </w:r>
      <w:r w:rsidR="000D303B" w:rsidRPr="00A242D7">
        <w:rPr>
          <w:sz w:val="28"/>
          <w:szCs w:val="27"/>
        </w:rPr>
        <w:t xml:space="preserve">», где указано, что итоговое решение о величине ставки вознаграждения для заемщиков окончательно принимается Уполномоченными органами АО «БРК» </w:t>
      </w:r>
      <w:r w:rsidR="000D303B" w:rsidRPr="00A242D7">
        <w:rPr>
          <w:i/>
          <w:sz w:val="24"/>
          <w:szCs w:val="27"/>
        </w:rPr>
        <w:t>(Инвестиционный комитет, Кредитный комитет, Правление, Совет директоров)</w:t>
      </w:r>
      <w:r w:rsidR="000D303B" w:rsidRPr="00A242D7">
        <w:rPr>
          <w:sz w:val="28"/>
          <w:szCs w:val="27"/>
        </w:rPr>
        <w:t>.</w:t>
      </w:r>
    </w:p>
    <w:p w:rsidR="00D5787A" w:rsidRPr="00A242D7" w:rsidRDefault="00D5787A" w:rsidP="00D5787A">
      <w:pPr>
        <w:tabs>
          <w:tab w:val="left" w:pos="567"/>
          <w:tab w:val="left" w:pos="896"/>
        </w:tabs>
        <w:spacing w:after="0" w:line="240" w:lineRule="auto"/>
        <w:ind w:firstLine="709"/>
        <w:jc w:val="both"/>
        <w:rPr>
          <w:sz w:val="28"/>
          <w:szCs w:val="28"/>
        </w:rPr>
      </w:pPr>
      <w:r w:rsidRPr="00A242D7">
        <w:rPr>
          <w:sz w:val="28"/>
          <w:szCs w:val="27"/>
        </w:rPr>
        <w:t>АО «БРК»</w:t>
      </w:r>
      <w:r w:rsidRPr="00A242D7">
        <w:rPr>
          <w:sz w:val="28"/>
          <w:szCs w:val="28"/>
        </w:rPr>
        <w:t xml:space="preserve"> разработана Программа финансирования АО «Банк Развития Казахстана» проектов в рамках ГПИИР на 2015–2019 годы </w:t>
      </w:r>
      <w:r w:rsidRPr="00A242D7">
        <w:rPr>
          <w:i/>
          <w:sz w:val="24"/>
          <w:szCs w:val="28"/>
        </w:rPr>
        <w:t>(утверждена решением совета директоров Банка 21.12.2016 года (протокол 189-2016-13)</w:t>
      </w:r>
      <w:r w:rsidRPr="00A242D7">
        <w:rPr>
          <w:sz w:val="24"/>
          <w:szCs w:val="28"/>
        </w:rPr>
        <w:t xml:space="preserve"> </w:t>
      </w:r>
      <w:r w:rsidRPr="00A242D7">
        <w:rPr>
          <w:i/>
          <w:szCs w:val="28"/>
        </w:rPr>
        <w:t>(</w:t>
      </w:r>
      <w:r w:rsidRPr="00A242D7">
        <w:rPr>
          <w:i/>
          <w:sz w:val="24"/>
          <w:szCs w:val="28"/>
        </w:rPr>
        <w:t>далее - Программа)</w:t>
      </w:r>
      <w:r w:rsidRPr="00A242D7">
        <w:rPr>
          <w:sz w:val="28"/>
          <w:szCs w:val="28"/>
        </w:rPr>
        <w:t xml:space="preserve">, где определены основные условия финансирования </w:t>
      </w:r>
      <w:r w:rsidRPr="00A242D7">
        <w:rPr>
          <w:sz w:val="28"/>
          <w:szCs w:val="27"/>
        </w:rPr>
        <w:t xml:space="preserve">АО «БРК» </w:t>
      </w:r>
      <w:r w:rsidRPr="00A242D7">
        <w:rPr>
          <w:sz w:val="28"/>
          <w:szCs w:val="28"/>
        </w:rPr>
        <w:t>инвестиционных проектов в рамках реализации ГПИИР на 2015–2019 годы за счет средств республиканского бюджета.</w:t>
      </w:r>
    </w:p>
    <w:p w:rsidR="00D5787A" w:rsidRPr="00A242D7" w:rsidRDefault="00D5787A" w:rsidP="00D5787A">
      <w:pPr>
        <w:tabs>
          <w:tab w:val="left" w:pos="567"/>
          <w:tab w:val="left" w:pos="896"/>
        </w:tabs>
        <w:spacing w:after="0" w:line="240" w:lineRule="auto"/>
        <w:ind w:firstLine="709"/>
        <w:jc w:val="both"/>
        <w:rPr>
          <w:sz w:val="28"/>
          <w:szCs w:val="28"/>
        </w:rPr>
      </w:pPr>
      <w:r w:rsidRPr="00A242D7">
        <w:rPr>
          <w:sz w:val="28"/>
          <w:szCs w:val="28"/>
        </w:rPr>
        <w:t>Источниками финансирования определены:</w:t>
      </w:r>
    </w:p>
    <w:p w:rsidR="00D5787A" w:rsidRPr="00A242D7" w:rsidRDefault="00D5787A" w:rsidP="00D5787A">
      <w:pPr>
        <w:tabs>
          <w:tab w:val="left" w:pos="567"/>
          <w:tab w:val="left" w:pos="896"/>
        </w:tabs>
        <w:spacing w:after="0" w:line="240" w:lineRule="auto"/>
        <w:ind w:firstLine="709"/>
        <w:jc w:val="both"/>
        <w:rPr>
          <w:sz w:val="28"/>
          <w:szCs w:val="28"/>
        </w:rPr>
      </w:pPr>
      <w:r w:rsidRPr="00A242D7">
        <w:rPr>
          <w:sz w:val="28"/>
          <w:szCs w:val="28"/>
        </w:rPr>
        <w:t>Первый источник – заемные средства от Холдинга в размере 178 млрд.  тенге по ставке 0,15% годовых, источником которых является республиканский бюджет;</w:t>
      </w:r>
    </w:p>
    <w:p w:rsidR="00D5787A" w:rsidRPr="00A242D7" w:rsidRDefault="00D5787A" w:rsidP="00D5787A">
      <w:pPr>
        <w:tabs>
          <w:tab w:val="left" w:pos="567"/>
          <w:tab w:val="left" w:pos="896"/>
        </w:tabs>
        <w:spacing w:after="0" w:line="240" w:lineRule="auto"/>
        <w:ind w:firstLine="709"/>
        <w:jc w:val="both"/>
        <w:rPr>
          <w:sz w:val="28"/>
          <w:szCs w:val="28"/>
        </w:rPr>
      </w:pPr>
      <w:r w:rsidRPr="00A242D7">
        <w:rPr>
          <w:sz w:val="28"/>
          <w:szCs w:val="28"/>
        </w:rPr>
        <w:t xml:space="preserve">Второй источник – иные средства, выделяемые </w:t>
      </w:r>
      <w:r w:rsidRPr="00A242D7">
        <w:rPr>
          <w:sz w:val="28"/>
          <w:szCs w:val="27"/>
        </w:rPr>
        <w:t>АО «БРК»</w:t>
      </w:r>
      <w:r w:rsidRPr="00A242D7">
        <w:rPr>
          <w:sz w:val="28"/>
          <w:szCs w:val="28"/>
        </w:rPr>
        <w:t>, в размере до 178 млрд. тенге для целей финансирования Программы.</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rFonts w:eastAsia="Calibri"/>
          <w:sz w:val="28"/>
          <w:szCs w:val="28"/>
        </w:rPr>
        <w:t xml:space="preserve">Определена общая пропорция финансирования проектов в рамках программы ГПИИР: </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rFonts w:eastAsia="Calibri"/>
          <w:sz w:val="28"/>
          <w:szCs w:val="28"/>
        </w:rPr>
        <w:lastRenderedPageBreak/>
        <w:t>- 50% за счет средств республиканского бюджета</w:t>
      </w:r>
      <w:r w:rsidRPr="00A242D7">
        <w:rPr>
          <w:rFonts w:eastAsia="Calibri"/>
          <w:i/>
          <w:sz w:val="24"/>
          <w:szCs w:val="28"/>
        </w:rPr>
        <w:t xml:space="preserve"> (первый источник)</w:t>
      </w:r>
      <w:r w:rsidRPr="00A242D7">
        <w:rPr>
          <w:rFonts w:eastAsia="Calibri"/>
          <w:sz w:val="28"/>
          <w:szCs w:val="28"/>
        </w:rPr>
        <w:t>;</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rFonts w:eastAsia="Calibri"/>
          <w:sz w:val="28"/>
          <w:szCs w:val="28"/>
        </w:rPr>
        <w:t xml:space="preserve">- 50% за счет собственных средств АО «БРК», привлеченных в рамках программы ГПИИР </w:t>
      </w:r>
      <w:r w:rsidRPr="00A242D7">
        <w:rPr>
          <w:rFonts w:eastAsia="Calibri"/>
          <w:i/>
          <w:sz w:val="24"/>
          <w:szCs w:val="28"/>
        </w:rPr>
        <w:t>(второй источник)</w:t>
      </w:r>
      <w:r w:rsidRPr="00A242D7">
        <w:rPr>
          <w:rFonts w:eastAsia="Calibri"/>
          <w:sz w:val="28"/>
          <w:szCs w:val="28"/>
        </w:rPr>
        <w:t>.</w:t>
      </w:r>
    </w:p>
    <w:p w:rsidR="00C576B2" w:rsidRPr="00A242D7" w:rsidRDefault="00C576B2" w:rsidP="00C576B2">
      <w:pPr>
        <w:tabs>
          <w:tab w:val="left" w:pos="993"/>
        </w:tabs>
        <w:spacing w:after="0" w:line="240" w:lineRule="auto"/>
        <w:ind w:firstLine="709"/>
        <w:jc w:val="both"/>
        <w:rPr>
          <w:rFonts w:eastAsia="Calibri"/>
          <w:sz w:val="28"/>
          <w:szCs w:val="28"/>
        </w:rPr>
      </w:pPr>
      <w:r w:rsidRPr="00A242D7">
        <w:rPr>
          <w:rFonts w:eastAsia="Calibri"/>
          <w:sz w:val="28"/>
          <w:szCs w:val="28"/>
        </w:rPr>
        <w:t xml:space="preserve">За счет выделенных государством средств и привлеченных рыночных средств в период с 2014 по 2021 годы АО «БРК» профинансированы 25 проектов. Из указанных проектов 21 проект введен в эксплуатацию </w:t>
      </w:r>
      <w:r w:rsidRPr="00A242D7">
        <w:rPr>
          <w:rFonts w:eastAsia="Calibri"/>
          <w:i/>
          <w:sz w:val="24"/>
          <w:szCs w:val="28"/>
        </w:rPr>
        <w:t>(3 проекта планируется ввести в эксплуатацию в 2023 году, 1 проект вышел из АО «БРК» погасив обязательства).</w:t>
      </w:r>
      <w:r w:rsidRPr="00A242D7">
        <w:rPr>
          <w:rFonts w:eastAsia="Calibri"/>
          <w:sz w:val="28"/>
          <w:szCs w:val="28"/>
        </w:rPr>
        <w:t xml:space="preserve"> Реализованными проектами за 2014-2021 года </w:t>
      </w:r>
      <w:r w:rsidR="00B74E2F" w:rsidRPr="00A242D7">
        <w:rPr>
          <w:rFonts w:eastAsia="Calibri"/>
          <w:sz w:val="28"/>
          <w:szCs w:val="28"/>
        </w:rPr>
        <w:t xml:space="preserve">создано 13 605 рабочих мест, </w:t>
      </w:r>
      <w:r w:rsidRPr="00A242D7">
        <w:rPr>
          <w:rFonts w:eastAsia="Calibri"/>
          <w:sz w:val="28"/>
          <w:szCs w:val="28"/>
        </w:rPr>
        <w:t>упл</w:t>
      </w:r>
      <w:r w:rsidR="00B74E2F" w:rsidRPr="00A242D7">
        <w:rPr>
          <w:rFonts w:eastAsia="Calibri"/>
          <w:sz w:val="28"/>
          <w:szCs w:val="28"/>
        </w:rPr>
        <w:t>ачено налогов на общую сумму 718 922,7</w:t>
      </w:r>
      <w:r w:rsidRPr="00A242D7">
        <w:rPr>
          <w:rFonts w:eastAsia="Calibri"/>
          <w:sz w:val="28"/>
          <w:szCs w:val="28"/>
        </w:rPr>
        <w:t xml:space="preserve"> млн. тенге, экспортировано продукции на сумму </w:t>
      </w:r>
      <w:r w:rsidR="00B74E2F" w:rsidRPr="00A242D7">
        <w:rPr>
          <w:rFonts w:eastAsia="Calibri"/>
          <w:sz w:val="28"/>
          <w:szCs w:val="28"/>
        </w:rPr>
        <w:t xml:space="preserve">1 612 404,9 </w:t>
      </w:r>
      <w:r w:rsidRPr="00A242D7">
        <w:rPr>
          <w:rFonts w:eastAsia="Calibri"/>
          <w:sz w:val="28"/>
          <w:szCs w:val="28"/>
        </w:rPr>
        <w:t>млн. тенге.</w:t>
      </w:r>
    </w:p>
    <w:p w:rsidR="00C10247" w:rsidRPr="00A242D7" w:rsidRDefault="00C10247" w:rsidP="00D5787A">
      <w:pPr>
        <w:tabs>
          <w:tab w:val="left" w:pos="993"/>
        </w:tabs>
        <w:spacing w:after="0" w:line="240" w:lineRule="auto"/>
        <w:ind w:firstLine="709"/>
        <w:jc w:val="both"/>
        <w:rPr>
          <w:rFonts w:eastAsia="Calibri"/>
          <w:sz w:val="28"/>
          <w:szCs w:val="28"/>
        </w:rPr>
      </w:pPr>
      <w:r w:rsidRPr="00A242D7">
        <w:rPr>
          <w:rFonts w:eastAsia="Calibri"/>
          <w:sz w:val="28"/>
          <w:szCs w:val="28"/>
        </w:rPr>
        <w:t>1. Необходимо отметить, что при 100% освоении средств республиканского бюджета</w:t>
      </w:r>
      <w:r w:rsidR="00432913" w:rsidRPr="00A242D7">
        <w:rPr>
          <w:rFonts w:eastAsia="Calibri"/>
          <w:sz w:val="28"/>
          <w:szCs w:val="28"/>
        </w:rPr>
        <w:t>,</w:t>
      </w:r>
      <w:r w:rsidRPr="00A242D7">
        <w:rPr>
          <w:rFonts w:eastAsia="Calibri"/>
          <w:sz w:val="28"/>
          <w:szCs w:val="28"/>
        </w:rPr>
        <w:t xml:space="preserve"> </w:t>
      </w:r>
      <w:r w:rsidR="007B2519" w:rsidRPr="00A242D7">
        <w:rPr>
          <w:rFonts w:eastAsia="Calibri"/>
          <w:sz w:val="28"/>
          <w:szCs w:val="28"/>
        </w:rPr>
        <w:t>по иным</w:t>
      </w:r>
      <w:r w:rsidRPr="00A242D7">
        <w:rPr>
          <w:rFonts w:eastAsia="Calibri"/>
          <w:sz w:val="28"/>
          <w:szCs w:val="28"/>
        </w:rPr>
        <w:t xml:space="preserve"> средства</w:t>
      </w:r>
      <w:r w:rsidR="007B2519" w:rsidRPr="00A242D7">
        <w:rPr>
          <w:rFonts w:eastAsia="Calibri"/>
          <w:sz w:val="28"/>
          <w:szCs w:val="28"/>
        </w:rPr>
        <w:t>м АО «БРК», привлеченным</w:t>
      </w:r>
      <w:r w:rsidRPr="00A242D7">
        <w:rPr>
          <w:rFonts w:eastAsia="Calibri"/>
          <w:sz w:val="28"/>
          <w:szCs w:val="28"/>
        </w:rPr>
        <w:t xml:space="preserve"> в рамках программы ГПИИР</w:t>
      </w:r>
      <w:r w:rsidR="00DB1102" w:rsidRPr="00A242D7">
        <w:rPr>
          <w:rFonts w:eastAsia="Calibri"/>
          <w:sz w:val="28"/>
          <w:szCs w:val="28"/>
        </w:rPr>
        <w:t xml:space="preserve"> </w:t>
      </w:r>
      <w:r w:rsidR="00DB1102" w:rsidRPr="00A242D7">
        <w:rPr>
          <w:rFonts w:eastAsia="Calibri"/>
          <w:i/>
          <w:sz w:val="24"/>
          <w:szCs w:val="28"/>
        </w:rPr>
        <w:t>(к средствам РБ)</w:t>
      </w:r>
      <w:r w:rsidR="00432913" w:rsidRPr="00A242D7">
        <w:rPr>
          <w:rFonts w:eastAsia="Calibri"/>
          <w:sz w:val="28"/>
          <w:szCs w:val="28"/>
        </w:rPr>
        <w:t xml:space="preserve">, на 31 декабря 2021 года </w:t>
      </w:r>
      <w:r w:rsidR="00F97831" w:rsidRPr="00A242D7">
        <w:rPr>
          <w:rFonts w:eastAsia="Calibri"/>
          <w:sz w:val="28"/>
          <w:szCs w:val="28"/>
        </w:rPr>
        <w:t>имеется</w:t>
      </w:r>
      <w:r w:rsidR="007B2519" w:rsidRPr="00A242D7">
        <w:rPr>
          <w:rFonts w:eastAsia="Calibri"/>
          <w:sz w:val="28"/>
          <w:szCs w:val="28"/>
        </w:rPr>
        <w:t xml:space="preserve"> остаток</w:t>
      </w:r>
      <w:r w:rsidR="00432913" w:rsidRPr="00A242D7">
        <w:rPr>
          <w:rFonts w:eastAsia="Calibri"/>
          <w:sz w:val="28"/>
          <w:szCs w:val="28"/>
        </w:rPr>
        <w:t xml:space="preserve"> в размере </w:t>
      </w:r>
      <w:r w:rsidR="007B2519" w:rsidRPr="00A242D7">
        <w:rPr>
          <w:rFonts w:eastAsia="Calibri"/>
          <w:b/>
          <w:sz w:val="28"/>
          <w:szCs w:val="28"/>
        </w:rPr>
        <w:t>34 658,5 млн. тенге</w:t>
      </w:r>
      <w:r w:rsidR="00F97831" w:rsidRPr="00A242D7">
        <w:rPr>
          <w:rFonts w:eastAsia="Calibri"/>
          <w:sz w:val="28"/>
          <w:szCs w:val="28"/>
        </w:rPr>
        <w:t>, что связано с продолжением финансирования реализации проектов</w:t>
      </w:r>
      <w:r w:rsidR="00432913" w:rsidRPr="00A242D7">
        <w:rPr>
          <w:rFonts w:eastAsia="Calibri"/>
          <w:sz w:val="28"/>
          <w:szCs w:val="28"/>
        </w:rPr>
        <w:t>.</w:t>
      </w:r>
    </w:p>
    <w:p w:rsidR="00D5787A" w:rsidRPr="00A242D7" w:rsidRDefault="00432913" w:rsidP="00017A59">
      <w:pPr>
        <w:tabs>
          <w:tab w:val="left" w:pos="567"/>
          <w:tab w:val="left" w:pos="896"/>
        </w:tabs>
        <w:spacing w:after="0" w:line="240" w:lineRule="auto"/>
        <w:ind w:firstLine="709"/>
        <w:jc w:val="both"/>
        <w:rPr>
          <w:sz w:val="28"/>
          <w:szCs w:val="28"/>
        </w:rPr>
      </w:pPr>
      <w:r w:rsidRPr="00A242D7">
        <w:rPr>
          <w:rFonts w:eastAsia="Calibri"/>
          <w:sz w:val="28"/>
          <w:szCs w:val="28"/>
        </w:rPr>
        <w:t>2</w:t>
      </w:r>
      <w:r w:rsidR="00D5787A" w:rsidRPr="00A242D7">
        <w:rPr>
          <w:rFonts w:eastAsia="Calibri"/>
          <w:sz w:val="28"/>
          <w:szCs w:val="28"/>
        </w:rPr>
        <w:t xml:space="preserve">. </w:t>
      </w:r>
      <w:r w:rsidR="00F97831" w:rsidRPr="00A242D7">
        <w:rPr>
          <w:rFonts w:eastAsia="Calibri"/>
          <w:sz w:val="28"/>
          <w:szCs w:val="28"/>
        </w:rPr>
        <w:t xml:space="preserve">Наблюдаются различные пропорции </w:t>
      </w:r>
      <w:r w:rsidR="00017A59" w:rsidRPr="00A242D7">
        <w:rPr>
          <w:rFonts w:eastAsia="Calibri"/>
          <w:sz w:val="28"/>
          <w:szCs w:val="28"/>
        </w:rPr>
        <w:t>финансирования</w:t>
      </w:r>
      <w:r w:rsidR="00D5787A" w:rsidRPr="00A242D7">
        <w:rPr>
          <w:rFonts w:eastAsia="Calibri"/>
          <w:sz w:val="28"/>
          <w:szCs w:val="28"/>
        </w:rPr>
        <w:t xml:space="preserve"> </w:t>
      </w:r>
      <w:r w:rsidR="00F97831" w:rsidRPr="00A242D7">
        <w:rPr>
          <w:rFonts w:eastAsia="Calibri"/>
          <w:sz w:val="28"/>
          <w:szCs w:val="28"/>
        </w:rPr>
        <w:t xml:space="preserve">АО «БРК» </w:t>
      </w:r>
      <w:r w:rsidR="00D5787A" w:rsidRPr="00A242D7">
        <w:rPr>
          <w:rFonts w:eastAsia="Calibri"/>
          <w:sz w:val="28"/>
          <w:szCs w:val="28"/>
        </w:rPr>
        <w:t xml:space="preserve">инвестпроектов </w:t>
      </w:r>
      <w:r w:rsidR="006C0FF6" w:rsidRPr="00A242D7">
        <w:rPr>
          <w:rFonts w:eastAsia="Calibri"/>
          <w:sz w:val="28"/>
          <w:szCs w:val="28"/>
        </w:rPr>
        <w:t>ГПИИР</w:t>
      </w:r>
      <w:r w:rsidR="00D5787A" w:rsidRPr="00A242D7">
        <w:rPr>
          <w:rFonts w:eastAsia="Calibri"/>
          <w:sz w:val="28"/>
          <w:szCs w:val="28"/>
        </w:rPr>
        <w:t>.</w:t>
      </w:r>
      <w:r w:rsidR="00017A59" w:rsidRPr="00A242D7">
        <w:rPr>
          <w:rFonts w:eastAsia="Calibri"/>
          <w:sz w:val="28"/>
          <w:szCs w:val="28"/>
        </w:rPr>
        <w:t xml:space="preserve"> </w:t>
      </w:r>
      <w:r w:rsidR="00D5787A" w:rsidRPr="00A242D7">
        <w:rPr>
          <w:sz w:val="28"/>
          <w:szCs w:val="28"/>
        </w:rPr>
        <w:t>Так, например, по проектам:</w:t>
      </w:r>
    </w:p>
    <w:p w:rsidR="00D5787A" w:rsidRPr="00A242D7" w:rsidRDefault="00D5787A" w:rsidP="00D5787A">
      <w:pPr>
        <w:tabs>
          <w:tab w:val="left" w:pos="993"/>
        </w:tabs>
        <w:spacing w:after="0" w:line="240" w:lineRule="auto"/>
        <w:ind w:firstLine="709"/>
        <w:jc w:val="both"/>
        <w:rPr>
          <w:sz w:val="28"/>
          <w:szCs w:val="28"/>
        </w:rPr>
      </w:pPr>
      <w:r w:rsidRPr="00A242D7">
        <w:rPr>
          <w:sz w:val="28"/>
          <w:szCs w:val="28"/>
        </w:rPr>
        <w:t>1) «Строительство птицефабрики по выращиванию бройлеров – 1-2 очередь» освоено 27 343 млн. тенге, в том числе:</w:t>
      </w:r>
    </w:p>
    <w:p w:rsidR="00D5787A" w:rsidRPr="00A242D7" w:rsidRDefault="00D5787A" w:rsidP="00D5787A">
      <w:pPr>
        <w:tabs>
          <w:tab w:val="left" w:pos="993"/>
        </w:tabs>
        <w:spacing w:after="0" w:line="240" w:lineRule="auto"/>
        <w:ind w:firstLine="709"/>
        <w:jc w:val="both"/>
        <w:rPr>
          <w:sz w:val="28"/>
          <w:szCs w:val="28"/>
        </w:rPr>
      </w:pPr>
      <w:r w:rsidRPr="00A242D7">
        <w:rPr>
          <w:sz w:val="28"/>
          <w:szCs w:val="28"/>
        </w:rPr>
        <w:t>- 17 405 млн. тенге за счет РБ или 64% от общей суммы;</w:t>
      </w:r>
    </w:p>
    <w:p w:rsidR="00D5787A" w:rsidRPr="00A242D7" w:rsidRDefault="00D5787A" w:rsidP="00D5787A">
      <w:pPr>
        <w:tabs>
          <w:tab w:val="left" w:pos="993"/>
        </w:tabs>
        <w:spacing w:after="0" w:line="240" w:lineRule="auto"/>
        <w:ind w:firstLine="709"/>
        <w:jc w:val="both"/>
        <w:rPr>
          <w:sz w:val="28"/>
          <w:szCs w:val="28"/>
        </w:rPr>
      </w:pPr>
      <w:r w:rsidRPr="00A242D7">
        <w:rPr>
          <w:sz w:val="28"/>
          <w:szCs w:val="28"/>
        </w:rPr>
        <w:t>- 9 938 млн. тенге за счет иных средств, привлеченных АО «БРК» в рамках ГПИИР или 36% от общей суммы.</w:t>
      </w:r>
    </w:p>
    <w:p w:rsidR="00B80B80" w:rsidRPr="00A242D7" w:rsidRDefault="00B80B80" w:rsidP="00D5787A">
      <w:pPr>
        <w:tabs>
          <w:tab w:val="left" w:pos="993"/>
        </w:tabs>
        <w:spacing w:after="0" w:line="240" w:lineRule="auto"/>
        <w:ind w:firstLine="709"/>
        <w:jc w:val="both"/>
        <w:rPr>
          <w:sz w:val="28"/>
          <w:szCs w:val="28"/>
        </w:rPr>
      </w:pPr>
      <w:r w:rsidRPr="00A242D7">
        <w:rPr>
          <w:sz w:val="28"/>
          <w:szCs w:val="28"/>
        </w:rPr>
        <w:t xml:space="preserve">За период реализации проекта </w:t>
      </w:r>
      <w:r w:rsidR="00351BF0" w:rsidRPr="00A242D7">
        <w:rPr>
          <w:i/>
          <w:sz w:val="24"/>
          <w:szCs w:val="28"/>
        </w:rPr>
        <w:t xml:space="preserve">(проект ввелся в декабре 2018г.) </w:t>
      </w:r>
      <w:r w:rsidRPr="00A242D7">
        <w:rPr>
          <w:sz w:val="28"/>
          <w:szCs w:val="28"/>
        </w:rPr>
        <w:t>создано 1450 рабочих мест, уплачено налогов на общую сумму 4 705,1 млн. тенге, экспорт продукции не производился</w:t>
      </w:r>
      <w:r w:rsidR="00597021" w:rsidRPr="00A242D7">
        <w:rPr>
          <w:sz w:val="28"/>
          <w:szCs w:val="28"/>
        </w:rPr>
        <w:t xml:space="preserve"> </w:t>
      </w:r>
      <w:r w:rsidR="00597021" w:rsidRPr="00A242D7">
        <w:rPr>
          <w:i/>
          <w:sz w:val="24"/>
          <w:szCs w:val="28"/>
        </w:rPr>
        <w:t>(проект не экспортоориентированный)</w:t>
      </w:r>
      <w:r w:rsidRPr="00A242D7">
        <w:rPr>
          <w:sz w:val="28"/>
          <w:szCs w:val="28"/>
        </w:rPr>
        <w:t>.</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rFonts w:eastAsia="Calibri"/>
          <w:sz w:val="28"/>
          <w:szCs w:val="28"/>
        </w:rPr>
        <w:t xml:space="preserve"> 2) «Производство метил-третбутилового эфира и полипропилена», освоено 9 000 млн. тенге в том числе:</w:t>
      </w:r>
    </w:p>
    <w:p w:rsidR="00D5787A" w:rsidRPr="00A242D7" w:rsidRDefault="00D5787A" w:rsidP="00D5787A">
      <w:pPr>
        <w:tabs>
          <w:tab w:val="left" w:pos="993"/>
        </w:tabs>
        <w:spacing w:after="0" w:line="240" w:lineRule="auto"/>
        <w:ind w:firstLine="709"/>
        <w:jc w:val="both"/>
        <w:rPr>
          <w:rFonts w:eastAsia="Calibri"/>
          <w:b/>
          <w:sz w:val="28"/>
          <w:szCs w:val="28"/>
        </w:rPr>
      </w:pPr>
      <w:r w:rsidRPr="00A242D7">
        <w:rPr>
          <w:rFonts w:eastAsia="Calibri"/>
          <w:sz w:val="28"/>
          <w:szCs w:val="28"/>
        </w:rPr>
        <w:t>- 6 000 млн. тенге за счет средств РБ или 66,7% от общей суммы;</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rFonts w:eastAsia="Calibri"/>
          <w:b/>
          <w:sz w:val="28"/>
          <w:szCs w:val="28"/>
        </w:rPr>
        <w:t xml:space="preserve">- </w:t>
      </w:r>
      <w:r w:rsidRPr="00A242D7">
        <w:rPr>
          <w:rFonts w:eastAsia="Calibri"/>
          <w:sz w:val="28"/>
          <w:szCs w:val="28"/>
        </w:rPr>
        <w:t>3 000 млн. тенге за счет иных средств, привлеченных АО «БРК» в рамках ГПИИР или 33,3%.</w:t>
      </w:r>
    </w:p>
    <w:p w:rsidR="00B80B80" w:rsidRPr="00A242D7" w:rsidRDefault="00B80B80" w:rsidP="00B80B80">
      <w:pPr>
        <w:tabs>
          <w:tab w:val="left" w:pos="993"/>
        </w:tabs>
        <w:spacing w:after="0" w:line="240" w:lineRule="auto"/>
        <w:ind w:firstLine="709"/>
        <w:jc w:val="both"/>
        <w:rPr>
          <w:sz w:val="28"/>
          <w:szCs w:val="28"/>
        </w:rPr>
      </w:pPr>
      <w:r w:rsidRPr="00A242D7">
        <w:rPr>
          <w:sz w:val="28"/>
          <w:szCs w:val="28"/>
        </w:rPr>
        <w:t xml:space="preserve">За период реализации проекта </w:t>
      </w:r>
      <w:r w:rsidRPr="00A242D7">
        <w:rPr>
          <w:i/>
          <w:sz w:val="24"/>
          <w:szCs w:val="28"/>
        </w:rPr>
        <w:t xml:space="preserve">(проект ввелся в 3 кв. 2021г.) </w:t>
      </w:r>
      <w:r w:rsidRPr="00A242D7">
        <w:rPr>
          <w:sz w:val="28"/>
          <w:szCs w:val="28"/>
        </w:rPr>
        <w:t>создано 152 рабочих места, уплачено налогов на общую сумму 196,8 млн. тенге, экспорт продукции не производился.</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rFonts w:eastAsia="Calibri"/>
          <w:sz w:val="28"/>
          <w:szCs w:val="28"/>
        </w:rPr>
        <w:t>3) «Модернизация и реконструкция Шымкентского НПЗ», освоено 51 447,1 млн. тенге, в том числе:</w:t>
      </w:r>
    </w:p>
    <w:p w:rsidR="00D5787A" w:rsidRPr="00A242D7" w:rsidRDefault="00D5787A" w:rsidP="00D5787A">
      <w:pPr>
        <w:tabs>
          <w:tab w:val="left" w:pos="993"/>
        </w:tabs>
        <w:spacing w:after="0" w:line="240" w:lineRule="auto"/>
        <w:ind w:firstLine="709"/>
        <w:jc w:val="both"/>
        <w:rPr>
          <w:sz w:val="28"/>
          <w:szCs w:val="28"/>
        </w:rPr>
      </w:pPr>
      <w:r w:rsidRPr="00A242D7">
        <w:rPr>
          <w:rFonts w:eastAsia="Calibri"/>
          <w:sz w:val="28"/>
          <w:szCs w:val="28"/>
        </w:rPr>
        <w:t>- 42 410,6 млн. тенге за счет РБ или 82,4%</w:t>
      </w:r>
      <w:r w:rsidRPr="00A242D7">
        <w:rPr>
          <w:sz w:val="28"/>
          <w:szCs w:val="28"/>
        </w:rPr>
        <w:t xml:space="preserve"> от общей суммы;</w:t>
      </w:r>
    </w:p>
    <w:p w:rsidR="00D5787A" w:rsidRPr="00A242D7" w:rsidRDefault="00D5787A" w:rsidP="00D5787A">
      <w:pPr>
        <w:tabs>
          <w:tab w:val="left" w:pos="993"/>
        </w:tabs>
        <w:spacing w:after="0" w:line="240" w:lineRule="auto"/>
        <w:ind w:firstLine="709"/>
        <w:jc w:val="both"/>
        <w:rPr>
          <w:rFonts w:eastAsia="Calibri"/>
          <w:sz w:val="28"/>
          <w:szCs w:val="28"/>
        </w:rPr>
      </w:pPr>
      <w:r w:rsidRPr="00A242D7">
        <w:rPr>
          <w:sz w:val="28"/>
          <w:szCs w:val="28"/>
        </w:rPr>
        <w:t xml:space="preserve">- </w:t>
      </w:r>
      <w:r w:rsidRPr="00A242D7">
        <w:rPr>
          <w:rFonts w:eastAsia="Calibri"/>
          <w:sz w:val="28"/>
          <w:szCs w:val="28"/>
        </w:rPr>
        <w:t xml:space="preserve"> 9 036,5 млн. тенге </w:t>
      </w:r>
      <w:r w:rsidRPr="00A242D7">
        <w:rPr>
          <w:sz w:val="28"/>
          <w:szCs w:val="28"/>
        </w:rPr>
        <w:t>счет иных средств, привлеченных АО «БРК» в рамках ГПИИР</w:t>
      </w:r>
      <w:r w:rsidRPr="00A242D7">
        <w:rPr>
          <w:rFonts w:eastAsia="Calibri"/>
          <w:sz w:val="28"/>
          <w:szCs w:val="28"/>
        </w:rPr>
        <w:t>.</w:t>
      </w:r>
    </w:p>
    <w:p w:rsidR="00213F81" w:rsidRPr="00A242D7" w:rsidRDefault="00213F81" w:rsidP="00213F81">
      <w:pPr>
        <w:tabs>
          <w:tab w:val="left" w:pos="993"/>
        </w:tabs>
        <w:spacing w:after="0" w:line="240" w:lineRule="auto"/>
        <w:ind w:firstLine="709"/>
        <w:jc w:val="both"/>
        <w:rPr>
          <w:sz w:val="28"/>
          <w:szCs w:val="28"/>
        </w:rPr>
      </w:pPr>
      <w:r w:rsidRPr="00A242D7">
        <w:rPr>
          <w:sz w:val="28"/>
          <w:szCs w:val="28"/>
        </w:rPr>
        <w:t xml:space="preserve">За период реализации проекта </w:t>
      </w:r>
      <w:r w:rsidR="00351BF0" w:rsidRPr="00A242D7">
        <w:rPr>
          <w:i/>
          <w:sz w:val="24"/>
          <w:szCs w:val="28"/>
        </w:rPr>
        <w:t xml:space="preserve">(проект ввелся в 2019г.) </w:t>
      </w:r>
      <w:r w:rsidRPr="00A242D7">
        <w:rPr>
          <w:sz w:val="28"/>
          <w:szCs w:val="28"/>
        </w:rPr>
        <w:t>создано 445 рабочих мест, уплачено налогов на общую сумму 69 535,8 млн. тенге, экспорт продукции не производился.</w:t>
      </w:r>
    </w:p>
    <w:p w:rsidR="00D5787A" w:rsidRPr="00A242D7" w:rsidRDefault="00213F81" w:rsidP="00D5787A">
      <w:pPr>
        <w:tabs>
          <w:tab w:val="left" w:pos="993"/>
        </w:tabs>
        <w:spacing w:after="0" w:line="240" w:lineRule="auto"/>
        <w:ind w:firstLine="709"/>
        <w:jc w:val="both"/>
        <w:rPr>
          <w:rFonts w:eastAsia="Calibri"/>
          <w:sz w:val="28"/>
          <w:szCs w:val="28"/>
        </w:rPr>
      </w:pPr>
      <w:r w:rsidRPr="00A242D7">
        <w:rPr>
          <w:rFonts w:eastAsia="Calibri"/>
          <w:sz w:val="28"/>
          <w:szCs w:val="28"/>
        </w:rPr>
        <w:t xml:space="preserve">4) </w:t>
      </w:r>
      <w:r w:rsidR="00D5787A" w:rsidRPr="00A242D7">
        <w:rPr>
          <w:rFonts w:eastAsia="Calibri"/>
          <w:sz w:val="28"/>
          <w:szCs w:val="28"/>
        </w:rPr>
        <w:t>«Строительство горно-</w:t>
      </w:r>
      <w:r w:rsidR="00E26A0F" w:rsidRPr="00A242D7">
        <w:rPr>
          <w:rFonts w:eastAsia="Calibri"/>
          <w:sz w:val="28"/>
          <w:szCs w:val="28"/>
        </w:rPr>
        <w:t>обогатительного</w:t>
      </w:r>
      <w:r w:rsidR="00D5787A" w:rsidRPr="00A242D7">
        <w:rPr>
          <w:rFonts w:eastAsia="Calibri"/>
          <w:sz w:val="28"/>
          <w:szCs w:val="28"/>
        </w:rPr>
        <w:t xml:space="preserve"> комбината по переработке полиметаллических руд в поселке Жайрем Карагандинской области мощностью 5 млн. тонн в год», освоено 33 000 млн. тенге или 100% за счет средств РБ.</w:t>
      </w:r>
    </w:p>
    <w:p w:rsidR="00096249" w:rsidRPr="00A242D7" w:rsidRDefault="00096249" w:rsidP="00096249">
      <w:pPr>
        <w:tabs>
          <w:tab w:val="left" w:pos="993"/>
        </w:tabs>
        <w:spacing w:after="0" w:line="240" w:lineRule="auto"/>
        <w:ind w:firstLine="709"/>
        <w:jc w:val="both"/>
        <w:rPr>
          <w:sz w:val="28"/>
          <w:szCs w:val="28"/>
        </w:rPr>
      </w:pPr>
      <w:r w:rsidRPr="00A242D7">
        <w:rPr>
          <w:sz w:val="28"/>
          <w:szCs w:val="28"/>
        </w:rPr>
        <w:lastRenderedPageBreak/>
        <w:t>За период реализации проекта</w:t>
      </w:r>
      <w:r w:rsidR="00351BF0" w:rsidRPr="00A242D7">
        <w:rPr>
          <w:sz w:val="28"/>
          <w:szCs w:val="28"/>
        </w:rPr>
        <w:t xml:space="preserve"> </w:t>
      </w:r>
      <w:r w:rsidR="00351BF0" w:rsidRPr="00A242D7">
        <w:rPr>
          <w:i/>
          <w:sz w:val="24"/>
          <w:szCs w:val="28"/>
        </w:rPr>
        <w:t>(проект ввелся в мае 2021г.)</w:t>
      </w:r>
      <w:r w:rsidRPr="00A242D7">
        <w:rPr>
          <w:sz w:val="28"/>
          <w:szCs w:val="28"/>
        </w:rPr>
        <w:t xml:space="preserve"> создано 636 рабочих мест, уплачено налогов на общую сумму 17 726,0 млн. тенге, экспорт продукции составил 656,4 млн. тенге.</w:t>
      </w:r>
    </w:p>
    <w:p w:rsidR="00805678" w:rsidRPr="00A242D7" w:rsidRDefault="00432913" w:rsidP="00805678">
      <w:pPr>
        <w:tabs>
          <w:tab w:val="left" w:pos="993"/>
        </w:tabs>
        <w:spacing w:after="0" w:line="240" w:lineRule="auto"/>
        <w:ind w:firstLine="709"/>
        <w:jc w:val="both"/>
        <w:rPr>
          <w:rFonts w:eastAsia="Calibri"/>
          <w:sz w:val="28"/>
          <w:szCs w:val="28"/>
        </w:rPr>
      </w:pPr>
      <w:r w:rsidRPr="00A242D7">
        <w:rPr>
          <w:sz w:val="28"/>
        </w:rPr>
        <w:t>3</w:t>
      </w:r>
      <w:r w:rsidR="00805678" w:rsidRPr="00A242D7">
        <w:rPr>
          <w:sz w:val="28"/>
        </w:rPr>
        <w:t xml:space="preserve">. Не урегулирован отбор и пропорции финансирования проектов за счет более «дешевых» займов, полученных из республиканского бюджета. Так, например, одним предприятиям выдают льготный кредит по низкой ставке на 100% от освоенной суммы, другим предприятиям льготный кредит выдается на 23% от освоенной суммы. Имеются проекты, которые профинансированы полностью за счет РБ, есть проекты, которые профинансированы только за счет </w:t>
      </w:r>
      <w:r w:rsidR="00805678" w:rsidRPr="00A242D7">
        <w:rPr>
          <w:sz w:val="28"/>
          <w:szCs w:val="28"/>
        </w:rPr>
        <w:t>иных средств, привлеченных АО «БРК» в рамках ГПИИР</w:t>
      </w:r>
      <w:r w:rsidR="00805678" w:rsidRPr="00A242D7">
        <w:rPr>
          <w:rFonts w:eastAsia="Calibri"/>
          <w:sz w:val="28"/>
          <w:szCs w:val="28"/>
        </w:rPr>
        <w:t>.</w:t>
      </w:r>
    </w:p>
    <w:p w:rsidR="00805678" w:rsidRPr="00A242D7" w:rsidRDefault="00432913" w:rsidP="00805678">
      <w:pPr>
        <w:spacing w:after="0" w:line="240" w:lineRule="auto"/>
        <w:ind w:firstLine="709"/>
        <w:jc w:val="both"/>
        <w:rPr>
          <w:sz w:val="28"/>
          <w:szCs w:val="28"/>
        </w:rPr>
      </w:pPr>
      <w:r w:rsidRPr="00A242D7">
        <w:rPr>
          <w:sz w:val="28"/>
        </w:rPr>
        <w:t>4.</w:t>
      </w:r>
      <w:r w:rsidR="00805678" w:rsidRPr="00A242D7">
        <w:rPr>
          <w:sz w:val="28"/>
        </w:rPr>
        <w:t xml:space="preserve"> </w:t>
      </w:r>
      <w:r w:rsidR="00805678" w:rsidRPr="00A242D7">
        <w:rPr>
          <w:sz w:val="28"/>
          <w:szCs w:val="28"/>
        </w:rPr>
        <w:t xml:space="preserve">Не соблюден подпункт 7) пункта 1 Основных условий бюджетного кредитования НУХ «Байтерек» для ГПИИР утвержденных ППРК №603, согласно которому процентная ставка для конечного заемщика не должна превышать 11% годовых. </w:t>
      </w:r>
    </w:p>
    <w:p w:rsidR="00805678" w:rsidRPr="00A242D7" w:rsidRDefault="00DB1102" w:rsidP="00805678">
      <w:pPr>
        <w:spacing w:after="0" w:line="240" w:lineRule="auto"/>
        <w:ind w:firstLine="709"/>
        <w:jc w:val="both"/>
        <w:rPr>
          <w:i/>
          <w:sz w:val="24"/>
          <w:szCs w:val="24"/>
        </w:rPr>
      </w:pPr>
      <w:r w:rsidRPr="00A242D7">
        <w:rPr>
          <w:sz w:val="28"/>
          <w:szCs w:val="28"/>
        </w:rPr>
        <w:t>Так</w:t>
      </w:r>
      <w:r w:rsidR="00805678" w:rsidRPr="00A242D7">
        <w:rPr>
          <w:sz w:val="28"/>
          <w:szCs w:val="28"/>
        </w:rPr>
        <w:t xml:space="preserve">, с 14 августа 2017 года АО «БРК» </w:t>
      </w:r>
      <w:r w:rsidRPr="00A242D7">
        <w:rPr>
          <w:sz w:val="28"/>
          <w:szCs w:val="28"/>
        </w:rPr>
        <w:t>выдан кредит ТОО «Макинская птицефабрика»</w:t>
      </w:r>
      <w:r w:rsidR="00805678" w:rsidRPr="00A242D7">
        <w:rPr>
          <w:sz w:val="28"/>
          <w:szCs w:val="28"/>
        </w:rPr>
        <w:t xml:space="preserve"> под </w:t>
      </w:r>
      <w:r w:rsidR="00805678" w:rsidRPr="00A242D7">
        <w:rPr>
          <w:b/>
          <w:sz w:val="28"/>
          <w:szCs w:val="28"/>
        </w:rPr>
        <w:t>12%</w:t>
      </w:r>
      <w:r w:rsidR="00805678" w:rsidRPr="00A242D7">
        <w:rPr>
          <w:sz w:val="28"/>
          <w:szCs w:val="28"/>
        </w:rPr>
        <w:t xml:space="preserve"> годовых в размере 5,712 млрд. тенге на реализацию инвестиционного проекта «Строительство птицефабрики по выращиванию бройлеров - 1 очередь» </w:t>
      </w:r>
      <w:r w:rsidR="00805678" w:rsidRPr="00A242D7">
        <w:rPr>
          <w:i/>
          <w:sz w:val="24"/>
          <w:szCs w:val="24"/>
        </w:rPr>
        <w:t xml:space="preserve">(в соответствии с </w:t>
      </w:r>
      <w:r w:rsidR="00805678" w:rsidRPr="00A242D7">
        <w:rPr>
          <w:i/>
          <w:iCs/>
          <w:sz w:val="24"/>
          <w:szCs w:val="24"/>
          <w:lang w:eastAsia="ru-RU"/>
        </w:rPr>
        <w:t xml:space="preserve">Соглашением об открытии кредитной линии </w:t>
      </w:r>
      <w:r w:rsidR="00805678" w:rsidRPr="00A242D7">
        <w:rPr>
          <w:i/>
          <w:sz w:val="24"/>
          <w:szCs w:val="24"/>
        </w:rPr>
        <w:t xml:space="preserve">от 28 </w:t>
      </w:r>
      <w:r w:rsidRPr="00A242D7">
        <w:rPr>
          <w:i/>
          <w:sz w:val="24"/>
          <w:szCs w:val="24"/>
        </w:rPr>
        <w:t>декабря 2016 года №93-СМ-С/05).</w:t>
      </w:r>
    </w:p>
    <w:p w:rsidR="00805678" w:rsidRPr="00A242D7" w:rsidRDefault="00805678" w:rsidP="00805678">
      <w:pPr>
        <w:spacing w:after="0" w:line="240" w:lineRule="auto"/>
        <w:ind w:firstLine="709"/>
        <w:jc w:val="both"/>
        <w:rPr>
          <w:i/>
          <w:sz w:val="24"/>
          <w:szCs w:val="24"/>
        </w:rPr>
      </w:pPr>
      <w:r w:rsidRPr="00A242D7">
        <w:rPr>
          <w:i/>
          <w:sz w:val="24"/>
          <w:szCs w:val="24"/>
        </w:rPr>
        <w:t xml:space="preserve">Справочно: 28 ноября 2016 года между АО «НУХ «Байтерек» и АО «БРК» заключен договор займа №141/202-ДОЗ-Z/19 с последующим кредитованием АО «БРК» проектов ГПИИР, период освоения кредита – до 27.10.2019 года. </w:t>
      </w:r>
    </w:p>
    <w:p w:rsidR="00805678" w:rsidRPr="00A242D7" w:rsidRDefault="00432913" w:rsidP="00805678">
      <w:pPr>
        <w:spacing w:after="0" w:line="240" w:lineRule="auto"/>
        <w:ind w:firstLine="709"/>
        <w:jc w:val="both"/>
        <w:rPr>
          <w:i/>
          <w:sz w:val="24"/>
          <w:szCs w:val="24"/>
        </w:rPr>
      </w:pPr>
      <w:r w:rsidRPr="00A242D7">
        <w:rPr>
          <w:sz w:val="28"/>
          <w:szCs w:val="28"/>
        </w:rPr>
        <w:t>5</w:t>
      </w:r>
      <w:r w:rsidR="00805678" w:rsidRPr="00A242D7">
        <w:rPr>
          <w:sz w:val="28"/>
          <w:szCs w:val="28"/>
        </w:rPr>
        <w:t>. </w:t>
      </w:r>
      <w:r w:rsidR="00805678" w:rsidRPr="00A242D7">
        <w:rPr>
          <w:i/>
          <w:sz w:val="24"/>
          <w:szCs w:val="24"/>
        </w:rPr>
        <w:t xml:space="preserve"> </w:t>
      </w:r>
      <w:r w:rsidR="00805678" w:rsidRPr="00A242D7">
        <w:rPr>
          <w:sz w:val="28"/>
          <w:szCs w:val="24"/>
        </w:rPr>
        <w:t xml:space="preserve">Решение о снижении процентной ставки </w:t>
      </w:r>
      <w:r w:rsidR="00805678" w:rsidRPr="00A242D7">
        <w:rPr>
          <w:sz w:val="28"/>
        </w:rPr>
        <w:t>с 12% до 9,44% годовых</w:t>
      </w:r>
      <w:r w:rsidR="00805678" w:rsidRPr="00A242D7">
        <w:rPr>
          <w:sz w:val="28"/>
          <w:szCs w:val="24"/>
        </w:rPr>
        <w:t xml:space="preserve"> для </w:t>
      </w:r>
      <w:r w:rsidR="00805678" w:rsidRPr="00A242D7">
        <w:rPr>
          <w:sz w:val="28"/>
          <w:szCs w:val="28"/>
        </w:rPr>
        <w:t>ТОО «Макинская птицефабрика» принято 25.07.2018г. согласно протоколу №56, фактически снижены проценты с 07.11.2018г., или через 90 дней после принятия решения, причина - длительные сроки подписания дополнительных соглашений на снижение процентной ставки.</w:t>
      </w:r>
      <w:r w:rsidR="00805678" w:rsidRPr="00A242D7">
        <w:rPr>
          <w:sz w:val="28"/>
        </w:rPr>
        <w:t xml:space="preserve"> </w:t>
      </w:r>
    </w:p>
    <w:p w:rsidR="00805678" w:rsidRPr="00A242D7" w:rsidRDefault="00805678" w:rsidP="00805678">
      <w:pPr>
        <w:tabs>
          <w:tab w:val="left" w:pos="993"/>
        </w:tabs>
        <w:spacing w:after="0" w:line="240" w:lineRule="auto"/>
        <w:ind w:firstLine="709"/>
        <w:jc w:val="both"/>
        <w:rPr>
          <w:i/>
          <w:sz w:val="24"/>
          <w:szCs w:val="24"/>
        </w:rPr>
      </w:pPr>
      <w:r w:rsidRPr="00A242D7">
        <w:rPr>
          <w:sz w:val="28"/>
          <w:szCs w:val="28"/>
        </w:rPr>
        <w:t>6. В отчетных данных АО «НУХ «Байтерек» по проекту «Строительство птицефабрики по выращиванию бройлеров 1, 2 очередь» представлены не корректные данные, так АО «БРК» до 07.11.2018г. предоставлен займ в сумме 5 712,0 млн. тенге под 12% годовых, при этом в сведениях АО «НУХ «Байтерек» указаны процентные ставки - 9,44 % и 9,15</w:t>
      </w:r>
      <w:r w:rsidRPr="00A242D7">
        <w:rPr>
          <w:i/>
          <w:sz w:val="28"/>
          <w:szCs w:val="28"/>
        </w:rPr>
        <w:t>%.</w:t>
      </w:r>
      <w:r w:rsidRPr="00A242D7">
        <w:rPr>
          <w:i/>
          <w:sz w:val="24"/>
          <w:szCs w:val="24"/>
        </w:rPr>
        <w:t xml:space="preserve"> (согласно приложениям №1,№2,№3 письмо от АО «НУХ «Байтерек» вх.№1404 от 18.03.2022г.)</w:t>
      </w:r>
    </w:p>
    <w:p w:rsidR="00805678" w:rsidRPr="00A242D7" w:rsidRDefault="00805678" w:rsidP="00805678">
      <w:pPr>
        <w:spacing w:after="0" w:line="240" w:lineRule="auto"/>
        <w:ind w:firstLine="709"/>
        <w:jc w:val="both"/>
        <w:rPr>
          <w:sz w:val="28"/>
          <w:szCs w:val="28"/>
        </w:rPr>
      </w:pPr>
      <w:r w:rsidRPr="00A242D7">
        <w:rPr>
          <w:sz w:val="28"/>
          <w:szCs w:val="28"/>
        </w:rPr>
        <w:t xml:space="preserve">7. АО «БРК» при предоставлении займа на реализацию проекта «Строительство птицефабрики по выращиванию бройлеров 1, 2 очередь» согласно условиям предоставления займа, обязывает заемщика привлекать </w:t>
      </w:r>
      <w:r w:rsidR="00B46D50" w:rsidRPr="00A242D7">
        <w:rPr>
          <w:sz w:val="28"/>
          <w:szCs w:val="28"/>
        </w:rPr>
        <w:t xml:space="preserve">за счет собственных средств </w:t>
      </w:r>
      <w:r w:rsidRPr="00A242D7">
        <w:rPr>
          <w:sz w:val="28"/>
          <w:szCs w:val="28"/>
        </w:rPr>
        <w:t>эксперта на оказание услуг по мониторингу</w:t>
      </w:r>
      <w:r w:rsidR="00D90DB2" w:rsidRPr="00A242D7">
        <w:rPr>
          <w:sz w:val="28"/>
          <w:szCs w:val="28"/>
        </w:rPr>
        <w:t xml:space="preserve"> использования заемных средств. </w:t>
      </w:r>
      <w:r w:rsidRPr="00A242D7">
        <w:rPr>
          <w:sz w:val="28"/>
          <w:szCs w:val="28"/>
        </w:rPr>
        <w:t xml:space="preserve">Так, при представлении кредита по проекту «Строительство птицефабрики по выращиванию бройлеров - 1 очередь» стоимость услуги эксперта </w:t>
      </w:r>
      <w:r w:rsidRPr="00A242D7">
        <w:rPr>
          <w:i/>
          <w:sz w:val="24"/>
          <w:szCs w:val="28"/>
        </w:rPr>
        <w:t xml:space="preserve">(ТОО «Делойт ТСФ») </w:t>
      </w:r>
      <w:r w:rsidRPr="00A242D7">
        <w:rPr>
          <w:sz w:val="28"/>
          <w:szCs w:val="28"/>
        </w:rPr>
        <w:t>составила</w:t>
      </w:r>
      <w:r w:rsidRPr="00A242D7">
        <w:rPr>
          <w:sz w:val="32"/>
          <w:szCs w:val="28"/>
        </w:rPr>
        <w:t xml:space="preserve"> </w:t>
      </w:r>
      <w:r w:rsidRPr="00A242D7">
        <w:rPr>
          <w:sz w:val="28"/>
          <w:szCs w:val="28"/>
        </w:rPr>
        <w:t xml:space="preserve">78,5 млн. тенге, по 2 очереди - 74,48 млн. тенге. </w:t>
      </w:r>
    </w:p>
    <w:p w:rsidR="00AA3300" w:rsidRPr="00A242D7" w:rsidRDefault="00B92387" w:rsidP="008D2091">
      <w:pPr>
        <w:spacing w:after="0" w:line="240" w:lineRule="auto"/>
        <w:ind w:firstLine="709"/>
        <w:jc w:val="both"/>
      </w:pPr>
      <w:r w:rsidRPr="00A242D7">
        <w:rPr>
          <w:sz w:val="28"/>
          <w:szCs w:val="28"/>
        </w:rPr>
        <w:t>8</w:t>
      </w:r>
      <w:r w:rsidR="00AA3300" w:rsidRPr="00A242D7">
        <w:rPr>
          <w:sz w:val="28"/>
          <w:szCs w:val="28"/>
        </w:rPr>
        <w:t>. </w:t>
      </w:r>
      <w:r w:rsidR="00AA3300" w:rsidRPr="00A242D7">
        <w:rPr>
          <w:sz w:val="28"/>
          <w:szCs w:val="27"/>
        </w:rPr>
        <w:t xml:space="preserve">Проекты «Строительство завода по производству ферросилиция в г. Караганда» </w:t>
      </w:r>
      <w:r w:rsidR="00AA3300" w:rsidRPr="00A242D7">
        <w:rPr>
          <w:i/>
          <w:sz w:val="24"/>
          <w:szCs w:val="27"/>
        </w:rPr>
        <w:t>(</w:t>
      </w:r>
      <w:r w:rsidR="00AA3300" w:rsidRPr="00A242D7">
        <w:rPr>
          <w:i/>
          <w:sz w:val="24"/>
          <w:szCs w:val="28"/>
        </w:rPr>
        <w:t>ТОО «YDD Corporation»)</w:t>
      </w:r>
      <w:r w:rsidR="00AA3300" w:rsidRPr="00A242D7">
        <w:rPr>
          <w:sz w:val="28"/>
          <w:szCs w:val="28"/>
        </w:rPr>
        <w:t xml:space="preserve">, </w:t>
      </w:r>
      <w:r w:rsidR="00AA3300" w:rsidRPr="00A242D7">
        <w:rPr>
          <w:sz w:val="28"/>
          <w:szCs w:val="27"/>
        </w:rPr>
        <w:t>проект «Строительство горно-обогатительного комбината по переработке полиметаллических руд в поселке Жайрем Карагандинской области мощностью 5 млн. тонн руды в год»</w:t>
      </w:r>
      <w:r w:rsidR="001B2C6C" w:rsidRPr="00A242D7">
        <w:rPr>
          <w:sz w:val="28"/>
          <w:szCs w:val="27"/>
        </w:rPr>
        <w:t xml:space="preserve"> </w:t>
      </w:r>
      <w:r w:rsidR="001B2C6C" w:rsidRPr="00A242D7">
        <w:rPr>
          <w:i/>
          <w:sz w:val="24"/>
          <w:szCs w:val="27"/>
        </w:rPr>
        <w:t>(</w:t>
      </w:r>
      <w:r w:rsidR="001B2C6C" w:rsidRPr="00A242D7">
        <w:rPr>
          <w:i/>
          <w:sz w:val="24"/>
          <w:szCs w:val="28"/>
        </w:rPr>
        <w:t xml:space="preserve">АО </w:t>
      </w:r>
      <w:r w:rsidR="001B2C6C" w:rsidRPr="00A242D7">
        <w:rPr>
          <w:i/>
          <w:sz w:val="24"/>
          <w:szCs w:val="28"/>
        </w:rPr>
        <w:lastRenderedPageBreak/>
        <w:t>«Жайремский ГОК»</w:t>
      </w:r>
      <w:r w:rsidR="001B2C6C" w:rsidRPr="00A242D7">
        <w:rPr>
          <w:i/>
          <w:sz w:val="24"/>
          <w:szCs w:val="27"/>
        </w:rPr>
        <w:t>)</w:t>
      </w:r>
      <w:r w:rsidR="00AA3300" w:rsidRPr="00A242D7">
        <w:rPr>
          <w:sz w:val="28"/>
          <w:szCs w:val="27"/>
        </w:rPr>
        <w:t xml:space="preserve"> </w:t>
      </w:r>
      <w:r w:rsidR="00AA3300" w:rsidRPr="00A242D7">
        <w:rPr>
          <w:b/>
          <w:sz w:val="28"/>
          <w:szCs w:val="27"/>
        </w:rPr>
        <w:t xml:space="preserve">не вышли на проектную мощность </w:t>
      </w:r>
      <w:r w:rsidR="00AA3300" w:rsidRPr="00A242D7">
        <w:rPr>
          <w:sz w:val="28"/>
          <w:szCs w:val="27"/>
        </w:rPr>
        <w:t>в установленные сроки</w:t>
      </w:r>
      <w:r w:rsidR="0066498F" w:rsidRPr="00A242D7">
        <w:rPr>
          <w:sz w:val="28"/>
          <w:szCs w:val="27"/>
        </w:rPr>
        <w:t xml:space="preserve">, </w:t>
      </w:r>
      <w:r w:rsidR="0066498F" w:rsidRPr="00A242D7">
        <w:rPr>
          <w:i/>
          <w:sz w:val="24"/>
          <w:szCs w:val="27"/>
        </w:rPr>
        <w:t>(в связи с модернизацией оборудования и ограничительными мерами в период пандемии)</w:t>
      </w:r>
      <w:r w:rsidR="00AA3300" w:rsidRPr="00A242D7">
        <w:rPr>
          <w:i/>
          <w:sz w:val="24"/>
          <w:szCs w:val="27"/>
        </w:rPr>
        <w:t>.</w:t>
      </w:r>
    </w:p>
    <w:p w:rsidR="00AA3300" w:rsidRPr="00A242D7" w:rsidRDefault="00B92387" w:rsidP="008D2091">
      <w:pPr>
        <w:spacing w:after="0" w:line="240" w:lineRule="auto"/>
        <w:ind w:firstLine="709"/>
        <w:jc w:val="both"/>
        <w:rPr>
          <w:sz w:val="28"/>
          <w:szCs w:val="28"/>
        </w:rPr>
      </w:pPr>
      <w:r w:rsidRPr="00A242D7">
        <w:rPr>
          <w:sz w:val="28"/>
          <w:szCs w:val="28"/>
        </w:rPr>
        <w:t xml:space="preserve"> 9</w:t>
      </w:r>
      <w:r w:rsidR="00AA3300" w:rsidRPr="00A242D7">
        <w:rPr>
          <w:sz w:val="28"/>
          <w:szCs w:val="28"/>
        </w:rPr>
        <w:t xml:space="preserve">. В нарушение пункта 1 статьи 60 Закона «Об архитектурной, градостроительной и строительной деятельности в Республике Казахстан», пункта 5.1 СН РК 1.03-01-2016 «Продолжительность строительства и задел в строительстве предприятий, зданий и сооружений», </w:t>
      </w:r>
      <w:r w:rsidR="001B2C6C" w:rsidRPr="00A242D7">
        <w:rPr>
          <w:sz w:val="28"/>
          <w:szCs w:val="28"/>
        </w:rPr>
        <w:t xml:space="preserve">не соблюден нормативный срок строительства </w:t>
      </w:r>
      <w:r w:rsidR="00083796" w:rsidRPr="00A242D7">
        <w:rPr>
          <w:sz w:val="28"/>
          <w:szCs w:val="28"/>
        </w:rPr>
        <w:t>проекта «Завод по производству метил-трет-бутилового эфира (МТБЭ)»</w:t>
      </w:r>
      <w:r w:rsidR="00B237E3" w:rsidRPr="00A242D7">
        <w:rPr>
          <w:sz w:val="28"/>
          <w:szCs w:val="28"/>
        </w:rPr>
        <w:t xml:space="preserve"> </w:t>
      </w:r>
      <w:r w:rsidR="00B237E3" w:rsidRPr="00A242D7">
        <w:rPr>
          <w:i/>
          <w:sz w:val="24"/>
          <w:szCs w:val="28"/>
        </w:rPr>
        <w:t>(нормативный срок -</w:t>
      </w:r>
      <w:r w:rsidR="00AA3300" w:rsidRPr="00A242D7">
        <w:rPr>
          <w:i/>
          <w:sz w:val="24"/>
          <w:szCs w:val="28"/>
        </w:rPr>
        <w:t xml:space="preserve"> </w:t>
      </w:r>
      <w:r w:rsidR="00B237E3" w:rsidRPr="00A242D7">
        <w:rPr>
          <w:i/>
          <w:sz w:val="24"/>
          <w:szCs w:val="28"/>
        </w:rPr>
        <w:t>15 мес.</w:t>
      </w:r>
      <w:r w:rsidR="00AA3300" w:rsidRPr="00A242D7">
        <w:rPr>
          <w:i/>
          <w:sz w:val="24"/>
          <w:szCs w:val="28"/>
        </w:rPr>
        <w:t xml:space="preserve">, фактически </w:t>
      </w:r>
      <w:r w:rsidR="00B237E3" w:rsidRPr="00A242D7">
        <w:rPr>
          <w:i/>
          <w:sz w:val="24"/>
          <w:szCs w:val="28"/>
        </w:rPr>
        <w:t>- б</w:t>
      </w:r>
      <w:r w:rsidR="00083796" w:rsidRPr="00A242D7">
        <w:rPr>
          <w:i/>
          <w:sz w:val="24"/>
          <w:szCs w:val="28"/>
        </w:rPr>
        <w:t>олее 27 мес</w:t>
      </w:r>
      <w:r w:rsidR="00AA3300" w:rsidRPr="00A242D7">
        <w:rPr>
          <w:i/>
          <w:sz w:val="24"/>
          <w:szCs w:val="28"/>
        </w:rPr>
        <w:t>.</w:t>
      </w:r>
      <w:r w:rsidR="00B237E3" w:rsidRPr="00A242D7">
        <w:rPr>
          <w:i/>
          <w:sz w:val="24"/>
          <w:szCs w:val="28"/>
        </w:rPr>
        <w:t>)</w:t>
      </w:r>
      <w:r w:rsidR="00B237E3" w:rsidRPr="00A242D7">
        <w:rPr>
          <w:sz w:val="28"/>
          <w:szCs w:val="28"/>
        </w:rPr>
        <w:t xml:space="preserve">. Аналогично, не соблюден срок по проекту «Модернизация и реконструкция Шымкентского НПЗ» </w:t>
      </w:r>
      <w:r w:rsidR="000E4F30" w:rsidRPr="00A242D7">
        <w:rPr>
          <w:i/>
          <w:sz w:val="24"/>
          <w:szCs w:val="28"/>
        </w:rPr>
        <w:t>(нормативный</w:t>
      </w:r>
      <w:r w:rsidR="00B237E3" w:rsidRPr="00A242D7">
        <w:rPr>
          <w:i/>
          <w:sz w:val="24"/>
          <w:szCs w:val="28"/>
        </w:rPr>
        <w:t xml:space="preserve"> с</w:t>
      </w:r>
      <w:r w:rsidR="000E4F30" w:rsidRPr="00A242D7">
        <w:rPr>
          <w:i/>
          <w:sz w:val="24"/>
          <w:szCs w:val="28"/>
        </w:rPr>
        <w:t xml:space="preserve">рок </w:t>
      </w:r>
      <w:r w:rsidR="00B237E3" w:rsidRPr="00A242D7">
        <w:rPr>
          <w:i/>
          <w:sz w:val="24"/>
          <w:szCs w:val="28"/>
        </w:rPr>
        <w:t>– 34 мес.</w:t>
      </w:r>
      <w:r w:rsidR="000E4F30" w:rsidRPr="00A242D7">
        <w:rPr>
          <w:i/>
          <w:sz w:val="24"/>
          <w:szCs w:val="28"/>
        </w:rPr>
        <w:t>, фактически – 41 мес.</w:t>
      </w:r>
      <w:r w:rsidR="00B237E3" w:rsidRPr="00A242D7">
        <w:rPr>
          <w:i/>
          <w:sz w:val="24"/>
          <w:szCs w:val="28"/>
        </w:rPr>
        <w:t>)</w:t>
      </w:r>
      <w:r w:rsidR="000E4F30" w:rsidRPr="00A242D7">
        <w:rPr>
          <w:sz w:val="28"/>
          <w:szCs w:val="28"/>
        </w:rPr>
        <w:t xml:space="preserve"> и </w:t>
      </w:r>
      <w:r w:rsidR="00901C5A" w:rsidRPr="00A242D7">
        <w:rPr>
          <w:sz w:val="28"/>
          <w:szCs w:val="28"/>
        </w:rPr>
        <w:t xml:space="preserve">по </w:t>
      </w:r>
      <w:r w:rsidR="000E4F30" w:rsidRPr="00A242D7">
        <w:rPr>
          <w:sz w:val="28"/>
          <w:szCs w:val="28"/>
        </w:rPr>
        <w:t xml:space="preserve">проекту «Завод по производству силовых трансформаторов класса напряжения 110 и 220 кВ в г. Шымкент» </w:t>
      </w:r>
      <w:r w:rsidR="000E4F30" w:rsidRPr="00A242D7">
        <w:rPr>
          <w:i/>
          <w:sz w:val="24"/>
          <w:szCs w:val="28"/>
        </w:rPr>
        <w:t>(нормативный срок - 10 мес., фактически - 22 мес.).</w:t>
      </w:r>
    </w:p>
    <w:p w:rsidR="00AA3300" w:rsidRPr="00A242D7" w:rsidRDefault="00B92387" w:rsidP="008D2091">
      <w:pPr>
        <w:spacing w:after="0" w:line="240" w:lineRule="auto"/>
        <w:ind w:firstLine="709"/>
        <w:jc w:val="both"/>
        <w:rPr>
          <w:sz w:val="28"/>
          <w:szCs w:val="28"/>
        </w:rPr>
      </w:pPr>
      <w:r w:rsidRPr="00A242D7">
        <w:rPr>
          <w:sz w:val="28"/>
          <w:szCs w:val="28"/>
        </w:rPr>
        <w:t>10</w:t>
      </w:r>
      <w:r w:rsidR="00AA3300" w:rsidRPr="00A242D7">
        <w:rPr>
          <w:sz w:val="28"/>
          <w:szCs w:val="28"/>
        </w:rPr>
        <w:t>. </w:t>
      </w:r>
      <w:r w:rsidR="0083473C" w:rsidRPr="00A242D7">
        <w:rPr>
          <w:sz w:val="28"/>
          <w:szCs w:val="28"/>
        </w:rPr>
        <w:t>П</w:t>
      </w:r>
      <w:r w:rsidR="00AA3300" w:rsidRPr="00A242D7">
        <w:rPr>
          <w:sz w:val="28"/>
          <w:szCs w:val="28"/>
        </w:rPr>
        <w:t xml:space="preserve">роект «Строительство завода по производству ЭТБЭ/МТБЭ и порошкового полипропилена», включенный в Карту индустриализации, </w:t>
      </w:r>
      <w:r w:rsidR="00AA3300" w:rsidRPr="00A242D7">
        <w:rPr>
          <w:b/>
          <w:sz w:val="28"/>
          <w:szCs w:val="28"/>
        </w:rPr>
        <w:t>реализован не в полном объеме</w:t>
      </w:r>
      <w:r w:rsidR="00AA3300" w:rsidRPr="00A242D7">
        <w:rPr>
          <w:sz w:val="28"/>
          <w:szCs w:val="28"/>
        </w:rPr>
        <w:t xml:space="preserve"> в виду того, что</w:t>
      </w:r>
      <w:r w:rsidR="00B237E3" w:rsidRPr="00A242D7">
        <w:rPr>
          <w:sz w:val="28"/>
          <w:szCs w:val="28"/>
        </w:rPr>
        <w:t xml:space="preserve"> заявителем проекта ТОО «Шымкен</w:t>
      </w:r>
      <w:r w:rsidR="00AA3300" w:rsidRPr="00A242D7">
        <w:rPr>
          <w:sz w:val="28"/>
          <w:szCs w:val="28"/>
        </w:rPr>
        <w:t>т</w:t>
      </w:r>
      <w:r w:rsidR="00B237E3" w:rsidRPr="00A242D7">
        <w:rPr>
          <w:sz w:val="28"/>
          <w:szCs w:val="28"/>
        </w:rPr>
        <w:t>с</w:t>
      </w:r>
      <w:r w:rsidR="00AA3300" w:rsidRPr="00A242D7">
        <w:rPr>
          <w:sz w:val="28"/>
          <w:szCs w:val="28"/>
        </w:rPr>
        <w:t>кая Химическая Компания» реализован проект «Строительство завода по производству метил-трет-бут</w:t>
      </w:r>
      <w:r w:rsidR="00B237E3" w:rsidRPr="00A242D7">
        <w:rPr>
          <w:sz w:val="28"/>
          <w:szCs w:val="28"/>
        </w:rPr>
        <w:t>илового эфира в г. Шымкент».</w:t>
      </w:r>
      <w:r w:rsidR="00AA3300" w:rsidRPr="00A242D7">
        <w:rPr>
          <w:sz w:val="28"/>
          <w:szCs w:val="28"/>
        </w:rPr>
        <w:t xml:space="preserve"> </w:t>
      </w:r>
      <w:r w:rsidR="00901C5A" w:rsidRPr="00A242D7">
        <w:rPr>
          <w:sz w:val="28"/>
          <w:szCs w:val="28"/>
        </w:rPr>
        <w:t>При этом</w:t>
      </w:r>
      <w:r w:rsidR="00B237E3" w:rsidRPr="00A242D7">
        <w:rPr>
          <w:sz w:val="28"/>
          <w:szCs w:val="28"/>
        </w:rPr>
        <w:t xml:space="preserve"> </w:t>
      </w:r>
      <w:r w:rsidR="00AA3300" w:rsidRPr="00A242D7">
        <w:rPr>
          <w:sz w:val="28"/>
          <w:szCs w:val="28"/>
        </w:rPr>
        <w:t>проект «Строительство Завода по производству полипропилена» на момент проведения аудита не реализован. Согласно представленной информации в настоящее время создана проектная компания, ведутся переговоры с лицензиарами технологии полимеризации, после планируется разработка ТЭО.</w:t>
      </w:r>
    </w:p>
    <w:p w:rsidR="00AA3300" w:rsidRPr="00A242D7" w:rsidRDefault="00B92387" w:rsidP="008D2091">
      <w:pPr>
        <w:spacing w:after="0" w:line="240" w:lineRule="auto"/>
        <w:ind w:firstLine="709"/>
        <w:jc w:val="both"/>
        <w:rPr>
          <w:sz w:val="28"/>
          <w:szCs w:val="28"/>
        </w:rPr>
      </w:pPr>
      <w:r w:rsidRPr="00A242D7">
        <w:rPr>
          <w:sz w:val="28"/>
          <w:szCs w:val="28"/>
        </w:rPr>
        <w:t>11</w:t>
      </w:r>
      <w:r w:rsidR="00AA3300" w:rsidRPr="00A242D7">
        <w:rPr>
          <w:sz w:val="28"/>
          <w:szCs w:val="28"/>
        </w:rPr>
        <w:t xml:space="preserve">. За период 2020-2021 годы проект «Модернизация и реконструкция Шымкентского НПЗ» </w:t>
      </w:r>
      <w:r w:rsidR="00AA3300" w:rsidRPr="00A242D7">
        <w:rPr>
          <w:b/>
          <w:sz w:val="28"/>
          <w:szCs w:val="28"/>
        </w:rPr>
        <w:t>не вышел на заявленный объем</w:t>
      </w:r>
      <w:r w:rsidR="00AA3300" w:rsidRPr="00A242D7">
        <w:rPr>
          <w:sz w:val="28"/>
          <w:szCs w:val="28"/>
        </w:rPr>
        <w:t xml:space="preserve"> переработки сырой нефти</w:t>
      </w:r>
      <w:r w:rsidR="004B2924" w:rsidRPr="00A242D7">
        <w:rPr>
          <w:sz w:val="28"/>
          <w:szCs w:val="28"/>
        </w:rPr>
        <w:t xml:space="preserve"> </w:t>
      </w:r>
      <w:r w:rsidR="004B2924" w:rsidRPr="00A242D7">
        <w:rPr>
          <w:i/>
          <w:sz w:val="24"/>
          <w:szCs w:val="28"/>
        </w:rPr>
        <w:t>(отклонения в объемах поставки нефти)</w:t>
      </w:r>
      <w:r w:rsidR="00AA3300" w:rsidRPr="00A242D7">
        <w:rPr>
          <w:sz w:val="28"/>
          <w:szCs w:val="28"/>
        </w:rPr>
        <w:t>.</w:t>
      </w:r>
      <w:r w:rsidR="00901C5A" w:rsidRPr="00A242D7">
        <w:rPr>
          <w:sz w:val="28"/>
          <w:szCs w:val="28"/>
        </w:rPr>
        <w:t xml:space="preserve"> Аналогично,</w:t>
      </w:r>
      <w:r w:rsidR="00AA3300" w:rsidRPr="00A242D7">
        <w:rPr>
          <w:sz w:val="28"/>
          <w:szCs w:val="28"/>
        </w:rPr>
        <w:t> </w:t>
      </w:r>
      <w:r w:rsidR="00901C5A" w:rsidRPr="00A242D7">
        <w:rPr>
          <w:sz w:val="28"/>
          <w:szCs w:val="28"/>
        </w:rPr>
        <w:t>з</w:t>
      </w:r>
      <w:r w:rsidR="00AA3300" w:rsidRPr="00A242D7">
        <w:rPr>
          <w:sz w:val="28"/>
          <w:szCs w:val="28"/>
        </w:rPr>
        <w:t xml:space="preserve">а период 2019-2021 годы проект «Завод по производству силовых трансформаторов класса напряжения 110 и 220 кВ в г. Шымкент» </w:t>
      </w:r>
      <w:r w:rsidR="00AA3300" w:rsidRPr="00A242D7">
        <w:rPr>
          <w:b/>
          <w:sz w:val="28"/>
          <w:szCs w:val="28"/>
        </w:rPr>
        <w:t>не вышел на заявленный объем</w:t>
      </w:r>
      <w:r w:rsidR="00AA3300" w:rsidRPr="00A242D7">
        <w:rPr>
          <w:sz w:val="28"/>
          <w:szCs w:val="28"/>
        </w:rPr>
        <w:t xml:space="preserve"> производства трансформаторов</w:t>
      </w:r>
      <w:r w:rsidR="0066498F" w:rsidRPr="00A242D7">
        <w:rPr>
          <w:sz w:val="28"/>
          <w:szCs w:val="28"/>
        </w:rPr>
        <w:t xml:space="preserve"> </w:t>
      </w:r>
      <w:r w:rsidR="0066498F" w:rsidRPr="00A242D7">
        <w:rPr>
          <w:i/>
          <w:sz w:val="24"/>
          <w:szCs w:val="28"/>
        </w:rPr>
        <w:t>(запуск на заводе трансформаторов и реакторов мощностью 500 кВ)</w:t>
      </w:r>
      <w:r w:rsidR="00AA3300" w:rsidRPr="00A242D7">
        <w:rPr>
          <w:sz w:val="28"/>
          <w:szCs w:val="28"/>
        </w:rPr>
        <w:t>.</w:t>
      </w:r>
    </w:p>
    <w:p w:rsidR="0083473C" w:rsidRPr="00A242D7" w:rsidRDefault="00A515AA" w:rsidP="008D2091">
      <w:pPr>
        <w:spacing w:after="0" w:line="240" w:lineRule="auto"/>
        <w:ind w:firstLine="709"/>
        <w:jc w:val="both"/>
        <w:rPr>
          <w:b/>
          <w:i/>
          <w:sz w:val="28"/>
        </w:rPr>
      </w:pPr>
      <w:r w:rsidRPr="00A242D7">
        <w:rPr>
          <w:b/>
          <w:i/>
          <w:sz w:val="28"/>
        </w:rPr>
        <w:t xml:space="preserve">2.2.3. </w:t>
      </w:r>
      <w:r w:rsidR="0083473C" w:rsidRPr="00A242D7">
        <w:rPr>
          <w:b/>
          <w:i/>
          <w:sz w:val="28"/>
        </w:rPr>
        <w:t xml:space="preserve">Реализация проектов Карт местными </w:t>
      </w:r>
      <w:r w:rsidR="00516A3E" w:rsidRPr="00A242D7">
        <w:rPr>
          <w:b/>
          <w:i/>
          <w:sz w:val="28"/>
        </w:rPr>
        <w:t>исполнительными органами</w:t>
      </w:r>
    </w:p>
    <w:p w:rsidR="00234883" w:rsidRPr="00A242D7" w:rsidRDefault="00234883" w:rsidP="008D2091">
      <w:pPr>
        <w:tabs>
          <w:tab w:val="left" w:pos="1134"/>
        </w:tabs>
        <w:spacing w:after="0" w:line="240" w:lineRule="auto"/>
        <w:ind w:firstLine="709"/>
        <w:jc w:val="both"/>
        <w:rPr>
          <w:sz w:val="28"/>
          <w:szCs w:val="28"/>
        </w:rPr>
      </w:pPr>
      <w:r w:rsidRPr="00A242D7">
        <w:rPr>
          <w:sz w:val="28"/>
          <w:szCs w:val="27"/>
        </w:rPr>
        <w:t xml:space="preserve">В целом по регионам установлено, что </w:t>
      </w:r>
      <w:r w:rsidRPr="00A242D7">
        <w:rPr>
          <w:sz w:val="28"/>
          <w:szCs w:val="28"/>
        </w:rPr>
        <w:t xml:space="preserve">отсутствие </w:t>
      </w:r>
      <w:r w:rsidR="00276781" w:rsidRPr="00A242D7">
        <w:rPr>
          <w:sz w:val="28"/>
          <w:szCs w:val="28"/>
        </w:rPr>
        <w:t>установленных форм</w:t>
      </w:r>
      <w:r w:rsidR="00080810" w:rsidRPr="00A242D7">
        <w:rPr>
          <w:sz w:val="28"/>
          <w:szCs w:val="28"/>
        </w:rPr>
        <w:t xml:space="preserve"> отчетности</w:t>
      </w:r>
      <w:r w:rsidR="00276781" w:rsidRPr="00A242D7">
        <w:rPr>
          <w:sz w:val="28"/>
          <w:szCs w:val="28"/>
        </w:rPr>
        <w:t xml:space="preserve"> и </w:t>
      </w:r>
      <w:r w:rsidRPr="00A242D7">
        <w:rPr>
          <w:sz w:val="28"/>
          <w:szCs w:val="28"/>
        </w:rPr>
        <w:t xml:space="preserve">соответствующей методики, </w:t>
      </w:r>
      <w:r w:rsidR="00A15884" w:rsidRPr="00A242D7">
        <w:rPr>
          <w:i/>
          <w:sz w:val="24"/>
          <w:szCs w:val="28"/>
        </w:rPr>
        <w:t>(предусмотрена</w:t>
      </w:r>
      <w:r w:rsidRPr="00A242D7">
        <w:rPr>
          <w:i/>
          <w:sz w:val="24"/>
          <w:szCs w:val="28"/>
        </w:rPr>
        <w:t xml:space="preserve"> пунктом 2 раздела 5.4 «Механизм, управление и мониторинг реализации Программы» ГПИИР на 2015-2019 годы</w:t>
      </w:r>
      <w:r w:rsidR="00A15884" w:rsidRPr="00A242D7">
        <w:rPr>
          <w:i/>
          <w:sz w:val="24"/>
          <w:szCs w:val="28"/>
        </w:rPr>
        <w:t>)</w:t>
      </w:r>
      <w:r w:rsidRPr="00A242D7">
        <w:rPr>
          <w:sz w:val="28"/>
          <w:szCs w:val="28"/>
        </w:rPr>
        <w:t xml:space="preserve">, не позволило местным уполномоченным органам проводить системный мониторинг и анализ индустриально-инновационного развития регионов, для своевременного выявления текущих тенденций и проблемных вопросов, определения путей их решения, а также выработки рекомендаций по совершенствованию индустриально-инновационной политики региона. </w:t>
      </w:r>
    </w:p>
    <w:p w:rsidR="00977A88" w:rsidRPr="00A242D7" w:rsidRDefault="00234883" w:rsidP="008D2091">
      <w:pPr>
        <w:tabs>
          <w:tab w:val="left" w:pos="1134"/>
        </w:tabs>
        <w:spacing w:after="0" w:line="240" w:lineRule="auto"/>
        <w:ind w:firstLine="709"/>
        <w:jc w:val="both"/>
        <w:rPr>
          <w:sz w:val="28"/>
          <w:szCs w:val="28"/>
        </w:rPr>
      </w:pPr>
      <w:r w:rsidRPr="00A242D7">
        <w:rPr>
          <w:sz w:val="28"/>
          <w:szCs w:val="28"/>
        </w:rPr>
        <w:t xml:space="preserve">В результате, работа по мониторингу проектов Карт поддержки предпринимательства региона </w:t>
      </w:r>
      <w:r w:rsidRPr="00A242D7">
        <w:rPr>
          <w:b/>
          <w:sz w:val="28"/>
          <w:szCs w:val="28"/>
        </w:rPr>
        <w:t>не носила системный характер.</w:t>
      </w:r>
      <w:r w:rsidRPr="00A242D7">
        <w:rPr>
          <w:sz w:val="28"/>
          <w:szCs w:val="28"/>
        </w:rPr>
        <w:t xml:space="preserve"> Сбор, анализ и обобщение информации, необходимые для построения аналитической информации и принятия своевременных мер реагирования на негативные события при реализации инвестиционных проектов пров</w:t>
      </w:r>
      <w:r w:rsidR="00A15884" w:rsidRPr="00A242D7">
        <w:rPr>
          <w:sz w:val="28"/>
          <w:szCs w:val="28"/>
        </w:rPr>
        <w:t>одил</w:t>
      </w:r>
      <w:r w:rsidRPr="00A242D7">
        <w:rPr>
          <w:sz w:val="28"/>
          <w:szCs w:val="28"/>
        </w:rPr>
        <w:t>ся по неутвержденным формам, что влечет за собой риски предоставления не корректной информации.</w:t>
      </w:r>
    </w:p>
    <w:p w:rsidR="00A432D2" w:rsidRPr="00A242D7" w:rsidRDefault="00A432D2" w:rsidP="008D2091">
      <w:pPr>
        <w:tabs>
          <w:tab w:val="left" w:pos="1134"/>
        </w:tabs>
        <w:spacing w:after="0" w:line="240" w:lineRule="auto"/>
        <w:ind w:firstLine="709"/>
        <w:jc w:val="both"/>
        <w:rPr>
          <w:sz w:val="28"/>
          <w:szCs w:val="27"/>
        </w:rPr>
      </w:pPr>
      <w:r w:rsidRPr="00A242D7">
        <w:rPr>
          <w:sz w:val="28"/>
        </w:rPr>
        <w:lastRenderedPageBreak/>
        <w:t xml:space="preserve">Кроме того, до внесения в </w:t>
      </w:r>
      <w:r w:rsidRPr="00A242D7">
        <w:rPr>
          <w:sz w:val="28"/>
          <w:szCs w:val="28"/>
        </w:rPr>
        <w:t>сентябре 2020 года</w:t>
      </w:r>
      <w:r w:rsidRPr="00A242D7">
        <w:rPr>
          <w:sz w:val="28"/>
        </w:rPr>
        <w:t xml:space="preserve"> изменений в Правила</w:t>
      </w:r>
      <w:r w:rsidRPr="00A242D7">
        <w:t xml:space="preserve"> </w:t>
      </w:r>
      <w:r w:rsidRPr="00A242D7">
        <w:rPr>
          <w:sz w:val="28"/>
        </w:rPr>
        <w:t xml:space="preserve">включения проектов </w:t>
      </w:r>
      <w:r w:rsidRPr="00A242D7">
        <w:rPr>
          <w:sz w:val="28"/>
          <w:szCs w:val="28"/>
          <w:lang w:eastAsia="ru-RU"/>
        </w:rPr>
        <w:t>№32</w:t>
      </w:r>
      <w:r w:rsidRPr="00A242D7">
        <w:rPr>
          <w:i/>
          <w:sz w:val="24"/>
        </w:rPr>
        <w:t>,</w:t>
      </w:r>
      <w:r w:rsidRPr="00A242D7">
        <w:rPr>
          <w:sz w:val="28"/>
        </w:rPr>
        <w:t xml:space="preserve"> </w:t>
      </w:r>
      <w:r w:rsidR="0028107B" w:rsidRPr="00A242D7">
        <w:rPr>
          <w:i/>
          <w:sz w:val="24"/>
        </w:rPr>
        <w:t>(</w:t>
      </w:r>
      <w:r w:rsidRPr="00A242D7">
        <w:rPr>
          <w:i/>
          <w:sz w:val="24"/>
          <w:szCs w:val="28"/>
        </w:rPr>
        <w:t>в части определения</w:t>
      </w:r>
      <w:r w:rsidRPr="00A242D7">
        <w:rPr>
          <w:i/>
          <w:sz w:val="24"/>
        </w:rPr>
        <w:t xml:space="preserve"> условий по исключению проектов карты индустриализации и карт поддержки предпринимательства</w:t>
      </w:r>
      <w:r w:rsidR="0028107B" w:rsidRPr="00A242D7">
        <w:rPr>
          <w:i/>
          <w:sz w:val="24"/>
        </w:rPr>
        <w:t>)</w:t>
      </w:r>
      <w:r w:rsidRPr="00A242D7">
        <w:rPr>
          <w:sz w:val="28"/>
        </w:rPr>
        <w:t xml:space="preserve">, </w:t>
      </w:r>
      <w:r w:rsidRPr="00A242D7">
        <w:rPr>
          <w:b/>
          <w:sz w:val="28"/>
        </w:rPr>
        <w:t>механизм и критерии по исключению проектов</w:t>
      </w:r>
      <w:r w:rsidRPr="00A242D7">
        <w:rPr>
          <w:sz w:val="28"/>
        </w:rPr>
        <w:t xml:space="preserve"> </w:t>
      </w:r>
      <w:r w:rsidRPr="00A242D7">
        <w:rPr>
          <w:b/>
          <w:sz w:val="28"/>
        </w:rPr>
        <w:t>в законодательстве как таковые отсутствовали</w:t>
      </w:r>
      <w:r w:rsidRPr="00A242D7">
        <w:rPr>
          <w:sz w:val="28"/>
        </w:rPr>
        <w:t xml:space="preserve">. </w:t>
      </w:r>
      <w:r w:rsidR="00A15884" w:rsidRPr="00A242D7">
        <w:rPr>
          <w:sz w:val="28"/>
        </w:rPr>
        <w:t>В результате решения по вопросу исключения</w:t>
      </w:r>
      <w:r w:rsidRPr="00A242D7">
        <w:rPr>
          <w:sz w:val="28"/>
        </w:rPr>
        <w:t xml:space="preserve"> </w:t>
      </w:r>
      <w:r w:rsidR="00A15884" w:rsidRPr="00A242D7">
        <w:rPr>
          <w:sz w:val="28"/>
        </w:rPr>
        <w:t>проектов из карты</w:t>
      </w:r>
      <w:r w:rsidRPr="00A242D7">
        <w:rPr>
          <w:sz w:val="28"/>
        </w:rPr>
        <w:t xml:space="preserve"> поддержки предпринимательства регионов и рекомендации включения в карту индустриализации по проекту принимались </w:t>
      </w:r>
      <w:r w:rsidR="006F7D84" w:rsidRPr="00A242D7">
        <w:rPr>
          <w:sz w:val="28"/>
        </w:rPr>
        <w:t xml:space="preserve">регионами самостоятельно, </w:t>
      </w:r>
      <w:r w:rsidRPr="00A242D7">
        <w:rPr>
          <w:sz w:val="28"/>
          <w:szCs w:val="28"/>
        </w:rPr>
        <w:t>на заседании Координационного совета региона</w:t>
      </w:r>
      <w:r w:rsidRPr="00A242D7">
        <w:rPr>
          <w:sz w:val="28"/>
        </w:rPr>
        <w:t>.</w:t>
      </w:r>
    </w:p>
    <w:p w:rsidR="00AA3300" w:rsidRPr="00A242D7" w:rsidRDefault="00D74A69" w:rsidP="008D2091">
      <w:pPr>
        <w:tabs>
          <w:tab w:val="left" w:pos="1134"/>
        </w:tabs>
        <w:spacing w:after="0" w:line="240" w:lineRule="auto"/>
        <w:ind w:firstLine="709"/>
        <w:jc w:val="both"/>
        <w:rPr>
          <w:b/>
          <w:i/>
          <w:sz w:val="28"/>
          <w:szCs w:val="27"/>
        </w:rPr>
      </w:pPr>
      <w:r w:rsidRPr="00A242D7">
        <w:rPr>
          <w:b/>
          <w:i/>
          <w:sz w:val="28"/>
          <w:szCs w:val="27"/>
        </w:rPr>
        <w:t>Акмолинская область</w:t>
      </w:r>
    </w:p>
    <w:p w:rsidR="00692356" w:rsidRPr="00A242D7" w:rsidRDefault="004C1108" w:rsidP="00692356">
      <w:pPr>
        <w:tabs>
          <w:tab w:val="left" w:pos="1134"/>
        </w:tabs>
        <w:spacing w:after="0" w:line="240" w:lineRule="auto"/>
        <w:ind w:firstLine="709"/>
        <w:jc w:val="both"/>
        <w:rPr>
          <w:rFonts w:eastAsia="Calibri"/>
          <w:sz w:val="28"/>
          <w:szCs w:val="28"/>
        </w:rPr>
      </w:pPr>
      <w:r w:rsidRPr="00A242D7">
        <w:rPr>
          <w:rFonts w:eastAsia="Calibri"/>
          <w:sz w:val="28"/>
        </w:rPr>
        <w:t xml:space="preserve">1. </w:t>
      </w:r>
      <w:r w:rsidR="00692356" w:rsidRPr="00A242D7">
        <w:rPr>
          <w:rFonts w:eastAsia="Calibri"/>
          <w:sz w:val="28"/>
          <w:szCs w:val="28"/>
        </w:rPr>
        <w:t xml:space="preserve">В </w:t>
      </w:r>
      <w:r w:rsidR="00692356" w:rsidRPr="00A242D7">
        <w:rPr>
          <w:sz w:val="28"/>
          <w:szCs w:val="27"/>
        </w:rPr>
        <w:t>ГУ «Управление предпринимательства и туризма Акмолинской области»</w:t>
      </w:r>
      <w:r w:rsidR="00692356" w:rsidRPr="00A242D7">
        <w:rPr>
          <w:b/>
          <w:i/>
          <w:sz w:val="28"/>
          <w:szCs w:val="27"/>
        </w:rPr>
        <w:t xml:space="preserve"> </w:t>
      </w:r>
      <w:r w:rsidR="00692356" w:rsidRPr="00A242D7">
        <w:rPr>
          <w:i/>
          <w:sz w:val="24"/>
          <w:szCs w:val="27"/>
        </w:rPr>
        <w:t>(далее – УП Акмолинской области)</w:t>
      </w:r>
      <w:r w:rsidR="00692356" w:rsidRPr="00A242D7">
        <w:rPr>
          <w:rFonts w:eastAsia="Calibri"/>
          <w:sz w:val="28"/>
          <w:szCs w:val="28"/>
        </w:rPr>
        <w:t xml:space="preserve"> отсутствует достоверная информация по мерам государственной поддержки инвестиционных проектов. Так, меры господдержки в сумме 18,2 млрд. тенге, </w:t>
      </w:r>
      <w:r w:rsidR="00692356" w:rsidRPr="00A242D7">
        <w:rPr>
          <w:rFonts w:eastAsia="Calibri"/>
          <w:sz w:val="28"/>
          <w:szCs w:val="24"/>
        </w:rPr>
        <w:t xml:space="preserve">выданные из Национального Фонда </w:t>
      </w:r>
      <w:r w:rsidR="00692356" w:rsidRPr="00A242D7">
        <w:rPr>
          <w:rFonts w:eastAsia="Calibri"/>
          <w:sz w:val="28"/>
          <w:szCs w:val="28"/>
        </w:rPr>
        <w:t>по 13 предприятиям не учтены. Данный факт выявлен по результатам встречной проверки в региональном филиале «Даму».</w:t>
      </w:r>
    </w:p>
    <w:p w:rsidR="004C1108" w:rsidRPr="00A242D7" w:rsidRDefault="00A432D2" w:rsidP="00692356">
      <w:pPr>
        <w:tabs>
          <w:tab w:val="left" w:pos="1134"/>
        </w:tabs>
        <w:spacing w:after="0" w:line="240" w:lineRule="auto"/>
        <w:ind w:firstLine="709"/>
        <w:jc w:val="both"/>
        <w:rPr>
          <w:sz w:val="28"/>
          <w:szCs w:val="28"/>
          <w:lang w:eastAsia="ru-RU"/>
        </w:rPr>
      </w:pPr>
      <w:r w:rsidRPr="00A242D7">
        <w:rPr>
          <w:sz w:val="28"/>
        </w:rPr>
        <w:t>2</w:t>
      </w:r>
      <w:r w:rsidR="004C1108" w:rsidRPr="00A242D7">
        <w:rPr>
          <w:sz w:val="28"/>
        </w:rPr>
        <w:t xml:space="preserve">. </w:t>
      </w:r>
      <w:r w:rsidR="00EC15E7" w:rsidRPr="00A242D7">
        <w:rPr>
          <w:sz w:val="28"/>
          <w:szCs w:val="28"/>
          <w:lang w:eastAsia="ru-RU"/>
        </w:rPr>
        <w:t>При осуществлении УП Акмолинской области мониторин</w:t>
      </w:r>
      <w:r w:rsidR="001D0205" w:rsidRPr="00A242D7">
        <w:rPr>
          <w:sz w:val="28"/>
          <w:szCs w:val="28"/>
          <w:lang w:eastAsia="ru-RU"/>
        </w:rPr>
        <w:t>га, 35 инвестпроектов, не получа</w:t>
      </w:r>
      <w:r w:rsidR="00EC15E7" w:rsidRPr="00A242D7">
        <w:rPr>
          <w:sz w:val="28"/>
          <w:szCs w:val="28"/>
          <w:lang w:eastAsia="ru-RU"/>
        </w:rPr>
        <w:t>вшие меры господдержки с 2014 года по состоянию на 31 декабря 2021 года</w:t>
      </w:r>
      <w:r w:rsidR="001D0205" w:rsidRPr="00A242D7">
        <w:rPr>
          <w:sz w:val="28"/>
          <w:szCs w:val="28"/>
          <w:lang w:eastAsia="ru-RU"/>
        </w:rPr>
        <w:t>,</w:t>
      </w:r>
      <w:r w:rsidR="00EC15E7" w:rsidRPr="00A242D7">
        <w:rPr>
          <w:sz w:val="28"/>
          <w:szCs w:val="28"/>
          <w:lang w:eastAsia="ru-RU"/>
        </w:rPr>
        <w:t xml:space="preserve"> не исключены из Карты поддержки предпринимательства регионов.</w:t>
      </w:r>
    </w:p>
    <w:p w:rsidR="00EC15E7" w:rsidRPr="00A242D7" w:rsidRDefault="00EC15E7" w:rsidP="00EC15E7">
      <w:pPr>
        <w:spacing w:after="0" w:line="240" w:lineRule="auto"/>
        <w:ind w:firstLine="708"/>
        <w:jc w:val="both"/>
        <w:rPr>
          <w:sz w:val="28"/>
          <w:szCs w:val="28"/>
        </w:rPr>
      </w:pPr>
      <w:r w:rsidRPr="00A242D7">
        <w:rPr>
          <w:sz w:val="28"/>
          <w:szCs w:val="28"/>
        </w:rPr>
        <w:t xml:space="preserve">3. По отдельным проектам Акмолинской области наблюдается низкая производственная загруженность, например: </w:t>
      </w:r>
    </w:p>
    <w:p w:rsidR="00EC15E7" w:rsidRPr="00A242D7" w:rsidRDefault="00EC15E7" w:rsidP="00EC15E7">
      <w:pPr>
        <w:spacing w:after="0" w:line="240" w:lineRule="auto"/>
        <w:ind w:firstLine="708"/>
        <w:jc w:val="both"/>
        <w:rPr>
          <w:sz w:val="28"/>
          <w:szCs w:val="28"/>
        </w:rPr>
      </w:pPr>
      <w:r w:rsidRPr="00A242D7">
        <w:rPr>
          <w:sz w:val="28"/>
          <w:szCs w:val="28"/>
        </w:rPr>
        <w:t xml:space="preserve">ТОО «Акмола Бидай» при проектной мощности 57 тыс. тонн в год производственная загруженность в 2021 году составила 2,1 тыс. тонны или 4% от проектной мощности </w:t>
      </w:r>
      <w:r w:rsidRPr="00A242D7">
        <w:rPr>
          <w:i/>
          <w:sz w:val="24"/>
          <w:szCs w:val="28"/>
        </w:rPr>
        <w:t>(господдержка – 3,16 млрд. тенге);</w:t>
      </w:r>
      <w:r w:rsidRPr="00A242D7">
        <w:rPr>
          <w:sz w:val="28"/>
          <w:szCs w:val="28"/>
        </w:rPr>
        <w:t xml:space="preserve"> </w:t>
      </w:r>
    </w:p>
    <w:p w:rsidR="00EC15E7" w:rsidRPr="00A242D7" w:rsidRDefault="00EC15E7" w:rsidP="00EC15E7">
      <w:pPr>
        <w:spacing w:after="0" w:line="240" w:lineRule="auto"/>
        <w:ind w:firstLine="708"/>
        <w:jc w:val="both"/>
        <w:rPr>
          <w:rFonts w:eastAsia="Calibri"/>
          <w:sz w:val="28"/>
          <w:szCs w:val="28"/>
        </w:rPr>
      </w:pPr>
      <w:r w:rsidRPr="00A242D7">
        <w:rPr>
          <w:rFonts w:eastAsia="Calibri"/>
          <w:sz w:val="28"/>
          <w:szCs w:val="28"/>
        </w:rPr>
        <w:t xml:space="preserve">ТОО «Комбайновый завод «Вектор» при проектной мощности 300 единиц в год, в 2019 году произведено 26 ед. или 9% от проектной мощности. В 2020-2021 годах производство не осуществлялось </w:t>
      </w:r>
      <w:r w:rsidRPr="00A242D7">
        <w:rPr>
          <w:rFonts w:eastAsia="Calibri"/>
          <w:i/>
          <w:sz w:val="24"/>
          <w:szCs w:val="28"/>
        </w:rPr>
        <w:t>(</w:t>
      </w:r>
      <w:r w:rsidRPr="00A242D7">
        <w:rPr>
          <w:i/>
          <w:sz w:val="24"/>
          <w:szCs w:val="28"/>
        </w:rPr>
        <w:t>господдержка – 1,1 млрд. тенге)</w:t>
      </w:r>
      <w:r w:rsidRPr="00A242D7">
        <w:rPr>
          <w:sz w:val="28"/>
          <w:szCs w:val="28"/>
        </w:rPr>
        <w:t>;</w:t>
      </w:r>
    </w:p>
    <w:p w:rsidR="00EC15E7" w:rsidRPr="00A242D7" w:rsidRDefault="00EC15E7" w:rsidP="00EC15E7">
      <w:pPr>
        <w:spacing w:after="0" w:line="240" w:lineRule="auto"/>
        <w:ind w:firstLine="708"/>
        <w:jc w:val="both"/>
        <w:rPr>
          <w:rFonts w:eastAsia="Calibri"/>
          <w:sz w:val="28"/>
          <w:szCs w:val="28"/>
        </w:rPr>
      </w:pPr>
      <w:r w:rsidRPr="00A242D7">
        <w:rPr>
          <w:rFonts w:eastAsia="Calibri"/>
          <w:sz w:val="28"/>
          <w:szCs w:val="28"/>
        </w:rPr>
        <w:t xml:space="preserve">ТОО «Асыл Арман» при проектной мощности 4,2 тыс. тонн в год производственная загруженность в 2021 году составила 0,9 тыс. тонны или порядка 22% от проектной мощности </w:t>
      </w:r>
      <w:r w:rsidRPr="00A242D7">
        <w:rPr>
          <w:rFonts w:eastAsia="Calibri"/>
          <w:i/>
          <w:sz w:val="24"/>
          <w:szCs w:val="28"/>
        </w:rPr>
        <w:t>(</w:t>
      </w:r>
      <w:r w:rsidRPr="00A242D7">
        <w:rPr>
          <w:i/>
          <w:sz w:val="24"/>
          <w:szCs w:val="28"/>
        </w:rPr>
        <w:t>господдержка – 2,47 млрд. тенге)</w:t>
      </w:r>
      <w:r w:rsidRPr="00A242D7">
        <w:rPr>
          <w:rFonts w:eastAsia="Calibri"/>
          <w:sz w:val="28"/>
          <w:szCs w:val="28"/>
        </w:rPr>
        <w:t>.</w:t>
      </w:r>
    </w:p>
    <w:p w:rsidR="00EC15E7" w:rsidRPr="00A242D7" w:rsidRDefault="00EC15E7" w:rsidP="00EC15E7">
      <w:pPr>
        <w:spacing w:after="0" w:line="240" w:lineRule="auto"/>
        <w:ind w:firstLine="708"/>
        <w:jc w:val="both"/>
        <w:rPr>
          <w:sz w:val="28"/>
          <w:szCs w:val="28"/>
        </w:rPr>
      </w:pPr>
      <w:r w:rsidRPr="00A242D7">
        <w:rPr>
          <w:rFonts w:eastAsia="Calibri"/>
          <w:sz w:val="28"/>
          <w:szCs w:val="28"/>
        </w:rPr>
        <w:t>М</w:t>
      </w:r>
      <w:r w:rsidRPr="00A242D7">
        <w:rPr>
          <w:sz w:val="28"/>
          <w:szCs w:val="28"/>
        </w:rPr>
        <w:t xml:space="preserve">еры господдержки из средств </w:t>
      </w:r>
      <w:r w:rsidRPr="00A242D7">
        <w:rPr>
          <w:rFonts w:eastAsia="Calibri"/>
          <w:sz w:val="28"/>
          <w:szCs w:val="28"/>
        </w:rPr>
        <w:t>Национального фонда</w:t>
      </w:r>
      <w:r w:rsidRPr="00A242D7">
        <w:rPr>
          <w:sz w:val="28"/>
          <w:szCs w:val="28"/>
        </w:rPr>
        <w:t xml:space="preserve"> по указанным проектам </w:t>
      </w:r>
      <w:r w:rsidRPr="00A242D7">
        <w:rPr>
          <w:rFonts w:eastAsia="Calibri"/>
          <w:sz w:val="28"/>
          <w:szCs w:val="28"/>
        </w:rPr>
        <w:t xml:space="preserve">составили </w:t>
      </w:r>
      <w:r w:rsidRPr="00A242D7">
        <w:rPr>
          <w:rFonts w:eastAsia="Calibri"/>
          <w:b/>
          <w:sz w:val="28"/>
          <w:szCs w:val="28"/>
        </w:rPr>
        <w:t>6,73 млрд. тенге,</w:t>
      </w:r>
      <w:r w:rsidRPr="00A242D7">
        <w:rPr>
          <w:b/>
          <w:sz w:val="28"/>
          <w:szCs w:val="28"/>
        </w:rPr>
        <w:t xml:space="preserve"> </w:t>
      </w:r>
      <w:r w:rsidRPr="00A242D7">
        <w:rPr>
          <w:sz w:val="28"/>
          <w:szCs w:val="28"/>
        </w:rPr>
        <w:t>при этом</w:t>
      </w:r>
      <w:r w:rsidRPr="00A242D7">
        <w:rPr>
          <w:b/>
          <w:sz w:val="28"/>
          <w:szCs w:val="28"/>
        </w:rPr>
        <w:t xml:space="preserve"> </w:t>
      </w:r>
      <w:r w:rsidRPr="00A242D7">
        <w:rPr>
          <w:sz w:val="28"/>
          <w:szCs w:val="28"/>
        </w:rPr>
        <w:t>уровень п</w:t>
      </w:r>
      <w:r w:rsidRPr="00A242D7">
        <w:rPr>
          <w:rFonts w:eastAsia="Calibri"/>
          <w:sz w:val="28"/>
          <w:szCs w:val="28"/>
        </w:rPr>
        <w:t>роизводства ежегодно снижается</w:t>
      </w:r>
      <w:r w:rsidRPr="00A242D7">
        <w:rPr>
          <w:sz w:val="28"/>
          <w:szCs w:val="28"/>
        </w:rPr>
        <w:t>.</w:t>
      </w:r>
    </w:p>
    <w:p w:rsidR="004C1108" w:rsidRPr="00A242D7" w:rsidRDefault="00A432D2" w:rsidP="00EC15E7">
      <w:pPr>
        <w:spacing w:after="0" w:line="240" w:lineRule="auto"/>
        <w:ind w:firstLine="708"/>
        <w:jc w:val="both"/>
        <w:rPr>
          <w:iCs/>
          <w:sz w:val="28"/>
          <w:szCs w:val="28"/>
          <w:lang w:eastAsia="ru-RU"/>
        </w:rPr>
      </w:pPr>
      <w:r w:rsidRPr="00A242D7">
        <w:rPr>
          <w:iCs/>
          <w:sz w:val="28"/>
          <w:szCs w:val="28"/>
          <w:lang w:eastAsia="ru-RU"/>
        </w:rPr>
        <w:t>4</w:t>
      </w:r>
      <w:r w:rsidR="004C1108" w:rsidRPr="00A242D7">
        <w:rPr>
          <w:i/>
          <w:iCs/>
          <w:sz w:val="28"/>
          <w:szCs w:val="28"/>
          <w:lang w:eastAsia="ru-RU"/>
        </w:rPr>
        <w:t>.</w:t>
      </w:r>
      <w:r w:rsidR="004C1108" w:rsidRPr="00A242D7">
        <w:rPr>
          <w:b/>
          <w:i/>
          <w:iCs/>
          <w:sz w:val="28"/>
          <w:szCs w:val="28"/>
          <w:lang w:eastAsia="ru-RU"/>
        </w:rPr>
        <w:t xml:space="preserve"> </w:t>
      </w:r>
      <w:r w:rsidR="004C1108" w:rsidRPr="00A242D7">
        <w:rPr>
          <w:iCs/>
          <w:sz w:val="28"/>
          <w:szCs w:val="28"/>
          <w:lang w:eastAsia="ru-RU"/>
        </w:rPr>
        <w:t>Из введенных в эксплуатацию инвес</w:t>
      </w:r>
      <w:r w:rsidR="006A1500" w:rsidRPr="00A242D7">
        <w:rPr>
          <w:iCs/>
          <w:sz w:val="28"/>
          <w:szCs w:val="28"/>
          <w:lang w:eastAsia="ru-RU"/>
        </w:rPr>
        <w:t>т</w:t>
      </w:r>
      <w:r w:rsidR="004C1108" w:rsidRPr="00A242D7">
        <w:rPr>
          <w:iCs/>
          <w:sz w:val="28"/>
          <w:szCs w:val="28"/>
          <w:lang w:eastAsia="ru-RU"/>
        </w:rPr>
        <w:t>проектов, реализованных в рамках региональной карты индустриализации – 6 проектов простаивают. При этом, общий объем затраченных инве</w:t>
      </w:r>
      <w:r w:rsidR="00EC15E7" w:rsidRPr="00A242D7">
        <w:rPr>
          <w:iCs/>
          <w:sz w:val="28"/>
          <w:szCs w:val="28"/>
          <w:lang w:eastAsia="ru-RU"/>
        </w:rPr>
        <w:t>стиций составил 2,4 млрд. тенге</w:t>
      </w:r>
      <w:r w:rsidR="004C1108" w:rsidRPr="00A242D7">
        <w:rPr>
          <w:iCs/>
          <w:sz w:val="28"/>
          <w:szCs w:val="28"/>
          <w:lang w:eastAsia="ru-RU"/>
        </w:rPr>
        <w:t xml:space="preserve"> </w:t>
      </w:r>
      <w:r w:rsidRPr="00A242D7">
        <w:rPr>
          <w:iCs/>
          <w:sz w:val="28"/>
          <w:szCs w:val="28"/>
          <w:lang w:eastAsia="ru-RU"/>
        </w:rPr>
        <w:t>и плановом количестве</w:t>
      </w:r>
      <w:r w:rsidR="004C1108" w:rsidRPr="00A242D7">
        <w:rPr>
          <w:iCs/>
          <w:sz w:val="28"/>
          <w:szCs w:val="28"/>
          <w:lang w:eastAsia="ru-RU"/>
        </w:rPr>
        <w:t xml:space="preserve"> рабочих мест </w:t>
      </w:r>
      <w:r w:rsidRPr="00A242D7">
        <w:rPr>
          <w:iCs/>
          <w:sz w:val="28"/>
          <w:szCs w:val="28"/>
          <w:lang w:eastAsia="ru-RU"/>
        </w:rPr>
        <w:t>148 ед</w:t>
      </w:r>
      <w:r w:rsidR="004C1108" w:rsidRPr="00A242D7">
        <w:rPr>
          <w:iCs/>
          <w:sz w:val="28"/>
          <w:szCs w:val="28"/>
          <w:lang w:eastAsia="ru-RU"/>
        </w:rPr>
        <w:t>.</w:t>
      </w:r>
    </w:p>
    <w:p w:rsidR="004C1108" w:rsidRPr="00A242D7" w:rsidRDefault="00A432D2" w:rsidP="004C1108">
      <w:pPr>
        <w:spacing w:after="0" w:line="240" w:lineRule="auto"/>
        <w:ind w:firstLine="708"/>
        <w:jc w:val="both"/>
        <w:rPr>
          <w:rFonts w:eastAsia="Calibri"/>
          <w:sz w:val="28"/>
          <w:szCs w:val="28"/>
        </w:rPr>
      </w:pPr>
      <w:r w:rsidRPr="00A242D7">
        <w:rPr>
          <w:sz w:val="28"/>
          <w:szCs w:val="28"/>
          <w:lang w:eastAsia="ru-RU"/>
        </w:rPr>
        <w:t>5</w:t>
      </w:r>
      <w:r w:rsidR="004C1108" w:rsidRPr="00A242D7">
        <w:rPr>
          <w:sz w:val="28"/>
          <w:szCs w:val="28"/>
          <w:lang w:eastAsia="ru-RU"/>
        </w:rPr>
        <w:t>.</w:t>
      </w:r>
      <w:r w:rsidR="004C1108" w:rsidRPr="00A242D7">
        <w:rPr>
          <w:rFonts w:eastAsia="Calibri"/>
          <w:b/>
          <w:sz w:val="28"/>
          <w:szCs w:val="28"/>
        </w:rPr>
        <w:t xml:space="preserve"> </w:t>
      </w:r>
      <w:r w:rsidR="004C1108" w:rsidRPr="00A242D7">
        <w:rPr>
          <w:rFonts w:eastAsia="Calibri"/>
          <w:sz w:val="28"/>
          <w:szCs w:val="28"/>
        </w:rPr>
        <w:t>ТОО «Казгер Кус» з</w:t>
      </w:r>
      <w:r w:rsidR="001B18E4" w:rsidRPr="00A242D7">
        <w:rPr>
          <w:rFonts w:eastAsia="Calibri"/>
          <w:sz w:val="28"/>
          <w:szCs w:val="28"/>
        </w:rPr>
        <w:t xml:space="preserve">а период с 2020 по 2021 год </w:t>
      </w:r>
      <w:r w:rsidR="00574E73" w:rsidRPr="00A242D7">
        <w:rPr>
          <w:rFonts w:eastAsia="Calibri"/>
          <w:sz w:val="28"/>
          <w:szCs w:val="28"/>
        </w:rPr>
        <w:t>у</w:t>
      </w:r>
      <w:r w:rsidR="001B18E4" w:rsidRPr="00A242D7">
        <w:rPr>
          <w:rFonts w:eastAsia="Calibri"/>
          <w:sz w:val="28"/>
          <w:szCs w:val="28"/>
        </w:rPr>
        <w:t>величился объем</w:t>
      </w:r>
      <w:r w:rsidR="004C1108" w:rsidRPr="00A242D7">
        <w:rPr>
          <w:rFonts w:eastAsia="Calibri"/>
          <w:sz w:val="28"/>
          <w:szCs w:val="28"/>
        </w:rPr>
        <w:t xml:space="preserve"> производства в натуральном выражении </w:t>
      </w:r>
      <w:r w:rsidR="00574E73" w:rsidRPr="00A242D7">
        <w:rPr>
          <w:rFonts w:eastAsia="Calibri"/>
          <w:sz w:val="28"/>
          <w:szCs w:val="24"/>
        </w:rPr>
        <w:t>на 32,3 млн. штук яиц в год</w:t>
      </w:r>
      <w:r w:rsidR="00574E73" w:rsidRPr="00A242D7">
        <w:rPr>
          <w:rFonts w:eastAsia="Calibri"/>
          <w:sz w:val="32"/>
          <w:szCs w:val="28"/>
        </w:rPr>
        <w:t xml:space="preserve"> </w:t>
      </w:r>
      <w:r w:rsidR="00574E73" w:rsidRPr="00A242D7">
        <w:rPr>
          <w:rFonts w:eastAsia="Calibri"/>
          <w:i/>
          <w:sz w:val="28"/>
          <w:szCs w:val="28"/>
        </w:rPr>
        <w:t>(</w:t>
      </w:r>
      <w:r w:rsidR="004C1108" w:rsidRPr="00A242D7">
        <w:rPr>
          <w:rFonts w:eastAsia="Calibri"/>
          <w:i/>
          <w:sz w:val="24"/>
          <w:szCs w:val="28"/>
        </w:rPr>
        <w:t>на 11%</w:t>
      </w:r>
      <w:r w:rsidR="00574E73" w:rsidRPr="00A242D7">
        <w:rPr>
          <w:rFonts w:eastAsia="Calibri"/>
          <w:i/>
          <w:sz w:val="24"/>
          <w:szCs w:val="28"/>
        </w:rPr>
        <w:t>)</w:t>
      </w:r>
      <w:r w:rsidR="004C1108" w:rsidRPr="00A242D7">
        <w:rPr>
          <w:rFonts w:eastAsia="Calibri"/>
          <w:sz w:val="28"/>
          <w:szCs w:val="28"/>
        </w:rPr>
        <w:t xml:space="preserve"> </w:t>
      </w:r>
      <w:r w:rsidR="001B18E4" w:rsidRPr="00A242D7">
        <w:rPr>
          <w:rFonts w:eastAsia="Calibri"/>
          <w:sz w:val="28"/>
          <w:szCs w:val="28"/>
        </w:rPr>
        <w:t xml:space="preserve">при росте </w:t>
      </w:r>
      <w:r w:rsidR="004C1108" w:rsidRPr="00A242D7">
        <w:rPr>
          <w:rFonts w:eastAsia="Calibri"/>
          <w:sz w:val="28"/>
          <w:szCs w:val="28"/>
        </w:rPr>
        <w:t xml:space="preserve">в стоимостном выражении на 86% </w:t>
      </w:r>
      <w:r w:rsidR="004C1108" w:rsidRPr="00A242D7">
        <w:rPr>
          <w:rFonts w:eastAsia="Calibri"/>
          <w:i/>
          <w:sz w:val="24"/>
          <w:szCs w:val="24"/>
        </w:rPr>
        <w:t>(на 5</w:t>
      </w:r>
      <w:r w:rsidR="001B18E4" w:rsidRPr="00A242D7">
        <w:rPr>
          <w:rFonts w:eastAsia="Calibri"/>
          <w:i/>
          <w:sz w:val="24"/>
          <w:szCs w:val="24"/>
        </w:rPr>
        <w:t> </w:t>
      </w:r>
      <w:r w:rsidR="004C1108" w:rsidRPr="00A242D7">
        <w:rPr>
          <w:rFonts w:eastAsia="Calibri"/>
          <w:i/>
          <w:sz w:val="24"/>
          <w:szCs w:val="24"/>
        </w:rPr>
        <w:t>088</w:t>
      </w:r>
      <w:r w:rsidR="001B18E4" w:rsidRPr="00A242D7">
        <w:rPr>
          <w:rFonts w:eastAsia="Calibri"/>
          <w:i/>
          <w:sz w:val="24"/>
          <w:szCs w:val="24"/>
        </w:rPr>
        <w:t>,0</w:t>
      </w:r>
      <w:r w:rsidR="004C1108" w:rsidRPr="00A242D7">
        <w:rPr>
          <w:rFonts w:eastAsia="Calibri"/>
          <w:i/>
          <w:sz w:val="24"/>
          <w:szCs w:val="24"/>
        </w:rPr>
        <w:t xml:space="preserve"> </w:t>
      </w:r>
      <w:r w:rsidR="001B18E4" w:rsidRPr="00A242D7">
        <w:rPr>
          <w:rFonts w:eastAsia="Calibri"/>
          <w:i/>
          <w:sz w:val="24"/>
          <w:szCs w:val="24"/>
        </w:rPr>
        <w:t>млн</w:t>
      </w:r>
      <w:r w:rsidR="004C1108" w:rsidRPr="00A242D7">
        <w:rPr>
          <w:rFonts w:eastAsia="Calibri"/>
          <w:i/>
          <w:sz w:val="24"/>
          <w:szCs w:val="24"/>
        </w:rPr>
        <w:t>. тенге в год).</w:t>
      </w:r>
      <w:r w:rsidR="004C1108" w:rsidRPr="00A242D7">
        <w:rPr>
          <w:rFonts w:ascii="Calibri" w:eastAsia="Calibri" w:hAnsi="Calibri"/>
        </w:rPr>
        <w:t xml:space="preserve"> </w:t>
      </w:r>
      <w:r w:rsidR="004C1108" w:rsidRPr="00A242D7">
        <w:rPr>
          <w:rFonts w:eastAsia="Calibri"/>
          <w:sz w:val="28"/>
          <w:szCs w:val="28"/>
        </w:rPr>
        <w:t xml:space="preserve">При этом, оказанные меры господдержки из средств </w:t>
      </w:r>
      <w:r w:rsidR="00EC15E7" w:rsidRPr="00A242D7">
        <w:rPr>
          <w:rFonts w:eastAsia="Calibri"/>
          <w:sz w:val="28"/>
          <w:szCs w:val="28"/>
        </w:rPr>
        <w:t>Национального фонда</w:t>
      </w:r>
      <w:r w:rsidR="004C1108" w:rsidRPr="00A242D7">
        <w:rPr>
          <w:rFonts w:eastAsia="Calibri"/>
          <w:sz w:val="28"/>
          <w:szCs w:val="28"/>
        </w:rPr>
        <w:t xml:space="preserve"> за период с 2015-2021 годы </w:t>
      </w:r>
      <w:r w:rsidRPr="00A242D7">
        <w:rPr>
          <w:rFonts w:eastAsia="Calibri"/>
          <w:sz w:val="28"/>
          <w:szCs w:val="28"/>
        </w:rPr>
        <w:t>в размере</w:t>
      </w:r>
      <w:r w:rsidR="004C1108" w:rsidRPr="00A242D7">
        <w:rPr>
          <w:rFonts w:eastAsia="Calibri"/>
          <w:sz w:val="28"/>
          <w:szCs w:val="28"/>
        </w:rPr>
        <w:t xml:space="preserve"> </w:t>
      </w:r>
      <w:r w:rsidR="001B18E4" w:rsidRPr="00A242D7">
        <w:rPr>
          <w:rFonts w:eastAsia="Calibri"/>
          <w:sz w:val="28"/>
          <w:szCs w:val="28"/>
        </w:rPr>
        <w:t xml:space="preserve">5,6 млрд. тенге </w:t>
      </w:r>
      <w:r w:rsidR="001B18E4" w:rsidRPr="00A242D7">
        <w:rPr>
          <w:rFonts w:eastAsia="Calibri"/>
          <w:b/>
          <w:sz w:val="28"/>
          <w:szCs w:val="28"/>
        </w:rPr>
        <w:t>не отразились на снижении стоимости продукции</w:t>
      </w:r>
      <w:r w:rsidR="001B18E4" w:rsidRPr="00A242D7">
        <w:rPr>
          <w:rFonts w:eastAsia="Calibri"/>
          <w:sz w:val="28"/>
          <w:szCs w:val="28"/>
        </w:rPr>
        <w:t>, т.е. реализация инвестпроекта не повлекла за собой положительный социальный эффект</w:t>
      </w:r>
      <w:r w:rsidR="004C1108" w:rsidRPr="00A242D7">
        <w:rPr>
          <w:rFonts w:eastAsia="Calibri"/>
          <w:sz w:val="28"/>
          <w:szCs w:val="28"/>
        </w:rPr>
        <w:t xml:space="preserve">. Об этом свидетельствует рост стоимости </w:t>
      </w:r>
      <w:r w:rsidR="005E6A2C" w:rsidRPr="00A242D7">
        <w:rPr>
          <w:rFonts w:eastAsia="Calibri"/>
          <w:sz w:val="28"/>
          <w:szCs w:val="28"/>
        </w:rPr>
        <w:lastRenderedPageBreak/>
        <w:t xml:space="preserve">продукции, когда </w:t>
      </w:r>
      <w:r w:rsidR="004C1108" w:rsidRPr="00A242D7">
        <w:rPr>
          <w:rFonts w:eastAsia="Calibri"/>
          <w:sz w:val="28"/>
          <w:szCs w:val="28"/>
        </w:rPr>
        <w:t>в 2015 год</w:t>
      </w:r>
      <w:r w:rsidR="005E6A2C" w:rsidRPr="00A242D7">
        <w:rPr>
          <w:rFonts w:eastAsia="Calibri"/>
          <w:sz w:val="28"/>
          <w:szCs w:val="28"/>
        </w:rPr>
        <w:t>у стоимость 1-го яйца составляла</w:t>
      </w:r>
      <w:r w:rsidR="004C1108" w:rsidRPr="00A242D7">
        <w:rPr>
          <w:rFonts w:eastAsia="Calibri"/>
          <w:sz w:val="28"/>
          <w:szCs w:val="28"/>
        </w:rPr>
        <w:t xml:space="preserve"> 12,49 тенге, </w:t>
      </w:r>
      <w:r w:rsidR="005E6A2C" w:rsidRPr="00A242D7">
        <w:rPr>
          <w:rFonts w:eastAsia="Calibri"/>
          <w:sz w:val="28"/>
          <w:szCs w:val="28"/>
        </w:rPr>
        <w:t xml:space="preserve">а </w:t>
      </w:r>
      <w:r w:rsidR="004C1108" w:rsidRPr="00A242D7">
        <w:rPr>
          <w:rFonts w:eastAsia="Calibri"/>
          <w:sz w:val="28"/>
          <w:szCs w:val="28"/>
        </w:rPr>
        <w:t xml:space="preserve">в 2021 году стоимость возросла до 34,53 тенге на 22,04 тенге или на </w:t>
      </w:r>
      <w:r w:rsidR="004C1108" w:rsidRPr="00A242D7">
        <w:rPr>
          <w:rFonts w:eastAsia="Calibri"/>
          <w:b/>
          <w:sz w:val="28"/>
          <w:szCs w:val="28"/>
        </w:rPr>
        <w:t>176%.</w:t>
      </w:r>
      <w:r w:rsidR="004C1108" w:rsidRPr="00A242D7">
        <w:rPr>
          <w:rFonts w:eastAsia="Calibri"/>
          <w:sz w:val="28"/>
          <w:szCs w:val="28"/>
        </w:rPr>
        <w:t xml:space="preserve"> </w:t>
      </w:r>
    </w:p>
    <w:p w:rsidR="003E57B4" w:rsidRPr="00A242D7" w:rsidRDefault="003E57B4" w:rsidP="003E57B4">
      <w:pPr>
        <w:tabs>
          <w:tab w:val="left" w:pos="851"/>
        </w:tabs>
        <w:spacing w:after="0" w:line="240" w:lineRule="auto"/>
        <w:ind w:firstLine="709"/>
        <w:contextualSpacing/>
        <w:jc w:val="both"/>
        <w:rPr>
          <w:sz w:val="28"/>
        </w:rPr>
      </w:pPr>
      <w:r w:rsidRPr="00A242D7">
        <w:rPr>
          <w:sz w:val="28"/>
        </w:rPr>
        <w:t xml:space="preserve">6. В несоответствие пункта 4-1 Правил </w:t>
      </w:r>
      <w:r w:rsidRPr="00A242D7">
        <w:rPr>
          <w:sz w:val="28"/>
          <w:szCs w:val="28"/>
        </w:rPr>
        <w:t>включения проектов</w:t>
      </w:r>
      <w:r w:rsidRPr="00A242D7">
        <w:rPr>
          <w:sz w:val="28"/>
        </w:rPr>
        <w:t xml:space="preserve"> №675</w:t>
      </w:r>
      <w:r w:rsidRPr="00A242D7">
        <w:rPr>
          <w:i/>
          <w:sz w:val="24"/>
        </w:rPr>
        <w:t xml:space="preserve"> </w:t>
      </w:r>
      <w:r w:rsidRPr="00A242D7">
        <w:rPr>
          <w:sz w:val="28"/>
        </w:rPr>
        <w:t xml:space="preserve">и пункта 6 Правил </w:t>
      </w:r>
      <w:r w:rsidRPr="00A242D7">
        <w:rPr>
          <w:sz w:val="28"/>
          <w:szCs w:val="28"/>
        </w:rPr>
        <w:t xml:space="preserve">включения проектов </w:t>
      </w:r>
      <w:r w:rsidRPr="00A242D7">
        <w:rPr>
          <w:sz w:val="28"/>
        </w:rPr>
        <w:t xml:space="preserve">№32, </w:t>
      </w:r>
      <w:r w:rsidRPr="00A242D7">
        <w:rPr>
          <w:b/>
          <w:sz w:val="28"/>
        </w:rPr>
        <w:t>15 инвестиционных проектов</w:t>
      </w:r>
      <w:r w:rsidRPr="00A242D7">
        <w:rPr>
          <w:sz w:val="28"/>
        </w:rPr>
        <w:t xml:space="preserve"> включены в Карту, как несоответствующие приоритетам ГПФИИР и ГПИИР на 2015-2019 годы, что в последующем привело к их исключению и не реализации</w:t>
      </w:r>
      <w:r w:rsidRPr="00A242D7">
        <w:rPr>
          <w:i/>
          <w:sz w:val="24"/>
          <w:szCs w:val="24"/>
        </w:rPr>
        <w:t xml:space="preserve">. </w:t>
      </w:r>
      <w:r w:rsidRPr="00A242D7">
        <w:rPr>
          <w:sz w:val="28"/>
        </w:rPr>
        <w:t>Кроме того, по 19 проектам, исключенным из Карты, не оказаны меры государственной поддержки, что также яв</w:t>
      </w:r>
      <w:r w:rsidR="001D0205" w:rsidRPr="00A242D7">
        <w:rPr>
          <w:sz w:val="28"/>
        </w:rPr>
        <w:t>илось основными причинами их не</w:t>
      </w:r>
      <w:r w:rsidRPr="00A242D7">
        <w:rPr>
          <w:sz w:val="28"/>
        </w:rPr>
        <w:t>реализации.</w:t>
      </w:r>
    </w:p>
    <w:p w:rsidR="003E57B4" w:rsidRPr="00A242D7" w:rsidRDefault="003E57B4" w:rsidP="003E57B4">
      <w:pPr>
        <w:tabs>
          <w:tab w:val="left" w:pos="851"/>
        </w:tabs>
        <w:spacing w:after="0" w:line="240" w:lineRule="auto"/>
        <w:ind w:firstLine="709"/>
        <w:contextualSpacing/>
        <w:jc w:val="both"/>
        <w:rPr>
          <w:b/>
          <w:sz w:val="28"/>
        </w:rPr>
      </w:pPr>
      <w:r w:rsidRPr="00A242D7">
        <w:rPr>
          <w:sz w:val="28"/>
        </w:rPr>
        <w:t xml:space="preserve">7. В нарушение пункта 62 Правил включения проектов №32, при бесперебойной загрузке мощностей на уровне 70% и выше, не исключен из Карты </w:t>
      </w:r>
      <w:r w:rsidRPr="00A242D7">
        <w:rPr>
          <w:b/>
          <w:sz w:val="28"/>
        </w:rPr>
        <w:t>21 инвестиционный проект.</w:t>
      </w:r>
    </w:p>
    <w:p w:rsidR="003E57B4" w:rsidRPr="00A242D7" w:rsidRDefault="003E57B4" w:rsidP="003E57B4">
      <w:pPr>
        <w:tabs>
          <w:tab w:val="left" w:pos="851"/>
        </w:tabs>
        <w:spacing w:after="0" w:line="240" w:lineRule="auto"/>
        <w:ind w:firstLine="709"/>
        <w:contextualSpacing/>
        <w:jc w:val="both"/>
        <w:rPr>
          <w:sz w:val="28"/>
        </w:rPr>
      </w:pPr>
      <w:r w:rsidRPr="00A242D7">
        <w:rPr>
          <w:sz w:val="28"/>
          <w:szCs w:val="28"/>
          <w:lang w:eastAsia="ru-RU"/>
        </w:rPr>
        <w:t xml:space="preserve">8. Некачественная проработка инвестиционных проектов на стадии планирования, привела к </w:t>
      </w:r>
      <w:r w:rsidRPr="00A242D7">
        <w:rPr>
          <w:b/>
          <w:sz w:val="28"/>
          <w:szCs w:val="28"/>
          <w:lang w:eastAsia="ru-RU"/>
        </w:rPr>
        <w:t>исключению 41 проекта</w:t>
      </w:r>
      <w:r w:rsidRPr="00A242D7">
        <w:rPr>
          <w:sz w:val="28"/>
          <w:szCs w:val="28"/>
          <w:lang w:eastAsia="ru-RU"/>
        </w:rPr>
        <w:t xml:space="preserve"> или 21,9 % от 187 проектов </w:t>
      </w:r>
      <w:r w:rsidRPr="00A242D7">
        <w:rPr>
          <w:i/>
          <w:sz w:val="24"/>
          <w:szCs w:val="28"/>
          <w:lang w:eastAsia="ru-RU"/>
        </w:rPr>
        <w:t xml:space="preserve">(за период с 2014-2021 годы) </w:t>
      </w:r>
      <w:r w:rsidRPr="00A242D7">
        <w:rPr>
          <w:sz w:val="28"/>
          <w:szCs w:val="28"/>
          <w:lang w:eastAsia="ru-RU"/>
        </w:rPr>
        <w:t xml:space="preserve">и </w:t>
      </w:r>
      <w:r w:rsidRPr="00A242D7">
        <w:rPr>
          <w:b/>
          <w:sz w:val="28"/>
          <w:szCs w:val="28"/>
          <w:lang w:eastAsia="ru-RU"/>
        </w:rPr>
        <w:t>продлению сроков</w:t>
      </w:r>
      <w:r w:rsidRPr="00A242D7">
        <w:rPr>
          <w:sz w:val="28"/>
          <w:szCs w:val="28"/>
          <w:lang w:eastAsia="ru-RU"/>
        </w:rPr>
        <w:t xml:space="preserve"> эксплуатации </w:t>
      </w:r>
      <w:r w:rsidRPr="00A242D7">
        <w:rPr>
          <w:b/>
          <w:sz w:val="28"/>
          <w:szCs w:val="28"/>
          <w:lang w:eastAsia="ru-RU"/>
        </w:rPr>
        <w:t>40 проектов</w:t>
      </w:r>
      <w:r w:rsidRPr="00A242D7">
        <w:rPr>
          <w:sz w:val="28"/>
          <w:szCs w:val="28"/>
          <w:lang w:eastAsia="ru-RU"/>
        </w:rPr>
        <w:t xml:space="preserve"> или </w:t>
      </w:r>
      <w:r w:rsidRPr="00A242D7">
        <w:rPr>
          <w:b/>
          <w:sz w:val="28"/>
          <w:szCs w:val="28"/>
          <w:lang w:eastAsia="ru-RU"/>
        </w:rPr>
        <w:t>21,4%</w:t>
      </w:r>
      <w:r w:rsidRPr="00A242D7">
        <w:rPr>
          <w:sz w:val="28"/>
          <w:szCs w:val="28"/>
          <w:lang w:eastAsia="ru-RU"/>
        </w:rPr>
        <w:t xml:space="preserve">, что является нарушением подпункта 1) пункта 2 Правил </w:t>
      </w:r>
      <w:r w:rsidRPr="00A242D7">
        <w:rPr>
          <w:sz w:val="28"/>
        </w:rPr>
        <w:t>включения проектов</w:t>
      </w:r>
      <w:r w:rsidRPr="00A242D7">
        <w:rPr>
          <w:sz w:val="28"/>
          <w:szCs w:val="28"/>
          <w:lang w:eastAsia="ru-RU"/>
        </w:rPr>
        <w:t xml:space="preserve"> №675 и подпункта 1) пункта 2 </w:t>
      </w:r>
      <w:r w:rsidRPr="00A242D7">
        <w:rPr>
          <w:sz w:val="28"/>
        </w:rPr>
        <w:t>Правил включения проектов №32.</w:t>
      </w:r>
    </w:p>
    <w:p w:rsidR="0070719E" w:rsidRPr="00A242D7" w:rsidRDefault="0070719E" w:rsidP="0070719E">
      <w:pPr>
        <w:spacing w:after="0" w:line="240" w:lineRule="auto"/>
        <w:ind w:firstLine="709"/>
        <w:contextualSpacing/>
        <w:jc w:val="both"/>
        <w:rPr>
          <w:sz w:val="28"/>
          <w:szCs w:val="28"/>
        </w:rPr>
      </w:pPr>
      <w:r w:rsidRPr="00A242D7">
        <w:rPr>
          <w:sz w:val="28"/>
          <w:szCs w:val="28"/>
        </w:rPr>
        <w:t xml:space="preserve">9. Из представленных </w:t>
      </w:r>
      <w:r w:rsidR="009A3474" w:rsidRPr="00A242D7">
        <w:rPr>
          <w:sz w:val="28"/>
          <w:szCs w:val="28"/>
        </w:rPr>
        <w:t>УП Акмолинской области</w:t>
      </w:r>
      <w:r w:rsidRPr="00A242D7">
        <w:rPr>
          <w:sz w:val="28"/>
          <w:szCs w:val="28"/>
        </w:rPr>
        <w:t xml:space="preserve"> данных, основная доля проектов Карты Второй пятилетки </w:t>
      </w:r>
      <w:r w:rsidRPr="00A242D7">
        <w:rPr>
          <w:i/>
          <w:sz w:val="24"/>
          <w:szCs w:val="24"/>
        </w:rPr>
        <w:t>(2015-2019 годы)</w:t>
      </w:r>
      <w:r w:rsidRPr="00A242D7">
        <w:rPr>
          <w:sz w:val="28"/>
          <w:szCs w:val="28"/>
        </w:rPr>
        <w:t xml:space="preserve"> и Третьей пятилетки </w:t>
      </w:r>
      <w:r w:rsidRPr="00A242D7">
        <w:rPr>
          <w:i/>
          <w:sz w:val="24"/>
          <w:szCs w:val="24"/>
        </w:rPr>
        <w:t xml:space="preserve">(2020-2025 годы) </w:t>
      </w:r>
      <w:r w:rsidRPr="00A242D7">
        <w:rPr>
          <w:sz w:val="28"/>
          <w:szCs w:val="28"/>
        </w:rPr>
        <w:t>приходится на обрабатывающую промышленность в сфере продуктов питания и производство прочей не металлической минеральной продукции.</w:t>
      </w:r>
    </w:p>
    <w:p w:rsidR="0070719E" w:rsidRPr="00A242D7" w:rsidRDefault="0070719E" w:rsidP="0070719E">
      <w:pPr>
        <w:spacing w:after="0" w:line="240" w:lineRule="auto"/>
        <w:ind w:firstLine="709"/>
        <w:contextualSpacing/>
        <w:jc w:val="both"/>
      </w:pPr>
      <w:r w:rsidRPr="00A242D7">
        <w:rPr>
          <w:sz w:val="28"/>
          <w:szCs w:val="28"/>
        </w:rPr>
        <w:t xml:space="preserve">Отсутствие проектов в региональных Картах индустриализации второй </w:t>
      </w:r>
      <w:r w:rsidRPr="00A242D7">
        <w:rPr>
          <w:i/>
          <w:sz w:val="24"/>
          <w:szCs w:val="24"/>
        </w:rPr>
        <w:t>(2015-2019 годы)</w:t>
      </w:r>
      <w:r w:rsidRPr="00A242D7">
        <w:rPr>
          <w:sz w:val="28"/>
          <w:szCs w:val="28"/>
        </w:rPr>
        <w:t xml:space="preserve"> и третьей </w:t>
      </w:r>
      <w:r w:rsidRPr="00A242D7">
        <w:rPr>
          <w:i/>
          <w:sz w:val="24"/>
          <w:szCs w:val="24"/>
        </w:rPr>
        <w:t>(2020-2025 годы)</w:t>
      </w:r>
      <w:r w:rsidRPr="00A242D7">
        <w:rPr>
          <w:sz w:val="28"/>
          <w:szCs w:val="28"/>
        </w:rPr>
        <w:t xml:space="preserve"> пятилеток по иным приоритетным отраслям, предусмотренным ГПИИР на 2015-2019 и 2020-2025 годы, свидетельствует о недостаточной работе по привлечению инвестиций в другие сектора экономики и об отсутствии диверсификации экономики региона.</w:t>
      </w:r>
    </w:p>
    <w:p w:rsidR="003E57B4" w:rsidRPr="00A242D7" w:rsidRDefault="003E57B4" w:rsidP="003E57B4">
      <w:pPr>
        <w:tabs>
          <w:tab w:val="left" w:pos="851"/>
        </w:tabs>
        <w:spacing w:after="0" w:line="240" w:lineRule="auto"/>
        <w:ind w:firstLine="709"/>
        <w:contextualSpacing/>
        <w:jc w:val="both"/>
        <w:rPr>
          <w:sz w:val="28"/>
          <w:szCs w:val="28"/>
        </w:rPr>
      </w:pPr>
      <w:r w:rsidRPr="00A242D7">
        <w:rPr>
          <w:sz w:val="28"/>
          <w:szCs w:val="28"/>
        </w:rPr>
        <w:t xml:space="preserve">10. Имеет место превышение сроков рассмотрения проекта для включения в региональную карту со дня подачи заявки, не представление </w:t>
      </w:r>
      <w:r w:rsidR="009A3474" w:rsidRPr="00A242D7">
        <w:rPr>
          <w:sz w:val="28"/>
          <w:szCs w:val="28"/>
        </w:rPr>
        <w:t xml:space="preserve">УП Акмолинской области </w:t>
      </w:r>
      <w:r w:rsidRPr="00A242D7">
        <w:rPr>
          <w:sz w:val="28"/>
          <w:szCs w:val="28"/>
        </w:rPr>
        <w:t xml:space="preserve">полного перечня документов, предусмотренных Правилами </w:t>
      </w:r>
      <w:r w:rsidRPr="00A242D7">
        <w:rPr>
          <w:sz w:val="28"/>
        </w:rPr>
        <w:t>включения проектов</w:t>
      </w:r>
      <w:r w:rsidRPr="00A242D7">
        <w:rPr>
          <w:sz w:val="28"/>
          <w:szCs w:val="28"/>
        </w:rPr>
        <w:t xml:space="preserve"> №675 и №32 по включению проекта в Карту, несвоевременность включения проектов в Карту, несвоевременное направление материалов в МИИР РК для рассмотрения и представления рекомендаций на соответствие Генеральной схеме организации территории РК, направление документов в региональную палату позже установленного срока, что является нарушением пунктов 14, 25, 26 </w:t>
      </w:r>
      <w:r w:rsidRPr="00A242D7">
        <w:rPr>
          <w:sz w:val="28"/>
          <w:szCs w:val="28"/>
          <w:lang w:eastAsia="ru-RU"/>
        </w:rPr>
        <w:t xml:space="preserve">Правил </w:t>
      </w:r>
      <w:r w:rsidRPr="00A242D7">
        <w:rPr>
          <w:sz w:val="28"/>
        </w:rPr>
        <w:t>включения проектов</w:t>
      </w:r>
      <w:r w:rsidRPr="00A242D7">
        <w:rPr>
          <w:sz w:val="28"/>
          <w:szCs w:val="28"/>
          <w:lang w:eastAsia="ru-RU"/>
        </w:rPr>
        <w:t xml:space="preserve"> №32</w:t>
      </w:r>
      <w:r w:rsidRPr="00A242D7">
        <w:rPr>
          <w:sz w:val="28"/>
          <w:szCs w:val="28"/>
        </w:rPr>
        <w:t xml:space="preserve">. Кроме того, представленные УП Акмолинской области заключения региональной экспертизы не содержат дату ее проведения, что не позволяет определить своевременность ее проведения, что является несоответствием пункта 15 </w:t>
      </w:r>
      <w:r w:rsidRPr="00A242D7">
        <w:rPr>
          <w:sz w:val="28"/>
          <w:szCs w:val="28"/>
          <w:lang w:eastAsia="ru-RU"/>
        </w:rPr>
        <w:t xml:space="preserve">Правил </w:t>
      </w:r>
      <w:r w:rsidRPr="00A242D7">
        <w:rPr>
          <w:sz w:val="28"/>
        </w:rPr>
        <w:t>включения проектов</w:t>
      </w:r>
      <w:r w:rsidRPr="00A242D7">
        <w:rPr>
          <w:sz w:val="28"/>
          <w:szCs w:val="28"/>
          <w:lang w:eastAsia="ru-RU"/>
        </w:rPr>
        <w:t xml:space="preserve"> №32</w:t>
      </w:r>
      <w:r w:rsidRPr="00A242D7">
        <w:rPr>
          <w:sz w:val="28"/>
          <w:szCs w:val="28"/>
        </w:rPr>
        <w:t>.</w:t>
      </w:r>
    </w:p>
    <w:p w:rsidR="003E57B4" w:rsidRPr="00A242D7" w:rsidRDefault="003E57B4" w:rsidP="003E57B4">
      <w:pPr>
        <w:tabs>
          <w:tab w:val="left" w:pos="851"/>
        </w:tabs>
        <w:spacing w:after="0" w:line="240" w:lineRule="auto"/>
        <w:ind w:firstLine="709"/>
        <w:contextualSpacing/>
        <w:jc w:val="both"/>
        <w:rPr>
          <w:sz w:val="28"/>
          <w:szCs w:val="28"/>
        </w:rPr>
      </w:pPr>
      <w:r w:rsidRPr="00A242D7">
        <w:rPr>
          <w:sz w:val="28"/>
          <w:szCs w:val="28"/>
        </w:rPr>
        <w:t>11. Имеются факты непредставления рекомендаций по проекту региональной палатой Акмолинской области, а также представления с нарушением сроков КИР МИИР заключения экспертизы по отраслевой принадлежности, что является нарушением пунктов 25, 27 Правил</w:t>
      </w:r>
      <w:r w:rsidRPr="00A242D7">
        <w:rPr>
          <w:sz w:val="28"/>
        </w:rPr>
        <w:t xml:space="preserve"> включения проектов</w:t>
      </w:r>
      <w:r w:rsidRPr="00A242D7">
        <w:rPr>
          <w:sz w:val="28"/>
          <w:szCs w:val="28"/>
        </w:rPr>
        <w:t xml:space="preserve"> №32.</w:t>
      </w:r>
    </w:p>
    <w:p w:rsidR="003E57B4" w:rsidRPr="00A242D7" w:rsidRDefault="003E57B4" w:rsidP="003E57B4">
      <w:pPr>
        <w:tabs>
          <w:tab w:val="left" w:pos="851"/>
        </w:tabs>
        <w:spacing w:after="0" w:line="240" w:lineRule="auto"/>
        <w:ind w:firstLine="709"/>
        <w:contextualSpacing/>
        <w:jc w:val="both"/>
        <w:rPr>
          <w:sz w:val="28"/>
          <w:szCs w:val="28"/>
        </w:rPr>
      </w:pPr>
      <w:r w:rsidRPr="00A242D7">
        <w:rPr>
          <w:sz w:val="28"/>
          <w:szCs w:val="28"/>
        </w:rPr>
        <w:lastRenderedPageBreak/>
        <w:t>12. Необходимо отметить отрицательную динамику количества оказанных мер государственной поддержки</w:t>
      </w:r>
      <w:r w:rsidRPr="00A242D7">
        <w:rPr>
          <w:bCs/>
          <w:sz w:val="28"/>
          <w:szCs w:val="28"/>
        </w:rPr>
        <w:t xml:space="preserve"> субъектам предпринимательства, задействованных в реализации Карт. </w:t>
      </w:r>
      <w:r w:rsidRPr="00A242D7">
        <w:rPr>
          <w:sz w:val="28"/>
          <w:szCs w:val="28"/>
        </w:rPr>
        <w:t>Кроме того, в 2018 году оказание мер финансовой поддержки субъектам предпринимательства региона не осуществлялись, что свидетельствует о слабой роли данных мер в развитии предпринимательства.</w:t>
      </w:r>
    </w:p>
    <w:p w:rsidR="00AA3300" w:rsidRPr="00A242D7" w:rsidRDefault="004C1108" w:rsidP="00A432D2">
      <w:pPr>
        <w:spacing w:after="0" w:line="240" w:lineRule="auto"/>
        <w:ind w:firstLine="708"/>
        <w:jc w:val="both"/>
        <w:rPr>
          <w:b/>
          <w:i/>
          <w:sz w:val="28"/>
          <w:szCs w:val="28"/>
        </w:rPr>
      </w:pPr>
      <w:r w:rsidRPr="00A242D7">
        <w:rPr>
          <w:sz w:val="28"/>
          <w:szCs w:val="28"/>
        </w:rPr>
        <w:t xml:space="preserve"> </w:t>
      </w:r>
      <w:r w:rsidR="00D74A69" w:rsidRPr="00A242D7">
        <w:rPr>
          <w:b/>
          <w:i/>
          <w:sz w:val="28"/>
          <w:szCs w:val="28"/>
        </w:rPr>
        <w:t>Карагандинская область</w:t>
      </w:r>
    </w:p>
    <w:p w:rsidR="00AA3300" w:rsidRPr="00A242D7" w:rsidRDefault="00AA3300" w:rsidP="00D74A69">
      <w:pPr>
        <w:tabs>
          <w:tab w:val="left" w:pos="458"/>
        </w:tabs>
        <w:spacing w:after="0" w:line="240" w:lineRule="auto"/>
        <w:ind w:firstLine="709"/>
        <w:jc w:val="both"/>
        <w:rPr>
          <w:i/>
          <w:sz w:val="24"/>
          <w:szCs w:val="24"/>
          <w:lang w:eastAsia="ru-RU"/>
        </w:rPr>
      </w:pPr>
      <w:r w:rsidRPr="00A242D7">
        <w:rPr>
          <w:sz w:val="28"/>
          <w:szCs w:val="28"/>
        </w:rPr>
        <w:t>1.</w:t>
      </w:r>
      <w:r w:rsidRPr="00A242D7">
        <w:rPr>
          <w:b/>
          <w:sz w:val="28"/>
          <w:szCs w:val="28"/>
        </w:rPr>
        <w:t xml:space="preserve"> </w:t>
      </w:r>
      <w:r w:rsidRPr="00A242D7">
        <w:rPr>
          <w:sz w:val="28"/>
          <w:szCs w:val="28"/>
        </w:rPr>
        <w:t>За период реализации Карты</w:t>
      </w:r>
      <w:r w:rsidRPr="00A242D7">
        <w:rPr>
          <w:sz w:val="28"/>
        </w:rPr>
        <w:t xml:space="preserve"> поддержки предпринимательства Карагандинской области допущены многочисленные ошибки, недостатки и несоответствия в части: включения, исключения проектов </w:t>
      </w:r>
      <w:r w:rsidRPr="00A242D7">
        <w:rPr>
          <w:i/>
          <w:sz w:val="24"/>
        </w:rPr>
        <w:t xml:space="preserve">(«Строительство завода по производству углехимических продуктов и разреза по добыче угля» (заявитель ТОО «СП Арбат»), </w:t>
      </w:r>
      <w:r w:rsidRPr="00A242D7">
        <w:rPr>
          <w:i/>
          <w:sz w:val="24"/>
          <w:szCs w:val="28"/>
        </w:rPr>
        <w:t>«Строительство завода по производству продуктов обогащения угля или углехимии в Карагандинской области с участием инвестора</w:t>
      </w:r>
      <w:r w:rsidRPr="00A242D7">
        <w:rPr>
          <w:i/>
          <w:sz w:val="24"/>
          <w:szCs w:val="24"/>
        </w:rPr>
        <w:t>», (АО «Шубарколь Премиум»</w:t>
      </w:r>
      <w:r w:rsidRPr="00A242D7">
        <w:rPr>
          <w:i/>
          <w:sz w:val="24"/>
        </w:rPr>
        <w:t>)</w:t>
      </w:r>
      <w:r w:rsidRPr="00A242D7">
        <w:rPr>
          <w:sz w:val="28"/>
        </w:rPr>
        <w:t xml:space="preserve">, изменения сроков реализации проектов </w:t>
      </w:r>
      <w:r w:rsidRPr="00A242D7">
        <w:rPr>
          <w:i/>
          <w:sz w:val="24"/>
        </w:rPr>
        <w:t>(</w:t>
      </w:r>
      <w:r w:rsidRPr="00A242D7">
        <w:rPr>
          <w:i/>
          <w:sz w:val="24"/>
          <w:szCs w:val="28"/>
        </w:rPr>
        <w:t>«Строительство завода по производству 350 тыс.тонн спецкокса в год» (АО «Шубарколь комир»</w:t>
      </w:r>
      <w:r w:rsidRPr="00A242D7">
        <w:rPr>
          <w:i/>
          <w:sz w:val="24"/>
        </w:rPr>
        <w:t>)</w:t>
      </w:r>
      <w:r w:rsidRPr="00A242D7">
        <w:rPr>
          <w:sz w:val="28"/>
        </w:rPr>
        <w:t>,</w:t>
      </w:r>
      <w:r w:rsidRPr="00A242D7">
        <w:rPr>
          <w:sz w:val="28"/>
          <w:szCs w:val="28"/>
        </w:rPr>
        <w:t xml:space="preserve"> дублирования региональных карт </w:t>
      </w:r>
      <w:r w:rsidRPr="00A242D7">
        <w:rPr>
          <w:i/>
          <w:sz w:val="24"/>
          <w:szCs w:val="28"/>
        </w:rPr>
        <w:t>(с марта 2015 года по январь 2017 года действовали 2 региональные карты)</w:t>
      </w:r>
      <w:r w:rsidRPr="00A242D7">
        <w:rPr>
          <w:sz w:val="28"/>
          <w:szCs w:val="28"/>
        </w:rPr>
        <w:t xml:space="preserve">, несвоевременное исключение проектов несоответствующих приоритетам ГПИИР </w:t>
      </w:r>
      <w:r w:rsidRPr="00A242D7">
        <w:rPr>
          <w:i/>
          <w:sz w:val="24"/>
          <w:szCs w:val="24"/>
          <w:lang w:eastAsia="ru-RU"/>
        </w:rPr>
        <w:t>(Проекты «Реконструкция птицефабрики для производства товарного яйца», заявитель</w:t>
      </w:r>
      <w:r w:rsidRPr="00A242D7">
        <w:rPr>
          <w:i/>
          <w:sz w:val="24"/>
          <w:szCs w:val="24"/>
        </w:rPr>
        <w:t xml:space="preserve"> </w:t>
      </w:r>
      <w:r w:rsidRPr="00A242D7">
        <w:rPr>
          <w:i/>
          <w:sz w:val="24"/>
          <w:szCs w:val="24"/>
          <w:lang w:eastAsia="ru-RU"/>
        </w:rPr>
        <w:t>ТОО «Қарағанды-Құс», проект «Строительство птицефабрики», заявитель ТОО «Здоровые продукты» исключены из Карты на 2-3 года позже введения соответствующей нормы).</w:t>
      </w:r>
    </w:p>
    <w:p w:rsidR="00AA3300" w:rsidRPr="00A242D7" w:rsidRDefault="00D74A69" w:rsidP="008D2091">
      <w:pPr>
        <w:spacing w:after="0" w:line="240" w:lineRule="auto"/>
        <w:ind w:firstLine="709"/>
        <w:jc w:val="both"/>
        <w:rPr>
          <w:sz w:val="28"/>
          <w:szCs w:val="28"/>
        </w:rPr>
      </w:pPr>
      <w:r w:rsidRPr="00A242D7">
        <w:rPr>
          <w:sz w:val="28"/>
          <w:szCs w:val="28"/>
        </w:rPr>
        <w:t>2</w:t>
      </w:r>
      <w:r w:rsidR="00AA3300" w:rsidRPr="00A242D7">
        <w:rPr>
          <w:sz w:val="28"/>
          <w:szCs w:val="28"/>
        </w:rPr>
        <w:t xml:space="preserve">. Многочисленные переносы сроков реализации и срока выхода на проектную мощность проектов, свидетельствуют об </w:t>
      </w:r>
      <w:r w:rsidR="00AA3300" w:rsidRPr="00A242D7">
        <w:rPr>
          <w:b/>
          <w:sz w:val="28"/>
          <w:szCs w:val="28"/>
        </w:rPr>
        <w:t>отсутствии</w:t>
      </w:r>
      <w:r w:rsidR="00AA3300" w:rsidRPr="00A242D7">
        <w:rPr>
          <w:sz w:val="28"/>
          <w:szCs w:val="28"/>
        </w:rPr>
        <w:t xml:space="preserve"> </w:t>
      </w:r>
      <w:r w:rsidR="00AA3300" w:rsidRPr="00A242D7">
        <w:rPr>
          <w:b/>
          <w:sz w:val="28"/>
          <w:szCs w:val="28"/>
        </w:rPr>
        <w:t>глубокого анализа реализации проектов</w:t>
      </w:r>
      <w:r w:rsidR="00AA3300" w:rsidRPr="00A242D7">
        <w:rPr>
          <w:sz w:val="28"/>
          <w:szCs w:val="28"/>
        </w:rPr>
        <w:t xml:space="preserve"> на стадии рассмотрения заявок, что повлекло за собой дальнейшие корректировки плановых данных проектов.</w:t>
      </w:r>
    </w:p>
    <w:p w:rsidR="00AA3300" w:rsidRPr="00A242D7" w:rsidRDefault="00D74A69" w:rsidP="008D2091">
      <w:pPr>
        <w:spacing w:after="0" w:line="240" w:lineRule="auto"/>
        <w:ind w:firstLine="709"/>
        <w:jc w:val="both"/>
        <w:rPr>
          <w:sz w:val="28"/>
          <w:szCs w:val="28"/>
        </w:rPr>
      </w:pPr>
      <w:r w:rsidRPr="00A242D7">
        <w:rPr>
          <w:sz w:val="28"/>
          <w:szCs w:val="28"/>
        </w:rPr>
        <w:t>3</w:t>
      </w:r>
      <w:r w:rsidR="00AA3300" w:rsidRPr="00A242D7">
        <w:rPr>
          <w:sz w:val="28"/>
          <w:szCs w:val="28"/>
        </w:rPr>
        <w:t xml:space="preserve">. Исключение из Карты поддержки предпринимательства Карагандинской области проектов по причине финансовой несостоятельности, убыточности, повлияло </w:t>
      </w:r>
      <w:r w:rsidR="009A3474" w:rsidRPr="00A242D7">
        <w:rPr>
          <w:sz w:val="28"/>
          <w:szCs w:val="28"/>
        </w:rPr>
        <w:t xml:space="preserve">на </w:t>
      </w:r>
      <w:r w:rsidR="00AA3300" w:rsidRPr="00A242D7">
        <w:rPr>
          <w:sz w:val="28"/>
          <w:szCs w:val="28"/>
        </w:rPr>
        <w:t>социально-экономические п</w:t>
      </w:r>
      <w:r w:rsidR="007D40CD" w:rsidRPr="00A242D7">
        <w:rPr>
          <w:sz w:val="28"/>
          <w:szCs w:val="28"/>
        </w:rPr>
        <w:t>оказатели региона, такие как не</w:t>
      </w:r>
      <w:r w:rsidR="00AA3300" w:rsidRPr="00A242D7">
        <w:rPr>
          <w:sz w:val="28"/>
          <w:szCs w:val="28"/>
        </w:rPr>
        <w:t>соз</w:t>
      </w:r>
      <w:r w:rsidR="007D40CD" w:rsidRPr="00A242D7">
        <w:rPr>
          <w:sz w:val="28"/>
          <w:szCs w:val="28"/>
        </w:rPr>
        <w:t>дание 1 229 рабочих мест, не</w:t>
      </w:r>
      <w:r w:rsidR="00AA3300" w:rsidRPr="00A242D7">
        <w:rPr>
          <w:sz w:val="28"/>
          <w:szCs w:val="28"/>
        </w:rPr>
        <w:t>получения эффекта от вложения инвестиций на сумму 29 835</w:t>
      </w:r>
      <w:r w:rsidR="000826EF" w:rsidRPr="00A242D7">
        <w:rPr>
          <w:sz w:val="28"/>
          <w:szCs w:val="28"/>
        </w:rPr>
        <w:t>,0 млн</w:t>
      </w:r>
      <w:r w:rsidR="00AA3300" w:rsidRPr="00A242D7">
        <w:rPr>
          <w:sz w:val="28"/>
          <w:szCs w:val="28"/>
        </w:rPr>
        <w:t>. тенге, что в свою очередь повлияло на поступление налогов в бюджет региона, а также объем экспорта.</w:t>
      </w:r>
    </w:p>
    <w:p w:rsidR="00AA3300" w:rsidRPr="00A242D7" w:rsidRDefault="00D74A69" w:rsidP="008D2091">
      <w:pPr>
        <w:spacing w:after="0" w:line="240" w:lineRule="auto"/>
        <w:ind w:firstLine="709"/>
        <w:jc w:val="both"/>
        <w:rPr>
          <w:sz w:val="28"/>
          <w:szCs w:val="28"/>
        </w:rPr>
      </w:pPr>
      <w:r w:rsidRPr="00A242D7">
        <w:rPr>
          <w:sz w:val="28"/>
          <w:szCs w:val="28"/>
        </w:rPr>
        <w:t>4</w:t>
      </w:r>
      <w:r w:rsidR="00AA3300" w:rsidRPr="00A242D7">
        <w:rPr>
          <w:sz w:val="28"/>
          <w:szCs w:val="28"/>
        </w:rPr>
        <w:t>.</w:t>
      </w:r>
      <w:r w:rsidR="00AA3300" w:rsidRPr="00A242D7">
        <w:rPr>
          <w:b/>
          <w:sz w:val="28"/>
          <w:szCs w:val="28"/>
        </w:rPr>
        <w:t xml:space="preserve"> </w:t>
      </w:r>
      <w:r w:rsidR="00AA3300" w:rsidRPr="00A242D7">
        <w:rPr>
          <w:sz w:val="28"/>
          <w:szCs w:val="28"/>
        </w:rPr>
        <w:t xml:space="preserve">При рассмотрении заявок проектантов на включение проектов в региональную Карту, допускались нарушения </w:t>
      </w:r>
      <w:r w:rsidR="002E0597" w:rsidRPr="00A242D7">
        <w:rPr>
          <w:sz w:val="28"/>
          <w:szCs w:val="28"/>
        </w:rPr>
        <w:t>Правил включения проектов</w:t>
      </w:r>
      <w:r w:rsidR="0010176C" w:rsidRPr="00A242D7">
        <w:rPr>
          <w:sz w:val="28"/>
          <w:szCs w:val="28"/>
        </w:rPr>
        <w:t xml:space="preserve"> </w:t>
      </w:r>
      <w:r w:rsidR="0010176C" w:rsidRPr="00A242D7">
        <w:rPr>
          <w:sz w:val="28"/>
          <w:szCs w:val="28"/>
          <w:lang w:eastAsia="ru-RU"/>
        </w:rPr>
        <w:t xml:space="preserve">№32 </w:t>
      </w:r>
      <w:r w:rsidR="002E0597" w:rsidRPr="00A242D7">
        <w:rPr>
          <w:sz w:val="28"/>
          <w:szCs w:val="28"/>
        </w:rPr>
        <w:t xml:space="preserve"> и </w:t>
      </w:r>
      <w:r w:rsidR="00AA3300" w:rsidRPr="00A242D7">
        <w:rPr>
          <w:sz w:val="28"/>
          <w:szCs w:val="28"/>
        </w:rPr>
        <w:t xml:space="preserve">Правил включения проектов №675 в части: отсутствия дат составления и утверждения заявок, отсутствия отметок о приеме заявки ответственным работником акимата </w:t>
      </w:r>
      <w:r w:rsidR="00AA3300" w:rsidRPr="00A242D7">
        <w:rPr>
          <w:i/>
          <w:sz w:val="24"/>
          <w:szCs w:val="28"/>
        </w:rPr>
        <w:t>(«Восстановление и запуск рудотермической печи № 2 по производству технического кремния», «Строительство цеха для производства металлоизделий», «Строительство завода по производству ферросилиция в г. Караганды», «Строительство Сарыаркинского ферросплавного завода с агломерационной фабрикой в Карагандинской области Республики Казахстан», «Строительство завода по выпуску катодной меди»)</w:t>
      </w:r>
      <w:r w:rsidR="00AA3300" w:rsidRPr="00A242D7">
        <w:rPr>
          <w:sz w:val="28"/>
          <w:szCs w:val="28"/>
        </w:rPr>
        <w:t xml:space="preserve">, несоответствия Заключений региональных экспертиз установленным требованиям </w:t>
      </w:r>
      <w:r w:rsidR="00AA3300" w:rsidRPr="00A242D7">
        <w:rPr>
          <w:i/>
          <w:sz w:val="24"/>
          <w:szCs w:val="28"/>
        </w:rPr>
        <w:t>(«Производство мостовых и козловых кранов», «Восстановление и запуск рудотермической печи № 2 по производству технического кремния», «Строительство цеха для производства металлоизделий», «Строительство Сарыаркинского ферросплавного завода с агломерационной фабрикой в Карагандинской области Республики Казахстан»)</w:t>
      </w:r>
      <w:r w:rsidR="00AA3300" w:rsidRPr="00A242D7">
        <w:rPr>
          <w:sz w:val="28"/>
          <w:szCs w:val="28"/>
        </w:rPr>
        <w:t xml:space="preserve">, несоответствия заключений отраслевых </w:t>
      </w:r>
      <w:r w:rsidR="00AA3300" w:rsidRPr="00A242D7">
        <w:rPr>
          <w:sz w:val="28"/>
          <w:szCs w:val="28"/>
        </w:rPr>
        <w:lastRenderedPageBreak/>
        <w:t xml:space="preserve">экспертиз выданных уполномоченным органом установленным требованиям </w:t>
      </w:r>
      <w:r w:rsidR="00AA3300" w:rsidRPr="00A242D7">
        <w:rPr>
          <w:i/>
          <w:sz w:val="24"/>
          <w:szCs w:val="28"/>
        </w:rPr>
        <w:t>(«Строительство завода по производству ферросилиция в г. Караганды», «Модернизация литейного производства, строительство обогатительной фабрики с выставочно-офисным центром в г.Караганда», «Строительство Сарыаркинского ферросплавного завода с агломерационной фабрикой в Карагандинской области Республики Казахстан»)</w:t>
      </w:r>
      <w:r w:rsidR="00AA3300" w:rsidRPr="00A242D7">
        <w:rPr>
          <w:sz w:val="28"/>
          <w:szCs w:val="28"/>
        </w:rPr>
        <w:t>.</w:t>
      </w:r>
    </w:p>
    <w:p w:rsidR="00AA3300" w:rsidRPr="00A242D7" w:rsidRDefault="00D74A69" w:rsidP="008D2091">
      <w:pPr>
        <w:spacing w:after="0" w:line="240" w:lineRule="auto"/>
        <w:ind w:firstLine="709"/>
        <w:contextualSpacing/>
        <w:jc w:val="both"/>
        <w:rPr>
          <w:sz w:val="28"/>
          <w:szCs w:val="28"/>
        </w:rPr>
      </w:pPr>
      <w:r w:rsidRPr="00A242D7">
        <w:rPr>
          <w:sz w:val="28"/>
          <w:szCs w:val="28"/>
        </w:rPr>
        <w:t>5</w:t>
      </w:r>
      <w:r w:rsidR="00AA3300" w:rsidRPr="00A242D7">
        <w:rPr>
          <w:sz w:val="28"/>
          <w:szCs w:val="28"/>
        </w:rPr>
        <w:t xml:space="preserve">. Несмотря на первоначальную перспективность и рентабельность, а также оказанные меры господдержки, проекты «Производство мостовых и козловых кранов» «Восстановление и запуск рудотермической печи № 2 по производству технического кремния», «Строительство цеха для производства металлоизделий» </w:t>
      </w:r>
      <w:r w:rsidR="00AA3300" w:rsidRPr="00A242D7">
        <w:rPr>
          <w:b/>
          <w:sz w:val="28"/>
          <w:szCs w:val="28"/>
        </w:rPr>
        <w:t>оказались убыточными и были закрыты</w:t>
      </w:r>
      <w:r w:rsidR="00AA3300" w:rsidRPr="00A242D7">
        <w:rPr>
          <w:sz w:val="28"/>
          <w:szCs w:val="28"/>
        </w:rPr>
        <w:t xml:space="preserve">. </w:t>
      </w:r>
    </w:p>
    <w:p w:rsidR="00C50B51" w:rsidRPr="00A242D7" w:rsidRDefault="00D74A69" w:rsidP="00C50B51">
      <w:pPr>
        <w:spacing w:after="0" w:line="240" w:lineRule="auto"/>
        <w:ind w:firstLine="708"/>
        <w:jc w:val="both"/>
        <w:rPr>
          <w:sz w:val="28"/>
          <w:szCs w:val="28"/>
        </w:rPr>
      </w:pPr>
      <w:r w:rsidRPr="00A242D7">
        <w:rPr>
          <w:sz w:val="28"/>
          <w:szCs w:val="28"/>
        </w:rPr>
        <w:t>6</w:t>
      </w:r>
      <w:r w:rsidR="00AA3300" w:rsidRPr="00A242D7">
        <w:rPr>
          <w:sz w:val="28"/>
          <w:szCs w:val="28"/>
        </w:rPr>
        <w:t xml:space="preserve">. </w:t>
      </w:r>
      <w:r w:rsidR="00003287" w:rsidRPr="00A242D7">
        <w:rPr>
          <w:sz w:val="28"/>
          <w:szCs w:val="28"/>
        </w:rPr>
        <w:t xml:space="preserve">Отдельные проекты Карагандинской области за период после ввода в эксплуатацию не достигли проектной мощности при предоставлении мер государственной поддержки, </w:t>
      </w:r>
      <w:r w:rsidR="00C50B51" w:rsidRPr="00A242D7">
        <w:rPr>
          <w:sz w:val="28"/>
          <w:szCs w:val="28"/>
        </w:rPr>
        <w:t xml:space="preserve">например: </w:t>
      </w:r>
    </w:p>
    <w:p w:rsidR="00C50B51" w:rsidRPr="00A242D7" w:rsidRDefault="00DC6451" w:rsidP="00C50B51">
      <w:pPr>
        <w:spacing w:after="0" w:line="240" w:lineRule="auto"/>
        <w:ind w:firstLine="708"/>
        <w:jc w:val="both"/>
        <w:rPr>
          <w:sz w:val="28"/>
          <w:szCs w:val="28"/>
        </w:rPr>
      </w:pPr>
      <w:r w:rsidRPr="00A242D7">
        <w:rPr>
          <w:sz w:val="28"/>
          <w:szCs w:val="28"/>
        </w:rPr>
        <w:t>ТОО «Алтай Полиметаллы»</w:t>
      </w:r>
      <w:r w:rsidR="00C50B51" w:rsidRPr="00A242D7">
        <w:rPr>
          <w:sz w:val="28"/>
          <w:szCs w:val="28"/>
        </w:rPr>
        <w:t xml:space="preserve"> при проектной мощности </w:t>
      </w:r>
      <w:r w:rsidRPr="00A242D7">
        <w:rPr>
          <w:sz w:val="28"/>
          <w:szCs w:val="28"/>
        </w:rPr>
        <w:t>3 млн. тонн руды</w:t>
      </w:r>
      <w:r w:rsidR="00C50B51" w:rsidRPr="00A242D7">
        <w:rPr>
          <w:sz w:val="28"/>
          <w:szCs w:val="28"/>
        </w:rPr>
        <w:t xml:space="preserve"> в год производственная загруженность </w:t>
      </w:r>
      <w:r w:rsidRPr="00A242D7">
        <w:rPr>
          <w:sz w:val="28"/>
          <w:szCs w:val="28"/>
        </w:rPr>
        <w:t>в 2021 году составила 36,6 тыс. тонны или 1,2</w:t>
      </w:r>
      <w:r w:rsidR="00C50B51" w:rsidRPr="00A242D7">
        <w:rPr>
          <w:sz w:val="28"/>
          <w:szCs w:val="28"/>
        </w:rPr>
        <w:t xml:space="preserve">% от проектной мощности </w:t>
      </w:r>
      <w:r w:rsidR="00C50B51" w:rsidRPr="00A242D7">
        <w:rPr>
          <w:i/>
          <w:sz w:val="24"/>
          <w:szCs w:val="28"/>
        </w:rPr>
        <w:t xml:space="preserve">(господдержка – </w:t>
      </w:r>
      <w:r w:rsidRPr="00A242D7">
        <w:rPr>
          <w:i/>
          <w:sz w:val="24"/>
          <w:szCs w:val="28"/>
        </w:rPr>
        <w:t>предоставлен земельный участок</w:t>
      </w:r>
      <w:r w:rsidR="00C50B51" w:rsidRPr="00A242D7">
        <w:rPr>
          <w:i/>
          <w:sz w:val="24"/>
          <w:szCs w:val="28"/>
        </w:rPr>
        <w:t>);</w:t>
      </w:r>
      <w:r w:rsidR="00C50B51" w:rsidRPr="00A242D7">
        <w:rPr>
          <w:sz w:val="28"/>
          <w:szCs w:val="28"/>
        </w:rPr>
        <w:t xml:space="preserve"> </w:t>
      </w:r>
    </w:p>
    <w:p w:rsidR="00C50B51" w:rsidRPr="00A242D7" w:rsidRDefault="00DC6451" w:rsidP="00C50B51">
      <w:pPr>
        <w:spacing w:after="0" w:line="240" w:lineRule="auto"/>
        <w:ind w:firstLine="708"/>
        <w:jc w:val="both"/>
        <w:rPr>
          <w:rFonts w:eastAsia="Calibri"/>
          <w:sz w:val="28"/>
          <w:szCs w:val="28"/>
        </w:rPr>
      </w:pPr>
      <w:r w:rsidRPr="00A242D7">
        <w:rPr>
          <w:rFonts w:eastAsia="Calibri"/>
          <w:sz w:val="28"/>
          <w:szCs w:val="28"/>
        </w:rPr>
        <w:t>ИП «Тулеуов»</w:t>
      </w:r>
      <w:r w:rsidR="00C50B51" w:rsidRPr="00A242D7">
        <w:rPr>
          <w:rFonts w:eastAsia="Calibri"/>
          <w:sz w:val="28"/>
          <w:szCs w:val="28"/>
        </w:rPr>
        <w:t xml:space="preserve"> п</w:t>
      </w:r>
      <w:r w:rsidRPr="00A242D7">
        <w:rPr>
          <w:rFonts w:eastAsia="Calibri"/>
          <w:sz w:val="28"/>
          <w:szCs w:val="28"/>
        </w:rPr>
        <w:t xml:space="preserve">ри проектной мощности 300 тонн </w:t>
      </w:r>
      <w:r w:rsidR="00812781" w:rsidRPr="00A242D7">
        <w:rPr>
          <w:rFonts w:eastAsia="Calibri"/>
          <w:sz w:val="28"/>
          <w:szCs w:val="28"/>
        </w:rPr>
        <w:t xml:space="preserve">продуктов </w:t>
      </w:r>
      <w:r w:rsidRPr="00A242D7">
        <w:rPr>
          <w:rFonts w:eastAsia="Calibri"/>
          <w:sz w:val="28"/>
          <w:szCs w:val="28"/>
        </w:rPr>
        <w:t>в год, в 2021</w:t>
      </w:r>
      <w:r w:rsidR="00812781" w:rsidRPr="00A242D7">
        <w:rPr>
          <w:rFonts w:eastAsia="Calibri"/>
          <w:sz w:val="28"/>
          <w:szCs w:val="28"/>
        </w:rPr>
        <w:t xml:space="preserve"> году произведено 21 тонна или 7% от проектной мощности</w:t>
      </w:r>
      <w:r w:rsidR="00C50B51" w:rsidRPr="00A242D7">
        <w:rPr>
          <w:rFonts w:eastAsia="Calibri"/>
          <w:sz w:val="28"/>
          <w:szCs w:val="28"/>
        </w:rPr>
        <w:t xml:space="preserve"> </w:t>
      </w:r>
      <w:r w:rsidR="00812781" w:rsidRPr="00A242D7">
        <w:rPr>
          <w:i/>
          <w:sz w:val="24"/>
          <w:szCs w:val="28"/>
        </w:rPr>
        <w:t>(господдержка – предоставлен земельный участок);</w:t>
      </w:r>
    </w:p>
    <w:p w:rsidR="00C50B51" w:rsidRPr="00A242D7" w:rsidRDefault="00C50B51" w:rsidP="00C50B51">
      <w:pPr>
        <w:spacing w:after="0" w:line="240" w:lineRule="auto"/>
        <w:ind w:firstLine="708"/>
        <w:jc w:val="both"/>
        <w:rPr>
          <w:rFonts w:eastAsia="Calibri"/>
          <w:sz w:val="28"/>
          <w:szCs w:val="28"/>
        </w:rPr>
      </w:pPr>
      <w:r w:rsidRPr="00A242D7">
        <w:rPr>
          <w:rFonts w:eastAsia="Calibri"/>
          <w:sz w:val="28"/>
          <w:szCs w:val="28"/>
        </w:rPr>
        <w:t>ТОО «</w:t>
      </w:r>
      <w:r w:rsidR="00812781" w:rsidRPr="00A242D7">
        <w:rPr>
          <w:rFonts w:eastAsia="Calibri"/>
          <w:sz w:val="28"/>
          <w:szCs w:val="28"/>
        </w:rPr>
        <w:t>Эдванс Майнинг Технолоджи</w:t>
      </w:r>
      <w:r w:rsidRPr="00A242D7">
        <w:rPr>
          <w:rFonts w:eastAsia="Calibri"/>
          <w:sz w:val="28"/>
          <w:szCs w:val="28"/>
        </w:rPr>
        <w:t xml:space="preserve">» при проектной мощности </w:t>
      </w:r>
      <w:r w:rsidR="00812781" w:rsidRPr="00A242D7">
        <w:rPr>
          <w:rFonts w:eastAsia="Calibri"/>
          <w:sz w:val="28"/>
          <w:szCs w:val="28"/>
        </w:rPr>
        <w:t>300 тонн меди в год,</w:t>
      </w:r>
      <w:r w:rsidRPr="00A242D7">
        <w:rPr>
          <w:rFonts w:eastAsia="Calibri"/>
          <w:sz w:val="28"/>
          <w:szCs w:val="28"/>
        </w:rPr>
        <w:t xml:space="preserve"> произ</w:t>
      </w:r>
      <w:r w:rsidR="00812781" w:rsidRPr="00A242D7">
        <w:rPr>
          <w:rFonts w:eastAsia="Calibri"/>
          <w:sz w:val="28"/>
          <w:szCs w:val="28"/>
        </w:rPr>
        <w:t>водственная загруженность в 2018 году составила 1,0</w:t>
      </w:r>
      <w:r w:rsidRPr="00A242D7">
        <w:rPr>
          <w:rFonts w:eastAsia="Calibri"/>
          <w:sz w:val="28"/>
          <w:szCs w:val="28"/>
        </w:rPr>
        <w:t xml:space="preserve"> </w:t>
      </w:r>
      <w:r w:rsidR="00812781" w:rsidRPr="00A242D7">
        <w:rPr>
          <w:rFonts w:eastAsia="Calibri"/>
          <w:sz w:val="28"/>
          <w:szCs w:val="28"/>
        </w:rPr>
        <w:t>тонну или порядка 0,3</w:t>
      </w:r>
      <w:r w:rsidRPr="00A242D7">
        <w:rPr>
          <w:rFonts w:eastAsia="Calibri"/>
          <w:sz w:val="28"/>
          <w:szCs w:val="28"/>
        </w:rPr>
        <w:t>% от проектной мощности</w:t>
      </w:r>
      <w:r w:rsidR="00812781" w:rsidRPr="00A242D7">
        <w:rPr>
          <w:rFonts w:eastAsia="Calibri"/>
          <w:sz w:val="28"/>
          <w:szCs w:val="28"/>
        </w:rPr>
        <w:t>.</w:t>
      </w:r>
      <w:r w:rsidR="00003287" w:rsidRPr="00A242D7">
        <w:rPr>
          <w:rFonts w:eastAsia="Calibri"/>
          <w:sz w:val="28"/>
          <w:szCs w:val="28"/>
        </w:rPr>
        <w:t xml:space="preserve"> За 2019-2021 годы</w:t>
      </w:r>
      <w:r w:rsidR="00812781" w:rsidRPr="00A242D7">
        <w:rPr>
          <w:rFonts w:eastAsia="Calibri"/>
          <w:sz w:val="28"/>
          <w:szCs w:val="28"/>
        </w:rPr>
        <w:t xml:space="preserve"> </w:t>
      </w:r>
      <w:r w:rsidR="00003287" w:rsidRPr="00A242D7">
        <w:rPr>
          <w:rFonts w:eastAsia="Calibri"/>
          <w:sz w:val="28"/>
          <w:szCs w:val="28"/>
        </w:rPr>
        <w:t>информация по объемам производства отсутствует</w:t>
      </w:r>
      <w:r w:rsidRPr="00A242D7">
        <w:rPr>
          <w:rFonts w:eastAsia="Calibri"/>
          <w:sz w:val="28"/>
          <w:szCs w:val="28"/>
        </w:rPr>
        <w:t xml:space="preserve"> </w:t>
      </w:r>
      <w:r w:rsidR="00812781" w:rsidRPr="00A242D7">
        <w:rPr>
          <w:i/>
          <w:sz w:val="24"/>
          <w:szCs w:val="28"/>
        </w:rPr>
        <w:t>(господдержка – предоставлен земельный участок);</w:t>
      </w:r>
    </w:p>
    <w:p w:rsidR="00AA3300" w:rsidRPr="00A242D7" w:rsidRDefault="00C50B51" w:rsidP="008D2091">
      <w:pPr>
        <w:spacing w:after="0" w:line="240" w:lineRule="auto"/>
        <w:ind w:firstLine="709"/>
        <w:jc w:val="both"/>
        <w:rPr>
          <w:sz w:val="28"/>
          <w:szCs w:val="28"/>
        </w:rPr>
      </w:pPr>
      <w:r w:rsidRPr="00A242D7">
        <w:rPr>
          <w:sz w:val="28"/>
          <w:szCs w:val="28"/>
        </w:rPr>
        <w:t xml:space="preserve">7. </w:t>
      </w:r>
      <w:r w:rsidR="002E0597" w:rsidRPr="00A242D7">
        <w:rPr>
          <w:sz w:val="28"/>
          <w:szCs w:val="28"/>
        </w:rPr>
        <w:t>Управлением предпринимательства</w:t>
      </w:r>
      <w:r w:rsidR="00AA3300" w:rsidRPr="00A242D7">
        <w:rPr>
          <w:sz w:val="28"/>
          <w:szCs w:val="28"/>
        </w:rPr>
        <w:t xml:space="preserve">, по причине </w:t>
      </w:r>
      <w:r w:rsidR="002E0597" w:rsidRPr="00A242D7">
        <w:rPr>
          <w:sz w:val="28"/>
          <w:szCs w:val="28"/>
        </w:rPr>
        <w:t>отсутствия информации</w:t>
      </w:r>
      <w:r w:rsidR="00AA3300" w:rsidRPr="00A242D7">
        <w:rPr>
          <w:sz w:val="28"/>
          <w:szCs w:val="28"/>
        </w:rPr>
        <w:t xml:space="preserve"> по оказанным мерам господдержки субъектам предпринимательства, </w:t>
      </w:r>
      <w:r w:rsidR="00AA3300" w:rsidRPr="00A242D7">
        <w:rPr>
          <w:b/>
          <w:sz w:val="28"/>
          <w:szCs w:val="28"/>
        </w:rPr>
        <w:t>не реализовываются возложенные задачи</w:t>
      </w:r>
      <w:r w:rsidR="00AA3300" w:rsidRPr="00A242D7">
        <w:rPr>
          <w:sz w:val="28"/>
          <w:szCs w:val="28"/>
        </w:rPr>
        <w:t xml:space="preserve"> по развитию и поддержке частного </w:t>
      </w:r>
      <w:r w:rsidR="00AA3300" w:rsidRPr="00A242D7">
        <w:rPr>
          <w:i/>
          <w:sz w:val="24"/>
          <w:szCs w:val="28"/>
        </w:rPr>
        <w:t>(малого и среднего)</w:t>
      </w:r>
      <w:r w:rsidR="00AA3300" w:rsidRPr="00A242D7">
        <w:rPr>
          <w:sz w:val="28"/>
          <w:szCs w:val="28"/>
        </w:rPr>
        <w:t xml:space="preserve"> предпринимательства в Карагандинской области, в том числе, по реализации проектов, включенных в Региональную карту поддержки предпринимательства.</w:t>
      </w:r>
    </w:p>
    <w:p w:rsidR="00AA3300" w:rsidRPr="00A242D7" w:rsidRDefault="00F60DD8" w:rsidP="008D2091">
      <w:pPr>
        <w:spacing w:after="0" w:line="240" w:lineRule="auto"/>
        <w:ind w:firstLine="709"/>
        <w:jc w:val="both"/>
        <w:rPr>
          <w:sz w:val="28"/>
          <w:szCs w:val="28"/>
        </w:rPr>
      </w:pPr>
      <w:r w:rsidRPr="00A242D7">
        <w:rPr>
          <w:sz w:val="28"/>
          <w:szCs w:val="28"/>
        </w:rPr>
        <w:t>8</w:t>
      </w:r>
      <w:r w:rsidR="00AA3300" w:rsidRPr="00A242D7">
        <w:rPr>
          <w:sz w:val="28"/>
          <w:szCs w:val="28"/>
        </w:rPr>
        <w:t xml:space="preserve">. В Карагандинской области реализовывались проекты в приоритетных секторах в сфере обрабатывающей промышленности и получившие господдержку в виде субсидирования и/или гарантирования, при этом, не вошедшие в региональную карту поддержки предпринимательства, что </w:t>
      </w:r>
      <w:r w:rsidR="00AA3300" w:rsidRPr="00A242D7">
        <w:rPr>
          <w:b/>
          <w:sz w:val="28"/>
          <w:szCs w:val="28"/>
        </w:rPr>
        <w:t xml:space="preserve">нивелирует роль региональной карты </w:t>
      </w:r>
      <w:r w:rsidR="00AA3300" w:rsidRPr="00A242D7">
        <w:rPr>
          <w:sz w:val="28"/>
          <w:szCs w:val="28"/>
        </w:rPr>
        <w:t>как инструмента мониторинга (реализации) индустриально-инновационной системы на уровне региона.</w:t>
      </w:r>
    </w:p>
    <w:p w:rsidR="00D70741" w:rsidRPr="00A242D7" w:rsidRDefault="00F60DD8" w:rsidP="00C85A82">
      <w:pPr>
        <w:spacing w:after="0" w:line="240" w:lineRule="auto"/>
        <w:ind w:firstLine="709"/>
        <w:jc w:val="both"/>
        <w:rPr>
          <w:sz w:val="28"/>
          <w:szCs w:val="28"/>
        </w:rPr>
      </w:pPr>
      <w:r w:rsidRPr="00A242D7">
        <w:rPr>
          <w:sz w:val="28"/>
          <w:szCs w:val="28"/>
        </w:rPr>
        <w:t>9</w:t>
      </w:r>
      <w:r w:rsidR="00D70741" w:rsidRPr="00A242D7">
        <w:rPr>
          <w:sz w:val="28"/>
          <w:szCs w:val="28"/>
        </w:rPr>
        <w:t xml:space="preserve">. В регионе </w:t>
      </w:r>
      <w:r w:rsidR="0018021D" w:rsidRPr="00A242D7">
        <w:rPr>
          <w:sz w:val="28"/>
          <w:szCs w:val="28"/>
        </w:rPr>
        <w:t>гос</w:t>
      </w:r>
      <w:r w:rsidR="00D70741" w:rsidRPr="00A242D7">
        <w:rPr>
          <w:sz w:val="28"/>
          <w:szCs w:val="28"/>
        </w:rPr>
        <w:t xml:space="preserve">органом, осуществляющим руководство в сферах отраслей промышленности, индустриально-инновационной политики является Управление промышленности и индустриально-инновационного развития. Вместе с тем, на Управление предпринимательства возложены </w:t>
      </w:r>
      <w:r w:rsidR="003A4F2A" w:rsidRPr="00A242D7">
        <w:rPr>
          <w:sz w:val="28"/>
          <w:szCs w:val="28"/>
        </w:rPr>
        <w:t xml:space="preserve">функции непосредственно касающиеся реализации региональной карты </w:t>
      </w:r>
      <w:r w:rsidR="003A4F2A" w:rsidRPr="00A242D7">
        <w:rPr>
          <w:i/>
          <w:sz w:val="24"/>
          <w:szCs w:val="28"/>
        </w:rPr>
        <w:t>(организации работы регионального координационного совета по индустриально-инновационному развитию)</w:t>
      </w:r>
      <w:r w:rsidR="003A4F2A" w:rsidRPr="00A242D7">
        <w:rPr>
          <w:sz w:val="28"/>
          <w:szCs w:val="28"/>
        </w:rPr>
        <w:t xml:space="preserve"> и поддержки предпринимательства </w:t>
      </w:r>
      <w:r w:rsidR="003A4F2A" w:rsidRPr="00A242D7">
        <w:rPr>
          <w:i/>
          <w:sz w:val="24"/>
          <w:szCs w:val="28"/>
        </w:rPr>
        <w:t>(реализация гос</w:t>
      </w:r>
      <w:r w:rsidR="00C85A82" w:rsidRPr="00A242D7">
        <w:rPr>
          <w:i/>
          <w:sz w:val="24"/>
          <w:szCs w:val="28"/>
        </w:rPr>
        <w:t>политики, поддержки и развития частного предпринимательства, обеспечению условий для развития частного предпринимательства, обеспечению господдержки частного предпринимательства</w:t>
      </w:r>
      <w:r w:rsidR="003A4F2A" w:rsidRPr="00A242D7">
        <w:rPr>
          <w:i/>
          <w:sz w:val="24"/>
          <w:szCs w:val="28"/>
        </w:rPr>
        <w:t>)</w:t>
      </w:r>
      <w:r w:rsidR="00C85A82" w:rsidRPr="00A242D7">
        <w:rPr>
          <w:sz w:val="28"/>
          <w:szCs w:val="28"/>
        </w:rPr>
        <w:t>.</w:t>
      </w:r>
    </w:p>
    <w:p w:rsidR="003A4F2A" w:rsidRPr="00A242D7" w:rsidRDefault="0018021D" w:rsidP="00C85A82">
      <w:pPr>
        <w:spacing w:after="0" w:line="240" w:lineRule="auto"/>
        <w:ind w:firstLine="709"/>
        <w:jc w:val="both"/>
        <w:rPr>
          <w:sz w:val="28"/>
          <w:szCs w:val="28"/>
        </w:rPr>
      </w:pPr>
      <w:r w:rsidRPr="00A242D7">
        <w:rPr>
          <w:sz w:val="28"/>
          <w:szCs w:val="28"/>
        </w:rPr>
        <w:lastRenderedPageBreak/>
        <w:t>Существующее разделение функций между управлениями затрагивающее единое направление деятельности</w:t>
      </w:r>
      <w:r w:rsidR="00B21485" w:rsidRPr="00A242D7">
        <w:rPr>
          <w:sz w:val="28"/>
          <w:szCs w:val="28"/>
        </w:rPr>
        <w:t xml:space="preserve">, </w:t>
      </w:r>
      <w:r w:rsidR="00B21485" w:rsidRPr="00A242D7">
        <w:rPr>
          <w:b/>
          <w:sz w:val="28"/>
          <w:szCs w:val="28"/>
        </w:rPr>
        <w:t xml:space="preserve">отрицательно </w:t>
      </w:r>
      <w:r w:rsidR="00977FC3" w:rsidRPr="00A242D7">
        <w:rPr>
          <w:b/>
          <w:sz w:val="28"/>
          <w:szCs w:val="28"/>
        </w:rPr>
        <w:t>повлияло</w:t>
      </w:r>
      <w:r w:rsidR="00B21485" w:rsidRPr="00A242D7">
        <w:rPr>
          <w:sz w:val="28"/>
          <w:szCs w:val="28"/>
        </w:rPr>
        <w:t xml:space="preserve"> на </w:t>
      </w:r>
      <w:r w:rsidR="00256388" w:rsidRPr="00A242D7">
        <w:rPr>
          <w:sz w:val="28"/>
          <w:szCs w:val="28"/>
        </w:rPr>
        <w:t xml:space="preserve">мониторинг исполнения и непосредственно </w:t>
      </w:r>
      <w:r w:rsidR="00977FC3" w:rsidRPr="00A242D7">
        <w:rPr>
          <w:sz w:val="28"/>
          <w:szCs w:val="28"/>
        </w:rPr>
        <w:t>реализацию</w:t>
      </w:r>
      <w:r w:rsidR="00256388" w:rsidRPr="00A242D7">
        <w:rPr>
          <w:sz w:val="28"/>
          <w:szCs w:val="28"/>
        </w:rPr>
        <w:t xml:space="preserve"> </w:t>
      </w:r>
      <w:r w:rsidR="00977FC3" w:rsidRPr="00A242D7">
        <w:rPr>
          <w:sz w:val="28"/>
          <w:szCs w:val="28"/>
        </w:rPr>
        <w:t>Региональной карты</w:t>
      </w:r>
      <w:r w:rsidR="00256388" w:rsidRPr="00A242D7">
        <w:rPr>
          <w:sz w:val="28"/>
          <w:szCs w:val="28"/>
        </w:rPr>
        <w:t>.</w:t>
      </w:r>
    </w:p>
    <w:p w:rsidR="00AA3300" w:rsidRPr="00A242D7" w:rsidRDefault="00D74A69" w:rsidP="008D2091">
      <w:pPr>
        <w:spacing w:after="0" w:line="240" w:lineRule="auto"/>
        <w:ind w:firstLine="709"/>
        <w:jc w:val="both"/>
        <w:rPr>
          <w:i/>
          <w:sz w:val="28"/>
          <w:szCs w:val="27"/>
        </w:rPr>
      </w:pPr>
      <w:r w:rsidRPr="00A242D7">
        <w:rPr>
          <w:b/>
          <w:i/>
          <w:sz w:val="28"/>
          <w:szCs w:val="27"/>
        </w:rPr>
        <w:t>Северо-Казахстанская область</w:t>
      </w:r>
    </w:p>
    <w:p w:rsidR="004C1108" w:rsidRPr="00A242D7" w:rsidRDefault="004C1108" w:rsidP="004C1108">
      <w:pPr>
        <w:spacing w:after="0" w:line="240" w:lineRule="auto"/>
        <w:ind w:firstLine="708"/>
        <w:jc w:val="both"/>
        <w:rPr>
          <w:rFonts w:eastAsia="Calibri"/>
          <w:sz w:val="28"/>
        </w:rPr>
      </w:pPr>
      <w:r w:rsidRPr="00A242D7">
        <w:rPr>
          <w:rFonts w:eastAsia="Calibri"/>
          <w:sz w:val="28"/>
        </w:rPr>
        <w:t>1. Из 58 реализ</w:t>
      </w:r>
      <w:r w:rsidR="00744647" w:rsidRPr="00A242D7">
        <w:rPr>
          <w:rFonts w:eastAsia="Calibri"/>
          <w:sz w:val="28"/>
        </w:rPr>
        <w:t>ованных инвестиционных проектов</w:t>
      </w:r>
      <w:r w:rsidRPr="00A242D7">
        <w:rPr>
          <w:rFonts w:eastAsia="Calibri"/>
          <w:sz w:val="28"/>
        </w:rPr>
        <w:t xml:space="preserve"> </w:t>
      </w:r>
      <w:r w:rsidR="00EA04EB" w:rsidRPr="00A242D7">
        <w:rPr>
          <w:rFonts w:eastAsia="Calibri"/>
          <w:sz w:val="28"/>
        </w:rPr>
        <w:t xml:space="preserve">региональной карты </w:t>
      </w:r>
      <w:r w:rsidRPr="00A242D7">
        <w:rPr>
          <w:rFonts w:eastAsia="Calibri"/>
          <w:sz w:val="28"/>
        </w:rPr>
        <w:t>установлен</w:t>
      </w:r>
      <w:r w:rsidR="00744647" w:rsidRPr="00A242D7">
        <w:rPr>
          <w:rFonts w:eastAsia="Calibri"/>
          <w:sz w:val="28"/>
        </w:rPr>
        <w:t>о, что 9 проектов простаивают/не работают, по 11 проектам</w:t>
      </w:r>
      <w:r w:rsidRPr="00A242D7">
        <w:rPr>
          <w:rFonts w:eastAsia="Calibri"/>
          <w:sz w:val="28"/>
        </w:rPr>
        <w:t xml:space="preserve"> низкая производственная загруж</w:t>
      </w:r>
      <w:r w:rsidR="00EA04EB" w:rsidRPr="00A242D7">
        <w:rPr>
          <w:rFonts w:eastAsia="Calibri"/>
          <w:sz w:val="28"/>
        </w:rPr>
        <w:t>енность, 1 предприятие закрыто.</w:t>
      </w:r>
    </w:p>
    <w:p w:rsidR="004C1108" w:rsidRPr="00A242D7" w:rsidRDefault="004C1108" w:rsidP="004C1108">
      <w:pPr>
        <w:spacing w:after="0" w:line="240" w:lineRule="auto"/>
        <w:ind w:firstLine="708"/>
        <w:jc w:val="both"/>
        <w:rPr>
          <w:rFonts w:eastAsia="Calibri"/>
          <w:sz w:val="28"/>
        </w:rPr>
      </w:pPr>
      <w:r w:rsidRPr="00A242D7">
        <w:rPr>
          <w:rFonts w:eastAsia="Calibri"/>
          <w:sz w:val="28"/>
          <w:szCs w:val="28"/>
        </w:rPr>
        <w:t>2.</w:t>
      </w:r>
      <w:r w:rsidRPr="00A242D7">
        <w:rPr>
          <w:rFonts w:eastAsia="Calibri"/>
          <w:b/>
          <w:sz w:val="28"/>
          <w:szCs w:val="28"/>
        </w:rPr>
        <w:t xml:space="preserve"> </w:t>
      </w:r>
      <w:r w:rsidR="00744647" w:rsidRPr="00A242D7">
        <w:rPr>
          <w:rFonts w:eastAsia="Calibri"/>
          <w:sz w:val="28"/>
          <w:szCs w:val="28"/>
        </w:rPr>
        <w:t>Отдельные п</w:t>
      </w:r>
      <w:r w:rsidRPr="00A242D7">
        <w:rPr>
          <w:rFonts w:eastAsia="Calibri"/>
          <w:sz w:val="28"/>
        </w:rPr>
        <w:t xml:space="preserve">редприятия, входящие </w:t>
      </w:r>
      <w:r w:rsidR="00F303D1" w:rsidRPr="00A242D7">
        <w:rPr>
          <w:rFonts w:eastAsia="Calibri"/>
          <w:sz w:val="28"/>
        </w:rPr>
        <w:t>в региональную карту,</w:t>
      </w:r>
      <w:r w:rsidRPr="00A242D7">
        <w:rPr>
          <w:rFonts w:eastAsia="Calibri"/>
          <w:sz w:val="28"/>
        </w:rPr>
        <w:t xml:space="preserve"> не </w:t>
      </w:r>
      <w:r w:rsidR="00744647" w:rsidRPr="00A242D7">
        <w:rPr>
          <w:rFonts w:eastAsia="Calibri"/>
          <w:sz w:val="28"/>
        </w:rPr>
        <w:t>достигли плановой производственной мощности</w:t>
      </w:r>
      <w:r w:rsidRPr="00A242D7">
        <w:rPr>
          <w:rFonts w:eastAsia="Calibri"/>
          <w:sz w:val="28"/>
        </w:rPr>
        <w:t>, например:</w:t>
      </w:r>
    </w:p>
    <w:p w:rsidR="004C1108" w:rsidRPr="00A242D7" w:rsidRDefault="004C1108" w:rsidP="004C1108">
      <w:pPr>
        <w:tabs>
          <w:tab w:val="left" w:pos="8080"/>
          <w:tab w:val="left" w:pos="9356"/>
        </w:tabs>
        <w:spacing w:after="0" w:line="240" w:lineRule="auto"/>
        <w:ind w:firstLine="709"/>
        <w:jc w:val="both"/>
        <w:rPr>
          <w:rFonts w:eastAsia="Calibri"/>
          <w:i/>
          <w:sz w:val="24"/>
          <w:szCs w:val="24"/>
        </w:rPr>
      </w:pPr>
      <w:r w:rsidRPr="00A242D7">
        <w:rPr>
          <w:rFonts w:eastAsia="Calibri"/>
          <w:sz w:val="28"/>
          <w:szCs w:val="28"/>
        </w:rPr>
        <w:t xml:space="preserve">- АО «Петропавловский завод тяжелого машиностроения» при производственной мощности 1500 тонн продукции в год, фактически в 2019 году произведено 9 тонн или 0,6% от производственной мощности. </w:t>
      </w:r>
      <w:r w:rsidR="00744647" w:rsidRPr="00A242D7">
        <w:rPr>
          <w:rFonts w:eastAsia="Calibri"/>
          <w:sz w:val="28"/>
          <w:szCs w:val="28"/>
        </w:rPr>
        <w:t>При этом, в</w:t>
      </w:r>
      <w:r w:rsidRPr="00A242D7">
        <w:rPr>
          <w:rFonts w:eastAsia="Calibri"/>
          <w:sz w:val="28"/>
          <w:szCs w:val="28"/>
        </w:rPr>
        <w:t xml:space="preserve"> </w:t>
      </w:r>
      <w:r w:rsidR="00744647" w:rsidRPr="00A242D7">
        <w:rPr>
          <w:rFonts w:eastAsia="Calibri"/>
          <w:sz w:val="28"/>
          <w:szCs w:val="28"/>
        </w:rPr>
        <w:t>2020-2021 годы завод простаивал</w:t>
      </w:r>
      <w:r w:rsidRPr="00A242D7">
        <w:rPr>
          <w:rFonts w:eastAsia="Calibri"/>
          <w:sz w:val="28"/>
          <w:szCs w:val="28"/>
        </w:rPr>
        <w:t>;</w:t>
      </w:r>
    </w:p>
    <w:p w:rsidR="004C1108" w:rsidRPr="00A242D7" w:rsidRDefault="004C1108" w:rsidP="004C1108">
      <w:pPr>
        <w:tabs>
          <w:tab w:val="left" w:pos="709"/>
          <w:tab w:val="left" w:pos="851"/>
        </w:tabs>
        <w:spacing w:after="0" w:line="240" w:lineRule="auto"/>
        <w:ind w:firstLine="709"/>
        <w:jc w:val="both"/>
        <w:rPr>
          <w:rFonts w:eastAsia="Calibri"/>
          <w:i/>
          <w:sz w:val="24"/>
          <w:szCs w:val="24"/>
        </w:rPr>
      </w:pPr>
      <w:r w:rsidRPr="00A242D7">
        <w:rPr>
          <w:rFonts w:eastAsia="Calibri"/>
          <w:sz w:val="28"/>
          <w:szCs w:val="28"/>
        </w:rPr>
        <w:t>- ТОО «Казахстанская фанерная компания» при производственной мощности 1200 тыс. куб. м. в год, фактически в 2021 году загружено на 7% от плановой мощности.</w:t>
      </w:r>
    </w:p>
    <w:p w:rsidR="004C1108" w:rsidRPr="00A242D7" w:rsidRDefault="004C1108" w:rsidP="004C1108">
      <w:pPr>
        <w:spacing w:after="0" w:line="240" w:lineRule="auto"/>
        <w:ind w:firstLine="708"/>
        <w:jc w:val="both"/>
        <w:rPr>
          <w:rFonts w:eastAsia="Calibri"/>
          <w:sz w:val="28"/>
          <w:szCs w:val="28"/>
        </w:rPr>
      </w:pPr>
      <w:r w:rsidRPr="00A242D7">
        <w:rPr>
          <w:sz w:val="28"/>
        </w:rPr>
        <w:t xml:space="preserve">3. </w:t>
      </w:r>
      <w:r w:rsidRPr="00A242D7">
        <w:rPr>
          <w:rFonts w:eastAsia="Calibri"/>
          <w:sz w:val="28"/>
          <w:szCs w:val="28"/>
        </w:rPr>
        <w:t xml:space="preserve">В </w:t>
      </w:r>
      <w:r w:rsidR="00491ED1" w:rsidRPr="00A242D7">
        <w:rPr>
          <w:rFonts w:eastAsia="Calibri"/>
          <w:sz w:val="28"/>
          <w:szCs w:val="28"/>
        </w:rPr>
        <w:t>Управлении</w:t>
      </w:r>
      <w:r w:rsidR="00D74A69" w:rsidRPr="00A242D7">
        <w:rPr>
          <w:rFonts w:eastAsia="Calibri"/>
          <w:sz w:val="28"/>
          <w:szCs w:val="28"/>
        </w:rPr>
        <w:t xml:space="preserve"> предпринимательства и индустриально-инновационного развития акимат</w:t>
      </w:r>
      <w:r w:rsidR="00491ED1" w:rsidRPr="00A242D7">
        <w:rPr>
          <w:rFonts w:eastAsia="Calibri"/>
          <w:sz w:val="28"/>
          <w:szCs w:val="28"/>
        </w:rPr>
        <w:t xml:space="preserve">а Северо-Казахстанской области </w:t>
      </w:r>
      <w:r w:rsidR="00491ED1" w:rsidRPr="00A242D7">
        <w:rPr>
          <w:rFonts w:eastAsia="Calibri"/>
          <w:i/>
          <w:sz w:val="24"/>
          <w:szCs w:val="28"/>
        </w:rPr>
        <w:t>(далее - УП СКО)</w:t>
      </w:r>
      <w:r w:rsidRPr="00A242D7">
        <w:rPr>
          <w:rFonts w:eastAsia="Calibri"/>
          <w:sz w:val="28"/>
          <w:szCs w:val="28"/>
        </w:rPr>
        <w:t xml:space="preserve"> отсутствует достоверная информация по мерам государственной поддержки инвестиционных проектов. Так, </w:t>
      </w:r>
      <w:r w:rsidR="006A1500" w:rsidRPr="00A242D7">
        <w:rPr>
          <w:rFonts w:eastAsia="Calibri"/>
          <w:sz w:val="28"/>
          <w:szCs w:val="28"/>
        </w:rPr>
        <w:t>по 7</w:t>
      </w:r>
      <w:r w:rsidRPr="00A242D7">
        <w:rPr>
          <w:rFonts w:eastAsia="Calibri"/>
          <w:sz w:val="28"/>
          <w:szCs w:val="28"/>
        </w:rPr>
        <w:t xml:space="preserve"> предприятиям, входящих в региональную карту меры господдержки в с</w:t>
      </w:r>
      <w:r w:rsidR="006A1500" w:rsidRPr="00A242D7">
        <w:rPr>
          <w:rFonts w:eastAsia="Calibri"/>
          <w:sz w:val="28"/>
          <w:szCs w:val="28"/>
        </w:rPr>
        <w:t>умме 1,16 млрд. тенге не учтены</w:t>
      </w:r>
      <w:r w:rsidR="00F303D1" w:rsidRPr="00A242D7">
        <w:rPr>
          <w:rFonts w:eastAsia="Calibri"/>
          <w:sz w:val="28"/>
          <w:szCs w:val="28"/>
        </w:rPr>
        <w:t xml:space="preserve"> </w:t>
      </w:r>
      <w:r w:rsidR="006A1500" w:rsidRPr="00A242D7">
        <w:rPr>
          <w:rFonts w:eastAsia="Calibri"/>
          <w:sz w:val="28"/>
          <w:szCs w:val="24"/>
        </w:rPr>
        <w:t>средства,</w:t>
      </w:r>
      <w:r w:rsidRPr="00A242D7">
        <w:rPr>
          <w:rFonts w:eastAsia="Calibri"/>
          <w:sz w:val="28"/>
          <w:szCs w:val="24"/>
        </w:rPr>
        <w:t xml:space="preserve"> выданные из Национального Фонда в рамках Программы поддержки субъектов малого и среднего предпринимательства, занятых в сфере обрабатывающей промышленности.</w:t>
      </w:r>
      <w:r w:rsidR="00F303D1" w:rsidRPr="00A242D7">
        <w:rPr>
          <w:rFonts w:eastAsia="Calibri"/>
          <w:i/>
          <w:sz w:val="24"/>
          <w:szCs w:val="24"/>
        </w:rPr>
        <w:t xml:space="preserve"> </w:t>
      </w:r>
      <w:r w:rsidRPr="00A242D7">
        <w:rPr>
          <w:rFonts w:eastAsia="Calibri"/>
          <w:sz w:val="28"/>
          <w:szCs w:val="28"/>
        </w:rPr>
        <w:t>Данный факт установлен по результатам встречной проверки в региональном филиале «Даму».</w:t>
      </w:r>
    </w:p>
    <w:p w:rsidR="00EC15E7" w:rsidRPr="00A242D7" w:rsidRDefault="00F303D1" w:rsidP="00EC15E7">
      <w:pPr>
        <w:spacing w:after="0" w:line="240" w:lineRule="auto"/>
        <w:ind w:firstLine="708"/>
        <w:jc w:val="both"/>
        <w:rPr>
          <w:b/>
          <w:sz w:val="28"/>
          <w:szCs w:val="28"/>
        </w:rPr>
      </w:pPr>
      <w:r w:rsidRPr="00A242D7">
        <w:rPr>
          <w:sz w:val="28"/>
          <w:szCs w:val="28"/>
        </w:rPr>
        <w:t>4</w:t>
      </w:r>
      <w:r w:rsidR="004C1108" w:rsidRPr="00A242D7">
        <w:rPr>
          <w:sz w:val="28"/>
          <w:szCs w:val="28"/>
        </w:rPr>
        <w:t xml:space="preserve">. </w:t>
      </w:r>
      <w:r w:rsidR="00EC15E7" w:rsidRPr="00A242D7">
        <w:rPr>
          <w:sz w:val="28"/>
          <w:szCs w:val="28"/>
        </w:rPr>
        <w:t>Отдельными предприятиями при и</w:t>
      </w:r>
      <w:r w:rsidR="00EC15E7" w:rsidRPr="00A242D7">
        <w:rPr>
          <w:rFonts w:eastAsia="Calibri"/>
          <w:sz w:val="28"/>
          <w:szCs w:val="28"/>
        </w:rPr>
        <w:t>спользовании бюджетных средств с 2014 года на реализацию инвестпроектов, ежегодно не достигаются проектные мощности, что приводит к</w:t>
      </w:r>
      <w:r w:rsidR="00C537C0" w:rsidRPr="00A242D7">
        <w:rPr>
          <w:rFonts w:eastAsia="Calibri"/>
          <w:sz w:val="28"/>
          <w:szCs w:val="28"/>
        </w:rPr>
        <w:t xml:space="preserve"> увеличению рисков неэффективного использования</w:t>
      </w:r>
      <w:r w:rsidR="00EC15E7" w:rsidRPr="00A242D7">
        <w:rPr>
          <w:rFonts w:eastAsia="Calibri"/>
          <w:sz w:val="28"/>
          <w:szCs w:val="28"/>
        </w:rPr>
        <w:t xml:space="preserve"> </w:t>
      </w:r>
      <w:r w:rsidR="00C537C0" w:rsidRPr="00A242D7">
        <w:rPr>
          <w:rFonts w:eastAsia="Calibri"/>
          <w:sz w:val="28"/>
          <w:szCs w:val="28"/>
        </w:rPr>
        <w:t>выделенных средств на сумму</w:t>
      </w:r>
      <w:r w:rsidR="00EC15E7" w:rsidRPr="00A242D7">
        <w:rPr>
          <w:rFonts w:eastAsia="Calibri"/>
          <w:sz w:val="28"/>
          <w:szCs w:val="28"/>
        </w:rPr>
        <w:t xml:space="preserve"> 1,61 млрд. тенге:</w:t>
      </w:r>
    </w:p>
    <w:p w:rsidR="00EC15E7" w:rsidRPr="00A242D7" w:rsidRDefault="00EC15E7" w:rsidP="00EC15E7">
      <w:pPr>
        <w:spacing w:after="0" w:line="240" w:lineRule="auto"/>
        <w:ind w:firstLine="708"/>
        <w:jc w:val="both"/>
        <w:rPr>
          <w:rFonts w:eastAsia="Calibri"/>
          <w:sz w:val="28"/>
          <w:szCs w:val="28"/>
        </w:rPr>
      </w:pPr>
      <w:r w:rsidRPr="00A242D7">
        <w:rPr>
          <w:sz w:val="28"/>
          <w:szCs w:val="28"/>
        </w:rPr>
        <w:t xml:space="preserve">- ТОО «Фирма Универсал» </w:t>
      </w:r>
      <w:r w:rsidRPr="00A242D7">
        <w:rPr>
          <w:rFonts w:eastAsia="Calibri"/>
          <w:sz w:val="28"/>
          <w:szCs w:val="28"/>
        </w:rPr>
        <w:t>при использовании средств Национального фонда в сумме 0,582 млрд. тенге на приобретение асфальтобетонного завода производственная загруженность завода в 2020-2021 годах составляет порядка 30% от проектной мощности.</w:t>
      </w:r>
    </w:p>
    <w:p w:rsidR="00EC15E7" w:rsidRPr="00A242D7" w:rsidRDefault="00EC15E7" w:rsidP="00EC15E7">
      <w:pPr>
        <w:spacing w:after="0" w:line="240" w:lineRule="auto"/>
        <w:ind w:firstLine="708"/>
        <w:jc w:val="both"/>
        <w:rPr>
          <w:sz w:val="28"/>
          <w:szCs w:val="28"/>
        </w:rPr>
      </w:pPr>
      <w:r w:rsidRPr="00A242D7">
        <w:rPr>
          <w:iCs/>
          <w:sz w:val="28"/>
          <w:szCs w:val="28"/>
          <w:lang w:eastAsia="ru-RU"/>
        </w:rPr>
        <w:t>- ТОО «SMBGROUP Family» за</w:t>
      </w:r>
      <w:r w:rsidRPr="00A242D7">
        <w:rPr>
          <w:sz w:val="28"/>
          <w:szCs w:val="28"/>
        </w:rPr>
        <w:t xml:space="preserve"> 2021 год производственная мощность составила </w:t>
      </w:r>
      <w:r w:rsidRPr="00A242D7">
        <w:rPr>
          <w:iCs/>
          <w:sz w:val="28"/>
          <w:szCs w:val="28"/>
          <w:lang w:eastAsia="ru-RU"/>
        </w:rPr>
        <w:t>9,8% от заявленной проектной мощности</w:t>
      </w:r>
      <w:r w:rsidRPr="00A242D7">
        <w:rPr>
          <w:sz w:val="28"/>
          <w:szCs w:val="28"/>
        </w:rPr>
        <w:t>. Мера господдержки составила 0,</w:t>
      </w:r>
      <w:r w:rsidRPr="00A242D7">
        <w:rPr>
          <w:iCs/>
          <w:sz w:val="28"/>
          <w:szCs w:val="28"/>
          <w:lang w:eastAsia="ru-RU"/>
        </w:rPr>
        <w:t>523 млрд.</w:t>
      </w:r>
      <w:r w:rsidRPr="00A242D7">
        <w:rPr>
          <w:sz w:val="28"/>
          <w:szCs w:val="28"/>
        </w:rPr>
        <w:t xml:space="preserve"> тенге</w:t>
      </w:r>
      <w:r w:rsidRPr="00A242D7">
        <w:rPr>
          <w:iCs/>
          <w:sz w:val="28"/>
          <w:szCs w:val="28"/>
          <w:lang w:eastAsia="ru-RU"/>
        </w:rPr>
        <w:t xml:space="preserve"> </w:t>
      </w:r>
      <w:r w:rsidRPr="00A242D7">
        <w:rPr>
          <w:i/>
          <w:iCs/>
          <w:sz w:val="24"/>
          <w:szCs w:val="28"/>
          <w:lang w:eastAsia="ru-RU"/>
        </w:rPr>
        <w:t xml:space="preserve">(средства НФ - 460 млн. тенге, субсидирование – 5,3 млн. тенге, гарантирование – 27,1 млн. тенге, инфраструктурная поддержка </w:t>
      </w:r>
      <w:r w:rsidRPr="00A242D7">
        <w:rPr>
          <w:i/>
          <w:iCs/>
          <w:szCs w:val="24"/>
          <w:lang w:eastAsia="ru-RU"/>
        </w:rPr>
        <w:t>-</w:t>
      </w:r>
      <w:r w:rsidRPr="00A242D7">
        <w:rPr>
          <w:i/>
          <w:iCs/>
          <w:sz w:val="24"/>
          <w:szCs w:val="28"/>
          <w:lang w:eastAsia="ru-RU"/>
        </w:rPr>
        <w:t xml:space="preserve"> 30,8 млн. тенге)</w:t>
      </w:r>
      <w:r w:rsidRPr="00A242D7">
        <w:rPr>
          <w:iCs/>
          <w:sz w:val="28"/>
          <w:szCs w:val="28"/>
          <w:lang w:eastAsia="ru-RU"/>
        </w:rPr>
        <w:t>.</w:t>
      </w:r>
    </w:p>
    <w:p w:rsidR="00EC15E7" w:rsidRPr="00A242D7" w:rsidRDefault="00EC15E7" w:rsidP="00EC15E7">
      <w:pPr>
        <w:spacing w:after="0" w:line="240" w:lineRule="auto"/>
        <w:ind w:firstLine="708"/>
        <w:jc w:val="both"/>
        <w:rPr>
          <w:rFonts w:eastAsia="Calibri"/>
          <w:sz w:val="28"/>
          <w:szCs w:val="28"/>
        </w:rPr>
      </w:pPr>
      <w:r w:rsidRPr="00A242D7">
        <w:rPr>
          <w:b/>
          <w:sz w:val="28"/>
          <w:szCs w:val="28"/>
        </w:rPr>
        <w:t>-</w:t>
      </w:r>
      <w:r w:rsidRPr="00A242D7">
        <w:rPr>
          <w:sz w:val="28"/>
          <w:szCs w:val="28"/>
        </w:rPr>
        <w:t xml:space="preserve"> ТОО «Тайынша Май» </w:t>
      </w:r>
      <w:r w:rsidRPr="00A242D7">
        <w:rPr>
          <w:iCs/>
          <w:sz w:val="28"/>
          <w:szCs w:val="28"/>
          <w:lang w:eastAsia="ru-RU"/>
        </w:rPr>
        <w:t>при производственной мощности 300 тыс. тонн в год, фактически произведено</w:t>
      </w:r>
      <w:r w:rsidRPr="00A242D7">
        <w:t xml:space="preserve"> </w:t>
      </w:r>
      <w:r w:rsidRPr="00A242D7">
        <w:rPr>
          <w:iCs/>
          <w:sz w:val="28"/>
          <w:szCs w:val="28"/>
          <w:lang w:eastAsia="ru-RU"/>
        </w:rPr>
        <w:t>в 2021 году 11,6 тыс. тонн или 4% от заявленной мощности, ежегодно показатель снижается</w:t>
      </w:r>
      <w:r w:rsidRPr="00A242D7">
        <w:rPr>
          <w:sz w:val="28"/>
          <w:szCs w:val="28"/>
        </w:rPr>
        <w:t>. Мера господдержки в виде субсидирования составила 0,503 млрд. тенге.</w:t>
      </w:r>
      <w:r w:rsidRPr="00A242D7">
        <w:rPr>
          <w:i/>
          <w:sz w:val="24"/>
          <w:szCs w:val="24"/>
        </w:rPr>
        <w:t xml:space="preserve"> </w:t>
      </w:r>
      <w:r w:rsidRPr="00A242D7">
        <w:rPr>
          <w:sz w:val="28"/>
          <w:szCs w:val="28"/>
        </w:rPr>
        <w:t xml:space="preserve"> </w:t>
      </w:r>
    </w:p>
    <w:p w:rsidR="004C1108" w:rsidRPr="00A242D7" w:rsidRDefault="006F50FA" w:rsidP="004C1108">
      <w:pPr>
        <w:spacing w:after="0" w:line="240" w:lineRule="auto"/>
        <w:ind w:firstLine="708"/>
        <w:jc w:val="both"/>
        <w:rPr>
          <w:iCs/>
          <w:sz w:val="28"/>
          <w:szCs w:val="28"/>
          <w:lang w:eastAsia="ru-RU"/>
        </w:rPr>
      </w:pPr>
      <w:r w:rsidRPr="00A242D7">
        <w:rPr>
          <w:iCs/>
          <w:sz w:val="28"/>
          <w:szCs w:val="28"/>
          <w:lang w:eastAsia="ru-RU"/>
        </w:rPr>
        <w:t>5</w:t>
      </w:r>
      <w:r w:rsidR="004C1108" w:rsidRPr="00A242D7">
        <w:rPr>
          <w:iCs/>
          <w:sz w:val="28"/>
          <w:szCs w:val="28"/>
          <w:lang w:eastAsia="ru-RU"/>
        </w:rPr>
        <w:t xml:space="preserve">. </w:t>
      </w:r>
      <w:r w:rsidR="00950BAE" w:rsidRPr="00A242D7">
        <w:rPr>
          <w:sz w:val="28"/>
        </w:rPr>
        <w:t xml:space="preserve">Согласно условиям Правил </w:t>
      </w:r>
      <w:r w:rsidR="00950BAE" w:rsidRPr="00A242D7">
        <w:rPr>
          <w:sz w:val="28"/>
          <w:szCs w:val="28"/>
        </w:rPr>
        <w:t>включения проектов</w:t>
      </w:r>
      <w:r w:rsidR="0010176C" w:rsidRPr="00A242D7">
        <w:rPr>
          <w:sz w:val="28"/>
          <w:szCs w:val="28"/>
        </w:rPr>
        <w:t xml:space="preserve"> </w:t>
      </w:r>
      <w:r w:rsidR="0010176C" w:rsidRPr="00A242D7">
        <w:rPr>
          <w:sz w:val="28"/>
          <w:szCs w:val="28"/>
          <w:lang w:eastAsia="ru-RU"/>
        </w:rPr>
        <w:t>№32</w:t>
      </w:r>
      <w:r w:rsidR="00950BAE" w:rsidRPr="00A242D7">
        <w:rPr>
          <w:sz w:val="28"/>
          <w:szCs w:val="28"/>
        </w:rPr>
        <w:t>,</w:t>
      </w:r>
      <w:r w:rsidR="00950BAE" w:rsidRPr="00A242D7">
        <w:rPr>
          <w:iCs/>
          <w:sz w:val="28"/>
          <w:szCs w:val="28"/>
          <w:lang w:eastAsia="ru-RU"/>
        </w:rPr>
        <w:t xml:space="preserve"> проекты</w:t>
      </w:r>
      <w:r w:rsidR="004C1108" w:rsidRPr="00A242D7">
        <w:rPr>
          <w:iCs/>
          <w:sz w:val="28"/>
          <w:szCs w:val="28"/>
          <w:lang w:eastAsia="ru-RU"/>
        </w:rPr>
        <w:t xml:space="preserve"> не получившие меры государственной поддержки </w:t>
      </w:r>
      <w:r w:rsidR="00950BAE" w:rsidRPr="00A242D7">
        <w:rPr>
          <w:iCs/>
          <w:sz w:val="28"/>
          <w:szCs w:val="28"/>
          <w:lang w:eastAsia="ru-RU"/>
        </w:rPr>
        <w:t>не включаются в</w:t>
      </w:r>
      <w:r w:rsidR="004C1108" w:rsidRPr="00A242D7">
        <w:rPr>
          <w:iCs/>
          <w:sz w:val="28"/>
          <w:szCs w:val="28"/>
          <w:lang w:eastAsia="ru-RU"/>
        </w:rPr>
        <w:t xml:space="preserve"> Карты поддержки предпринимательства регионов. </w:t>
      </w:r>
      <w:r w:rsidR="00950BAE" w:rsidRPr="00A242D7">
        <w:rPr>
          <w:iCs/>
          <w:sz w:val="28"/>
          <w:szCs w:val="28"/>
          <w:lang w:eastAsia="ru-RU"/>
        </w:rPr>
        <w:t xml:space="preserve">Вместе с тем, </w:t>
      </w:r>
      <w:r w:rsidR="00491ED1" w:rsidRPr="00A242D7">
        <w:rPr>
          <w:iCs/>
          <w:sz w:val="28"/>
          <w:szCs w:val="28"/>
          <w:lang w:eastAsia="ru-RU"/>
        </w:rPr>
        <w:t>УП СКО</w:t>
      </w:r>
      <w:r w:rsidR="004C1108" w:rsidRPr="00A242D7">
        <w:rPr>
          <w:iCs/>
          <w:sz w:val="28"/>
          <w:szCs w:val="28"/>
          <w:lang w:eastAsia="ru-RU"/>
        </w:rPr>
        <w:t xml:space="preserve"> при </w:t>
      </w:r>
      <w:r w:rsidR="004C1108" w:rsidRPr="00A242D7">
        <w:rPr>
          <w:iCs/>
          <w:sz w:val="28"/>
          <w:szCs w:val="28"/>
          <w:lang w:eastAsia="ru-RU"/>
        </w:rPr>
        <w:lastRenderedPageBreak/>
        <w:t>осуществлении мониторинга инвестиционных проектов не исключены</w:t>
      </w:r>
      <w:r w:rsidR="00950BAE" w:rsidRPr="00A242D7">
        <w:rPr>
          <w:iCs/>
          <w:sz w:val="28"/>
          <w:szCs w:val="28"/>
          <w:lang w:eastAsia="ru-RU"/>
        </w:rPr>
        <w:t xml:space="preserve"> </w:t>
      </w:r>
      <w:r w:rsidR="006A1500" w:rsidRPr="00A242D7">
        <w:rPr>
          <w:iCs/>
          <w:sz w:val="28"/>
          <w:szCs w:val="28"/>
          <w:lang w:eastAsia="ru-RU"/>
        </w:rPr>
        <w:t>4 проекта</w:t>
      </w:r>
      <w:r w:rsidR="004C1108" w:rsidRPr="00A242D7">
        <w:rPr>
          <w:iCs/>
          <w:sz w:val="28"/>
          <w:szCs w:val="28"/>
          <w:lang w:eastAsia="ru-RU"/>
        </w:rPr>
        <w:t xml:space="preserve"> из Карты поддержки предпринимательства регионов.</w:t>
      </w:r>
    </w:p>
    <w:p w:rsidR="003E57B4" w:rsidRPr="00A242D7" w:rsidRDefault="003E57B4" w:rsidP="003E57B4">
      <w:pPr>
        <w:tabs>
          <w:tab w:val="left" w:pos="851"/>
        </w:tabs>
        <w:spacing w:after="0" w:line="240" w:lineRule="auto"/>
        <w:ind w:firstLine="709"/>
        <w:contextualSpacing/>
        <w:jc w:val="both"/>
        <w:rPr>
          <w:sz w:val="28"/>
        </w:rPr>
      </w:pPr>
      <w:r w:rsidRPr="00A242D7">
        <w:rPr>
          <w:iCs/>
          <w:sz w:val="28"/>
          <w:szCs w:val="28"/>
          <w:lang w:eastAsia="ru-RU"/>
        </w:rPr>
        <w:t xml:space="preserve">6. </w:t>
      </w:r>
      <w:r w:rsidRPr="00A242D7">
        <w:rPr>
          <w:sz w:val="28"/>
        </w:rPr>
        <w:t xml:space="preserve">В несоответствие пункта 4-1 Правил </w:t>
      </w:r>
      <w:r w:rsidRPr="00A242D7">
        <w:rPr>
          <w:sz w:val="28"/>
          <w:szCs w:val="28"/>
        </w:rPr>
        <w:t xml:space="preserve">включения проектов </w:t>
      </w:r>
      <w:r w:rsidRPr="00A242D7">
        <w:rPr>
          <w:sz w:val="28"/>
          <w:szCs w:val="28"/>
          <w:lang w:eastAsia="ru-RU"/>
        </w:rPr>
        <w:t>№32</w:t>
      </w:r>
      <w:r w:rsidRPr="00A242D7">
        <w:rPr>
          <w:sz w:val="28"/>
        </w:rPr>
        <w:t xml:space="preserve"> 1 инвестиционный проект включен в Карту, как несоответствующий приоритетам ГПФИИР, что в последующем привело к его исключению и не реализации. Кроме того, по 6 проектам, исключенным из Карты, не оказаны меры государственной поддержки, что также явилось основными причинами их не реализации.</w:t>
      </w:r>
    </w:p>
    <w:p w:rsidR="003E57B4" w:rsidRPr="00A242D7" w:rsidRDefault="003E57B4" w:rsidP="003E57B4">
      <w:pPr>
        <w:tabs>
          <w:tab w:val="left" w:pos="851"/>
        </w:tabs>
        <w:spacing w:after="0" w:line="240" w:lineRule="auto"/>
        <w:ind w:firstLine="709"/>
        <w:contextualSpacing/>
        <w:jc w:val="both"/>
        <w:rPr>
          <w:b/>
          <w:sz w:val="28"/>
        </w:rPr>
      </w:pPr>
      <w:r w:rsidRPr="00A242D7">
        <w:rPr>
          <w:sz w:val="28"/>
        </w:rPr>
        <w:t xml:space="preserve">7. В нарушение пункта 62 Правил </w:t>
      </w:r>
      <w:r w:rsidRPr="00A242D7">
        <w:rPr>
          <w:sz w:val="28"/>
          <w:szCs w:val="28"/>
        </w:rPr>
        <w:t xml:space="preserve">включения проектов </w:t>
      </w:r>
      <w:r w:rsidRPr="00A242D7">
        <w:rPr>
          <w:sz w:val="28"/>
          <w:szCs w:val="28"/>
          <w:lang w:eastAsia="ru-RU"/>
        </w:rPr>
        <w:t>№32</w:t>
      </w:r>
      <w:r w:rsidRPr="00A242D7">
        <w:rPr>
          <w:sz w:val="28"/>
        </w:rPr>
        <w:t xml:space="preserve">, при бесперебойной загрузке мощностей на уровне 70 % и выше, не исключены из Карты </w:t>
      </w:r>
      <w:r w:rsidRPr="00A242D7">
        <w:rPr>
          <w:b/>
          <w:sz w:val="28"/>
        </w:rPr>
        <w:t>16 инвестиционных проектов.</w:t>
      </w:r>
    </w:p>
    <w:p w:rsidR="003E57B4" w:rsidRPr="00A242D7" w:rsidRDefault="003E57B4" w:rsidP="003E57B4">
      <w:pPr>
        <w:tabs>
          <w:tab w:val="left" w:pos="851"/>
        </w:tabs>
        <w:spacing w:after="0" w:line="240" w:lineRule="auto"/>
        <w:ind w:firstLine="709"/>
        <w:contextualSpacing/>
        <w:jc w:val="both"/>
        <w:rPr>
          <w:sz w:val="28"/>
        </w:rPr>
      </w:pPr>
      <w:r w:rsidRPr="00A242D7">
        <w:rPr>
          <w:sz w:val="28"/>
          <w:szCs w:val="28"/>
          <w:lang w:eastAsia="ru-RU"/>
        </w:rPr>
        <w:t xml:space="preserve">8. Некачественная проработка инвестиционных проектов на стадии планирования, привела к </w:t>
      </w:r>
      <w:r w:rsidRPr="00A242D7">
        <w:rPr>
          <w:b/>
          <w:sz w:val="28"/>
          <w:szCs w:val="28"/>
          <w:lang w:eastAsia="ru-RU"/>
        </w:rPr>
        <w:t>исключению 29 проектов</w:t>
      </w:r>
      <w:r w:rsidRPr="00A242D7">
        <w:rPr>
          <w:sz w:val="28"/>
          <w:szCs w:val="28"/>
          <w:lang w:eastAsia="ru-RU"/>
        </w:rPr>
        <w:t xml:space="preserve"> или </w:t>
      </w:r>
      <w:r w:rsidRPr="00A242D7">
        <w:rPr>
          <w:b/>
          <w:sz w:val="28"/>
          <w:szCs w:val="28"/>
          <w:lang w:eastAsia="ru-RU"/>
        </w:rPr>
        <w:t>30,5 %</w:t>
      </w:r>
      <w:r w:rsidRPr="00A242D7">
        <w:rPr>
          <w:sz w:val="28"/>
          <w:szCs w:val="28"/>
          <w:lang w:eastAsia="ru-RU"/>
        </w:rPr>
        <w:t xml:space="preserve"> от 95 проектов, </w:t>
      </w:r>
      <w:r w:rsidRPr="00A242D7">
        <w:rPr>
          <w:i/>
          <w:sz w:val="24"/>
          <w:szCs w:val="28"/>
          <w:lang w:eastAsia="ru-RU"/>
        </w:rPr>
        <w:t>(за период с 2014-2021 годы)</w:t>
      </w:r>
      <w:r w:rsidRPr="00A242D7">
        <w:rPr>
          <w:sz w:val="28"/>
          <w:szCs w:val="28"/>
          <w:lang w:eastAsia="ru-RU"/>
        </w:rPr>
        <w:t xml:space="preserve"> и </w:t>
      </w:r>
      <w:r w:rsidRPr="00A242D7">
        <w:rPr>
          <w:b/>
          <w:sz w:val="28"/>
          <w:szCs w:val="28"/>
          <w:lang w:eastAsia="ru-RU"/>
        </w:rPr>
        <w:t>продлению сроков</w:t>
      </w:r>
      <w:r w:rsidRPr="00A242D7">
        <w:rPr>
          <w:sz w:val="28"/>
          <w:szCs w:val="28"/>
          <w:lang w:eastAsia="ru-RU"/>
        </w:rPr>
        <w:t xml:space="preserve"> эксплуатации </w:t>
      </w:r>
      <w:r w:rsidRPr="00A242D7">
        <w:rPr>
          <w:b/>
          <w:sz w:val="28"/>
          <w:szCs w:val="28"/>
          <w:lang w:eastAsia="ru-RU"/>
        </w:rPr>
        <w:t>35 проектов</w:t>
      </w:r>
      <w:r w:rsidRPr="00A242D7">
        <w:rPr>
          <w:sz w:val="28"/>
          <w:szCs w:val="28"/>
          <w:lang w:eastAsia="ru-RU"/>
        </w:rPr>
        <w:t xml:space="preserve"> или </w:t>
      </w:r>
      <w:r w:rsidRPr="00A242D7">
        <w:rPr>
          <w:b/>
          <w:sz w:val="28"/>
          <w:szCs w:val="28"/>
          <w:lang w:eastAsia="ru-RU"/>
        </w:rPr>
        <w:t>36,8%</w:t>
      </w:r>
      <w:r w:rsidRPr="00A242D7">
        <w:rPr>
          <w:sz w:val="28"/>
          <w:szCs w:val="28"/>
          <w:lang w:eastAsia="ru-RU"/>
        </w:rPr>
        <w:t xml:space="preserve">, что является нарушением подпункта 1) пункта 2 Правил </w:t>
      </w:r>
      <w:r w:rsidRPr="00A242D7">
        <w:rPr>
          <w:sz w:val="28"/>
          <w:szCs w:val="28"/>
        </w:rPr>
        <w:t xml:space="preserve">включения проектов </w:t>
      </w:r>
      <w:r w:rsidRPr="00A242D7">
        <w:rPr>
          <w:sz w:val="28"/>
          <w:szCs w:val="28"/>
          <w:lang w:eastAsia="ru-RU"/>
        </w:rPr>
        <w:t xml:space="preserve">№675 и подпункта 1) пункта 2 </w:t>
      </w:r>
      <w:r w:rsidRPr="00A242D7">
        <w:rPr>
          <w:sz w:val="28"/>
        </w:rPr>
        <w:t xml:space="preserve">Правил </w:t>
      </w:r>
      <w:r w:rsidRPr="00A242D7">
        <w:rPr>
          <w:sz w:val="28"/>
          <w:szCs w:val="28"/>
        </w:rPr>
        <w:t xml:space="preserve">включения проектов </w:t>
      </w:r>
      <w:r w:rsidRPr="00A242D7">
        <w:rPr>
          <w:sz w:val="28"/>
          <w:szCs w:val="28"/>
          <w:lang w:eastAsia="ru-RU"/>
        </w:rPr>
        <w:t>№32</w:t>
      </w:r>
      <w:r w:rsidRPr="00A242D7">
        <w:rPr>
          <w:sz w:val="28"/>
        </w:rPr>
        <w:t>.</w:t>
      </w:r>
    </w:p>
    <w:p w:rsidR="0070719E" w:rsidRPr="00A242D7" w:rsidRDefault="0070719E" w:rsidP="0070719E">
      <w:pPr>
        <w:spacing w:after="0" w:line="240" w:lineRule="auto"/>
        <w:ind w:firstLine="709"/>
        <w:contextualSpacing/>
        <w:jc w:val="both"/>
        <w:rPr>
          <w:sz w:val="28"/>
          <w:szCs w:val="28"/>
        </w:rPr>
      </w:pPr>
      <w:r w:rsidRPr="00A242D7">
        <w:rPr>
          <w:sz w:val="28"/>
          <w:szCs w:val="28"/>
        </w:rPr>
        <w:t xml:space="preserve">9. Из представленных </w:t>
      </w:r>
      <w:r w:rsidR="004B2072" w:rsidRPr="00A242D7">
        <w:rPr>
          <w:rFonts w:eastAsia="Calibri"/>
          <w:sz w:val="28"/>
          <w:szCs w:val="28"/>
        </w:rPr>
        <w:t>УП СКО</w:t>
      </w:r>
      <w:r w:rsidRPr="00A242D7">
        <w:rPr>
          <w:sz w:val="28"/>
          <w:szCs w:val="28"/>
        </w:rPr>
        <w:t xml:space="preserve"> данных, основная доля проектов Карты Второй пятилетки </w:t>
      </w:r>
      <w:r w:rsidRPr="00A242D7">
        <w:rPr>
          <w:i/>
          <w:sz w:val="24"/>
          <w:szCs w:val="24"/>
        </w:rPr>
        <w:t>(2015-2019 годы)</w:t>
      </w:r>
      <w:r w:rsidRPr="00A242D7">
        <w:rPr>
          <w:sz w:val="28"/>
          <w:szCs w:val="28"/>
        </w:rPr>
        <w:t xml:space="preserve"> и Третьей пятилетки </w:t>
      </w:r>
      <w:r w:rsidRPr="00A242D7">
        <w:rPr>
          <w:i/>
          <w:sz w:val="24"/>
          <w:szCs w:val="24"/>
        </w:rPr>
        <w:t xml:space="preserve">(2020-2025 годы) </w:t>
      </w:r>
      <w:r w:rsidRPr="00A242D7">
        <w:rPr>
          <w:sz w:val="28"/>
          <w:szCs w:val="28"/>
        </w:rPr>
        <w:t>приходится на обрабатывающую промышленность в сфере продуктов питания и производство прочей не металлической минеральной продукции.</w:t>
      </w:r>
    </w:p>
    <w:p w:rsidR="0070719E" w:rsidRPr="00A242D7" w:rsidRDefault="0070719E" w:rsidP="0070719E">
      <w:pPr>
        <w:spacing w:after="0" w:line="240" w:lineRule="auto"/>
        <w:ind w:firstLine="709"/>
        <w:contextualSpacing/>
        <w:jc w:val="both"/>
      </w:pPr>
      <w:r w:rsidRPr="00A242D7">
        <w:rPr>
          <w:sz w:val="28"/>
          <w:szCs w:val="28"/>
        </w:rPr>
        <w:t xml:space="preserve">Отсутствие проектов в региональных Картах индустриализации второй </w:t>
      </w:r>
      <w:r w:rsidRPr="00A242D7">
        <w:rPr>
          <w:i/>
          <w:sz w:val="24"/>
          <w:szCs w:val="24"/>
        </w:rPr>
        <w:t>(2015-2019 годы)</w:t>
      </w:r>
      <w:r w:rsidRPr="00A242D7">
        <w:rPr>
          <w:sz w:val="28"/>
          <w:szCs w:val="28"/>
        </w:rPr>
        <w:t xml:space="preserve"> и третьей </w:t>
      </w:r>
      <w:r w:rsidRPr="00A242D7">
        <w:rPr>
          <w:i/>
          <w:sz w:val="24"/>
          <w:szCs w:val="24"/>
        </w:rPr>
        <w:t>(2020-2025 годы)</w:t>
      </w:r>
      <w:r w:rsidRPr="00A242D7">
        <w:rPr>
          <w:sz w:val="28"/>
          <w:szCs w:val="28"/>
        </w:rPr>
        <w:t xml:space="preserve"> пятилеток по иным приоритетным отраслям, предусмотренным ГПИИР на 2015-2019 и 2020-2025 годы, свидетельствует о недостаточной работе по привлечению инвестиций в другие сектора экономики и об отсутствии диверсификации экономики региона.</w:t>
      </w:r>
    </w:p>
    <w:p w:rsidR="003E57B4" w:rsidRPr="00A242D7" w:rsidRDefault="003E57B4" w:rsidP="003E57B4">
      <w:pPr>
        <w:tabs>
          <w:tab w:val="left" w:pos="851"/>
        </w:tabs>
        <w:spacing w:after="0" w:line="240" w:lineRule="auto"/>
        <w:ind w:firstLine="709"/>
        <w:contextualSpacing/>
        <w:jc w:val="both"/>
        <w:rPr>
          <w:sz w:val="28"/>
          <w:szCs w:val="28"/>
        </w:rPr>
      </w:pPr>
      <w:r w:rsidRPr="00A242D7">
        <w:rPr>
          <w:sz w:val="28"/>
          <w:szCs w:val="28"/>
        </w:rPr>
        <w:t xml:space="preserve">10. </w:t>
      </w:r>
      <w:r w:rsidR="004B2072" w:rsidRPr="00A242D7">
        <w:rPr>
          <w:rFonts w:eastAsia="Calibri"/>
          <w:sz w:val="28"/>
          <w:szCs w:val="28"/>
        </w:rPr>
        <w:t>УП СКО</w:t>
      </w:r>
      <w:r w:rsidRPr="00A242D7">
        <w:rPr>
          <w:sz w:val="28"/>
          <w:szCs w:val="28"/>
        </w:rPr>
        <w:t xml:space="preserve"> не представлен полный перечень документов, по включению проектов в Карту, предусмотренных Правилами включения проектов №675 и №32.</w:t>
      </w:r>
    </w:p>
    <w:p w:rsidR="003E57B4" w:rsidRPr="00A242D7" w:rsidRDefault="0070719E" w:rsidP="003E57B4">
      <w:pPr>
        <w:tabs>
          <w:tab w:val="left" w:pos="851"/>
        </w:tabs>
        <w:spacing w:after="0" w:line="240" w:lineRule="auto"/>
        <w:ind w:firstLine="709"/>
        <w:contextualSpacing/>
        <w:jc w:val="both"/>
        <w:rPr>
          <w:sz w:val="28"/>
          <w:szCs w:val="28"/>
        </w:rPr>
      </w:pPr>
      <w:r w:rsidRPr="00A242D7">
        <w:rPr>
          <w:sz w:val="28"/>
          <w:szCs w:val="28"/>
        </w:rPr>
        <w:t>11</w:t>
      </w:r>
      <w:r w:rsidR="003E57B4" w:rsidRPr="00A242D7">
        <w:rPr>
          <w:sz w:val="28"/>
          <w:szCs w:val="28"/>
        </w:rPr>
        <w:t xml:space="preserve">. Кроме того, представленные </w:t>
      </w:r>
      <w:r w:rsidR="003E57B4" w:rsidRPr="00A242D7">
        <w:rPr>
          <w:iCs/>
          <w:sz w:val="28"/>
          <w:szCs w:val="28"/>
          <w:lang w:eastAsia="ru-RU"/>
        </w:rPr>
        <w:t>УП СКО</w:t>
      </w:r>
      <w:r w:rsidR="003E57B4" w:rsidRPr="00A242D7">
        <w:rPr>
          <w:sz w:val="28"/>
          <w:szCs w:val="28"/>
        </w:rPr>
        <w:t xml:space="preserve"> заключения региональной экспертизы не содержат дату ее проведения, что не позволяет определить своевременность ее проведения.</w:t>
      </w:r>
    </w:p>
    <w:p w:rsidR="003E57B4" w:rsidRPr="00A242D7" w:rsidRDefault="0070719E" w:rsidP="003E57B4">
      <w:pPr>
        <w:tabs>
          <w:tab w:val="left" w:pos="851"/>
        </w:tabs>
        <w:spacing w:after="0" w:line="240" w:lineRule="auto"/>
        <w:ind w:firstLine="709"/>
        <w:contextualSpacing/>
        <w:jc w:val="both"/>
        <w:rPr>
          <w:sz w:val="28"/>
          <w:szCs w:val="28"/>
        </w:rPr>
      </w:pPr>
      <w:r w:rsidRPr="00A242D7">
        <w:rPr>
          <w:sz w:val="28"/>
          <w:szCs w:val="28"/>
        </w:rPr>
        <w:t>12</w:t>
      </w:r>
      <w:r w:rsidR="003E57B4" w:rsidRPr="00A242D7">
        <w:rPr>
          <w:sz w:val="28"/>
          <w:szCs w:val="28"/>
        </w:rPr>
        <w:t>. Также имеются факты непредставления рекомендаций по проекту региональной палатой Северо-Казахстанской области, а также представления с нарушением сроков КИР МИИР заключения экспертизы по отраслевой принадлежности, КДС МИИР заключения на соответствие проекта Генеральной схеме организации территории РК, что является нарушением пункта 11 Правил включения проектов №675 и пунктов 26, 27 Правил включения проектов №32.</w:t>
      </w:r>
    </w:p>
    <w:p w:rsidR="003E57B4" w:rsidRPr="00A242D7" w:rsidRDefault="0070719E" w:rsidP="003E57B4">
      <w:pPr>
        <w:tabs>
          <w:tab w:val="left" w:pos="851"/>
        </w:tabs>
        <w:spacing w:after="0" w:line="240" w:lineRule="auto"/>
        <w:ind w:firstLine="709"/>
        <w:contextualSpacing/>
        <w:jc w:val="both"/>
        <w:rPr>
          <w:sz w:val="28"/>
          <w:szCs w:val="28"/>
        </w:rPr>
      </w:pPr>
      <w:r w:rsidRPr="00A242D7">
        <w:rPr>
          <w:sz w:val="28"/>
          <w:szCs w:val="28"/>
        </w:rPr>
        <w:t>13</w:t>
      </w:r>
      <w:r w:rsidR="003E57B4" w:rsidRPr="00A242D7">
        <w:rPr>
          <w:sz w:val="28"/>
          <w:szCs w:val="28"/>
        </w:rPr>
        <w:t xml:space="preserve">. Необходимо отметить, что основная доля оказанных мер государственной поддержки субъектам предпринимательства СКО приходится на информационную поддержку, что свидетельствует о недостаточности проводимых </w:t>
      </w:r>
      <w:r w:rsidR="003E57B4" w:rsidRPr="00A242D7">
        <w:rPr>
          <w:iCs/>
          <w:sz w:val="28"/>
          <w:szCs w:val="28"/>
          <w:lang w:eastAsia="ru-RU"/>
        </w:rPr>
        <w:t>УП СКО</w:t>
      </w:r>
      <w:r w:rsidR="003E57B4" w:rsidRPr="00A242D7">
        <w:rPr>
          <w:sz w:val="28"/>
          <w:szCs w:val="28"/>
        </w:rPr>
        <w:t xml:space="preserve"> мероприятий по обеспечению государственной поддержки на местном уровне по другим предусмотренным законодательством мерам, для развития индустриально-инновационной деятельности в регионе.</w:t>
      </w:r>
    </w:p>
    <w:p w:rsidR="003E57B4" w:rsidRPr="00A242D7" w:rsidRDefault="0070719E" w:rsidP="003E57B4">
      <w:pPr>
        <w:tabs>
          <w:tab w:val="left" w:pos="851"/>
        </w:tabs>
        <w:spacing w:after="0" w:line="240" w:lineRule="auto"/>
        <w:ind w:firstLine="709"/>
        <w:contextualSpacing/>
        <w:jc w:val="both"/>
        <w:rPr>
          <w:sz w:val="28"/>
          <w:szCs w:val="27"/>
        </w:rPr>
      </w:pPr>
      <w:r w:rsidRPr="00A242D7">
        <w:rPr>
          <w:sz w:val="28"/>
          <w:szCs w:val="27"/>
        </w:rPr>
        <w:lastRenderedPageBreak/>
        <w:t>14</w:t>
      </w:r>
      <w:r w:rsidR="003E57B4" w:rsidRPr="00A242D7">
        <w:rPr>
          <w:sz w:val="28"/>
          <w:szCs w:val="27"/>
        </w:rPr>
        <w:t xml:space="preserve">. В </w:t>
      </w:r>
      <w:r w:rsidR="003E57B4" w:rsidRPr="00A242D7">
        <w:rPr>
          <w:iCs/>
          <w:sz w:val="28"/>
          <w:szCs w:val="28"/>
          <w:lang w:eastAsia="ru-RU"/>
        </w:rPr>
        <w:t>УП СКО</w:t>
      </w:r>
      <w:r w:rsidR="003E57B4" w:rsidRPr="00A242D7">
        <w:rPr>
          <w:sz w:val="28"/>
          <w:szCs w:val="27"/>
        </w:rPr>
        <w:t xml:space="preserve"> отсутствуют сведения по оказанным мерам государственной поддержки в разрезе лет, что не позволяет определить долю субъектов МСБ, получателей финансовой поддержки, задействованных в реализации Карт к количеству получателей финансовой поддержки в рамках Программ господдержки.</w:t>
      </w:r>
    </w:p>
    <w:p w:rsidR="003E57B4" w:rsidRPr="00A242D7" w:rsidRDefault="0070719E" w:rsidP="003E57B4">
      <w:pPr>
        <w:tabs>
          <w:tab w:val="left" w:pos="851"/>
        </w:tabs>
        <w:spacing w:after="0" w:line="240" w:lineRule="auto"/>
        <w:ind w:firstLine="709"/>
        <w:contextualSpacing/>
        <w:jc w:val="both"/>
        <w:rPr>
          <w:sz w:val="28"/>
          <w:szCs w:val="27"/>
        </w:rPr>
      </w:pPr>
      <w:r w:rsidRPr="00A242D7">
        <w:rPr>
          <w:sz w:val="28"/>
          <w:szCs w:val="27"/>
        </w:rPr>
        <w:t>15</w:t>
      </w:r>
      <w:r w:rsidR="003E57B4" w:rsidRPr="00A242D7">
        <w:rPr>
          <w:sz w:val="28"/>
          <w:szCs w:val="27"/>
        </w:rPr>
        <w:t xml:space="preserve">. Управление не располагает сведениями по реализации проектов в приоритетных секторах экономики, получивших меры государственной поддержки, но при этом не вошедшие в Карту. </w:t>
      </w:r>
    </w:p>
    <w:p w:rsidR="00AA3300" w:rsidRPr="00A242D7" w:rsidRDefault="00D74A69" w:rsidP="008D2091">
      <w:pPr>
        <w:spacing w:after="0" w:line="240" w:lineRule="auto"/>
        <w:ind w:firstLine="709"/>
        <w:jc w:val="both"/>
        <w:rPr>
          <w:b/>
          <w:i/>
          <w:sz w:val="28"/>
          <w:szCs w:val="27"/>
        </w:rPr>
      </w:pPr>
      <w:r w:rsidRPr="00A242D7">
        <w:rPr>
          <w:b/>
          <w:i/>
          <w:sz w:val="28"/>
          <w:szCs w:val="27"/>
        </w:rPr>
        <w:t>Туркестанская область</w:t>
      </w:r>
    </w:p>
    <w:p w:rsidR="00AA3300" w:rsidRPr="00A242D7" w:rsidRDefault="00AA3300" w:rsidP="008D2091">
      <w:pPr>
        <w:pBdr>
          <w:bottom w:val="single" w:sz="4" w:space="0" w:color="FFFFFF"/>
        </w:pBdr>
        <w:autoSpaceDE w:val="0"/>
        <w:autoSpaceDN w:val="0"/>
        <w:adjustRightInd w:val="0"/>
        <w:spacing w:after="0" w:line="240" w:lineRule="auto"/>
        <w:ind w:firstLine="709"/>
        <w:contextualSpacing/>
        <w:jc w:val="both"/>
        <w:rPr>
          <w:rFonts w:eastAsia="Calibri"/>
          <w:sz w:val="28"/>
        </w:rPr>
      </w:pPr>
      <w:r w:rsidRPr="00A242D7">
        <w:rPr>
          <w:rFonts w:eastAsia="Calibri"/>
          <w:sz w:val="28"/>
          <w:szCs w:val="27"/>
        </w:rPr>
        <w:t>1. </w:t>
      </w:r>
      <w:r w:rsidR="00D74A69" w:rsidRPr="00A242D7">
        <w:rPr>
          <w:rFonts w:eastAsia="Calibri"/>
          <w:sz w:val="28"/>
        </w:rPr>
        <w:t>Управление</w:t>
      </w:r>
      <w:r w:rsidR="00EA04EB" w:rsidRPr="00A242D7">
        <w:rPr>
          <w:rFonts w:eastAsia="Calibri"/>
          <w:sz w:val="28"/>
        </w:rPr>
        <w:t>м</w:t>
      </w:r>
      <w:r w:rsidR="00D74A69" w:rsidRPr="00A242D7">
        <w:rPr>
          <w:rFonts w:eastAsia="Calibri"/>
          <w:sz w:val="28"/>
        </w:rPr>
        <w:t xml:space="preserve"> предпринимательства и</w:t>
      </w:r>
      <w:r w:rsidR="00EA04EB" w:rsidRPr="00A242D7">
        <w:rPr>
          <w:rFonts w:eastAsia="Calibri"/>
          <w:sz w:val="28"/>
        </w:rPr>
        <w:t xml:space="preserve"> торговли Туркестанской области</w:t>
      </w:r>
      <w:r w:rsidR="00D74A69" w:rsidRPr="00A242D7">
        <w:rPr>
          <w:rFonts w:eastAsia="Calibri"/>
          <w:sz w:val="28"/>
        </w:rPr>
        <w:t xml:space="preserve"> </w:t>
      </w:r>
      <w:r w:rsidR="00D74A69" w:rsidRPr="00A242D7">
        <w:rPr>
          <w:rFonts w:eastAsia="Calibri"/>
          <w:i/>
          <w:sz w:val="24"/>
        </w:rPr>
        <w:t>(далее - УП Туркестанской области)</w:t>
      </w:r>
      <w:r w:rsidRPr="00A242D7">
        <w:rPr>
          <w:rFonts w:eastAsia="Calibri"/>
          <w:sz w:val="28"/>
        </w:rPr>
        <w:t xml:space="preserve"> не осуществляется функция по разработке карты поддержки предпринимательства региона </w:t>
      </w:r>
      <w:r w:rsidRPr="00A242D7">
        <w:rPr>
          <w:rFonts w:eastAsia="Calibri"/>
          <w:i/>
          <w:sz w:val="24"/>
        </w:rPr>
        <w:t>(пп.1) пункта 16 Положения)</w:t>
      </w:r>
      <w:r w:rsidRPr="00A242D7">
        <w:rPr>
          <w:rFonts w:eastAsia="Calibri"/>
          <w:sz w:val="28"/>
        </w:rPr>
        <w:t>, ввиду фактической ее реализации Управлением инвестиций и экспорта Туркестанской области.</w:t>
      </w:r>
    </w:p>
    <w:p w:rsidR="00AA3300" w:rsidRPr="00A242D7" w:rsidRDefault="00AA3300" w:rsidP="008D2091">
      <w:pPr>
        <w:pBdr>
          <w:bottom w:val="single" w:sz="4" w:space="0" w:color="FFFFFF"/>
        </w:pBdr>
        <w:autoSpaceDE w:val="0"/>
        <w:autoSpaceDN w:val="0"/>
        <w:adjustRightInd w:val="0"/>
        <w:spacing w:after="0" w:line="240" w:lineRule="auto"/>
        <w:ind w:firstLine="709"/>
        <w:contextualSpacing/>
        <w:jc w:val="both"/>
        <w:rPr>
          <w:rFonts w:eastAsia="Calibri"/>
          <w:sz w:val="28"/>
          <w:szCs w:val="27"/>
        </w:rPr>
      </w:pPr>
      <w:r w:rsidRPr="00A242D7">
        <w:rPr>
          <w:rFonts w:eastAsia="Calibri"/>
          <w:sz w:val="28"/>
          <w:szCs w:val="27"/>
        </w:rPr>
        <w:t>2. В У</w:t>
      </w:r>
      <w:r w:rsidR="00B33215" w:rsidRPr="00A242D7">
        <w:rPr>
          <w:rFonts w:eastAsia="Calibri"/>
          <w:sz w:val="28"/>
          <w:szCs w:val="27"/>
        </w:rPr>
        <w:t>П</w:t>
      </w:r>
      <w:r w:rsidRPr="00A242D7">
        <w:rPr>
          <w:rFonts w:eastAsia="Calibri"/>
          <w:sz w:val="28"/>
        </w:rPr>
        <w:t xml:space="preserve"> Туркестанской области </w:t>
      </w:r>
      <w:r w:rsidRPr="00A242D7">
        <w:rPr>
          <w:rFonts w:eastAsia="Calibri"/>
          <w:sz w:val="28"/>
          <w:szCs w:val="27"/>
        </w:rPr>
        <w:t xml:space="preserve">отсутствует информация по оказанным мерам государственной поддержки, в виде имущественной, инфраструктурной, </w:t>
      </w:r>
      <w:r w:rsidR="00D74A69" w:rsidRPr="00A242D7">
        <w:rPr>
          <w:rFonts w:eastAsia="Calibri"/>
          <w:sz w:val="28"/>
          <w:szCs w:val="27"/>
        </w:rPr>
        <w:t>информационной и иным мерам субъектам предпринимательства,</w:t>
      </w:r>
      <w:r w:rsidRPr="00A242D7">
        <w:rPr>
          <w:rFonts w:eastAsia="Calibri"/>
          <w:sz w:val="28"/>
          <w:szCs w:val="27"/>
        </w:rPr>
        <w:t xml:space="preserve"> задействованным в реализации проектов Карты поддержки предпринимательства региона.</w:t>
      </w:r>
      <w:r w:rsidR="00EA04EB" w:rsidRPr="00A242D7">
        <w:rPr>
          <w:rFonts w:eastAsia="Calibri"/>
          <w:sz w:val="28"/>
          <w:szCs w:val="27"/>
        </w:rPr>
        <w:t xml:space="preserve"> </w:t>
      </w:r>
      <w:r w:rsidRPr="00A242D7">
        <w:rPr>
          <w:rFonts w:eastAsia="Calibri"/>
          <w:sz w:val="28"/>
          <w:szCs w:val="27"/>
        </w:rPr>
        <w:t>При этом, в задачи и функции Управления входит создание условий для развития частного предпринимательства, обеспечение государственной поддержки на местном уровне частного предпринимательства, а также применение мер экономического стимулирования субъектов торговой деятельности.</w:t>
      </w:r>
    </w:p>
    <w:p w:rsidR="00AA3300" w:rsidRPr="00A242D7" w:rsidRDefault="00AA3300" w:rsidP="008D2091">
      <w:pPr>
        <w:pBdr>
          <w:bottom w:val="single" w:sz="4" w:space="0" w:color="FFFFFF"/>
        </w:pBdr>
        <w:autoSpaceDE w:val="0"/>
        <w:autoSpaceDN w:val="0"/>
        <w:adjustRightInd w:val="0"/>
        <w:spacing w:after="0" w:line="240" w:lineRule="auto"/>
        <w:ind w:firstLine="709"/>
        <w:contextualSpacing/>
        <w:jc w:val="both"/>
        <w:rPr>
          <w:rFonts w:eastAsia="Calibri"/>
          <w:sz w:val="28"/>
        </w:rPr>
      </w:pPr>
      <w:r w:rsidRPr="00A242D7">
        <w:rPr>
          <w:rFonts w:eastAsia="Calibri"/>
          <w:sz w:val="28"/>
          <w:szCs w:val="27"/>
        </w:rPr>
        <w:t xml:space="preserve">3. По проектам </w:t>
      </w:r>
      <w:r w:rsidR="00EA04EB" w:rsidRPr="00A242D7">
        <w:rPr>
          <w:rFonts w:eastAsia="Calibri"/>
          <w:sz w:val="28"/>
          <w:szCs w:val="27"/>
        </w:rPr>
        <w:t>региональной к</w:t>
      </w:r>
      <w:r w:rsidRPr="00A242D7">
        <w:rPr>
          <w:rFonts w:eastAsia="Calibri"/>
          <w:sz w:val="28"/>
        </w:rPr>
        <w:t>арты Туркестанской области финансовыми мерами государственной поддержки в виде субсидирования процентной ставки охвачено только 13 проектов, что свидетельствует о низкой эффективности мер государственной поддержки индустриальных проектов.</w:t>
      </w:r>
    </w:p>
    <w:p w:rsidR="00AA3300" w:rsidRPr="00A242D7" w:rsidRDefault="003D48EB" w:rsidP="008D2091">
      <w:pPr>
        <w:autoSpaceDE w:val="0"/>
        <w:autoSpaceDN w:val="0"/>
        <w:adjustRightInd w:val="0"/>
        <w:spacing w:after="0" w:line="240" w:lineRule="auto"/>
        <w:ind w:firstLine="709"/>
        <w:jc w:val="both"/>
        <w:rPr>
          <w:rFonts w:eastAsia="Calibri"/>
          <w:sz w:val="28"/>
          <w:szCs w:val="27"/>
        </w:rPr>
      </w:pPr>
      <w:r w:rsidRPr="00A242D7">
        <w:rPr>
          <w:iCs/>
          <w:sz w:val="28"/>
          <w:szCs w:val="28"/>
          <w:lang w:eastAsia="ru-RU"/>
        </w:rPr>
        <w:t>4</w:t>
      </w:r>
      <w:r w:rsidR="00AA3300" w:rsidRPr="00A242D7">
        <w:rPr>
          <w:iCs/>
          <w:sz w:val="28"/>
          <w:szCs w:val="28"/>
          <w:lang w:eastAsia="ru-RU"/>
        </w:rPr>
        <w:t>. Отдельные инвестиционные проекты</w:t>
      </w:r>
      <w:r w:rsidR="007973B5" w:rsidRPr="00A242D7">
        <w:rPr>
          <w:iCs/>
          <w:sz w:val="28"/>
          <w:szCs w:val="28"/>
          <w:lang w:eastAsia="ru-RU"/>
        </w:rPr>
        <w:t xml:space="preserve"> </w:t>
      </w:r>
      <w:r w:rsidR="007973B5" w:rsidRPr="00A242D7">
        <w:rPr>
          <w:i/>
          <w:iCs/>
          <w:sz w:val="24"/>
          <w:szCs w:val="28"/>
          <w:lang w:eastAsia="ru-RU"/>
        </w:rPr>
        <w:t>(«Строительство и эксплуатация: Транспортно-логистического комплекса с первичной обработкой и оптово-розничной реализацией сельскохозяйственной продукции» (инициатор ТОО «PROFINVESTMENT»), «Строительство химического комплекса по производству каустической соды, поливинилхлорида (ПВХ) и цемента» (инициатор ТОО «Химический комплекс Састобе»), «Строительство агропромышленного комплекса по хранению и промышленной переработке бахчевых культур в высококачественные продукты питания» (инициатор ТОО «Тансари Трейдинг А»)</w:t>
      </w:r>
      <w:r w:rsidR="00AA3300" w:rsidRPr="00A242D7">
        <w:rPr>
          <w:i/>
          <w:iCs/>
          <w:sz w:val="24"/>
          <w:szCs w:val="28"/>
          <w:lang w:eastAsia="ru-RU"/>
        </w:rPr>
        <w:t xml:space="preserve"> </w:t>
      </w:r>
      <w:r w:rsidR="00AA3300" w:rsidRPr="00A242D7">
        <w:rPr>
          <w:rFonts w:eastAsia="Calibri"/>
          <w:sz w:val="28"/>
          <w:szCs w:val="27"/>
        </w:rPr>
        <w:t xml:space="preserve">включены в Карту предпринимательства Туркестанской области по истечении </w:t>
      </w:r>
      <w:r w:rsidR="007973B5" w:rsidRPr="00A242D7">
        <w:rPr>
          <w:rFonts w:eastAsia="Calibri"/>
          <w:sz w:val="28"/>
          <w:szCs w:val="27"/>
        </w:rPr>
        <w:t>свыше</w:t>
      </w:r>
      <w:r w:rsidR="00AA3300" w:rsidRPr="00A242D7">
        <w:rPr>
          <w:rFonts w:eastAsia="Calibri"/>
          <w:sz w:val="28"/>
          <w:szCs w:val="27"/>
        </w:rPr>
        <w:t xml:space="preserve"> 6 месяцев после принятия положительного решения региональным координационным советом, </w:t>
      </w:r>
      <w:r w:rsidR="00AA3300" w:rsidRPr="00A242D7">
        <w:rPr>
          <w:rFonts w:eastAsia="Calibri"/>
          <w:sz w:val="28"/>
        </w:rPr>
        <w:t>что является нарушением части 2 пункта 13 Положения о региональном координационном совете «Бизнес Туркестанской области»</w:t>
      </w:r>
      <w:r w:rsidR="007973B5" w:rsidRPr="00A242D7">
        <w:rPr>
          <w:rFonts w:eastAsia="Calibri"/>
          <w:sz w:val="28"/>
          <w:szCs w:val="27"/>
        </w:rPr>
        <w:t>.</w:t>
      </w:r>
    </w:p>
    <w:p w:rsidR="00AA3300" w:rsidRPr="00A242D7" w:rsidRDefault="003D48EB" w:rsidP="008D2091">
      <w:pPr>
        <w:autoSpaceDE w:val="0"/>
        <w:autoSpaceDN w:val="0"/>
        <w:adjustRightInd w:val="0"/>
        <w:spacing w:after="0" w:line="240" w:lineRule="auto"/>
        <w:ind w:firstLine="709"/>
        <w:jc w:val="both"/>
        <w:rPr>
          <w:iCs/>
          <w:sz w:val="28"/>
          <w:szCs w:val="28"/>
          <w:lang w:eastAsia="ru-RU"/>
        </w:rPr>
      </w:pPr>
      <w:r w:rsidRPr="00A242D7">
        <w:rPr>
          <w:iCs/>
          <w:sz w:val="28"/>
          <w:szCs w:val="28"/>
          <w:lang w:eastAsia="ru-RU"/>
        </w:rPr>
        <w:t>5</w:t>
      </w:r>
      <w:r w:rsidR="00AA3300" w:rsidRPr="00A242D7">
        <w:rPr>
          <w:iCs/>
          <w:sz w:val="28"/>
          <w:szCs w:val="28"/>
          <w:lang w:eastAsia="ru-RU"/>
        </w:rPr>
        <w:t xml:space="preserve">. На момент </w:t>
      </w:r>
      <w:r w:rsidR="00FC0024" w:rsidRPr="00A242D7">
        <w:rPr>
          <w:iCs/>
          <w:sz w:val="28"/>
          <w:szCs w:val="28"/>
          <w:lang w:eastAsia="ru-RU"/>
        </w:rPr>
        <w:t>проведения аудита,</w:t>
      </w:r>
      <w:r w:rsidR="00AA3300" w:rsidRPr="00A242D7">
        <w:rPr>
          <w:iCs/>
          <w:sz w:val="28"/>
          <w:szCs w:val="28"/>
          <w:lang w:eastAsia="ru-RU"/>
        </w:rPr>
        <w:t xml:space="preserve"> </w:t>
      </w:r>
      <w:r w:rsidR="00AA3300" w:rsidRPr="00A242D7">
        <w:rPr>
          <w:rFonts w:eastAsia="Calibri"/>
          <w:sz w:val="28"/>
        </w:rPr>
        <w:t>одобренные решением Регионального Координационного совета</w:t>
      </w:r>
      <w:r w:rsidR="00AA3300" w:rsidRPr="00A242D7">
        <w:rPr>
          <w:iCs/>
          <w:sz w:val="28"/>
          <w:szCs w:val="28"/>
          <w:lang w:eastAsia="ru-RU"/>
        </w:rPr>
        <w:t xml:space="preserve"> проекты </w:t>
      </w:r>
      <w:r w:rsidR="00AA3300" w:rsidRPr="00A242D7">
        <w:rPr>
          <w:rFonts w:eastAsia="Calibri"/>
          <w:sz w:val="28"/>
        </w:rPr>
        <w:t xml:space="preserve">«Строительство и организация деятельности мясоперерабатывающего комплекса» </w:t>
      </w:r>
      <w:r w:rsidR="00AA3300" w:rsidRPr="00A242D7">
        <w:rPr>
          <w:rFonts w:eastAsia="Calibri"/>
          <w:i/>
          <w:sz w:val="24"/>
        </w:rPr>
        <w:t>(инициатор ТОО «КОРПОРАЦИЯ АМАНТА»)</w:t>
      </w:r>
      <w:r w:rsidR="00AA3300" w:rsidRPr="00A242D7">
        <w:rPr>
          <w:rFonts w:eastAsia="Calibri"/>
          <w:sz w:val="28"/>
        </w:rPr>
        <w:t xml:space="preserve">, «Строительство завода по производству газоблока из ячеистого бетона автоклавного твердения» </w:t>
      </w:r>
      <w:r w:rsidR="00AA3300" w:rsidRPr="00A242D7">
        <w:rPr>
          <w:rFonts w:eastAsia="Calibri"/>
          <w:i/>
          <w:sz w:val="24"/>
        </w:rPr>
        <w:t>(инициатор ТОО «RZN»)</w:t>
      </w:r>
      <w:r w:rsidR="00AA3300" w:rsidRPr="00A242D7">
        <w:rPr>
          <w:rFonts w:eastAsia="Calibri"/>
          <w:sz w:val="28"/>
        </w:rPr>
        <w:t xml:space="preserve"> не включены в Карту поддержки предпринимательства Туркестанской области.</w:t>
      </w:r>
    </w:p>
    <w:p w:rsidR="00AA3300" w:rsidRPr="00A242D7" w:rsidRDefault="003D48EB" w:rsidP="008D2091">
      <w:pPr>
        <w:autoSpaceDE w:val="0"/>
        <w:autoSpaceDN w:val="0"/>
        <w:adjustRightInd w:val="0"/>
        <w:spacing w:after="0" w:line="240" w:lineRule="auto"/>
        <w:ind w:firstLine="709"/>
        <w:jc w:val="both"/>
        <w:rPr>
          <w:iCs/>
          <w:sz w:val="28"/>
          <w:szCs w:val="28"/>
          <w:lang w:eastAsia="ru-RU"/>
        </w:rPr>
      </w:pPr>
      <w:r w:rsidRPr="00A242D7">
        <w:rPr>
          <w:iCs/>
          <w:sz w:val="28"/>
          <w:szCs w:val="28"/>
          <w:lang w:eastAsia="ru-RU"/>
        </w:rPr>
        <w:lastRenderedPageBreak/>
        <w:t>6</w:t>
      </w:r>
      <w:r w:rsidR="00AA3300" w:rsidRPr="00A242D7">
        <w:rPr>
          <w:iCs/>
          <w:sz w:val="28"/>
          <w:szCs w:val="28"/>
          <w:lang w:eastAsia="ru-RU"/>
        </w:rPr>
        <w:t>. </w:t>
      </w:r>
      <w:r w:rsidR="00DF4CBA" w:rsidRPr="00A242D7">
        <w:rPr>
          <w:iCs/>
          <w:sz w:val="28"/>
          <w:szCs w:val="28"/>
          <w:lang w:eastAsia="ru-RU"/>
        </w:rPr>
        <w:t>В 2021 году п</w:t>
      </w:r>
      <w:r w:rsidR="00AA3300" w:rsidRPr="00A242D7">
        <w:rPr>
          <w:rFonts w:eastAsia="Calibri"/>
          <w:sz w:val="28"/>
        </w:rPr>
        <w:t xml:space="preserve">роекты «Строительство птицекомплекса разведению и переработке мяса индейки на 1 211 000 живого веса в год» </w:t>
      </w:r>
      <w:r w:rsidR="00AA3300" w:rsidRPr="00A242D7">
        <w:rPr>
          <w:rFonts w:eastAsia="Calibri"/>
          <w:i/>
          <w:sz w:val="24"/>
        </w:rPr>
        <w:t>(инициатор ТОО «Табиғи өнім LTD»)</w:t>
      </w:r>
      <w:r w:rsidR="00AA3300" w:rsidRPr="00A242D7">
        <w:rPr>
          <w:rFonts w:eastAsia="Calibri"/>
          <w:sz w:val="28"/>
        </w:rPr>
        <w:t xml:space="preserve"> и «Производство и переработка мяса птиц в Тюлькубасском районе Туркестанской области» </w:t>
      </w:r>
      <w:r w:rsidR="00AA3300" w:rsidRPr="00A242D7">
        <w:rPr>
          <w:rFonts w:eastAsia="Calibri"/>
          <w:i/>
          <w:sz w:val="24"/>
        </w:rPr>
        <w:t>(инициатор ПК «СПК «Ынтымак»)</w:t>
      </w:r>
      <w:r w:rsidR="00AA3300" w:rsidRPr="00A242D7">
        <w:rPr>
          <w:rFonts w:eastAsia="Calibri"/>
          <w:sz w:val="28"/>
        </w:rPr>
        <w:t xml:space="preserve"> исключены на основании письма Акимата Тюлькубасского района без указания причин по их исключению, что является нарушением части 2 пункта 62 Правил включения проектов</w:t>
      </w:r>
      <w:r w:rsidR="0010176C" w:rsidRPr="00A242D7">
        <w:rPr>
          <w:rFonts w:eastAsia="Calibri"/>
          <w:sz w:val="28"/>
        </w:rPr>
        <w:t xml:space="preserve"> </w:t>
      </w:r>
      <w:r w:rsidR="0010176C" w:rsidRPr="00A242D7">
        <w:rPr>
          <w:sz w:val="28"/>
          <w:szCs w:val="28"/>
          <w:lang w:eastAsia="ru-RU"/>
        </w:rPr>
        <w:t>№32</w:t>
      </w:r>
      <w:r w:rsidR="00AA3300" w:rsidRPr="00A242D7">
        <w:rPr>
          <w:rFonts w:eastAsia="Calibri"/>
          <w:sz w:val="28"/>
        </w:rPr>
        <w:t>.</w:t>
      </w:r>
    </w:p>
    <w:p w:rsidR="00AA3300" w:rsidRPr="00A242D7" w:rsidRDefault="003D48EB" w:rsidP="008D2091">
      <w:pPr>
        <w:autoSpaceDE w:val="0"/>
        <w:autoSpaceDN w:val="0"/>
        <w:adjustRightInd w:val="0"/>
        <w:spacing w:after="0" w:line="240" w:lineRule="auto"/>
        <w:ind w:firstLine="709"/>
        <w:jc w:val="both"/>
        <w:rPr>
          <w:rFonts w:eastAsia="Calibri"/>
          <w:sz w:val="28"/>
          <w:szCs w:val="27"/>
        </w:rPr>
      </w:pPr>
      <w:r w:rsidRPr="00A242D7">
        <w:rPr>
          <w:rFonts w:eastAsia="Calibri"/>
          <w:sz w:val="28"/>
          <w:szCs w:val="27"/>
        </w:rPr>
        <w:t>7</w:t>
      </w:r>
      <w:r w:rsidR="00AA3300" w:rsidRPr="00A242D7">
        <w:rPr>
          <w:rFonts w:eastAsia="Calibri"/>
          <w:sz w:val="28"/>
          <w:szCs w:val="27"/>
        </w:rPr>
        <w:t>. </w:t>
      </w:r>
      <w:r w:rsidRPr="00A242D7">
        <w:rPr>
          <w:rFonts w:eastAsia="Calibri"/>
          <w:sz w:val="28"/>
          <w:szCs w:val="27"/>
        </w:rPr>
        <w:t xml:space="preserve">ГУ «Управление инвестиций и экспорта Туркестанской области» </w:t>
      </w:r>
      <w:r w:rsidRPr="00A242D7">
        <w:rPr>
          <w:rFonts w:eastAsia="Calibri"/>
          <w:i/>
          <w:sz w:val="24"/>
          <w:szCs w:val="27"/>
        </w:rPr>
        <w:t>(далее – УИЭ Туркестанской области)</w:t>
      </w:r>
      <w:r w:rsidR="00AA3300" w:rsidRPr="00A242D7">
        <w:rPr>
          <w:rFonts w:eastAsia="Calibri"/>
          <w:sz w:val="28"/>
          <w:szCs w:val="27"/>
        </w:rPr>
        <w:t xml:space="preserve"> при включении проектов в Карту поддержки предпринимательства региона не соблюдаются требования </w:t>
      </w:r>
      <w:r w:rsidR="00AA3300" w:rsidRPr="00A242D7">
        <w:rPr>
          <w:rFonts w:eastAsia="Calibri"/>
          <w:sz w:val="28"/>
        </w:rPr>
        <w:t>Правил включения проектов</w:t>
      </w:r>
      <w:r w:rsidR="0010176C" w:rsidRPr="00A242D7">
        <w:rPr>
          <w:rFonts w:eastAsia="Calibri"/>
          <w:sz w:val="28"/>
        </w:rPr>
        <w:t xml:space="preserve"> </w:t>
      </w:r>
      <w:r w:rsidR="0010176C" w:rsidRPr="00A242D7">
        <w:rPr>
          <w:sz w:val="28"/>
          <w:szCs w:val="28"/>
          <w:lang w:eastAsia="ru-RU"/>
        </w:rPr>
        <w:t>№32</w:t>
      </w:r>
      <w:r w:rsidR="00AA3300" w:rsidRPr="00A242D7">
        <w:rPr>
          <w:rFonts w:eastAsia="Calibri"/>
          <w:sz w:val="28"/>
        </w:rPr>
        <w:t>, в части наличия рекомендаций от Региональной палаты предпринимателей, региональной экспертизы, заключения о соответствии Генеральной схеме организации территории РК, а также отраслевых заключений уполномоченного органа.</w:t>
      </w:r>
    </w:p>
    <w:p w:rsidR="00AA3300" w:rsidRPr="00A242D7" w:rsidRDefault="003D48EB" w:rsidP="008D2091">
      <w:pPr>
        <w:autoSpaceDE w:val="0"/>
        <w:autoSpaceDN w:val="0"/>
        <w:adjustRightInd w:val="0"/>
        <w:spacing w:after="0" w:line="240" w:lineRule="auto"/>
        <w:ind w:firstLine="709"/>
        <w:jc w:val="both"/>
        <w:rPr>
          <w:rFonts w:eastAsia="Calibri"/>
          <w:sz w:val="28"/>
        </w:rPr>
      </w:pPr>
      <w:r w:rsidRPr="00A242D7">
        <w:rPr>
          <w:rFonts w:eastAsia="Calibri"/>
          <w:sz w:val="28"/>
          <w:szCs w:val="27"/>
        </w:rPr>
        <w:t>8</w:t>
      </w:r>
      <w:r w:rsidR="00AA3300" w:rsidRPr="00A242D7">
        <w:rPr>
          <w:rFonts w:eastAsia="Calibri"/>
          <w:sz w:val="28"/>
          <w:szCs w:val="27"/>
        </w:rPr>
        <w:t xml:space="preserve">. За аудируемый период </w:t>
      </w:r>
      <w:r w:rsidR="00AA3300" w:rsidRPr="00A242D7">
        <w:rPr>
          <w:rFonts w:eastAsia="Calibri"/>
          <w:sz w:val="28"/>
        </w:rPr>
        <w:t xml:space="preserve">из </w:t>
      </w:r>
      <w:r w:rsidR="00D9124B" w:rsidRPr="00A242D7">
        <w:rPr>
          <w:rFonts w:eastAsia="Calibri"/>
          <w:sz w:val="28"/>
        </w:rPr>
        <w:t>региональной к</w:t>
      </w:r>
      <w:r w:rsidR="00AA3300" w:rsidRPr="00A242D7">
        <w:rPr>
          <w:rFonts w:eastAsia="Calibri"/>
          <w:sz w:val="28"/>
        </w:rPr>
        <w:t>арты исключено 49 проектов по причине их финансовой несостоятельности, убыточности, отказа от реализации</w:t>
      </w:r>
      <w:r w:rsidR="005535A5" w:rsidRPr="00A242D7">
        <w:rPr>
          <w:rFonts w:eastAsia="Calibri"/>
          <w:sz w:val="28"/>
        </w:rPr>
        <w:t>,</w:t>
      </w:r>
      <w:r w:rsidR="00AA3300" w:rsidRPr="00A242D7">
        <w:rPr>
          <w:rFonts w:eastAsia="Calibri"/>
          <w:sz w:val="28"/>
        </w:rPr>
        <w:t xml:space="preserve"> что негативно повлияло на социально-экономические показатели региона в том числе не создания рабочих мест, не поступления налоговых платежей, отсутствие объема экспорта по экспорториентированным проектам.</w:t>
      </w:r>
    </w:p>
    <w:p w:rsidR="00AA3300" w:rsidRPr="00A242D7" w:rsidRDefault="003D48EB" w:rsidP="008D2091">
      <w:pPr>
        <w:autoSpaceDE w:val="0"/>
        <w:autoSpaceDN w:val="0"/>
        <w:adjustRightInd w:val="0"/>
        <w:spacing w:after="0" w:line="240" w:lineRule="auto"/>
        <w:ind w:firstLine="709"/>
        <w:jc w:val="both"/>
        <w:rPr>
          <w:rFonts w:eastAsia="Calibri"/>
          <w:sz w:val="28"/>
          <w:szCs w:val="27"/>
        </w:rPr>
      </w:pPr>
      <w:r w:rsidRPr="00A242D7">
        <w:rPr>
          <w:rFonts w:eastAsia="Calibri"/>
          <w:sz w:val="28"/>
          <w:szCs w:val="27"/>
        </w:rPr>
        <w:t>9</w:t>
      </w:r>
      <w:r w:rsidR="00AA3300" w:rsidRPr="00A242D7">
        <w:rPr>
          <w:rFonts w:eastAsia="Calibri"/>
          <w:sz w:val="28"/>
          <w:szCs w:val="27"/>
        </w:rPr>
        <w:t>. </w:t>
      </w:r>
      <w:r w:rsidR="00AA3300" w:rsidRPr="00A242D7">
        <w:rPr>
          <w:rFonts w:eastAsia="Calibri"/>
          <w:sz w:val="28"/>
        </w:rPr>
        <w:t xml:space="preserve">Отмечаются факты неоднократного переноса сроков реализации проектов «Строительство завода по производству железобетонных изделий» </w:t>
      </w:r>
      <w:r w:rsidR="00AA3300" w:rsidRPr="00A242D7">
        <w:rPr>
          <w:rFonts w:eastAsia="Calibri"/>
          <w:i/>
          <w:sz w:val="24"/>
        </w:rPr>
        <w:t>(инициатор ТОО «Коктал Групп»)</w:t>
      </w:r>
      <w:r w:rsidR="00AA3300" w:rsidRPr="00A242D7">
        <w:rPr>
          <w:rFonts w:eastAsia="Calibri"/>
          <w:sz w:val="28"/>
        </w:rPr>
        <w:t xml:space="preserve">, «Строительство завода по производству товарного бетона и асфальтобетонных смесей» </w:t>
      </w:r>
      <w:r w:rsidR="00AA3300" w:rsidRPr="00A242D7">
        <w:rPr>
          <w:rFonts w:eastAsia="Calibri"/>
          <w:i/>
          <w:sz w:val="24"/>
        </w:rPr>
        <w:t>(инициатор ТОО «Elit Stroy M&amp;A»)</w:t>
      </w:r>
      <w:r w:rsidR="00AA3300" w:rsidRPr="00A242D7">
        <w:rPr>
          <w:rFonts w:eastAsia="Calibri"/>
          <w:sz w:val="28"/>
        </w:rPr>
        <w:t xml:space="preserve">, «Промышленная разработка баритовых руд месторождения Ансай с получением баритового концентрата» </w:t>
      </w:r>
      <w:r w:rsidR="00AA3300" w:rsidRPr="00A242D7">
        <w:rPr>
          <w:rFonts w:eastAsia="Calibri"/>
          <w:i/>
          <w:sz w:val="24"/>
        </w:rPr>
        <w:t>(инициатор ТОО «Металлинвест»)</w:t>
      </w:r>
      <w:r w:rsidR="00AA3300" w:rsidRPr="00A242D7">
        <w:rPr>
          <w:rFonts w:eastAsia="Calibri"/>
          <w:sz w:val="28"/>
        </w:rPr>
        <w:t xml:space="preserve">, «Создание рыболовного хозяйства «Forellenhof Lenger» по переработке рыбы» </w:t>
      </w:r>
      <w:r w:rsidR="00AA3300" w:rsidRPr="00A242D7">
        <w:rPr>
          <w:rFonts w:eastAsia="Calibri"/>
          <w:i/>
          <w:sz w:val="24"/>
        </w:rPr>
        <w:t>(инициатор ИП «Бурмистров О.Н.»)</w:t>
      </w:r>
      <w:r w:rsidR="00AA3300" w:rsidRPr="00A242D7">
        <w:rPr>
          <w:rFonts w:eastAsia="Calibri"/>
          <w:sz w:val="28"/>
        </w:rPr>
        <w:t xml:space="preserve">, «Птицекомплекс по производству мяса птицы мощностью 30 000 тонн в живом весе» по переработке рыбы» </w:t>
      </w:r>
      <w:r w:rsidR="00AA3300" w:rsidRPr="00A242D7">
        <w:rPr>
          <w:rFonts w:eastAsia="Calibri"/>
          <w:i/>
          <w:sz w:val="24"/>
        </w:rPr>
        <w:t>(инициатор ТОО «АК Kazyna»)</w:t>
      </w:r>
      <w:r w:rsidR="00AA3300" w:rsidRPr="00A242D7">
        <w:rPr>
          <w:rFonts w:eastAsia="Calibri"/>
          <w:sz w:val="28"/>
        </w:rPr>
        <w:t xml:space="preserve">, «Строительство завода по производству биоэтанола» </w:t>
      </w:r>
      <w:r w:rsidR="00AA3300" w:rsidRPr="00A242D7">
        <w:rPr>
          <w:rFonts w:eastAsia="Calibri"/>
          <w:i/>
          <w:sz w:val="24"/>
        </w:rPr>
        <w:t>(инициатор ТОО «Отырар Био Тех»)</w:t>
      </w:r>
      <w:r w:rsidR="00AA3300" w:rsidRPr="00A242D7">
        <w:rPr>
          <w:rFonts w:eastAsia="Calibri"/>
          <w:sz w:val="28"/>
        </w:rPr>
        <w:t xml:space="preserve">, «Организация добычи и обогащения железной руды в месторождении «Абаил» </w:t>
      </w:r>
      <w:r w:rsidR="00AA3300" w:rsidRPr="00A242D7">
        <w:rPr>
          <w:rFonts w:eastAsia="Calibri"/>
          <w:i/>
          <w:sz w:val="24"/>
        </w:rPr>
        <w:t>(инициатор ТОО «Ferrum Construction»)</w:t>
      </w:r>
      <w:r w:rsidR="00AA3300" w:rsidRPr="00A242D7">
        <w:rPr>
          <w:rFonts w:eastAsia="Calibri"/>
          <w:sz w:val="28"/>
        </w:rPr>
        <w:t>, что свидетельствует о недостаточно эффективной их реализации.</w:t>
      </w:r>
    </w:p>
    <w:p w:rsidR="00AA3300" w:rsidRPr="00A242D7" w:rsidRDefault="003D48EB" w:rsidP="008D2091">
      <w:pPr>
        <w:spacing w:after="0" w:line="240" w:lineRule="auto"/>
        <w:ind w:firstLine="709"/>
        <w:jc w:val="both"/>
        <w:rPr>
          <w:rFonts w:eastAsia="Calibri"/>
          <w:sz w:val="28"/>
        </w:rPr>
      </w:pPr>
      <w:r w:rsidRPr="00A242D7">
        <w:rPr>
          <w:rFonts w:eastAsia="Calibri"/>
          <w:sz w:val="28"/>
        </w:rPr>
        <w:t>10</w:t>
      </w:r>
      <w:r w:rsidR="00AA3300" w:rsidRPr="00A242D7">
        <w:rPr>
          <w:rFonts w:eastAsia="Calibri"/>
          <w:sz w:val="28"/>
        </w:rPr>
        <w:t>. В У</w:t>
      </w:r>
      <w:r w:rsidR="005535A5" w:rsidRPr="00A242D7">
        <w:rPr>
          <w:rFonts w:eastAsia="Calibri"/>
          <w:sz w:val="28"/>
        </w:rPr>
        <w:t>ИЭ</w:t>
      </w:r>
      <w:r w:rsidR="00AA3300" w:rsidRPr="00A242D7">
        <w:rPr>
          <w:rFonts w:eastAsia="Calibri"/>
          <w:sz w:val="28"/>
        </w:rPr>
        <w:t xml:space="preserve"> Туркестанской области отсутствуют сведения в разрезе проектов по объему инвестиций, количеству рабочих мест, фактическому объему производства (в натуральном и денежном выражении), суммам уплаченных налогов, объему экспорта в разрезе проектов Карты поддержки предпринимательства Туркестанской области.</w:t>
      </w:r>
    </w:p>
    <w:p w:rsidR="00AA3300" w:rsidRPr="00A242D7" w:rsidRDefault="003D48EB" w:rsidP="008D2091">
      <w:pPr>
        <w:spacing w:after="0" w:line="240" w:lineRule="auto"/>
        <w:ind w:firstLine="709"/>
        <w:jc w:val="both"/>
        <w:rPr>
          <w:i/>
          <w:sz w:val="28"/>
          <w:szCs w:val="27"/>
        </w:rPr>
      </w:pPr>
      <w:r w:rsidRPr="00A242D7">
        <w:rPr>
          <w:b/>
          <w:i/>
          <w:sz w:val="28"/>
          <w:szCs w:val="27"/>
        </w:rPr>
        <w:t>город Шымкент</w:t>
      </w:r>
    </w:p>
    <w:p w:rsidR="00AA3300" w:rsidRPr="00A242D7" w:rsidRDefault="00AA3300" w:rsidP="004E7510">
      <w:pPr>
        <w:pBdr>
          <w:bottom w:val="single" w:sz="4" w:space="0" w:color="FFFFFF"/>
        </w:pBdr>
        <w:suppressAutoHyphens/>
        <w:autoSpaceDE w:val="0"/>
        <w:autoSpaceDN w:val="0"/>
        <w:adjustRightInd w:val="0"/>
        <w:spacing w:after="0" w:line="240" w:lineRule="auto"/>
        <w:ind w:firstLine="709"/>
        <w:contextualSpacing/>
        <w:jc w:val="both"/>
        <w:rPr>
          <w:iCs/>
          <w:sz w:val="28"/>
          <w:szCs w:val="28"/>
          <w:lang w:eastAsia="ru-RU"/>
        </w:rPr>
      </w:pPr>
      <w:r w:rsidRPr="00A242D7">
        <w:rPr>
          <w:rFonts w:eastAsia="Calibri"/>
          <w:sz w:val="28"/>
          <w:szCs w:val="27"/>
        </w:rPr>
        <w:t>1. </w:t>
      </w:r>
      <w:r w:rsidR="004E7510" w:rsidRPr="00A242D7">
        <w:rPr>
          <w:iCs/>
          <w:sz w:val="28"/>
          <w:szCs w:val="28"/>
          <w:lang w:eastAsia="ru-RU"/>
        </w:rPr>
        <w:t>Согласно Положению о региональном координационном совете «Бизнес Шымкент» при акимате г. Шымкент, утвержденному Постановлением акимата города Шымкент от 18 июля 2018 года № 73, совет возглавляет председатель – заместитель акима города Шымкент. Вместе с тем, указанная норма Положения</w:t>
      </w:r>
      <w:r w:rsidRPr="00A242D7">
        <w:rPr>
          <w:iCs/>
          <w:sz w:val="28"/>
          <w:szCs w:val="28"/>
          <w:lang w:eastAsia="ru-RU"/>
        </w:rPr>
        <w:t xml:space="preserve"> противоречит </w:t>
      </w:r>
      <w:r w:rsidR="004E7510" w:rsidRPr="00A242D7">
        <w:rPr>
          <w:iCs/>
          <w:sz w:val="28"/>
          <w:szCs w:val="28"/>
          <w:lang w:eastAsia="ru-RU"/>
        </w:rPr>
        <w:t>подпункту 5) пункта 2 Правил</w:t>
      </w:r>
      <w:r w:rsidRPr="00A242D7">
        <w:rPr>
          <w:iCs/>
          <w:sz w:val="28"/>
          <w:szCs w:val="28"/>
          <w:lang w:eastAsia="ru-RU"/>
        </w:rPr>
        <w:t xml:space="preserve"> включения проектов </w:t>
      </w:r>
      <w:r w:rsidR="00A81368" w:rsidRPr="00A242D7">
        <w:rPr>
          <w:iCs/>
          <w:sz w:val="28"/>
          <w:szCs w:val="28"/>
          <w:lang w:eastAsia="ru-RU"/>
        </w:rPr>
        <w:t>№32</w:t>
      </w:r>
      <w:r w:rsidR="004E7510" w:rsidRPr="00A242D7">
        <w:rPr>
          <w:iCs/>
          <w:sz w:val="28"/>
          <w:szCs w:val="28"/>
          <w:lang w:eastAsia="ru-RU"/>
        </w:rPr>
        <w:t>,</w:t>
      </w:r>
      <w:r w:rsidRPr="00A242D7">
        <w:rPr>
          <w:iCs/>
          <w:sz w:val="28"/>
          <w:szCs w:val="28"/>
          <w:lang w:eastAsia="ru-RU"/>
        </w:rPr>
        <w:t xml:space="preserve"> </w:t>
      </w:r>
      <w:r w:rsidR="004E7510" w:rsidRPr="00A242D7">
        <w:rPr>
          <w:iCs/>
          <w:sz w:val="28"/>
          <w:szCs w:val="28"/>
          <w:lang w:eastAsia="ru-RU"/>
        </w:rPr>
        <w:t>где указано, что региональный координационный совет возглавляется</w:t>
      </w:r>
      <w:r w:rsidRPr="00A242D7">
        <w:rPr>
          <w:iCs/>
          <w:sz w:val="28"/>
          <w:szCs w:val="28"/>
          <w:lang w:eastAsia="ru-RU"/>
        </w:rPr>
        <w:t xml:space="preserve"> акимами областей, городо</w:t>
      </w:r>
      <w:r w:rsidR="004E7510" w:rsidRPr="00A242D7">
        <w:rPr>
          <w:iCs/>
          <w:sz w:val="28"/>
          <w:szCs w:val="28"/>
          <w:lang w:eastAsia="ru-RU"/>
        </w:rPr>
        <w:t>в Нур-Султана, Алматы и Шымкент</w:t>
      </w:r>
      <w:r w:rsidRPr="00A242D7">
        <w:rPr>
          <w:iCs/>
          <w:sz w:val="28"/>
          <w:szCs w:val="28"/>
          <w:lang w:eastAsia="ru-RU"/>
        </w:rPr>
        <w:t xml:space="preserve">. </w:t>
      </w:r>
    </w:p>
    <w:p w:rsidR="00AA3300" w:rsidRPr="00A242D7" w:rsidRDefault="00AA3300" w:rsidP="008D2091">
      <w:pPr>
        <w:pBdr>
          <w:bottom w:val="single" w:sz="4" w:space="0" w:color="FFFFFF"/>
        </w:pBdr>
        <w:suppressAutoHyphens/>
        <w:autoSpaceDE w:val="0"/>
        <w:autoSpaceDN w:val="0"/>
        <w:adjustRightInd w:val="0"/>
        <w:spacing w:after="0" w:line="240" w:lineRule="auto"/>
        <w:ind w:firstLine="709"/>
        <w:contextualSpacing/>
        <w:jc w:val="both"/>
        <w:rPr>
          <w:iCs/>
          <w:sz w:val="28"/>
          <w:szCs w:val="28"/>
          <w:lang w:eastAsia="ru-RU"/>
        </w:rPr>
      </w:pPr>
      <w:r w:rsidRPr="00A242D7">
        <w:rPr>
          <w:iCs/>
          <w:sz w:val="28"/>
          <w:szCs w:val="28"/>
          <w:lang w:eastAsia="ru-RU"/>
        </w:rPr>
        <w:lastRenderedPageBreak/>
        <w:t>2. По 6-ти проектам</w:t>
      </w:r>
      <w:r w:rsidR="009C0B3E" w:rsidRPr="00A242D7">
        <w:rPr>
          <w:iCs/>
          <w:sz w:val="28"/>
          <w:szCs w:val="28"/>
          <w:lang w:eastAsia="ru-RU"/>
        </w:rPr>
        <w:t xml:space="preserve"> включенным в карту поддержки предпринимательства города Шымкент на 2020-2025 годы:</w:t>
      </w:r>
      <w:r w:rsidRPr="00A242D7">
        <w:rPr>
          <w:iCs/>
          <w:sz w:val="28"/>
          <w:szCs w:val="28"/>
          <w:lang w:eastAsia="ru-RU"/>
        </w:rPr>
        <w:t xml:space="preserve"> «Завод по производству писчебумажных изделий» </w:t>
      </w:r>
      <w:r w:rsidRPr="00A242D7">
        <w:rPr>
          <w:i/>
          <w:iCs/>
          <w:sz w:val="24"/>
          <w:szCs w:val="28"/>
          <w:lang w:eastAsia="ru-RU"/>
        </w:rPr>
        <w:t>(инициатор ТОО «Qagaz ordasy»)</w:t>
      </w:r>
      <w:r w:rsidRPr="00A242D7">
        <w:rPr>
          <w:iCs/>
          <w:sz w:val="28"/>
          <w:szCs w:val="28"/>
          <w:lang w:eastAsia="ru-RU"/>
        </w:rPr>
        <w:t xml:space="preserve">, «Строительство завода товаров народного потребления» </w:t>
      </w:r>
      <w:r w:rsidRPr="00A242D7">
        <w:rPr>
          <w:i/>
          <w:iCs/>
          <w:sz w:val="24"/>
          <w:szCs w:val="28"/>
          <w:lang w:eastAsia="ru-RU"/>
        </w:rPr>
        <w:t>(инициатор ТОО «TABA Industrial»)</w:t>
      </w:r>
      <w:r w:rsidRPr="00A242D7">
        <w:rPr>
          <w:iCs/>
          <w:sz w:val="28"/>
          <w:szCs w:val="28"/>
          <w:lang w:eastAsia="ru-RU"/>
        </w:rPr>
        <w:t xml:space="preserve">, «Завод по переработке лома черных металлов» </w:t>
      </w:r>
      <w:r w:rsidRPr="00A242D7">
        <w:rPr>
          <w:i/>
          <w:iCs/>
          <w:sz w:val="24"/>
          <w:szCs w:val="28"/>
          <w:lang w:eastAsia="ru-RU"/>
        </w:rPr>
        <w:t>(инициатор ТОО «NurKazMetal»)</w:t>
      </w:r>
      <w:r w:rsidRPr="00A242D7">
        <w:rPr>
          <w:iCs/>
          <w:sz w:val="28"/>
          <w:szCs w:val="28"/>
          <w:lang w:eastAsia="ru-RU"/>
        </w:rPr>
        <w:t xml:space="preserve">, «Производство неметаллической стеклопластиковой арматуры» </w:t>
      </w:r>
      <w:r w:rsidRPr="00A242D7">
        <w:rPr>
          <w:i/>
          <w:iCs/>
          <w:sz w:val="24"/>
          <w:szCs w:val="28"/>
          <w:lang w:eastAsia="ru-RU"/>
        </w:rPr>
        <w:t>(инициатор ТОО «ЮжСтройСервис»)</w:t>
      </w:r>
      <w:r w:rsidRPr="00A242D7">
        <w:rPr>
          <w:iCs/>
          <w:sz w:val="28"/>
          <w:szCs w:val="28"/>
          <w:lang w:eastAsia="ru-RU"/>
        </w:rPr>
        <w:t xml:space="preserve">, «Промышленная теплица площадью 6 гектаров» </w:t>
      </w:r>
      <w:r w:rsidRPr="00A242D7">
        <w:rPr>
          <w:i/>
          <w:iCs/>
          <w:sz w:val="24"/>
          <w:szCs w:val="28"/>
          <w:lang w:eastAsia="ru-RU"/>
        </w:rPr>
        <w:t>(инициатор ТОО «Taza Onim»)</w:t>
      </w:r>
      <w:r w:rsidRPr="00A242D7">
        <w:rPr>
          <w:iCs/>
          <w:sz w:val="28"/>
          <w:szCs w:val="28"/>
          <w:lang w:eastAsia="ru-RU"/>
        </w:rPr>
        <w:t xml:space="preserve">, «Промышленная теплица площадью 2 гектаров» </w:t>
      </w:r>
      <w:r w:rsidRPr="00A242D7">
        <w:rPr>
          <w:i/>
          <w:iCs/>
          <w:sz w:val="24"/>
          <w:szCs w:val="28"/>
          <w:lang w:eastAsia="ru-RU"/>
        </w:rPr>
        <w:t>(инициатор ИП «Колесников»)</w:t>
      </w:r>
      <w:r w:rsidRPr="00A242D7">
        <w:rPr>
          <w:iCs/>
          <w:sz w:val="28"/>
          <w:szCs w:val="28"/>
          <w:lang w:eastAsia="ru-RU"/>
        </w:rPr>
        <w:t xml:space="preserve"> отсутствует решение Регионального Координационного совета по включению данных проектов в карту поддержки предпринимательства города Шымкент.</w:t>
      </w:r>
    </w:p>
    <w:p w:rsidR="00AA3300" w:rsidRPr="00A242D7" w:rsidRDefault="00206D6B" w:rsidP="008D2091">
      <w:pPr>
        <w:pBdr>
          <w:bottom w:val="single" w:sz="4" w:space="0" w:color="FFFFFF"/>
        </w:pBdr>
        <w:suppressAutoHyphens/>
        <w:autoSpaceDE w:val="0"/>
        <w:autoSpaceDN w:val="0"/>
        <w:adjustRightInd w:val="0"/>
        <w:spacing w:after="0" w:line="240" w:lineRule="auto"/>
        <w:ind w:firstLine="709"/>
        <w:contextualSpacing/>
        <w:jc w:val="both"/>
        <w:rPr>
          <w:iCs/>
          <w:sz w:val="28"/>
          <w:szCs w:val="28"/>
          <w:lang w:eastAsia="ru-RU"/>
        </w:rPr>
      </w:pPr>
      <w:r w:rsidRPr="00A242D7">
        <w:rPr>
          <w:iCs/>
          <w:sz w:val="28"/>
          <w:szCs w:val="28"/>
          <w:lang w:eastAsia="ru-RU"/>
        </w:rPr>
        <w:t>3. Реализуемые проекты</w:t>
      </w:r>
      <w:r w:rsidR="00AA3300" w:rsidRPr="00A242D7">
        <w:rPr>
          <w:iCs/>
          <w:sz w:val="28"/>
          <w:szCs w:val="28"/>
          <w:lang w:eastAsia="ru-RU"/>
        </w:rPr>
        <w:t xml:space="preserve"> «Строительство цеха по переработке шерсти» </w:t>
      </w:r>
      <w:r w:rsidR="00AA3300" w:rsidRPr="00A242D7">
        <w:rPr>
          <w:i/>
          <w:iCs/>
          <w:sz w:val="24"/>
          <w:szCs w:val="28"/>
          <w:lang w:eastAsia="ru-RU"/>
        </w:rPr>
        <w:t>(ИП «Токтиев А.К.»)</w:t>
      </w:r>
      <w:r w:rsidR="00AA3300" w:rsidRPr="00A242D7">
        <w:rPr>
          <w:iCs/>
          <w:sz w:val="28"/>
          <w:szCs w:val="28"/>
          <w:lang w:eastAsia="ru-RU"/>
        </w:rPr>
        <w:t xml:space="preserve">, «Производство неметаллической стеклопластиковой арматуры» </w:t>
      </w:r>
      <w:r w:rsidR="00AA3300" w:rsidRPr="00A242D7">
        <w:rPr>
          <w:i/>
          <w:iCs/>
          <w:sz w:val="24"/>
          <w:szCs w:val="28"/>
          <w:lang w:eastAsia="ru-RU"/>
        </w:rPr>
        <w:t>(ТОО «ЮжСтройСервис»)</w:t>
      </w:r>
      <w:r w:rsidR="00AA3300" w:rsidRPr="00A242D7">
        <w:rPr>
          <w:iCs/>
          <w:sz w:val="28"/>
          <w:szCs w:val="28"/>
          <w:lang w:eastAsia="ru-RU"/>
        </w:rPr>
        <w:t xml:space="preserve">, «Строительство завода по производству металлических стремянок» </w:t>
      </w:r>
      <w:r w:rsidR="00AA3300" w:rsidRPr="00A242D7">
        <w:rPr>
          <w:i/>
          <w:iCs/>
          <w:sz w:val="24"/>
          <w:szCs w:val="28"/>
          <w:lang w:eastAsia="ru-RU"/>
        </w:rPr>
        <w:t>(ТОО «TABA INDUSTRIAL»)</w:t>
      </w:r>
      <w:r w:rsidR="00AA3300" w:rsidRPr="00A242D7">
        <w:rPr>
          <w:iCs/>
          <w:sz w:val="28"/>
          <w:szCs w:val="28"/>
          <w:lang w:eastAsia="ru-RU"/>
        </w:rPr>
        <w:t xml:space="preserve">, «Организация современного тепличного комплекса» </w:t>
      </w:r>
      <w:r w:rsidR="00AA3300" w:rsidRPr="00A242D7">
        <w:rPr>
          <w:i/>
          <w:iCs/>
          <w:sz w:val="24"/>
          <w:szCs w:val="28"/>
          <w:lang w:eastAsia="ru-RU"/>
        </w:rPr>
        <w:t>(ИП «КОЛЕСНИКОВ»)</w:t>
      </w:r>
      <w:r w:rsidR="00AA3300" w:rsidRPr="00A242D7">
        <w:rPr>
          <w:iCs/>
          <w:sz w:val="28"/>
          <w:szCs w:val="28"/>
          <w:lang w:eastAsia="ru-RU"/>
        </w:rPr>
        <w:t xml:space="preserve"> не соответствует приоритетам Государственной программы индустриально-инновационного развития Республики Казахстан на 2020 – 2025 годы.</w:t>
      </w:r>
    </w:p>
    <w:p w:rsidR="00AA3300" w:rsidRPr="00A242D7" w:rsidRDefault="00AA3300" w:rsidP="008D2091">
      <w:pPr>
        <w:spacing w:after="0" w:line="240" w:lineRule="auto"/>
        <w:ind w:firstLine="709"/>
        <w:jc w:val="both"/>
        <w:rPr>
          <w:rFonts w:eastAsia="Calibri"/>
          <w:sz w:val="28"/>
        </w:rPr>
      </w:pPr>
      <w:r w:rsidRPr="00A242D7">
        <w:rPr>
          <w:rFonts w:eastAsia="Calibri"/>
          <w:sz w:val="28"/>
        </w:rPr>
        <w:t>Кроме того, проект «Реконструкция здания под вспомогательные объекты со строительством установки по вторичной переработке сырья по получению концентрата цветных металлов в г. Шымкент» включен в Карту поддержки предпринимательства региона без наличия отраслевого экспертного заключения.</w:t>
      </w:r>
    </w:p>
    <w:p w:rsidR="003539D6" w:rsidRPr="00A242D7" w:rsidRDefault="00AA3300" w:rsidP="008D2091">
      <w:pPr>
        <w:spacing w:after="0" w:line="240" w:lineRule="auto"/>
        <w:ind w:firstLine="709"/>
        <w:jc w:val="both"/>
        <w:rPr>
          <w:rFonts w:eastAsia="Calibri"/>
          <w:sz w:val="28"/>
        </w:rPr>
      </w:pPr>
      <w:r w:rsidRPr="00A242D7">
        <w:rPr>
          <w:rFonts w:eastAsia="Calibri"/>
          <w:sz w:val="28"/>
        </w:rPr>
        <w:t>4. </w:t>
      </w:r>
      <w:r w:rsidR="003539D6" w:rsidRPr="00A242D7">
        <w:rPr>
          <w:rFonts w:eastAsia="Calibri"/>
          <w:sz w:val="28"/>
        </w:rPr>
        <w:t xml:space="preserve">Реализация проектов «Комплекс по переработке базальтовых руд и производству сэндвич-панелей» </w:t>
      </w:r>
      <w:r w:rsidR="003539D6" w:rsidRPr="00A242D7">
        <w:rPr>
          <w:rFonts w:eastAsia="Calibri"/>
          <w:i/>
          <w:sz w:val="24"/>
        </w:rPr>
        <w:t>(инициатор ТОО «Халиф и К») (в рамках господдержки предоставлен земельный участок в индустриальной зоне)</w:t>
      </w:r>
      <w:r w:rsidR="003539D6" w:rsidRPr="00A242D7">
        <w:rPr>
          <w:rFonts w:eastAsia="Calibri"/>
          <w:sz w:val="28"/>
        </w:rPr>
        <w:t xml:space="preserve"> и «Организация фабрики по производству обуви» </w:t>
      </w:r>
      <w:r w:rsidR="003539D6" w:rsidRPr="00A242D7">
        <w:rPr>
          <w:rFonts w:eastAsia="Calibri"/>
          <w:i/>
          <w:sz w:val="24"/>
        </w:rPr>
        <w:t>(инициатор ТОО «Южно-Казахстанская обувная фабрика»)</w:t>
      </w:r>
      <w:r w:rsidR="003539D6" w:rsidRPr="00A242D7">
        <w:rPr>
          <w:rFonts w:eastAsia="Calibri"/>
          <w:sz w:val="28"/>
        </w:rPr>
        <w:t xml:space="preserve">, ранее входивших в Карту поддержки предпринимательства на 2010-2014 годы, является неэффективной в виду их </w:t>
      </w:r>
      <w:r w:rsidR="003539D6" w:rsidRPr="00A242D7">
        <w:rPr>
          <w:rFonts w:eastAsia="Calibri"/>
          <w:b/>
          <w:sz w:val="28"/>
        </w:rPr>
        <w:t>нефункционирования</w:t>
      </w:r>
      <w:r w:rsidR="003539D6" w:rsidRPr="00A242D7">
        <w:rPr>
          <w:rFonts w:eastAsia="Calibri"/>
          <w:sz w:val="28"/>
        </w:rPr>
        <w:t xml:space="preserve"> в настоящее время, как следствие несоздание рабочих мест и неоказание социально-экономического эффекта на развитие региона.</w:t>
      </w:r>
    </w:p>
    <w:p w:rsidR="003539D6" w:rsidRPr="00A242D7" w:rsidRDefault="003539D6" w:rsidP="003539D6">
      <w:pPr>
        <w:spacing w:after="0" w:line="240" w:lineRule="auto"/>
        <w:ind w:firstLine="709"/>
        <w:jc w:val="both"/>
        <w:rPr>
          <w:rFonts w:eastAsia="Calibri"/>
          <w:sz w:val="28"/>
        </w:rPr>
      </w:pPr>
      <w:r w:rsidRPr="00A242D7">
        <w:rPr>
          <w:rFonts w:eastAsia="Calibri"/>
          <w:sz w:val="28"/>
        </w:rPr>
        <w:t>5. Отдельные предприятия, входящие в региональную карту, не достигли плановой производственной мощности, например:</w:t>
      </w:r>
    </w:p>
    <w:p w:rsidR="003539D6" w:rsidRPr="00A242D7" w:rsidRDefault="003539D6" w:rsidP="003539D6">
      <w:pPr>
        <w:spacing w:after="0" w:line="240" w:lineRule="auto"/>
        <w:ind w:firstLine="709"/>
        <w:jc w:val="both"/>
        <w:rPr>
          <w:rFonts w:eastAsia="Calibri"/>
          <w:sz w:val="28"/>
        </w:rPr>
      </w:pPr>
      <w:r w:rsidRPr="00A242D7">
        <w:rPr>
          <w:rFonts w:eastAsia="Calibri"/>
          <w:sz w:val="28"/>
        </w:rPr>
        <w:t>- ТОО «Алем Бетон» при производственной мощности 250 тыс.тонн в год, фактически в 2021 году загружено на 15% от плановой мощности.</w:t>
      </w:r>
    </w:p>
    <w:p w:rsidR="003539D6" w:rsidRPr="00A242D7" w:rsidRDefault="003539D6" w:rsidP="003539D6">
      <w:pPr>
        <w:spacing w:after="0" w:line="240" w:lineRule="auto"/>
        <w:ind w:firstLine="709"/>
        <w:jc w:val="both"/>
        <w:rPr>
          <w:rFonts w:eastAsia="Calibri"/>
          <w:sz w:val="28"/>
        </w:rPr>
      </w:pPr>
      <w:r w:rsidRPr="00A242D7">
        <w:rPr>
          <w:rFonts w:eastAsia="Calibri"/>
          <w:sz w:val="28"/>
        </w:rPr>
        <w:t>- ТОО «Shymkent Smelting» при проектной мощности 12000 тонн в год производственная загруженность в 2021 году составила 3400 тонн или порядка 28% от проектной мощности.</w:t>
      </w:r>
    </w:p>
    <w:p w:rsidR="00AA3300" w:rsidRPr="00A242D7" w:rsidRDefault="000C7D24" w:rsidP="008D2091">
      <w:pPr>
        <w:spacing w:after="0" w:line="240" w:lineRule="auto"/>
        <w:ind w:firstLine="709"/>
        <w:jc w:val="both"/>
        <w:rPr>
          <w:rFonts w:eastAsia="Calibri"/>
          <w:sz w:val="28"/>
        </w:rPr>
      </w:pPr>
      <w:r w:rsidRPr="00A242D7">
        <w:rPr>
          <w:rFonts w:eastAsia="Calibri"/>
          <w:sz w:val="28"/>
        </w:rPr>
        <w:t>6</w:t>
      </w:r>
      <w:r w:rsidR="00AA3300" w:rsidRPr="00A242D7">
        <w:rPr>
          <w:rFonts w:eastAsia="Calibri"/>
          <w:sz w:val="28"/>
        </w:rPr>
        <w:t>. Реализация проектов «Завод по производству картонной бумаги из макулатуры»</w:t>
      </w:r>
      <w:r w:rsidR="00AA3300" w:rsidRPr="00A242D7">
        <w:rPr>
          <w:rFonts w:eastAsia="Calibri"/>
          <w:i/>
          <w:sz w:val="24"/>
        </w:rPr>
        <w:t xml:space="preserve"> (инициатор ТОО «Kaz Bio Life»)</w:t>
      </w:r>
      <w:r w:rsidR="00AA3300" w:rsidRPr="00A242D7">
        <w:rPr>
          <w:rFonts w:eastAsia="Calibri"/>
          <w:sz w:val="28"/>
        </w:rPr>
        <w:t>, «Строительство мини завода по литью цветных металлоизделий»</w:t>
      </w:r>
      <w:r w:rsidR="00AA3300" w:rsidRPr="00A242D7">
        <w:rPr>
          <w:rFonts w:eastAsia="Calibri"/>
          <w:i/>
          <w:sz w:val="24"/>
        </w:rPr>
        <w:t xml:space="preserve"> (инициатор ТОО «Нұр-kz»)</w:t>
      </w:r>
      <w:r w:rsidR="00AA3300" w:rsidRPr="00A242D7">
        <w:rPr>
          <w:rFonts w:eastAsia="Calibri"/>
          <w:sz w:val="28"/>
        </w:rPr>
        <w:t xml:space="preserve">, «Строительство завода по выпуску газоблоков» </w:t>
      </w:r>
      <w:r w:rsidR="00AA3300" w:rsidRPr="00A242D7">
        <w:rPr>
          <w:rFonts w:eastAsia="Calibri"/>
          <w:i/>
          <w:sz w:val="24"/>
        </w:rPr>
        <w:t>(инициатор ТОО «Корпорация «Аманта»)</w:t>
      </w:r>
      <w:r w:rsidR="00AA3300" w:rsidRPr="00A242D7">
        <w:rPr>
          <w:rFonts w:eastAsia="Calibri"/>
          <w:sz w:val="28"/>
        </w:rPr>
        <w:t xml:space="preserve">, «Производство синтетических пряжей» </w:t>
      </w:r>
      <w:r w:rsidR="00AA3300" w:rsidRPr="00A242D7">
        <w:rPr>
          <w:rFonts w:eastAsia="Calibri"/>
          <w:i/>
          <w:sz w:val="24"/>
        </w:rPr>
        <w:t>(инициатор ТОО «Назар-Текстиль»)</w:t>
      </w:r>
      <w:r w:rsidR="00AA3300" w:rsidRPr="00A242D7">
        <w:rPr>
          <w:rFonts w:eastAsia="Calibri"/>
          <w:sz w:val="28"/>
        </w:rPr>
        <w:t xml:space="preserve">, «Производство бумажных изделий» </w:t>
      </w:r>
      <w:r w:rsidR="00AA3300" w:rsidRPr="00A242D7">
        <w:rPr>
          <w:rFonts w:eastAsia="Calibri"/>
          <w:i/>
          <w:sz w:val="24"/>
        </w:rPr>
        <w:t>(инициатор ТОО «Ardis Co»)</w:t>
      </w:r>
      <w:r w:rsidR="00AA3300" w:rsidRPr="00A242D7">
        <w:rPr>
          <w:rFonts w:eastAsia="Calibri"/>
          <w:sz w:val="28"/>
        </w:rPr>
        <w:t xml:space="preserve">, «Производство смесовой пряжи» </w:t>
      </w:r>
      <w:r w:rsidR="00AA3300" w:rsidRPr="00A242D7">
        <w:rPr>
          <w:rFonts w:eastAsia="Calibri"/>
          <w:i/>
          <w:sz w:val="24"/>
        </w:rPr>
        <w:t>(инициатор ТОО «Azala Cotton» (2 очередь))</w:t>
      </w:r>
      <w:r w:rsidR="00AA3300" w:rsidRPr="00A242D7">
        <w:rPr>
          <w:rFonts w:eastAsia="Calibri"/>
          <w:sz w:val="28"/>
        </w:rPr>
        <w:t xml:space="preserve"> яв</w:t>
      </w:r>
      <w:r w:rsidR="00206D6B" w:rsidRPr="00A242D7">
        <w:rPr>
          <w:rFonts w:eastAsia="Calibri"/>
          <w:sz w:val="28"/>
        </w:rPr>
        <w:t xml:space="preserve">ляются недостаточно </w:t>
      </w:r>
      <w:r w:rsidR="00206D6B" w:rsidRPr="00A242D7">
        <w:rPr>
          <w:rFonts w:eastAsia="Calibri"/>
          <w:sz w:val="28"/>
        </w:rPr>
        <w:lastRenderedPageBreak/>
        <w:t>эффективной</w:t>
      </w:r>
      <w:r w:rsidR="00AA3300" w:rsidRPr="00A242D7">
        <w:rPr>
          <w:rFonts w:eastAsia="Calibri"/>
          <w:sz w:val="28"/>
        </w:rPr>
        <w:t xml:space="preserve"> в виду </w:t>
      </w:r>
      <w:r w:rsidR="00AA3300" w:rsidRPr="00A242D7">
        <w:rPr>
          <w:rFonts w:eastAsia="Calibri"/>
          <w:b/>
          <w:sz w:val="28"/>
        </w:rPr>
        <w:t>неоднократного переноса сроков их реализации</w:t>
      </w:r>
      <w:r w:rsidR="00AA3300" w:rsidRPr="00A242D7">
        <w:rPr>
          <w:rFonts w:eastAsia="Calibri"/>
          <w:sz w:val="28"/>
        </w:rPr>
        <w:t>, как следствие не создание рабочих мест и не оказание социально-экономического эффекта на развитие региона.</w:t>
      </w:r>
    </w:p>
    <w:p w:rsidR="00AA3300" w:rsidRPr="00A242D7" w:rsidRDefault="003539D6" w:rsidP="008D2091">
      <w:pPr>
        <w:spacing w:after="0" w:line="240" w:lineRule="auto"/>
        <w:ind w:firstLine="709"/>
        <w:jc w:val="both"/>
        <w:rPr>
          <w:rFonts w:eastAsia="Calibri"/>
          <w:sz w:val="28"/>
        </w:rPr>
      </w:pPr>
      <w:r w:rsidRPr="00A242D7">
        <w:rPr>
          <w:rFonts w:eastAsia="Calibri"/>
          <w:sz w:val="28"/>
        </w:rPr>
        <w:t>7</w:t>
      </w:r>
      <w:r w:rsidR="00AA3300" w:rsidRPr="00A242D7">
        <w:rPr>
          <w:rFonts w:eastAsia="Calibri"/>
          <w:sz w:val="28"/>
        </w:rPr>
        <w:t xml:space="preserve">. Реализация проектов «Строительство металлургического завода» </w:t>
      </w:r>
      <w:r w:rsidR="00AA3300" w:rsidRPr="00A242D7">
        <w:rPr>
          <w:rFonts w:eastAsia="Calibri"/>
          <w:i/>
          <w:sz w:val="24"/>
        </w:rPr>
        <w:t>(инициатор ТОО «Амир-А» (Sin Yuan Steel))</w:t>
      </w:r>
      <w:r w:rsidR="00AA3300" w:rsidRPr="00A242D7">
        <w:rPr>
          <w:rFonts w:eastAsia="Calibri"/>
          <w:sz w:val="28"/>
        </w:rPr>
        <w:t xml:space="preserve">, «Строительство дизель генераторного завода» </w:t>
      </w:r>
      <w:r w:rsidR="00AA3300" w:rsidRPr="00A242D7">
        <w:rPr>
          <w:rFonts w:eastAsia="Calibri"/>
          <w:i/>
          <w:sz w:val="24"/>
        </w:rPr>
        <w:t>(инициатор ТОО «New technology Ltd»)</w:t>
      </w:r>
      <w:r w:rsidR="00AA3300" w:rsidRPr="00A242D7">
        <w:rPr>
          <w:rFonts w:eastAsia="Calibri"/>
          <w:sz w:val="28"/>
        </w:rPr>
        <w:t xml:space="preserve">, Переработка черного свинца» </w:t>
      </w:r>
      <w:r w:rsidR="00AA3300" w:rsidRPr="00A242D7">
        <w:rPr>
          <w:rFonts w:eastAsia="Calibri"/>
          <w:i/>
          <w:sz w:val="24"/>
        </w:rPr>
        <w:t>(инициатор ТОО «Shymkent Smelting»)</w:t>
      </w:r>
      <w:r w:rsidR="00AA3300" w:rsidRPr="00A242D7">
        <w:rPr>
          <w:rFonts w:eastAsia="Calibri"/>
          <w:sz w:val="28"/>
        </w:rPr>
        <w:t xml:space="preserve">, «Производство принт ковров и ковриков» </w:t>
      </w:r>
      <w:r w:rsidR="00AA3300" w:rsidRPr="00A242D7">
        <w:rPr>
          <w:rFonts w:eastAsia="Calibri"/>
          <w:i/>
          <w:sz w:val="24"/>
        </w:rPr>
        <w:t>(инициатор ТОО «Бал Декор»)</w:t>
      </w:r>
      <w:r w:rsidR="00AA3300" w:rsidRPr="00A242D7">
        <w:rPr>
          <w:rFonts w:eastAsia="Calibri"/>
          <w:sz w:val="28"/>
        </w:rPr>
        <w:t xml:space="preserve">, «Линия по производству сахарного и отсадного печенья» </w:t>
      </w:r>
      <w:r w:rsidR="00AA3300" w:rsidRPr="00A242D7">
        <w:rPr>
          <w:rFonts w:eastAsia="Calibri"/>
          <w:i/>
          <w:sz w:val="24"/>
        </w:rPr>
        <w:t>(инициатор ТОО «Рахат-Шымкент»)</w:t>
      </w:r>
      <w:r w:rsidR="00AA3300" w:rsidRPr="00A242D7">
        <w:rPr>
          <w:rFonts w:eastAsia="Calibri"/>
          <w:sz w:val="28"/>
        </w:rPr>
        <w:t xml:space="preserve"> являются недостаточно эффективными в виду </w:t>
      </w:r>
      <w:r w:rsidR="00701896" w:rsidRPr="00A242D7">
        <w:rPr>
          <w:rFonts w:eastAsia="Calibri"/>
          <w:b/>
          <w:sz w:val="28"/>
        </w:rPr>
        <w:t>не</w:t>
      </w:r>
      <w:r w:rsidR="00AA3300" w:rsidRPr="00A242D7">
        <w:rPr>
          <w:rFonts w:eastAsia="Calibri"/>
          <w:b/>
          <w:sz w:val="28"/>
        </w:rPr>
        <w:t>достижения проектной мощности</w:t>
      </w:r>
      <w:r w:rsidR="00AA3300" w:rsidRPr="00A242D7">
        <w:rPr>
          <w:rFonts w:eastAsia="Calibri"/>
          <w:sz w:val="28"/>
        </w:rPr>
        <w:t xml:space="preserve"> за период 2019-2021 годы.</w:t>
      </w:r>
    </w:p>
    <w:p w:rsidR="00AA3300" w:rsidRPr="00A242D7" w:rsidRDefault="003539D6" w:rsidP="008D2091">
      <w:pPr>
        <w:spacing w:after="0" w:line="240" w:lineRule="auto"/>
        <w:ind w:firstLine="709"/>
        <w:jc w:val="both"/>
        <w:rPr>
          <w:rFonts w:eastAsia="Calibri"/>
          <w:sz w:val="28"/>
        </w:rPr>
      </w:pPr>
      <w:r w:rsidRPr="00A242D7">
        <w:rPr>
          <w:rFonts w:eastAsia="Calibri"/>
          <w:sz w:val="28"/>
        </w:rPr>
        <w:t>8</w:t>
      </w:r>
      <w:r w:rsidR="00AA3300" w:rsidRPr="00A242D7">
        <w:rPr>
          <w:rFonts w:eastAsia="Calibri"/>
          <w:sz w:val="28"/>
        </w:rPr>
        <w:t xml:space="preserve">. В </w:t>
      </w:r>
      <w:r w:rsidR="003D48EB" w:rsidRPr="00A242D7">
        <w:rPr>
          <w:rFonts w:eastAsia="Calibri"/>
          <w:sz w:val="28"/>
        </w:rPr>
        <w:t>ГУ «Управление предпринимательства и индустриально-инновационного развития города Шымкент»</w:t>
      </w:r>
      <w:r w:rsidR="00AA3300" w:rsidRPr="00A242D7">
        <w:rPr>
          <w:rFonts w:eastAsia="Calibri"/>
          <w:sz w:val="28"/>
        </w:rPr>
        <w:t xml:space="preserve"> отсутствуют сведения об оказываемых мерах государственной поддержки, что свидетельствует о недостаточно качественном проведении мониторинга проектов.</w:t>
      </w:r>
    </w:p>
    <w:p w:rsidR="0070719E" w:rsidRPr="00A242D7" w:rsidRDefault="0070719E" w:rsidP="0070719E">
      <w:pPr>
        <w:autoSpaceDE w:val="0"/>
        <w:autoSpaceDN w:val="0"/>
        <w:adjustRightInd w:val="0"/>
        <w:spacing w:after="0" w:line="240" w:lineRule="auto"/>
        <w:ind w:firstLine="709"/>
        <w:jc w:val="both"/>
        <w:rPr>
          <w:sz w:val="28"/>
          <w:szCs w:val="27"/>
        </w:rPr>
      </w:pPr>
      <w:r w:rsidRPr="00A242D7">
        <w:rPr>
          <w:sz w:val="28"/>
          <w:szCs w:val="27"/>
        </w:rPr>
        <w:t xml:space="preserve">По итогам государственного аудита выявлено неэффективное использование бюджетных средств на сумму </w:t>
      </w:r>
      <w:r w:rsidR="00B529B3" w:rsidRPr="00A242D7">
        <w:rPr>
          <w:b/>
          <w:sz w:val="28"/>
          <w:szCs w:val="27"/>
        </w:rPr>
        <w:t>840</w:t>
      </w:r>
      <w:r w:rsidR="00572F58" w:rsidRPr="00A242D7">
        <w:rPr>
          <w:b/>
          <w:sz w:val="28"/>
          <w:szCs w:val="27"/>
        </w:rPr>
        <w:t>,0</w:t>
      </w:r>
      <w:r w:rsidRPr="00A242D7">
        <w:rPr>
          <w:b/>
          <w:sz w:val="28"/>
          <w:szCs w:val="27"/>
        </w:rPr>
        <w:t xml:space="preserve"> </w:t>
      </w:r>
      <w:r w:rsidRPr="00A242D7">
        <w:rPr>
          <w:sz w:val="28"/>
          <w:szCs w:val="27"/>
        </w:rPr>
        <w:t xml:space="preserve">млн. тенге, </w:t>
      </w:r>
      <w:r w:rsidR="00572F58" w:rsidRPr="00A242D7">
        <w:rPr>
          <w:b/>
          <w:sz w:val="28"/>
          <w:szCs w:val="27"/>
        </w:rPr>
        <w:t>111</w:t>
      </w:r>
      <w:r w:rsidRPr="00A242D7">
        <w:rPr>
          <w:sz w:val="28"/>
          <w:szCs w:val="27"/>
        </w:rPr>
        <w:t xml:space="preserve"> фактов процедурных нарушений и </w:t>
      </w:r>
      <w:r w:rsidR="00572F58" w:rsidRPr="00A242D7">
        <w:rPr>
          <w:b/>
          <w:sz w:val="28"/>
          <w:szCs w:val="27"/>
        </w:rPr>
        <w:t>2</w:t>
      </w:r>
      <w:r w:rsidR="00572F58" w:rsidRPr="00A242D7">
        <w:rPr>
          <w:sz w:val="28"/>
          <w:szCs w:val="27"/>
        </w:rPr>
        <w:t xml:space="preserve"> системных недостатка</w:t>
      </w:r>
      <w:r w:rsidRPr="00A242D7">
        <w:rPr>
          <w:sz w:val="28"/>
          <w:szCs w:val="27"/>
        </w:rPr>
        <w:t>.</w:t>
      </w:r>
    </w:p>
    <w:p w:rsidR="00986495" w:rsidRPr="00A242D7" w:rsidRDefault="00DF5ECC" w:rsidP="004B5223">
      <w:pPr>
        <w:pStyle w:val="23"/>
        <w:ind w:firstLine="709"/>
        <w:contextualSpacing/>
        <w:rPr>
          <w:b w:val="0"/>
          <w:i w:val="0"/>
        </w:rPr>
      </w:pPr>
      <w:r w:rsidRPr="00A242D7">
        <w:rPr>
          <w:i w:val="0"/>
        </w:rPr>
        <w:t>2.</w:t>
      </w:r>
      <w:r w:rsidR="00FC1D60" w:rsidRPr="00A242D7">
        <w:rPr>
          <w:i w:val="0"/>
        </w:rPr>
        <w:t>3</w:t>
      </w:r>
      <w:r w:rsidR="000F448C" w:rsidRPr="00A242D7">
        <w:rPr>
          <w:i w:val="0"/>
        </w:rPr>
        <w:t>.</w:t>
      </w:r>
      <w:r w:rsidR="005B7B50" w:rsidRPr="00A242D7">
        <w:rPr>
          <w:i w:val="0"/>
        </w:rPr>
        <w:t xml:space="preserve"> Результаты встречных проверок, проведенных в </w:t>
      </w:r>
      <w:r w:rsidR="00011321" w:rsidRPr="00A242D7">
        <w:rPr>
          <w:i w:val="0"/>
        </w:rPr>
        <w:t>РФ</w:t>
      </w:r>
      <w:r w:rsidR="00FC1D60" w:rsidRPr="00A242D7">
        <w:rPr>
          <w:i w:val="0"/>
        </w:rPr>
        <w:t xml:space="preserve"> </w:t>
      </w:r>
      <w:r w:rsidR="005B7B50" w:rsidRPr="00A242D7">
        <w:rPr>
          <w:i w:val="0"/>
        </w:rPr>
        <w:t>АО «Фонд развития предпринимательства «Даму»</w:t>
      </w:r>
      <w:r w:rsidR="001641EA" w:rsidRPr="00A242D7">
        <w:rPr>
          <w:i w:val="0"/>
        </w:rPr>
        <w:t xml:space="preserve"> </w:t>
      </w:r>
      <w:r w:rsidR="00BB052A" w:rsidRPr="00A242D7">
        <w:rPr>
          <w:b w:val="0"/>
          <w:sz w:val="24"/>
        </w:rPr>
        <w:t>(приложение №2</w:t>
      </w:r>
      <w:r w:rsidR="001641EA" w:rsidRPr="00A242D7">
        <w:rPr>
          <w:b w:val="0"/>
          <w:sz w:val="24"/>
        </w:rPr>
        <w:t>).</w:t>
      </w:r>
    </w:p>
    <w:p w:rsidR="001F6C3F" w:rsidRPr="00A242D7" w:rsidRDefault="001F6C3F" w:rsidP="001F6C3F">
      <w:pPr>
        <w:pStyle w:val="23"/>
        <w:ind w:firstLine="709"/>
        <w:contextualSpacing/>
        <w:rPr>
          <w:b w:val="0"/>
          <w:i w:val="0"/>
        </w:rPr>
      </w:pPr>
      <w:r w:rsidRPr="00A242D7">
        <w:rPr>
          <w:i w:val="0"/>
        </w:rPr>
        <w:t>2.</w:t>
      </w:r>
      <w:r w:rsidR="000F448C" w:rsidRPr="00A242D7">
        <w:rPr>
          <w:i w:val="0"/>
        </w:rPr>
        <w:t>4.</w:t>
      </w:r>
      <w:r w:rsidRPr="00A242D7">
        <w:rPr>
          <w:i w:val="0"/>
        </w:rPr>
        <w:t xml:space="preserve"> Результаты </w:t>
      </w:r>
      <w:r w:rsidR="00E62908" w:rsidRPr="00A242D7">
        <w:rPr>
          <w:i w:val="0"/>
        </w:rPr>
        <w:t>аудита,</w:t>
      </w:r>
      <w:r w:rsidRPr="00A242D7">
        <w:rPr>
          <w:i w:val="0"/>
        </w:rPr>
        <w:t xml:space="preserve"> проведенного в ТОО «Steel Manufacturing» </w:t>
      </w:r>
      <w:r w:rsidR="006D5DC2" w:rsidRPr="00A242D7">
        <w:rPr>
          <w:b w:val="0"/>
          <w:sz w:val="24"/>
        </w:rPr>
        <w:t>(приложение №3</w:t>
      </w:r>
      <w:r w:rsidRPr="00A242D7">
        <w:rPr>
          <w:b w:val="0"/>
          <w:sz w:val="24"/>
        </w:rPr>
        <w:t xml:space="preserve"> </w:t>
      </w:r>
      <w:r w:rsidR="000F448C" w:rsidRPr="00A242D7">
        <w:rPr>
          <w:b w:val="0"/>
          <w:sz w:val="24"/>
        </w:rPr>
        <w:t>ДСП</w:t>
      </w:r>
      <w:r w:rsidRPr="00A242D7">
        <w:rPr>
          <w:b w:val="0"/>
          <w:sz w:val="24"/>
        </w:rPr>
        <w:t>).</w:t>
      </w:r>
    </w:p>
    <w:p w:rsidR="0088595F" w:rsidRPr="00A242D7" w:rsidRDefault="0088595F" w:rsidP="00373F9F">
      <w:pPr>
        <w:spacing w:after="0" w:line="240" w:lineRule="auto"/>
        <w:ind w:firstLine="709"/>
        <w:contextualSpacing/>
        <w:jc w:val="both"/>
        <w:rPr>
          <w:b/>
          <w:sz w:val="28"/>
          <w:szCs w:val="28"/>
          <w:lang w:eastAsia="ru-RU"/>
        </w:rPr>
      </w:pPr>
    </w:p>
    <w:p w:rsidR="00EF1D6A" w:rsidRPr="00A242D7" w:rsidRDefault="00EF1D6A" w:rsidP="00373F9F">
      <w:pPr>
        <w:spacing w:after="0" w:line="240" w:lineRule="auto"/>
        <w:ind w:firstLine="709"/>
        <w:contextualSpacing/>
        <w:jc w:val="both"/>
        <w:rPr>
          <w:b/>
          <w:sz w:val="28"/>
          <w:szCs w:val="28"/>
          <w:lang w:eastAsia="ru-RU"/>
        </w:rPr>
      </w:pPr>
      <w:r w:rsidRPr="00A242D7">
        <w:rPr>
          <w:b/>
          <w:sz w:val="28"/>
          <w:szCs w:val="28"/>
          <w:lang w:eastAsia="ru-RU"/>
        </w:rPr>
        <w:t>III. Итоговая часть.</w:t>
      </w:r>
    </w:p>
    <w:p w:rsidR="00EF1D6A" w:rsidRPr="00A242D7" w:rsidRDefault="00EF1D6A" w:rsidP="00373F9F">
      <w:pPr>
        <w:pStyle w:val="a4"/>
        <w:spacing w:after="0" w:line="240" w:lineRule="auto"/>
        <w:ind w:left="0" w:firstLine="709"/>
        <w:jc w:val="both"/>
        <w:rPr>
          <w:rFonts w:ascii="Times New Roman" w:hAnsi="Times New Roman"/>
          <w:sz w:val="28"/>
          <w:szCs w:val="28"/>
        </w:rPr>
      </w:pPr>
      <w:r w:rsidRPr="00A242D7">
        <w:rPr>
          <w:rFonts w:ascii="Times New Roman" w:hAnsi="Times New Roman"/>
          <w:b/>
          <w:sz w:val="28"/>
          <w:szCs w:val="28"/>
        </w:rPr>
        <w:t>3.1. Принятые меры в ходе государственного аудита</w:t>
      </w:r>
      <w:r w:rsidRPr="00A242D7">
        <w:rPr>
          <w:rFonts w:ascii="Times New Roman" w:hAnsi="Times New Roman"/>
          <w:sz w:val="28"/>
          <w:szCs w:val="28"/>
        </w:rPr>
        <w:t>:</w:t>
      </w:r>
      <w:r w:rsidR="007F1373" w:rsidRPr="00A242D7">
        <w:rPr>
          <w:rFonts w:ascii="Times New Roman" w:hAnsi="Times New Roman"/>
          <w:sz w:val="28"/>
          <w:szCs w:val="28"/>
        </w:rPr>
        <w:t xml:space="preserve"> не принимались.</w:t>
      </w:r>
    </w:p>
    <w:p w:rsidR="00047D5F" w:rsidRPr="00A242D7" w:rsidRDefault="00047D5F" w:rsidP="00047D5F">
      <w:pPr>
        <w:spacing w:after="0" w:line="240" w:lineRule="auto"/>
        <w:ind w:firstLine="708"/>
        <w:contextualSpacing/>
        <w:jc w:val="both"/>
        <w:rPr>
          <w:b/>
          <w:sz w:val="28"/>
          <w:szCs w:val="28"/>
          <w:lang w:eastAsia="ru-RU"/>
        </w:rPr>
      </w:pPr>
      <w:r w:rsidRPr="00A242D7">
        <w:rPr>
          <w:b/>
          <w:sz w:val="28"/>
          <w:szCs w:val="28"/>
          <w:lang w:eastAsia="ru-RU"/>
        </w:rPr>
        <w:t>3.2. Выводы по результатам государственного аудита:</w:t>
      </w:r>
    </w:p>
    <w:p w:rsidR="00047D5F" w:rsidRPr="00A242D7" w:rsidRDefault="00047D5F" w:rsidP="00047D5F">
      <w:pPr>
        <w:pStyle w:val="a4"/>
        <w:numPr>
          <w:ilvl w:val="0"/>
          <w:numId w:val="3"/>
        </w:numPr>
        <w:tabs>
          <w:tab w:val="left" w:pos="1134"/>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Несмотря на принятые за период с 2010 по 2021 годы многочисленные программные документы </w:t>
      </w:r>
      <w:r w:rsidRPr="00A242D7">
        <w:rPr>
          <w:rFonts w:ascii="Times New Roman" w:hAnsi="Times New Roman"/>
          <w:i/>
          <w:sz w:val="24"/>
          <w:szCs w:val="28"/>
        </w:rPr>
        <w:t>(Стратегия индустриально-инновационного развития, Концепции индустриально-инновационного развития, ГПФИИР, ГПИИР на 2015-2019 годы, 2020-2025 годы, Схема рационального размещения производственных мощностей, отраслевые программы</w:t>
      </w:r>
      <w:r w:rsidRPr="00A242D7">
        <w:rPr>
          <w:rFonts w:ascii="Times New Roman" w:hAnsi="Times New Roman"/>
          <w:sz w:val="28"/>
          <w:szCs w:val="28"/>
        </w:rPr>
        <w:t xml:space="preserve">), </w:t>
      </w:r>
      <w:r w:rsidR="00945D79" w:rsidRPr="00A242D7">
        <w:rPr>
          <w:rFonts w:ascii="Times New Roman" w:hAnsi="Times New Roman"/>
          <w:sz w:val="28"/>
          <w:szCs w:val="28"/>
        </w:rPr>
        <w:t xml:space="preserve">рост </w:t>
      </w:r>
      <w:r w:rsidRPr="00A242D7">
        <w:rPr>
          <w:rFonts w:ascii="Times New Roman" w:hAnsi="Times New Roman"/>
          <w:sz w:val="28"/>
          <w:szCs w:val="28"/>
        </w:rPr>
        <w:t>д</w:t>
      </w:r>
      <w:r w:rsidR="00945D79" w:rsidRPr="00A242D7">
        <w:rPr>
          <w:rFonts w:ascii="Times New Roman" w:hAnsi="Times New Roman"/>
          <w:sz w:val="28"/>
          <w:szCs w:val="28"/>
        </w:rPr>
        <w:t>оли</w:t>
      </w:r>
      <w:r w:rsidRPr="00A242D7">
        <w:rPr>
          <w:rFonts w:ascii="Times New Roman" w:hAnsi="Times New Roman"/>
          <w:sz w:val="28"/>
          <w:szCs w:val="28"/>
        </w:rPr>
        <w:t xml:space="preserve"> валовой добавленной стоимости обрабатывающей промышленности в ВВП страны с 2014 года по 2021 год не превысила 4%.</w:t>
      </w:r>
    </w:p>
    <w:p w:rsidR="00047D5F" w:rsidRPr="00A242D7" w:rsidRDefault="00047D5F" w:rsidP="00047D5F">
      <w:pPr>
        <w:pStyle w:val="a4"/>
        <w:numPr>
          <w:ilvl w:val="0"/>
          <w:numId w:val="3"/>
        </w:numPr>
        <w:tabs>
          <w:tab w:val="left" w:pos="1134"/>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МИИР РК и МНЭ РК как органами ответственными за координацию проектов Карты индустриализации и Карт поддержки предпринимательства регионов не в полной мере обеспечивается координация реализации проектов Карт</w:t>
      </w:r>
      <w:r w:rsidR="002318B8" w:rsidRPr="00A242D7">
        <w:rPr>
          <w:rFonts w:ascii="Times New Roman" w:hAnsi="Times New Roman"/>
          <w:sz w:val="28"/>
          <w:szCs w:val="28"/>
        </w:rPr>
        <w:t>, о чем свидетельствую</w:t>
      </w:r>
      <w:r w:rsidRPr="00A242D7">
        <w:rPr>
          <w:rFonts w:ascii="Times New Roman" w:hAnsi="Times New Roman"/>
          <w:sz w:val="28"/>
          <w:szCs w:val="28"/>
        </w:rPr>
        <w:t>т расхождения отчетной информации с фактическими данными.</w:t>
      </w:r>
    </w:p>
    <w:p w:rsidR="00047D5F" w:rsidRPr="00A242D7" w:rsidRDefault="00047D5F" w:rsidP="00047D5F">
      <w:pPr>
        <w:pStyle w:val="a4"/>
        <w:numPr>
          <w:ilvl w:val="0"/>
          <w:numId w:val="3"/>
        </w:numPr>
        <w:tabs>
          <w:tab w:val="left" w:pos="1134"/>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Закрепленная за Комитетом задача по координации реализации проектов, включенных в Карты, выполнялась не на должном уровне, т.е.                    без определения четких показателей и алгоритма </w:t>
      </w:r>
      <w:r w:rsidR="002318B8" w:rsidRPr="00A242D7">
        <w:rPr>
          <w:rFonts w:ascii="Times New Roman" w:hAnsi="Times New Roman"/>
          <w:sz w:val="28"/>
          <w:szCs w:val="28"/>
        </w:rPr>
        <w:t xml:space="preserve">проведения </w:t>
      </w:r>
      <w:r w:rsidRPr="00A242D7">
        <w:rPr>
          <w:rFonts w:ascii="Times New Roman" w:hAnsi="Times New Roman"/>
          <w:sz w:val="28"/>
          <w:szCs w:val="28"/>
        </w:rPr>
        <w:t>мониторинга проектов Карт.</w:t>
      </w:r>
    </w:p>
    <w:p w:rsidR="00047D5F" w:rsidRPr="00A242D7" w:rsidRDefault="00047D5F" w:rsidP="00047D5F">
      <w:pPr>
        <w:numPr>
          <w:ilvl w:val="0"/>
          <w:numId w:val="3"/>
        </w:numPr>
        <w:tabs>
          <w:tab w:val="left" w:pos="1134"/>
        </w:tabs>
        <w:spacing w:after="0" w:line="240" w:lineRule="auto"/>
        <w:ind w:left="0" w:firstLine="709"/>
        <w:contextualSpacing/>
        <w:jc w:val="both"/>
        <w:rPr>
          <w:sz w:val="28"/>
          <w:szCs w:val="28"/>
          <w:lang w:eastAsia="ru-RU"/>
        </w:rPr>
      </w:pPr>
      <w:r w:rsidRPr="00A242D7">
        <w:rPr>
          <w:sz w:val="28"/>
          <w:szCs w:val="28"/>
          <w:lang w:eastAsia="ru-RU"/>
        </w:rPr>
        <w:t xml:space="preserve">Отсутствие </w:t>
      </w:r>
      <w:r w:rsidR="00276781" w:rsidRPr="00A242D7">
        <w:rPr>
          <w:sz w:val="28"/>
          <w:szCs w:val="28"/>
          <w:lang w:eastAsia="ru-RU"/>
        </w:rPr>
        <w:t>утвержденных форм отчетности, а также методики</w:t>
      </w:r>
      <w:r w:rsidRPr="00A242D7">
        <w:rPr>
          <w:sz w:val="28"/>
          <w:szCs w:val="28"/>
          <w:lang w:eastAsia="ru-RU"/>
        </w:rPr>
        <w:t xml:space="preserve"> проведения мониторинга, а также недостаточная и бессистемная работа по координации реализации проектов, включенных в Карты, не позволило </w:t>
      </w:r>
      <w:r w:rsidRPr="00A242D7">
        <w:rPr>
          <w:sz w:val="28"/>
          <w:szCs w:val="28"/>
          <w:lang w:eastAsia="ru-RU"/>
        </w:rPr>
        <w:lastRenderedPageBreak/>
        <w:t>своевременно выявлять текущие тенденций и проблемные вопросы, определения путей их решения, а также выработки рекомендаций по совершенствованию индустриально-инновационной политики, как в Комитете, так и на уровне регионов.</w:t>
      </w:r>
    </w:p>
    <w:p w:rsidR="00047D5F" w:rsidRPr="00A242D7" w:rsidRDefault="00047D5F" w:rsidP="00047D5F">
      <w:pPr>
        <w:numPr>
          <w:ilvl w:val="0"/>
          <w:numId w:val="3"/>
        </w:numPr>
        <w:tabs>
          <w:tab w:val="left" w:pos="851"/>
          <w:tab w:val="left" w:pos="993"/>
        </w:tabs>
        <w:spacing w:after="0" w:line="240" w:lineRule="auto"/>
        <w:ind w:left="0" w:firstLine="709"/>
        <w:contextualSpacing/>
        <w:jc w:val="both"/>
        <w:rPr>
          <w:sz w:val="28"/>
          <w:szCs w:val="28"/>
          <w:lang w:eastAsia="ru-RU"/>
        </w:rPr>
      </w:pPr>
      <w:r w:rsidRPr="00A242D7">
        <w:rPr>
          <w:sz w:val="28"/>
          <w:szCs w:val="28"/>
          <w:lang w:eastAsia="ru-RU"/>
        </w:rPr>
        <w:t xml:space="preserve">Негативное влияние на качество проводимого мониторинга проектов Карт </w:t>
      </w:r>
      <w:r w:rsidR="00E16E88" w:rsidRPr="00A242D7">
        <w:rPr>
          <w:sz w:val="28"/>
          <w:szCs w:val="28"/>
          <w:lang w:eastAsia="ru-RU"/>
        </w:rPr>
        <w:t xml:space="preserve">повлекло </w:t>
      </w:r>
      <w:r w:rsidRPr="00A242D7">
        <w:rPr>
          <w:sz w:val="28"/>
          <w:szCs w:val="28"/>
          <w:lang w:eastAsia="ru-RU"/>
        </w:rPr>
        <w:t>неоднократная передача функции по мониторингу реализации проектов, включенных в Карты между ведомствами Министерства за аудируемый период.</w:t>
      </w:r>
    </w:p>
    <w:p w:rsidR="00047D5F" w:rsidRPr="00A242D7" w:rsidRDefault="00047D5F" w:rsidP="00011321">
      <w:pPr>
        <w:pStyle w:val="a4"/>
        <w:numPr>
          <w:ilvl w:val="0"/>
          <w:numId w:val="3"/>
        </w:numPr>
        <w:tabs>
          <w:tab w:val="left" w:pos="993"/>
        </w:tabs>
        <w:spacing w:after="0" w:line="240" w:lineRule="auto"/>
        <w:ind w:left="0" w:firstLine="709"/>
        <w:jc w:val="both"/>
        <w:rPr>
          <w:rFonts w:ascii="Times New Roman" w:hAnsi="Times New Roman"/>
          <w:sz w:val="28"/>
          <w:szCs w:val="24"/>
        </w:rPr>
      </w:pPr>
      <w:r w:rsidRPr="00A242D7">
        <w:rPr>
          <w:rFonts w:ascii="Times New Roman" w:hAnsi="Times New Roman"/>
          <w:sz w:val="28"/>
          <w:szCs w:val="24"/>
        </w:rPr>
        <w:t>Предусмотренное в ГПФИИР внедрение информационно-аналитической системы</w:t>
      </w:r>
      <w:r w:rsidRPr="00A242D7">
        <w:t xml:space="preserve"> </w:t>
      </w:r>
      <w:r w:rsidRPr="00A242D7">
        <w:rPr>
          <w:rFonts w:ascii="Times New Roman" w:hAnsi="Times New Roman"/>
          <w:sz w:val="28"/>
          <w:szCs w:val="24"/>
        </w:rPr>
        <w:t>для мониторинга проектов Карты индустриализации не осуществлено, в результате чего, за 2014 -2021 годы мониторинг проектов велся без использования возможностей цифрового обеспечения</w:t>
      </w:r>
      <w:r w:rsidR="007D18D7" w:rsidRPr="00A242D7">
        <w:rPr>
          <w:rFonts w:ascii="Times New Roman" w:hAnsi="Times New Roman"/>
          <w:sz w:val="28"/>
          <w:szCs w:val="24"/>
        </w:rPr>
        <w:t>.</w:t>
      </w:r>
    </w:p>
    <w:p w:rsidR="00047D5F" w:rsidRPr="00A242D7" w:rsidRDefault="00D301F1" w:rsidP="00011321">
      <w:pPr>
        <w:pStyle w:val="a4"/>
        <w:numPr>
          <w:ilvl w:val="0"/>
          <w:numId w:val="3"/>
        </w:numPr>
        <w:tabs>
          <w:tab w:val="left" w:pos="993"/>
        </w:tabs>
        <w:spacing w:after="0" w:line="240" w:lineRule="auto"/>
        <w:ind w:left="0" w:firstLine="709"/>
        <w:jc w:val="both"/>
        <w:rPr>
          <w:rFonts w:ascii="Times New Roman" w:hAnsi="Times New Roman"/>
          <w:sz w:val="28"/>
          <w:szCs w:val="24"/>
        </w:rPr>
      </w:pPr>
      <w:r w:rsidRPr="00A242D7">
        <w:rPr>
          <w:rFonts w:ascii="Times New Roman" w:hAnsi="Times New Roman"/>
          <w:sz w:val="28"/>
          <w:szCs w:val="28"/>
        </w:rPr>
        <w:t>Не</w:t>
      </w:r>
      <w:r w:rsidR="00047D5F" w:rsidRPr="00A242D7">
        <w:rPr>
          <w:rFonts w:ascii="Times New Roman" w:hAnsi="Times New Roman"/>
          <w:sz w:val="28"/>
          <w:szCs w:val="28"/>
        </w:rPr>
        <w:t>соблюдение норм Правил включения проектов, привело к включению проектов в Карту индустриализации раньше, чем поданы заявки от инициаторов проектов, а также к не</w:t>
      </w:r>
      <w:r w:rsidR="00047D5F" w:rsidRPr="00A242D7">
        <w:rPr>
          <w:rFonts w:ascii="Times New Roman" w:hAnsi="Times New Roman"/>
          <w:sz w:val="28"/>
          <w:szCs w:val="28"/>
          <w:lang w:val="kk-KZ"/>
        </w:rPr>
        <w:t>своевременности выдачи экспертиз по местному содержанию, отраслевых заключений по проектам</w:t>
      </w:r>
      <w:r w:rsidR="00047D5F" w:rsidRPr="00A242D7">
        <w:rPr>
          <w:rFonts w:ascii="Times New Roman" w:hAnsi="Times New Roman"/>
          <w:sz w:val="28"/>
          <w:szCs w:val="28"/>
        </w:rPr>
        <w:t>, что в целом повлияло на своевременность включения проектов в Карту индустриализации и на эффективность их реализации.</w:t>
      </w:r>
    </w:p>
    <w:p w:rsidR="00047D5F" w:rsidRPr="00A242D7" w:rsidRDefault="00036578" w:rsidP="00011321">
      <w:pPr>
        <w:pStyle w:val="a4"/>
        <w:numPr>
          <w:ilvl w:val="0"/>
          <w:numId w:val="3"/>
        </w:numPr>
        <w:tabs>
          <w:tab w:val="left" w:pos="993"/>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Допущены факты </w:t>
      </w:r>
      <w:r w:rsidR="00D21D40" w:rsidRPr="00A242D7">
        <w:rPr>
          <w:rFonts w:ascii="Times New Roman" w:hAnsi="Times New Roman"/>
          <w:sz w:val="28"/>
          <w:szCs w:val="28"/>
        </w:rPr>
        <w:t>невнесения</w:t>
      </w:r>
      <w:r w:rsidRPr="00A242D7">
        <w:rPr>
          <w:rFonts w:ascii="Times New Roman" w:hAnsi="Times New Roman"/>
          <w:sz w:val="28"/>
          <w:szCs w:val="28"/>
        </w:rPr>
        <w:t xml:space="preserve"> изменений</w:t>
      </w:r>
      <w:r w:rsidR="00047D5F" w:rsidRPr="00A242D7">
        <w:rPr>
          <w:rFonts w:ascii="Times New Roman" w:hAnsi="Times New Roman"/>
          <w:sz w:val="28"/>
          <w:szCs w:val="28"/>
        </w:rPr>
        <w:t xml:space="preserve"> в Карту индустриализации в части переноса срока реализации отдельных проблемных проектов.</w:t>
      </w:r>
    </w:p>
    <w:p w:rsidR="00047D5F" w:rsidRPr="00A242D7" w:rsidRDefault="00047D5F" w:rsidP="00011321">
      <w:pPr>
        <w:pStyle w:val="a4"/>
        <w:numPr>
          <w:ilvl w:val="0"/>
          <w:numId w:val="3"/>
        </w:numPr>
        <w:tabs>
          <w:tab w:val="left" w:pos="993"/>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Установлены факты некачественно выполненных отдельных работ АО «QazIndustry» в рамках оказания Комитету информационно-аналитических услуг по мониторингу Карт в 2020-2021 годах, а именно по изготовлению паспортов проектов, по количеству введенных проектов в 2010-2019 годах, по стоимости проектов и по количеству созданных рабочих мест</w:t>
      </w:r>
    </w:p>
    <w:p w:rsidR="00047D5F" w:rsidRPr="00A242D7" w:rsidRDefault="00862DCB" w:rsidP="00011321">
      <w:pPr>
        <w:pStyle w:val="a4"/>
        <w:numPr>
          <w:ilvl w:val="0"/>
          <w:numId w:val="3"/>
        </w:numPr>
        <w:tabs>
          <w:tab w:val="left" w:pos="993"/>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При планировании затрат на оказание АО «QazIndustry» информационно-аналитических услуг по мониторингу Карт</w:t>
      </w:r>
      <w:r w:rsidR="00B236E0" w:rsidRPr="00A242D7">
        <w:rPr>
          <w:rFonts w:ascii="Times New Roman" w:hAnsi="Times New Roman"/>
          <w:sz w:val="28"/>
          <w:szCs w:val="28"/>
        </w:rPr>
        <w:t>,</w:t>
      </w:r>
      <w:r w:rsidRPr="00A242D7">
        <w:rPr>
          <w:rFonts w:ascii="Times New Roman" w:hAnsi="Times New Roman"/>
          <w:sz w:val="28"/>
          <w:szCs w:val="28"/>
        </w:rPr>
        <w:t xml:space="preserve"> Комитетом </w:t>
      </w:r>
      <w:r w:rsidR="00B236E0" w:rsidRPr="00A242D7">
        <w:rPr>
          <w:rFonts w:ascii="Times New Roman" w:hAnsi="Times New Roman"/>
          <w:sz w:val="28"/>
          <w:szCs w:val="28"/>
        </w:rPr>
        <w:t xml:space="preserve">в 2020- 2021 годах </w:t>
      </w:r>
      <w:r w:rsidRPr="00A242D7">
        <w:rPr>
          <w:rFonts w:ascii="Times New Roman" w:hAnsi="Times New Roman"/>
          <w:sz w:val="28"/>
          <w:szCs w:val="28"/>
        </w:rPr>
        <w:t>излишне</w:t>
      </w:r>
      <w:r w:rsidR="00047D5F" w:rsidRPr="00A242D7">
        <w:rPr>
          <w:rFonts w:ascii="Times New Roman" w:hAnsi="Times New Roman"/>
          <w:sz w:val="28"/>
          <w:szCs w:val="28"/>
        </w:rPr>
        <w:t xml:space="preserve"> </w:t>
      </w:r>
      <w:r w:rsidRPr="00A242D7">
        <w:rPr>
          <w:rFonts w:ascii="Times New Roman" w:hAnsi="Times New Roman"/>
          <w:sz w:val="28"/>
          <w:szCs w:val="28"/>
        </w:rPr>
        <w:t>запланированы</w:t>
      </w:r>
      <w:r w:rsidR="00047D5F" w:rsidRPr="00A242D7">
        <w:rPr>
          <w:rFonts w:ascii="Times New Roman" w:hAnsi="Times New Roman"/>
          <w:sz w:val="28"/>
          <w:szCs w:val="28"/>
        </w:rPr>
        <w:t xml:space="preserve"> </w:t>
      </w:r>
      <w:r w:rsidR="00B236E0" w:rsidRPr="00A242D7">
        <w:rPr>
          <w:rFonts w:ascii="Times New Roman" w:hAnsi="Times New Roman"/>
          <w:sz w:val="28"/>
          <w:szCs w:val="28"/>
        </w:rPr>
        <w:t xml:space="preserve">средства </w:t>
      </w:r>
      <w:r w:rsidR="00047D5F" w:rsidRPr="00A242D7">
        <w:rPr>
          <w:rFonts w:ascii="Times New Roman" w:hAnsi="Times New Roman"/>
          <w:sz w:val="28"/>
          <w:szCs w:val="28"/>
        </w:rPr>
        <w:t xml:space="preserve">на общую сумму </w:t>
      </w:r>
      <w:r w:rsidR="00047D5F" w:rsidRPr="00A242D7">
        <w:rPr>
          <w:rFonts w:ascii="Times New Roman" w:hAnsi="Times New Roman"/>
          <w:sz w:val="28"/>
          <w:szCs w:val="28"/>
          <w:lang w:val="kk-KZ"/>
        </w:rPr>
        <w:t>9,2 млн</w:t>
      </w:r>
      <w:r w:rsidR="00047D5F" w:rsidRPr="00A242D7">
        <w:rPr>
          <w:rFonts w:ascii="Times New Roman" w:hAnsi="Times New Roman"/>
          <w:sz w:val="28"/>
          <w:szCs w:val="28"/>
        </w:rPr>
        <w:t>. тенге.</w:t>
      </w:r>
    </w:p>
    <w:p w:rsidR="00047D5F" w:rsidRPr="00A242D7" w:rsidRDefault="00047D5F" w:rsidP="00047D5F">
      <w:pPr>
        <w:pStyle w:val="a4"/>
        <w:numPr>
          <w:ilvl w:val="0"/>
          <w:numId w:val="3"/>
        </w:numPr>
        <w:pBdr>
          <w:bottom w:val="single" w:sz="4" w:space="0" w:color="FFFFFF"/>
        </w:pBdr>
        <w:tabs>
          <w:tab w:val="left" w:pos="1134"/>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 </w:t>
      </w:r>
      <w:r w:rsidR="0008253B" w:rsidRPr="00A242D7">
        <w:rPr>
          <w:rFonts w:ascii="Times New Roman" w:hAnsi="Times New Roman"/>
          <w:sz w:val="28"/>
          <w:szCs w:val="28"/>
        </w:rPr>
        <w:t>При финансировании проектов АО «БРК» наблюдается разные пропорции финансирования в рамках ГПИИР: за счет средств РБ и за счет иных средств АО «БРК», привлеченных в рамках ГПИИР.</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rPr>
      </w:pPr>
      <w:r w:rsidRPr="00A242D7">
        <w:rPr>
          <w:rFonts w:ascii="Times New Roman" w:hAnsi="Times New Roman"/>
          <w:sz w:val="28"/>
          <w:szCs w:val="28"/>
        </w:rPr>
        <w:t>В АО «БРК» отсутствуют критерии отбора проектов для кредитования за счет бюджетных средств по низким ставкам. В результате, имеются диспропорции, когда одним предприятиям выдают льготный кредит по низкой ставке на всю стоимость проекта, другим предприятиям льготный кредит выдается на часть стоимости проекта.</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szCs w:val="27"/>
        </w:rPr>
      </w:pPr>
      <w:r w:rsidRPr="00A242D7">
        <w:rPr>
          <w:rFonts w:ascii="Times New Roman" w:hAnsi="Times New Roman"/>
          <w:sz w:val="28"/>
        </w:rPr>
        <w:t>Проекты, введенные в эксплуатацию, о</w:t>
      </w:r>
      <w:r w:rsidRPr="00A242D7">
        <w:rPr>
          <w:rFonts w:ascii="Times New Roman" w:hAnsi="Times New Roman"/>
          <w:sz w:val="28"/>
          <w:szCs w:val="27"/>
        </w:rPr>
        <w:t>существляют производство не на полную мощность. Кроме того, в результате с</w:t>
      </w:r>
      <w:r w:rsidR="00D6189C" w:rsidRPr="00A242D7">
        <w:rPr>
          <w:rFonts w:ascii="Times New Roman" w:hAnsi="Times New Roman"/>
          <w:sz w:val="28"/>
          <w:szCs w:val="27"/>
        </w:rPr>
        <w:t>нижения спроса на продукцию, не</w:t>
      </w:r>
      <w:r w:rsidRPr="00A242D7">
        <w:rPr>
          <w:rFonts w:ascii="Times New Roman" w:hAnsi="Times New Roman"/>
          <w:sz w:val="28"/>
          <w:szCs w:val="27"/>
        </w:rPr>
        <w:t>конкурентоспособности товара, а также ряда друг</w:t>
      </w:r>
      <w:r w:rsidR="00D6189C" w:rsidRPr="00A242D7">
        <w:rPr>
          <w:rFonts w:ascii="Times New Roman" w:hAnsi="Times New Roman"/>
          <w:sz w:val="28"/>
          <w:szCs w:val="27"/>
        </w:rPr>
        <w:t>их факторов имеет место снижение</w:t>
      </w:r>
      <w:r w:rsidRPr="00A242D7">
        <w:rPr>
          <w:rFonts w:ascii="Times New Roman" w:hAnsi="Times New Roman"/>
          <w:sz w:val="28"/>
          <w:szCs w:val="27"/>
        </w:rPr>
        <w:t xml:space="preserve"> производства, что впоследствии </w:t>
      </w:r>
      <w:r w:rsidRPr="00A242D7">
        <w:rPr>
          <w:rFonts w:ascii="Times New Roman" w:hAnsi="Times New Roman"/>
          <w:sz w:val="28"/>
        </w:rPr>
        <w:t>повыша</w:t>
      </w:r>
      <w:r w:rsidR="00D6189C" w:rsidRPr="00A242D7">
        <w:rPr>
          <w:rFonts w:ascii="Times New Roman" w:hAnsi="Times New Roman"/>
          <w:sz w:val="28"/>
        </w:rPr>
        <w:t>е</w:t>
      </w:r>
      <w:r w:rsidRPr="00A242D7">
        <w:rPr>
          <w:rFonts w:ascii="Times New Roman" w:hAnsi="Times New Roman"/>
          <w:sz w:val="28"/>
        </w:rPr>
        <w:t xml:space="preserve">т риски неэффективного использования </w:t>
      </w:r>
      <w:r w:rsidRPr="00A242D7">
        <w:rPr>
          <w:rFonts w:ascii="Times New Roman" w:hAnsi="Times New Roman"/>
          <w:sz w:val="28"/>
          <w:szCs w:val="27"/>
        </w:rPr>
        <w:t>средств выделенных на реализацию проектов.</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szCs w:val="27"/>
        </w:rPr>
      </w:pPr>
      <w:r w:rsidRPr="00A242D7">
        <w:rPr>
          <w:rFonts w:ascii="Times New Roman" w:hAnsi="Times New Roman"/>
          <w:sz w:val="28"/>
          <w:szCs w:val="27"/>
        </w:rPr>
        <w:t xml:space="preserve">Отдельные проекты, профинансированные АО «БРК» в полном объеме, не вышли на запланированную проектную мощность </w:t>
      </w:r>
      <w:r w:rsidRPr="00A242D7">
        <w:rPr>
          <w:rFonts w:ascii="Times New Roman" w:hAnsi="Times New Roman"/>
          <w:i/>
          <w:sz w:val="24"/>
          <w:szCs w:val="27"/>
        </w:rPr>
        <w:t>(влияние пандемии, изменение параметров проектов и др.)</w:t>
      </w:r>
      <w:r w:rsidRPr="00A242D7">
        <w:rPr>
          <w:rFonts w:ascii="Times New Roman" w:hAnsi="Times New Roman"/>
          <w:sz w:val="28"/>
          <w:szCs w:val="27"/>
        </w:rPr>
        <w:t>.</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szCs w:val="28"/>
        </w:rPr>
      </w:pPr>
      <w:r w:rsidRPr="00A242D7">
        <w:rPr>
          <w:rFonts w:ascii="Times New Roman" w:hAnsi="Times New Roman"/>
          <w:sz w:val="28"/>
          <w:szCs w:val="28"/>
        </w:rPr>
        <w:lastRenderedPageBreak/>
        <w:t>АО «БРК» при предоставлении займа на реализа</w:t>
      </w:r>
      <w:r w:rsidR="00B236E0" w:rsidRPr="00A242D7">
        <w:rPr>
          <w:rFonts w:ascii="Times New Roman" w:hAnsi="Times New Roman"/>
          <w:sz w:val="28"/>
          <w:szCs w:val="28"/>
        </w:rPr>
        <w:t>цию проектов обязывает заемщика</w:t>
      </w:r>
      <w:r w:rsidR="00B236E0" w:rsidRPr="00A242D7">
        <w:rPr>
          <w:rFonts w:ascii="Times New Roman" w:hAnsi="Times New Roman"/>
          <w:sz w:val="24"/>
          <w:szCs w:val="28"/>
        </w:rPr>
        <w:t xml:space="preserve"> </w:t>
      </w:r>
      <w:r w:rsidRPr="00A242D7">
        <w:rPr>
          <w:rFonts w:ascii="Times New Roman" w:hAnsi="Times New Roman"/>
          <w:sz w:val="28"/>
          <w:szCs w:val="28"/>
        </w:rPr>
        <w:t>привлекать эксперта</w:t>
      </w:r>
      <w:r w:rsidR="00B236E0" w:rsidRPr="00A242D7">
        <w:rPr>
          <w:rFonts w:ascii="Times New Roman" w:hAnsi="Times New Roman"/>
          <w:sz w:val="28"/>
          <w:szCs w:val="28"/>
        </w:rPr>
        <w:t xml:space="preserve"> </w:t>
      </w:r>
      <w:r w:rsidR="00B236E0" w:rsidRPr="00A242D7">
        <w:rPr>
          <w:rFonts w:ascii="Times New Roman" w:hAnsi="Times New Roman"/>
          <w:i/>
          <w:sz w:val="24"/>
          <w:szCs w:val="28"/>
        </w:rPr>
        <w:t>(за счет средств заемщика)</w:t>
      </w:r>
      <w:r w:rsidRPr="00A242D7">
        <w:rPr>
          <w:rFonts w:ascii="Times New Roman" w:hAnsi="Times New Roman"/>
          <w:sz w:val="28"/>
          <w:szCs w:val="28"/>
        </w:rPr>
        <w:t xml:space="preserve"> на оказание услуг по мониторингу испол</w:t>
      </w:r>
      <w:r w:rsidR="00D90DB2" w:rsidRPr="00A242D7">
        <w:rPr>
          <w:rFonts w:ascii="Times New Roman" w:hAnsi="Times New Roman"/>
          <w:sz w:val="28"/>
          <w:szCs w:val="28"/>
        </w:rPr>
        <w:t>ьзования заемных средств</w:t>
      </w:r>
      <w:r w:rsidR="00036578" w:rsidRPr="00A242D7">
        <w:rPr>
          <w:rFonts w:ascii="Times New Roman" w:hAnsi="Times New Roman"/>
          <w:sz w:val="28"/>
          <w:szCs w:val="28"/>
        </w:rPr>
        <w:t>.</w:t>
      </w:r>
    </w:p>
    <w:p w:rsidR="00047D5F" w:rsidRPr="00A242D7" w:rsidRDefault="00047D5F" w:rsidP="00047D5F">
      <w:pPr>
        <w:pStyle w:val="a4"/>
        <w:numPr>
          <w:ilvl w:val="0"/>
          <w:numId w:val="3"/>
        </w:numPr>
        <w:pBdr>
          <w:bottom w:val="single" w:sz="4" w:space="0" w:color="FFFFFF"/>
        </w:pBdr>
        <w:spacing w:after="0" w:line="240" w:lineRule="auto"/>
        <w:ind w:left="0" w:firstLine="709"/>
        <w:jc w:val="both"/>
        <w:rPr>
          <w:rFonts w:ascii="Times New Roman" w:hAnsi="Times New Roman"/>
          <w:b/>
          <w:sz w:val="28"/>
          <w:szCs w:val="28"/>
        </w:rPr>
      </w:pPr>
      <w:r w:rsidRPr="00A242D7">
        <w:rPr>
          <w:rFonts w:ascii="Times New Roman" w:hAnsi="Times New Roman"/>
          <w:sz w:val="28"/>
          <w:szCs w:val="28"/>
        </w:rPr>
        <w:t>При оказании мер господдержки, в том числе при выделении средств из Национального фонда за реализатором проекта не закрепляются определенные обязательства перед государством, например: достижение определенного социально-экономического эффекта при реализации инвестпроекта для региона, увеличение объема производства и другие основные показатели. Отсутствие обязательств реализатора проекта перед государством влечет риски неэффективного использования средств бюджета, банкротства или закрытия проекта.</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За период реализации Карт</w:t>
      </w:r>
      <w:r w:rsidRPr="00A242D7">
        <w:rPr>
          <w:rFonts w:ascii="Times New Roman" w:hAnsi="Times New Roman"/>
          <w:sz w:val="28"/>
        </w:rPr>
        <w:t xml:space="preserve"> поддержки предпринимательства регионов ответственными местными исполнительными органами допущены многочисленные ошибки, недостатки и несоответствия в части: необоснованного/несвоевременного включения или исключения проектов, изменения сроков реализации проектов,</w:t>
      </w:r>
      <w:r w:rsidRPr="00A242D7">
        <w:rPr>
          <w:rFonts w:ascii="Times New Roman" w:hAnsi="Times New Roman"/>
          <w:sz w:val="28"/>
          <w:szCs w:val="28"/>
        </w:rPr>
        <w:t xml:space="preserve"> дублирования региональных карт, несвоевременного исключения проектов несоответствующих приоритетам ГПИИР.</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Неоднократные переносы сроков реализации и срока выхода на проектную мощность проектов, свидетельствуют об отсутствии глубокого анализа реализации проектов на стадии рассмотрения заявок, что повлекло за собой дальнейшие корректировки плановых данных проектов.</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Отдельные проекты региональных карт несмотря на первоначальную перспективность и рентабельность, а также оказанные меры господдержки, оказались убыточными, были закрыты.</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В регионах реализовывались проекты в приоритетных секторах в сфере обрабатывающей промышленности и получившие господдержку в виде субсидирования и/или гарантирования, при этом, не вошедшие в региональные карты поддержки предпринимательства, что нивелирует роль региональной карты</w:t>
      </w:r>
      <w:r w:rsidRPr="00A242D7">
        <w:rPr>
          <w:rFonts w:ascii="Times New Roman" w:hAnsi="Times New Roman"/>
          <w:b/>
          <w:sz w:val="28"/>
          <w:szCs w:val="28"/>
        </w:rPr>
        <w:t xml:space="preserve"> </w:t>
      </w:r>
      <w:r w:rsidRPr="00A242D7">
        <w:rPr>
          <w:rFonts w:ascii="Times New Roman" w:hAnsi="Times New Roman"/>
          <w:sz w:val="28"/>
          <w:szCs w:val="28"/>
        </w:rPr>
        <w:t>как инструмента мониторинга (реализации) индустриально-инновационной системы на уровне региона.</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Показатели проектной мощности предприятий, </w:t>
      </w:r>
      <w:r w:rsidRPr="00A242D7">
        <w:rPr>
          <w:rFonts w:ascii="Times New Roman" w:eastAsia="Calibri" w:hAnsi="Times New Roman"/>
          <w:sz w:val="28"/>
        </w:rPr>
        <w:t>входящих в региональные карты,</w:t>
      </w:r>
      <w:r w:rsidRPr="00A242D7">
        <w:rPr>
          <w:rFonts w:ascii="Times New Roman" w:hAnsi="Times New Roman"/>
          <w:sz w:val="28"/>
          <w:szCs w:val="28"/>
        </w:rPr>
        <w:t xml:space="preserve"> ежегодно снижаются, в связи с низкой загруженностью и отсутствием спроса, что свидетельствует о низкой эффективности мер государственной поддержки.</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В Управлениях предпринимательства регионов отсутствует </w:t>
      </w:r>
      <w:r w:rsidR="00B236E0" w:rsidRPr="00A242D7">
        <w:rPr>
          <w:rFonts w:ascii="Times New Roman" w:hAnsi="Times New Roman"/>
          <w:sz w:val="28"/>
          <w:szCs w:val="28"/>
        </w:rPr>
        <w:t xml:space="preserve">системная </w:t>
      </w:r>
      <w:r w:rsidRPr="00A242D7">
        <w:rPr>
          <w:rFonts w:ascii="Times New Roman" w:hAnsi="Times New Roman"/>
          <w:sz w:val="28"/>
          <w:szCs w:val="28"/>
        </w:rPr>
        <w:t xml:space="preserve">информация по оказанным мерам государственной поддержки, что свидетельствует о не </w:t>
      </w:r>
      <w:r w:rsidR="00B236E0" w:rsidRPr="00A242D7">
        <w:rPr>
          <w:rFonts w:ascii="Times New Roman" w:hAnsi="Times New Roman"/>
          <w:sz w:val="28"/>
          <w:szCs w:val="28"/>
        </w:rPr>
        <w:t>полном выполнении</w:t>
      </w:r>
      <w:r w:rsidRPr="00A242D7">
        <w:rPr>
          <w:rFonts w:ascii="Times New Roman" w:hAnsi="Times New Roman"/>
          <w:sz w:val="28"/>
          <w:szCs w:val="28"/>
        </w:rPr>
        <w:t xml:space="preserve"> возложенных на них задач по развитию и поддержке частного предпринимательства в регионах, в том числе, по проектам, включенных в Региональные карты поддержки предпринимательства.</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t xml:space="preserve">Не исполняются требования Правил </w:t>
      </w:r>
      <w:r w:rsidRPr="00A242D7">
        <w:rPr>
          <w:rFonts w:ascii="Times New Roman" w:hAnsi="Times New Roman"/>
          <w:iCs/>
          <w:sz w:val="28"/>
          <w:szCs w:val="28"/>
        </w:rPr>
        <w:t>включения проектов №32</w:t>
      </w:r>
      <w:r w:rsidRPr="00A242D7">
        <w:rPr>
          <w:rFonts w:ascii="Times New Roman" w:hAnsi="Times New Roman"/>
          <w:sz w:val="28"/>
          <w:szCs w:val="28"/>
        </w:rPr>
        <w:t>, согласно которым проекты, не получившие меры господдержки должны исключаться из Карты поддержки предпринимательства регионов.</w:t>
      </w:r>
    </w:p>
    <w:p w:rsidR="00047D5F" w:rsidRPr="00A242D7" w:rsidRDefault="00047D5F" w:rsidP="00047D5F">
      <w:pPr>
        <w:pStyle w:val="a4"/>
        <w:numPr>
          <w:ilvl w:val="0"/>
          <w:numId w:val="3"/>
        </w:numPr>
        <w:tabs>
          <w:tab w:val="left" w:pos="458"/>
        </w:tabs>
        <w:spacing w:after="0" w:line="240" w:lineRule="auto"/>
        <w:ind w:left="0" w:firstLine="709"/>
        <w:jc w:val="both"/>
        <w:rPr>
          <w:rFonts w:ascii="Times New Roman" w:hAnsi="Times New Roman"/>
          <w:sz w:val="28"/>
          <w:szCs w:val="28"/>
        </w:rPr>
      </w:pPr>
      <w:r w:rsidRPr="00A242D7">
        <w:rPr>
          <w:rFonts w:ascii="Times New Roman" w:hAnsi="Times New Roman"/>
          <w:sz w:val="28"/>
          <w:szCs w:val="28"/>
        </w:rPr>
        <w:lastRenderedPageBreak/>
        <w:t xml:space="preserve">Оказание мер господдержки не систематизировано, отсутствует единый механизм учета, а также </w:t>
      </w:r>
      <w:r w:rsidRPr="00A242D7">
        <w:rPr>
          <w:rFonts w:ascii="Times New Roman" w:eastAsia="Calibri" w:hAnsi="Times New Roman"/>
          <w:sz w:val="28"/>
          <w:szCs w:val="27"/>
        </w:rPr>
        <w:t xml:space="preserve">координация взаимодействия с региональными филиалами </w:t>
      </w:r>
      <w:r w:rsidRPr="00A242D7">
        <w:rPr>
          <w:rFonts w:ascii="Times New Roman" w:hAnsi="Times New Roman"/>
          <w:sz w:val="28"/>
          <w:szCs w:val="28"/>
        </w:rPr>
        <w:t>АО «Фонд развития предпринимательства «Даму», что снижает контроль за бюджетными инвестициями, а также контроль эффективности их использования.</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szCs w:val="28"/>
        </w:rPr>
      </w:pPr>
      <w:r w:rsidRPr="00A242D7">
        <w:rPr>
          <w:rFonts w:ascii="Times New Roman" w:hAnsi="Times New Roman"/>
          <w:sz w:val="28"/>
          <w:szCs w:val="28"/>
        </w:rPr>
        <w:t>В регионах отмечается низкий уровень оказания мер господдержки предприятиям, реализующим проекты в рамках Карт поддержки предпринимательства региона.</w:t>
      </w:r>
    </w:p>
    <w:p w:rsidR="00047D5F" w:rsidRPr="00A242D7" w:rsidRDefault="00047D5F" w:rsidP="00047D5F">
      <w:pPr>
        <w:pStyle w:val="a4"/>
        <w:numPr>
          <w:ilvl w:val="0"/>
          <w:numId w:val="3"/>
        </w:numPr>
        <w:spacing w:after="0" w:line="240" w:lineRule="auto"/>
        <w:ind w:left="0" w:firstLine="709"/>
        <w:jc w:val="both"/>
        <w:rPr>
          <w:rFonts w:ascii="Times New Roman" w:hAnsi="Times New Roman"/>
          <w:sz w:val="28"/>
          <w:szCs w:val="28"/>
        </w:rPr>
      </w:pPr>
      <w:r w:rsidRPr="00A242D7">
        <w:rPr>
          <w:rFonts w:ascii="Times New Roman" w:eastAsia="Calibri" w:hAnsi="Times New Roman"/>
          <w:sz w:val="28"/>
        </w:rPr>
        <w:t>П</w:t>
      </w:r>
      <w:r w:rsidRPr="00A242D7">
        <w:rPr>
          <w:rFonts w:ascii="Times New Roman" w:hAnsi="Times New Roman"/>
          <w:iCs/>
          <w:sz w:val="28"/>
          <w:szCs w:val="28"/>
        </w:rPr>
        <w:t xml:space="preserve">оложение о региональном координационном совете «Бизнес Шымкент» не соответствует Правилам включения проектов №32 в части </w:t>
      </w:r>
      <w:r w:rsidR="002C1259" w:rsidRPr="00A242D7">
        <w:rPr>
          <w:rFonts w:ascii="Times New Roman" w:hAnsi="Times New Roman"/>
          <w:iCs/>
          <w:sz w:val="28"/>
          <w:szCs w:val="28"/>
        </w:rPr>
        <w:t>должности Председателя</w:t>
      </w:r>
      <w:r w:rsidRPr="00A242D7">
        <w:rPr>
          <w:rFonts w:ascii="Times New Roman" w:hAnsi="Times New Roman"/>
          <w:iCs/>
          <w:sz w:val="28"/>
          <w:szCs w:val="28"/>
        </w:rPr>
        <w:t>, возглавляющего региональный координационный совет.</w:t>
      </w:r>
    </w:p>
    <w:p w:rsidR="00075EAE" w:rsidRPr="00A242D7" w:rsidRDefault="00075EAE" w:rsidP="00075EAE">
      <w:pPr>
        <w:pStyle w:val="a4"/>
        <w:spacing w:after="0" w:line="240" w:lineRule="auto"/>
        <w:ind w:left="709"/>
        <w:jc w:val="both"/>
        <w:rPr>
          <w:rFonts w:ascii="Times New Roman" w:hAnsi="Times New Roman"/>
          <w:sz w:val="28"/>
          <w:szCs w:val="28"/>
        </w:rPr>
      </w:pPr>
    </w:p>
    <w:p w:rsidR="00C91BE1" w:rsidRPr="00A242D7" w:rsidRDefault="00C91BE1" w:rsidP="004B5223">
      <w:pPr>
        <w:spacing w:after="0" w:line="240" w:lineRule="auto"/>
        <w:ind w:firstLine="709"/>
        <w:contextualSpacing/>
        <w:jc w:val="both"/>
        <w:rPr>
          <w:b/>
          <w:sz w:val="28"/>
          <w:szCs w:val="28"/>
        </w:rPr>
      </w:pPr>
      <w:r w:rsidRPr="00A242D7">
        <w:rPr>
          <w:b/>
          <w:sz w:val="28"/>
          <w:szCs w:val="28"/>
        </w:rPr>
        <w:t xml:space="preserve">3.3. Рекомендации </w:t>
      </w:r>
      <w:r w:rsidR="00B85B9E" w:rsidRPr="00A242D7">
        <w:rPr>
          <w:b/>
          <w:sz w:val="28"/>
          <w:szCs w:val="28"/>
        </w:rPr>
        <w:t xml:space="preserve">и поручения по </w:t>
      </w:r>
      <w:r w:rsidRPr="00A242D7">
        <w:rPr>
          <w:b/>
          <w:sz w:val="28"/>
          <w:szCs w:val="28"/>
        </w:rPr>
        <w:t>результатам государственного аудита</w:t>
      </w:r>
      <w:r w:rsidR="00B85B9E" w:rsidRPr="00A242D7">
        <w:rPr>
          <w:b/>
          <w:sz w:val="28"/>
          <w:szCs w:val="28"/>
        </w:rPr>
        <w:t>:</w:t>
      </w:r>
    </w:p>
    <w:p w:rsidR="00AA3300" w:rsidRPr="00A242D7" w:rsidRDefault="00AA3300" w:rsidP="004B5223">
      <w:pPr>
        <w:autoSpaceDE w:val="0"/>
        <w:autoSpaceDN w:val="0"/>
        <w:adjustRightInd w:val="0"/>
        <w:spacing w:after="0" w:line="240" w:lineRule="auto"/>
        <w:ind w:firstLine="709"/>
        <w:jc w:val="both"/>
        <w:rPr>
          <w:b/>
          <w:sz w:val="28"/>
          <w:szCs w:val="27"/>
        </w:rPr>
      </w:pPr>
      <w:r w:rsidRPr="00A242D7">
        <w:rPr>
          <w:b/>
          <w:sz w:val="28"/>
          <w:szCs w:val="27"/>
        </w:rPr>
        <w:t xml:space="preserve">1. </w:t>
      </w:r>
      <w:r w:rsidRPr="00A242D7">
        <w:rPr>
          <w:sz w:val="28"/>
          <w:szCs w:val="27"/>
        </w:rPr>
        <w:t xml:space="preserve">Рассмотреть на заседании Счетного комитета результаты государственного аудита эффективности </w:t>
      </w:r>
      <w:r w:rsidRPr="00A242D7">
        <w:rPr>
          <w:sz w:val="28"/>
          <w:szCs w:val="28"/>
        </w:rPr>
        <w:t xml:space="preserve">реализации проектов, включенных в республиканскую и региональные карты </w:t>
      </w:r>
      <w:r w:rsidR="00097A64" w:rsidRPr="00A242D7">
        <w:rPr>
          <w:sz w:val="28"/>
          <w:szCs w:val="28"/>
        </w:rPr>
        <w:t>индустриализации,</w:t>
      </w:r>
      <w:r w:rsidR="00E559AD" w:rsidRPr="00A242D7">
        <w:rPr>
          <w:rFonts w:eastAsia="Calibri"/>
          <w:b/>
          <w:sz w:val="28"/>
          <w:szCs w:val="28"/>
        </w:rPr>
        <w:t xml:space="preserve"> </w:t>
      </w:r>
      <w:r w:rsidR="00E559AD" w:rsidRPr="00A242D7">
        <w:rPr>
          <w:rFonts w:eastAsia="Calibri"/>
          <w:sz w:val="28"/>
          <w:szCs w:val="28"/>
        </w:rPr>
        <w:t>а также анализ</w:t>
      </w:r>
      <w:r w:rsidR="00097A64" w:rsidRPr="00A242D7">
        <w:rPr>
          <w:rFonts w:eastAsia="Calibri"/>
          <w:sz w:val="28"/>
          <w:szCs w:val="28"/>
        </w:rPr>
        <w:t>а</w:t>
      </w:r>
      <w:r w:rsidR="00E559AD" w:rsidRPr="00A242D7">
        <w:rPr>
          <w:rFonts w:eastAsia="Calibri"/>
          <w:sz w:val="28"/>
          <w:szCs w:val="28"/>
        </w:rPr>
        <w:t xml:space="preserve"> управления активами субъекта квазигосударственного сектора</w:t>
      </w:r>
      <w:r w:rsidRPr="00A242D7">
        <w:rPr>
          <w:sz w:val="28"/>
          <w:szCs w:val="28"/>
          <w:lang w:eastAsia="ru-RU"/>
        </w:rPr>
        <w:t>.</w:t>
      </w:r>
    </w:p>
    <w:p w:rsidR="00597620" w:rsidRPr="00A242D7" w:rsidRDefault="00AA3300" w:rsidP="004B5223">
      <w:pPr>
        <w:autoSpaceDE w:val="0"/>
        <w:autoSpaceDN w:val="0"/>
        <w:adjustRightInd w:val="0"/>
        <w:spacing w:after="0" w:line="240" w:lineRule="auto"/>
        <w:ind w:firstLine="709"/>
        <w:jc w:val="both"/>
        <w:rPr>
          <w:spacing w:val="2"/>
          <w:sz w:val="28"/>
          <w:szCs w:val="27"/>
        </w:rPr>
      </w:pPr>
      <w:r w:rsidRPr="00A242D7">
        <w:rPr>
          <w:b/>
          <w:sz w:val="28"/>
          <w:szCs w:val="27"/>
        </w:rPr>
        <w:t>2. Правительству Республики Казахстан</w:t>
      </w:r>
      <w:r w:rsidRPr="00A242D7">
        <w:rPr>
          <w:sz w:val="28"/>
          <w:szCs w:val="27"/>
        </w:rPr>
        <w:t xml:space="preserve"> </w:t>
      </w:r>
      <w:r w:rsidR="00097A64" w:rsidRPr="00A242D7">
        <w:rPr>
          <w:spacing w:val="2"/>
          <w:sz w:val="28"/>
          <w:szCs w:val="27"/>
        </w:rPr>
        <w:t>рекомендовать</w:t>
      </w:r>
      <w:r w:rsidR="00597620" w:rsidRPr="00A242D7">
        <w:rPr>
          <w:spacing w:val="2"/>
          <w:sz w:val="28"/>
          <w:szCs w:val="27"/>
        </w:rPr>
        <w:t>:</w:t>
      </w:r>
    </w:p>
    <w:p w:rsidR="00097A64" w:rsidRPr="00A242D7" w:rsidRDefault="00597620" w:rsidP="004B5223">
      <w:pPr>
        <w:autoSpaceDE w:val="0"/>
        <w:autoSpaceDN w:val="0"/>
        <w:adjustRightInd w:val="0"/>
        <w:spacing w:after="0" w:line="240" w:lineRule="auto"/>
        <w:ind w:firstLine="709"/>
        <w:jc w:val="both"/>
        <w:rPr>
          <w:spacing w:val="2"/>
          <w:sz w:val="28"/>
          <w:szCs w:val="27"/>
        </w:rPr>
      </w:pPr>
      <w:r w:rsidRPr="00A242D7">
        <w:rPr>
          <w:spacing w:val="2"/>
          <w:sz w:val="28"/>
          <w:szCs w:val="27"/>
        </w:rPr>
        <w:t>1)</w:t>
      </w:r>
      <w:r w:rsidR="00B85A31" w:rsidRPr="00A242D7">
        <w:rPr>
          <w:spacing w:val="2"/>
          <w:sz w:val="28"/>
          <w:szCs w:val="27"/>
        </w:rPr>
        <w:t xml:space="preserve"> </w:t>
      </w:r>
      <w:r w:rsidR="000C7EBD" w:rsidRPr="00A242D7">
        <w:rPr>
          <w:spacing w:val="2"/>
          <w:sz w:val="28"/>
          <w:szCs w:val="27"/>
        </w:rPr>
        <w:t xml:space="preserve">принять меры по повышению качества мониторинга и контроля за </w:t>
      </w:r>
      <w:r w:rsidR="005D63DC" w:rsidRPr="00A242D7">
        <w:rPr>
          <w:spacing w:val="2"/>
          <w:sz w:val="28"/>
          <w:szCs w:val="27"/>
        </w:rPr>
        <w:t>реали</w:t>
      </w:r>
      <w:r w:rsidR="000C7EBD" w:rsidRPr="00A242D7">
        <w:rPr>
          <w:spacing w:val="2"/>
          <w:sz w:val="28"/>
          <w:szCs w:val="27"/>
        </w:rPr>
        <w:t>зацией</w:t>
      </w:r>
      <w:r w:rsidR="005D63DC" w:rsidRPr="00A242D7">
        <w:rPr>
          <w:spacing w:val="2"/>
          <w:sz w:val="28"/>
          <w:szCs w:val="27"/>
        </w:rPr>
        <w:t xml:space="preserve"> проектов</w:t>
      </w:r>
      <w:r w:rsidR="0024031A" w:rsidRPr="00A242D7">
        <w:rPr>
          <w:spacing w:val="2"/>
          <w:sz w:val="28"/>
          <w:szCs w:val="27"/>
        </w:rPr>
        <w:t xml:space="preserve"> Карты индустриализации и </w:t>
      </w:r>
      <w:r w:rsidR="0024031A" w:rsidRPr="00A242D7">
        <w:rPr>
          <w:sz w:val="28"/>
          <w:szCs w:val="24"/>
          <w:lang w:eastAsia="ru-RU"/>
        </w:rPr>
        <w:t>Карт поддержки предпринимательства регион</w:t>
      </w:r>
      <w:r w:rsidR="000C7EBD" w:rsidRPr="00A242D7">
        <w:rPr>
          <w:sz w:val="28"/>
          <w:szCs w:val="24"/>
          <w:lang w:eastAsia="ru-RU"/>
        </w:rPr>
        <w:t>ов со стороны уполномоченных органов и ответственных исполнителей</w:t>
      </w:r>
      <w:r w:rsidRPr="00A242D7">
        <w:rPr>
          <w:spacing w:val="2"/>
          <w:sz w:val="28"/>
          <w:szCs w:val="27"/>
        </w:rPr>
        <w:t>;</w:t>
      </w:r>
    </w:p>
    <w:p w:rsidR="00D3423A" w:rsidRPr="00A242D7" w:rsidRDefault="00597620" w:rsidP="00D3423A">
      <w:pPr>
        <w:autoSpaceDE w:val="0"/>
        <w:autoSpaceDN w:val="0"/>
        <w:adjustRightInd w:val="0"/>
        <w:spacing w:after="0" w:line="240" w:lineRule="auto"/>
        <w:ind w:firstLine="709"/>
        <w:jc w:val="both"/>
        <w:rPr>
          <w:sz w:val="28"/>
          <w:szCs w:val="24"/>
          <w:lang w:eastAsia="ru-RU"/>
        </w:rPr>
      </w:pPr>
      <w:r w:rsidRPr="00A242D7">
        <w:rPr>
          <w:spacing w:val="2"/>
          <w:sz w:val="28"/>
          <w:szCs w:val="27"/>
        </w:rPr>
        <w:t xml:space="preserve">2) </w:t>
      </w:r>
      <w:r w:rsidR="00EA6C34" w:rsidRPr="00A242D7">
        <w:rPr>
          <w:spacing w:val="2"/>
          <w:sz w:val="28"/>
          <w:szCs w:val="27"/>
        </w:rPr>
        <w:t>в</w:t>
      </w:r>
      <w:r w:rsidR="00C543D4" w:rsidRPr="00A242D7">
        <w:rPr>
          <w:spacing w:val="2"/>
          <w:sz w:val="28"/>
          <w:szCs w:val="27"/>
        </w:rPr>
        <w:t>ключить</w:t>
      </w:r>
      <w:r w:rsidR="00EA6C34" w:rsidRPr="00A242D7">
        <w:rPr>
          <w:spacing w:val="2"/>
          <w:sz w:val="28"/>
          <w:szCs w:val="27"/>
        </w:rPr>
        <w:t xml:space="preserve"> в создаваемую Национальную информационную систему промышленности Республики Казахстан </w:t>
      </w:r>
      <w:r w:rsidR="001119AE" w:rsidRPr="00A242D7">
        <w:rPr>
          <w:sz w:val="28"/>
          <w:szCs w:val="24"/>
          <w:lang w:eastAsia="ru-RU"/>
        </w:rPr>
        <w:t>функции</w:t>
      </w:r>
      <w:r w:rsidR="00EA6C34" w:rsidRPr="00A242D7">
        <w:rPr>
          <w:sz w:val="28"/>
          <w:szCs w:val="24"/>
          <w:lang w:eastAsia="ru-RU"/>
        </w:rPr>
        <w:t xml:space="preserve"> проведения </w:t>
      </w:r>
      <w:r w:rsidR="001119AE" w:rsidRPr="00A242D7">
        <w:rPr>
          <w:sz w:val="28"/>
          <w:szCs w:val="24"/>
          <w:lang w:eastAsia="ru-RU"/>
        </w:rPr>
        <w:t xml:space="preserve">электронного </w:t>
      </w:r>
      <w:r w:rsidR="00EA6C34" w:rsidRPr="00A242D7">
        <w:rPr>
          <w:sz w:val="28"/>
          <w:szCs w:val="24"/>
          <w:lang w:eastAsia="ru-RU"/>
        </w:rPr>
        <w:t xml:space="preserve">мониторинга проектов </w:t>
      </w:r>
      <w:r w:rsidR="001119AE" w:rsidRPr="00A242D7">
        <w:rPr>
          <w:sz w:val="28"/>
          <w:szCs w:val="24"/>
          <w:lang w:eastAsia="ru-RU"/>
        </w:rPr>
        <w:t>Единой к</w:t>
      </w:r>
      <w:r w:rsidR="00EA6C34" w:rsidRPr="00A242D7">
        <w:rPr>
          <w:sz w:val="28"/>
          <w:szCs w:val="24"/>
          <w:lang w:eastAsia="ru-RU"/>
        </w:rPr>
        <w:t>арты индустриализации</w:t>
      </w:r>
      <w:r w:rsidR="001119AE" w:rsidRPr="00A242D7">
        <w:rPr>
          <w:sz w:val="28"/>
          <w:szCs w:val="24"/>
          <w:lang w:eastAsia="ru-RU"/>
        </w:rPr>
        <w:t>, в том числе,</w:t>
      </w:r>
      <w:r w:rsidR="00EA6C34" w:rsidRPr="00A242D7">
        <w:rPr>
          <w:sz w:val="28"/>
          <w:szCs w:val="24"/>
          <w:lang w:eastAsia="ru-RU"/>
        </w:rPr>
        <w:t xml:space="preserve"> посредством интеграции с информационными системами Бюро национальной статистики Агентства по стратегическому планированию и реформам Республики Казахстан</w:t>
      </w:r>
      <w:r w:rsidR="001119AE" w:rsidRPr="00A242D7">
        <w:rPr>
          <w:sz w:val="28"/>
          <w:szCs w:val="24"/>
          <w:lang w:eastAsia="ru-RU"/>
        </w:rPr>
        <w:t xml:space="preserve"> и</w:t>
      </w:r>
      <w:r w:rsidR="00EA6C34" w:rsidRPr="00A242D7">
        <w:rPr>
          <w:sz w:val="28"/>
          <w:szCs w:val="24"/>
          <w:lang w:eastAsia="ru-RU"/>
        </w:rPr>
        <w:t xml:space="preserve"> Комитета государственных доходов Министерства финансов Республики Казахстан</w:t>
      </w:r>
      <w:r w:rsidR="00D3423A" w:rsidRPr="00A242D7">
        <w:rPr>
          <w:sz w:val="28"/>
          <w:szCs w:val="24"/>
          <w:lang w:eastAsia="ru-RU"/>
        </w:rPr>
        <w:t>;</w:t>
      </w:r>
    </w:p>
    <w:p w:rsidR="00F71321" w:rsidRPr="00A242D7" w:rsidRDefault="00D3423A" w:rsidP="00F71321">
      <w:pPr>
        <w:widowControl w:val="0"/>
        <w:tabs>
          <w:tab w:val="left" w:pos="993"/>
        </w:tabs>
        <w:spacing w:after="0" w:line="240" w:lineRule="auto"/>
        <w:ind w:firstLine="709"/>
        <w:contextualSpacing/>
        <w:jc w:val="both"/>
        <w:rPr>
          <w:rFonts w:eastAsia="Calibri"/>
          <w:sz w:val="28"/>
          <w:szCs w:val="28"/>
        </w:rPr>
      </w:pPr>
      <w:r w:rsidRPr="00A242D7">
        <w:rPr>
          <w:rFonts w:eastAsia="Calibri"/>
          <w:sz w:val="28"/>
          <w:szCs w:val="28"/>
        </w:rPr>
        <w:t xml:space="preserve">3) </w:t>
      </w:r>
      <w:r w:rsidR="00F71321" w:rsidRPr="00A242D7">
        <w:rPr>
          <w:i/>
          <w:sz w:val="24"/>
          <w:szCs w:val="24"/>
        </w:rPr>
        <w:t>(приложение №3 ДСП)</w:t>
      </w:r>
      <w:r w:rsidR="00F71321" w:rsidRPr="00A242D7">
        <w:rPr>
          <w:rFonts w:eastAsia="Calibri"/>
          <w:sz w:val="28"/>
          <w:szCs w:val="28"/>
        </w:rPr>
        <w:t>;</w:t>
      </w:r>
    </w:p>
    <w:p w:rsidR="00DA5AB7" w:rsidRPr="00A242D7" w:rsidRDefault="00FE6EE5" w:rsidP="00FE6EE5">
      <w:pPr>
        <w:autoSpaceDE w:val="0"/>
        <w:autoSpaceDN w:val="0"/>
        <w:adjustRightInd w:val="0"/>
        <w:spacing w:after="0" w:line="240" w:lineRule="auto"/>
        <w:ind w:firstLine="709"/>
        <w:jc w:val="both"/>
        <w:rPr>
          <w:rFonts w:eastAsia="Calibri"/>
          <w:sz w:val="28"/>
          <w:szCs w:val="28"/>
        </w:rPr>
      </w:pPr>
      <w:r w:rsidRPr="00A242D7">
        <w:rPr>
          <w:rFonts w:eastAsia="Calibri"/>
          <w:sz w:val="28"/>
          <w:szCs w:val="28"/>
        </w:rPr>
        <w:t xml:space="preserve">4) </w:t>
      </w:r>
      <w:r w:rsidR="00DA5AB7" w:rsidRPr="00A242D7">
        <w:rPr>
          <w:i/>
          <w:sz w:val="24"/>
          <w:szCs w:val="24"/>
        </w:rPr>
        <w:t>(приложение №3 ДСП)</w:t>
      </w:r>
      <w:r w:rsidR="00DA5AB7" w:rsidRPr="00A242D7">
        <w:rPr>
          <w:rFonts w:eastAsia="Calibri"/>
          <w:sz w:val="28"/>
          <w:szCs w:val="28"/>
        </w:rPr>
        <w:t>;</w:t>
      </w:r>
    </w:p>
    <w:p w:rsidR="00FE6EE5" w:rsidRPr="00A242D7" w:rsidRDefault="00DA5AB7" w:rsidP="00FE6EE5">
      <w:pPr>
        <w:autoSpaceDE w:val="0"/>
        <w:autoSpaceDN w:val="0"/>
        <w:adjustRightInd w:val="0"/>
        <w:spacing w:after="0" w:line="240" w:lineRule="auto"/>
        <w:ind w:firstLine="709"/>
        <w:jc w:val="both"/>
        <w:rPr>
          <w:sz w:val="28"/>
          <w:szCs w:val="28"/>
          <w:lang w:eastAsia="ru-RU"/>
        </w:rPr>
      </w:pPr>
      <w:r w:rsidRPr="00A242D7">
        <w:rPr>
          <w:rFonts w:eastAsia="Calibri"/>
          <w:sz w:val="28"/>
          <w:szCs w:val="28"/>
        </w:rPr>
        <w:t xml:space="preserve">5) </w:t>
      </w:r>
      <w:r w:rsidR="00FE6EE5" w:rsidRPr="00A242D7">
        <w:rPr>
          <w:sz w:val="28"/>
          <w:szCs w:val="28"/>
          <w:lang w:eastAsia="ru-RU"/>
        </w:rPr>
        <w:t xml:space="preserve">включить в разрабатываемые Правила включения промышленно-инновационных проектов в единую карту индустриализации нормы, определяющей на какой стадии этапа реализации инвестиционного проекта, подается заявка для включения проектов </w:t>
      </w:r>
      <w:r w:rsidR="00852310" w:rsidRPr="00A242D7">
        <w:rPr>
          <w:sz w:val="28"/>
          <w:szCs w:val="28"/>
          <w:lang w:eastAsia="ru-RU"/>
        </w:rPr>
        <w:t>в Единую карту индустриализации;</w:t>
      </w:r>
    </w:p>
    <w:p w:rsidR="00852310" w:rsidRPr="00A242D7" w:rsidRDefault="00852310" w:rsidP="00FE6EE5">
      <w:pPr>
        <w:autoSpaceDE w:val="0"/>
        <w:autoSpaceDN w:val="0"/>
        <w:adjustRightInd w:val="0"/>
        <w:spacing w:after="0" w:line="240" w:lineRule="auto"/>
        <w:ind w:firstLine="709"/>
        <w:jc w:val="both"/>
        <w:rPr>
          <w:sz w:val="28"/>
          <w:szCs w:val="28"/>
          <w:lang w:eastAsia="ru-RU"/>
        </w:rPr>
      </w:pPr>
      <w:r w:rsidRPr="00A242D7">
        <w:rPr>
          <w:sz w:val="28"/>
          <w:szCs w:val="28"/>
          <w:lang w:eastAsia="ru-RU"/>
        </w:rPr>
        <w:t xml:space="preserve">6) при </w:t>
      </w:r>
      <w:r w:rsidR="00F31E64" w:rsidRPr="00A242D7">
        <w:rPr>
          <w:sz w:val="28"/>
          <w:szCs w:val="28"/>
          <w:lang w:eastAsia="ru-RU"/>
        </w:rPr>
        <w:t xml:space="preserve">последующем </w:t>
      </w:r>
      <w:r w:rsidRPr="00A242D7">
        <w:rPr>
          <w:sz w:val="28"/>
          <w:szCs w:val="28"/>
          <w:lang w:eastAsia="ru-RU"/>
        </w:rPr>
        <w:t>определении условий бюджетного кредитования АО «Национальный управляющий холдинг «Байтерек» с последующим кредитованием АО «Банк развития Казахстана»</w:t>
      </w:r>
      <w:r w:rsidR="00F31E64" w:rsidRPr="00A242D7">
        <w:rPr>
          <w:sz w:val="28"/>
          <w:szCs w:val="28"/>
          <w:lang w:eastAsia="ru-RU"/>
        </w:rPr>
        <w:t xml:space="preserve"> для обеспечения финансирования инвестиционных проектов</w:t>
      </w:r>
      <w:r w:rsidRPr="00A242D7">
        <w:rPr>
          <w:sz w:val="28"/>
          <w:szCs w:val="28"/>
          <w:lang w:eastAsia="ru-RU"/>
        </w:rPr>
        <w:t xml:space="preserve">, учесть соблюдение </w:t>
      </w:r>
      <w:r w:rsidR="00F31E64" w:rsidRPr="00A242D7">
        <w:rPr>
          <w:sz w:val="28"/>
          <w:szCs w:val="28"/>
          <w:lang w:eastAsia="ru-RU"/>
        </w:rPr>
        <w:t xml:space="preserve">АО «Банк развития Казахстана» </w:t>
      </w:r>
      <w:r w:rsidRPr="00A242D7">
        <w:rPr>
          <w:sz w:val="28"/>
          <w:szCs w:val="28"/>
          <w:lang w:eastAsia="ru-RU"/>
        </w:rPr>
        <w:t xml:space="preserve">равных пропорций </w:t>
      </w:r>
      <w:r w:rsidR="00F31E64" w:rsidRPr="00A242D7">
        <w:rPr>
          <w:sz w:val="28"/>
          <w:szCs w:val="28"/>
          <w:lang w:eastAsia="ru-RU"/>
        </w:rPr>
        <w:t>финансирования</w:t>
      </w:r>
      <w:r w:rsidRPr="00A242D7">
        <w:rPr>
          <w:sz w:val="28"/>
          <w:szCs w:val="28"/>
          <w:lang w:eastAsia="ru-RU"/>
        </w:rPr>
        <w:t xml:space="preserve"> </w:t>
      </w:r>
      <w:r w:rsidR="00F31E64" w:rsidRPr="00A242D7">
        <w:rPr>
          <w:sz w:val="28"/>
          <w:szCs w:val="28"/>
          <w:lang w:eastAsia="ru-RU"/>
        </w:rPr>
        <w:t>каждого инвестиционного проекта</w:t>
      </w:r>
      <w:r w:rsidRPr="00A242D7">
        <w:rPr>
          <w:sz w:val="28"/>
          <w:szCs w:val="28"/>
          <w:lang w:eastAsia="ru-RU"/>
        </w:rPr>
        <w:t>, за сче</w:t>
      </w:r>
      <w:r w:rsidR="00F31E64" w:rsidRPr="00A242D7">
        <w:rPr>
          <w:sz w:val="28"/>
          <w:szCs w:val="28"/>
          <w:lang w:eastAsia="ru-RU"/>
        </w:rPr>
        <w:t>т средств, полученных из бюджетного кредита</w:t>
      </w:r>
      <w:r w:rsidRPr="00A242D7">
        <w:rPr>
          <w:sz w:val="28"/>
          <w:szCs w:val="28"/>
          <w:lang w:eastAsia="ru-RU"/>
        </w:rPr>
        <w:t xml:space="preserve"> и за счет рыночных средств.</w:t>
      </w:r>
    </w:p>
    <w:p w:rsidR="00CA45E2" w:rsidRPr="00A242D7" w:rsidRDefault="00AA3300" w:rsidP="003B546D">
      <w:pPr>
        <w:autoSpaceDE w:val="0"/>
        <w:autoSpaceDN w:val="0"/>
        <w:adjustRightInd w:val="0"/>
        <w:spacing w:after="0" w:line="240" w:lineRule="auto"/>
        <w:ind w:firstLine="709"/>
        <w:jc w:val="both"/>
        <w:rPr>
          <w:sz w:val="28"/>
          <w:szCs w:val="28"/>
        </w:rPr>
      </w:pPr>
      <w:r w:rsidRPr="00A242D7">
        <w:rPr>
          <w:b/>
          <w:sz w:val="28"/>
          <w:szCs w:val="27"/>
        </w:rPr>
        <w:lastRenderedPageBreak/>
        <w:t xml:space="preserve">3. </w:t>
      </w:r>
      <w:bookmarkStart w:id="4" w:name="_Hlk10812706"/>
      <w:bookmarkStart w:id="5" w:name="_Hlk517711384"/>
      <w:r w:rsidRPr="00A242D7">
        <w:rPr>
          <w:b/>
          <w:sz w:val="28"/>
          <w:lang w:eastAsia="ru-RU"/>
        </w:rPr>
        <w:t xml:space="preserve">Министерству </w:t>
      </w:r>
      <w:r w:rsidR="003952E5" w:rsidRPr="00A242D7">
        <w:rPr>
          <w:b/>
          <w:sz w:val="28"/>
          <w:lang w:eastAsia="ru-RU"/>
        </w:rPr>
        <w:t>индустрии и инфраструктурного развития</w:t>
      </w:r>
      <w:r w:rsidRPr="00A242D7">
        <w:rPr>
          <w:b/>
          <w:sz w:val="28"/>
          <w:lang w:eastAsia="ru-RU"/>
        </w:rPr>
        <w:t xml:space="preserve"> Республики Казахстан</w:t>
      </w:r>
      <w:r w:rsidR="00B31566" w:rsidRPr="00A242D7">
        <w:rPr>
          <w:sz w:val="28"/>
          <w:lang w:eastAsia="ru-RU"/>
        </w:rPr>
        <w:t xml:space="preserve"> </w:t>
      </w:r>
      <w:r w:rsidR="00CA45E2" w:rsidRPr="00A242D7">
        <w:rPr>
          <w:sz w:val="28"/>
          <w:szCs w:val="28"/>
        </w:rPr>
        <w:t>принять меры:</w:t>
      </w:r>
    </w:p>
    <w:p w:rsidR="00E559AD" w:rsidRPr="00A242D7" w:rsidRDefault="00CA45E2" w:rsidP="003B546D">
      <w:pPr>
        <w:autoSpaceDE w:val="0"/>
        <w:autoSpaceDN w:val="0"/>
        <w:adjustRightInd w:val="0"/>
        <w:spacing w:after="0" w:line="240" w:lineRule="auto"/>
        <w:ind w:firstLine="709"/>
        <w:jc w:val="both"/>
        <w:rPr>
          <w:sz w:val="28"/>
          <w:szCs w:val="28"/>
          <w:lang w:eastAsia="ru-RU"/>
        </w:rPr>
      </w:pPr>
      <w:r w:rsidRPr="00A242D7">
        <w:rPr>
          <w:sz w:val="28"/>
          <w:szCs w:val="28"/>
          <w:lang w:eastAsia="ru-RU"/>
        </w:rPr>
        <w:t>1)</w:t>
      </w:r>
      <w:r w:rsidRPr="00A242D7">
        <w:rPr>
          <w:b/>
          <w:sz w:val="28"/>
          <w:szCs w:val="28"/>
          <w:lang w:eastAsia="ru-RU"/>
        </w:rPr>
        <w:t xml:space="preserve"> </w:t>
      </w:r>
      <w:r w:rsidR="003B546D" w:rsidRPr="00A242D7">
        <w:rPr>
          <w:b/>
          <w:sz w:val="28"/>
          <w:szCs w:val="28"/>
          <w:lang w:eastAsia="ru-RU"/>
        </w:rPr>
        <w:t xml:space="preserve">до </w:t>
      </w:r>
      <w:r w:rsidR="00B529B3" w:rsidRPr="00A242D7">
        <w:rPr>
          <w:b/>
          <w:sz w:val="28"/>
          <w:szCs w:val="28"/>
          <w:lang w:eastAsia="ru-RU"/>
        </w:rPr>
        <w:t>30</w:t>
      </w:r>
      <w:r w:rsidR="003B546D" w:rsidRPr="00A242D7">
        <w:rPr>
          <w:b/>
          <w:sz w:val="28"/>
          <w:szCs w:val="28"/>
          <w:lang w:eastAsia="ru-RU"/>
        </w:rPr>
        <w:t xml:space="preserve"> июня 2022 года</w:t>
      </w:r>
      <w:r w:rsidR="003B546D" w:rsidRPr="00A242D7">
        <w:rPr>
          <w:sz w:val="28"/>
          <w:szCs w:val="28"/>
        </w:rPr>
        <w:t xml:space="preserve"> </w:t>
      </w:r>
      <w:r w:rsidR="005F2B8B" w:rsidRPr="00A242D7">
        <w:rPr>
          <w:sz w:val="28"/>
          <w:szCs w:val="28"/>
          <w:lang w:eastAsia="ru-RU"/>
        </w:rPr>
        <w:t>по рассмотрению ответственности должностных лиц (ответственных работников), допустивших нарушения законодательства;</w:t>
      </w:r>
    </w:p>
    <w:p w:rsidR="005F2B8B" w:rsidRPr="00A242D7" w:rsidRDefault="00593FF2" w:rsidP="00D34FE2">
      <w:pPr>
        <w:autoSpaceDE w:val="0"/>
        <w:autoSpaceDN w:val="0"/>
        <w:adjustRightInd w:val="0"/>
        <w:spacing w:after="0" w:line="240" w:lineRule="auto"/>
        <w:ind w:firstLine="709"/>
        <w:jc w:val="both"/>
        <w:rPr>
          <w:sz w:val="28"/>
          <w:szCs w:val="24"/>
          <w:lang w:eastAsia="ru-RU"/>
        </w:rPr>
      </w:pPr>
      <w:r w:rsidRPr="00A242D7">
        <w:rPr>
          <w:sz w:val="28"/>
          <w:szCs w:val="24"/>
          <w:lang w:eastAsia="ru-RU"/>
        </w:rPr>
        <w:t xml:space="preserve">2) </w:t>
      </w:r>
      <w:r w:rsidRPr="00A242D7">
        <w:rPr>
          <w:b/>
          <w:sz w:val="28"/>
          <w:szCs w:val="28"/>
          <w:lang w:eastAsia="ru-RU"/>
        </w:rPr>
        <w:t>до 8 августа 2022 года</w:t>
      </w:r>
      <w:r w:rsidR="00D34FE2" w:rsidRPr="00A242D7">
        <w:rPr>
          <w:sz w:val="28"/>
          <w:szCs w:val="28"/>
          <w:lang w:eastAsia="ru-RU"/>
        </w:rPr>
        <w:t xml:space="preserve"> </w:t>
      </w:r>
      <w:r w:rsidR="005F2B8B" w:rsidRPr="00A242D7">
        <w:rPr>
          <w:sz w:val="28"/>
          <w:szCs w:val="28"/>
          <w:lang w:eastAsia="ru-RU"/>
        </w:rPr>
        <w:t>по включению в разрабатываемую Методику</w:t>
      </w:r>
      <w:r w:rsidR="005F2B8B" w:rsidRPr="00A242D7">
        <w:t xml:space="preserve"> </w:t>
      </w:r>
      <w:r w:rsidR="005F2B8B" w:rsidRPr="00A242D7">
        <w:rPr>
          <w:sz w:val="28"/>
          <w:szCs w:val="28"/>
          <w:lang w:eastAsia="ru-RU"/>
        </w:rPr>
        <w:t>мониторинга промышленно-инновационных проектов единой карты индустриализации</w:t>
      </w:r>
      <w:r w:rsidR="001A62D4" w:rsidRPr="00A242D7">
        <w:rPr>
          <w:sz w:val="28"/>
          <w:szCs w:val="28"/>
          <w:lang w:eastAsia="ru-RU"/>
        </w:rPr>
        <w:t>,</w:t>
      </w:r>
      <w:r w:rsidR="005F2B8B" w:rsidRPr="00A242D7">
        <w:rPr>
          <w:sz w:val="28"/>
          <w:szCs w:val="28"/>
          <w:lang w:eastAsia="ru-RU"/>
        </w:rPr>
        <w:t xml:space="preserve"> механизма </w:t>
      </w:r>
      <w:r w:rsidR="009116A1" w:rsidRPr="00A242D7">
        <w:rPr>
          <w:sz w:val="28"/>
          <w:szCs w:val="28"/>
          <w:lang w:eastAsia="ru-RU"/>
        </w:rPr>
        <w:t xml:space="preserve">взаимодействия </w:t>
      </w:r>
      <w:r w:rsidR="005F2B8B" w:rsidRPr="00A242D7">
        <w:rPr>
          <w:sz w:val="28"/>
          <w:szCs w:val="28"/>
          <w:lang w:eastAsia="ru-RU"/>
        </w:rPr>
        <w:t>государст</w:t>
      </w:r>
      <w:r w:rsidR="009116A1" w:rsidRPr="00A242D7">
        <w:rPr>
          <w:sz w:val="28"/>
          <w:szCs w:val="28"/>
          <w:lang w:eastAsia="ru-RU"/>
        </w:rPr>
        <w:t>венных органов и местных исполнительных органов, ответственных за реализацию проектов</w:t>
      </w:r>
      <w:r w:rsidR="00626ACB" w:rsidRPr="00A242D7">
        <w:rPr>
          <w:sz w:val="28"/>
          <w:szCs w:val="24"/>
          <w:lang w:eastAsia="ru-RU"/>
        </w:rPr>
        <w:t>;</w:t>
      </w:r>
    </w:p>
    <w:p w:rsidR="00626ACB" w:rsidRPr="00A242D7" w:rsidRDefault="00626ACB" w:rsidP="00D34FE2">
      <w:pPr>
        <w:autoSpaceDE w:val="0"/>
        <w:autoSpaceDN w:val="0"/>
        <w:adjustRightInd w:val="0"/>
        <w:spacing w:after="0" w:line="240" w:lineRule="auto"/>
        <w:ind w:firstLine="709"/>
        <w:jc w:val="both"/>
        <w:rPr>
          <w:sz w:val="28"/>
          <w:szCs w:val="28"/>
          <w:lang w:eastAsia="ru-RU"/>
        </w:rPr>
      </w:pPr>
      <w:r w:rsidRPr="00A242D7">
        <w:rPr>
          <w:sz w:val="28"/>
          <w:szCs w:val="24"/>
          <w:lang w:eastAsia="ru-RU"/>
        </w:rPr>
        <w:t xml:space="preserve">3) </w:t>
      </w:r>
      <w:r w:rsidRPr="00A242D7">
        <w:rPr>
          <w:b/>
          <w:sz w:val="28"/>
          <w:szCs w:val="28"/>
          <w:lang w:eastAsia="ru-RU"/>
        </w:rPr>
        <w:t>до 1 сентября 2022 года</w:t>
      </w:r>
      <w:r w:rsidRPr="00A242D7">
        <w:rPr>
          <w:sz w:val="28"/>
          <w:szCs w:val="28"/>
          <w:lang w:eastAsia="ru-RU"/>
        </w:rPr>
        <w:t xml:space="preserve"> </w:t>
      </w:r>
      <w:r w:rsidR="007839AE" w:rsidRPr="00A242D7">
        <w:rPr>
          <w:sz w:val="28"/>
          <w:szCs w:val="28"/>
          <w:lang w:eastAsia="ru-RU"/>
        </w:rPr>
        <w:t>в целях мониторинга реализации проектов Единой карты индустриализации, разработать и утвердить</w:t>
      </w:r>
      <w:r w:rsidRPr="00A242D7">
        <w:rPr>
          <w:sz w:val="28"/>
          <w:szCs w:val="28"/>
          <w:lang w:eastAsia="ru-RU"/>
        </w:rPr>
        <w:t xml:space="preserve"> в установленном порядке со</w:t>
      </w:r>
      <w:r w:rsidR="007839AE" w:rsidRPr="00A242D7">
        <w:rPr>
          <w:sz w:val="28"/>
          <w:szCs w:val="28"/>
          <w:lang w:eastAsia="ru-RU"/>
        </w:rPr>
        <w:t>ответствующие</w:t>
      </w:r>
      <w:r w:rsidR="00F97831" w:rsidRPr="00A242D7">
        <w:rPr>
          <w:sz w:val="28"/>
          <w:szCs w:val="28"/>
          <w:lang w:eastAsia="ru-RU"/>
        </w:rPr>
        <w:t xml:space="preserve"> форм</w:t>
      </w:r>
      <w:r w:rsidR="007839AE" w:rsidRPr="00A242D7">
        <w:rPr>
          <w:sz w:val="28"/>
          <w:szCs w:val="28"/>
          <w:lang w:eastAsia="ru-RU"/>
        </w:rPr>
        <w:t>ы</w:t>
      </w:r>
      <w:r w:rsidR="00F97831" w:rsidRPr="00A242D7">
        <w:rPr>
          <w:sz w:val="28"/>
          <w:szCs w:val="28"/>
          <w:lang w:eastAsia="ru-RU"/>
        </w:rPr>
        <w:t xml:space="preserve"> отчетности.</w:t>
      </w:r>
    </w:p>
    <w:p w:rsidR="00A93C86" w:rsidRPr="00A242D7" w:rsidRDefault="003B546D" w:rsidP="00A93C86">
      <w:pPr>
        <w:widowControl w:val="0"/>
        <w:pBdr>
          <w:bottom w:val="single" w:sz="4" w:space="0" w:color="FFFFFF"/>
        </w:pBdr>
        <w:tabs>
          <w:tab w:val="left" w:pos="993"/>
        </w:tabs>
        <w:spacing w:after="0" w:line="240" w:lineRule="auto"/>
        <w:ind w:firstLine="709"/>
        <w:contextualSpacing/>
        <w:jc w:val="both"/>
        <w:rPr>
          <w:rFonts w:eastAsia="Calibri"/>
          <w:b/>
          <w:sz w:val="28"/>
          <w:szCs w:val="28"/>
        </w:rPr>
      </w:pPr>
      <w:r w:rsidRPr="00A242D7">
        <w:rPr>
          <w:rFonts w:eastAsia="Calibri"/>
          <w:b/>
          <w:sz w:val="28"/>
          <w:szCs w:val="28"/>
        </w:rPr>
        <w:t>4</w:t>
      </w:r>
      <w:r w:rsidR="00A93C86" w:rsidRPr="00A242D7">
        <w:rPr>
          <w:rFonts w:eastAsia="Calibri"/>
          <w:b/>
          <w:sz w:val="28"/>
          <w:szCs w:val="28"/>
        </w:rPr>
        <w:t xml:space="preserve">. Министерству индустрии и инфраструктурного развития Республики Казахстан </w:t>
      </w:r>
      <w:r w:rsidR="00A93C86" w:rsidRPr="00A242D7">
        <w:rPr>
          <w:rFonts w:eastAsia="Calibri"/>
          <w:sz w:val="28"/>
          <w:szCs w:val="28"/>
        </w:rPr>
        <w:t>совместно с</w:t>
      </w:r>
      <w:r w:rsidR="00A93C86" w:rsidRPr="00A242D7">
        <w:rPr>
          <w:rFonts w:eastAsia="Calibri"/>
          <w:b/>
          <w:sz w:val="28"/>
          <w:szCs w:val="28"/>
        </w:rPr>
        <w:t xml:space="preserve"> </w:t>
      </w:r>
      <w:r w:rsidR="00456B83" w:rsidRPr="00A242D7">
        <w:rPr>
          <w:rFonts w:eastAsia="Calibri"/>
          <w:b/>
          <w:sz w:val="28"/>
          <w:szCs w:val="28"/>
        </w:rPr>
        <w:t>АО «Национальная компания «</w:t>
      </w:r>
      <w:r w:rsidR="00D3423A" w:rsidRPr="00A242D7">
        <w:rPr>
          <w:rFonts w:eastAsia="Calibri"/>
          <w:b/>
          <w:sz w:val="28"/>
          <w:szCs w:val="28"/>
        </w:rPr>
        <w:t>Казахстан инжиниринг</w:t>
      </w:r>
      <w:r w:rsidR="00456B83" w:rsidRPr="00A242D7">
        <w:rPr>
          <w:rFonts w:eastAsia="Calibri"/>
          <w:b/>
          <w:sz w:val="28"/>
          <w:szCs w:val="28"/>
        </w:rPr>
        <w:t>»,</w:t>
      </w:r>
      <w:r w:rsidR="00D3423A" w:rsidRPr="00A242D7">
        <w:rPr>
          <w:rFonts w:eastAsia="Calibri"/>
          <w:b/>
          <w:sz w:val="28"/>
          <w:szCs w:val="28"/>
        </w:rPr>
        <w:t xml:space="preserve"> </w:t>
      </w:r>
      <w:r w:rsidR="00A93C86" w:rsidRPr="00A242D7">
        <w:rPr>
          <w:rFonts w:eastAsia="Calibri"/>
          <w:b/>
          <w:sz w:val="28"/>
          <w:szCs w:val="28"/>
        </w:rPr>
        <w:t>АО «Казтехнологии», ТОО «Steel Manufactu</w:t>
      </w:r>
      <w:r w:rsidR="00402A9F" w:rsidRPr="00A242D7">
        <w:rPr>
          <w:rFonts w:eastAsia="Calibri"/>
          <w:b/>
          <w:sz w:val="28"/>
          <w:szCs w:val="28"/>
          <w:lang w:val="en-US"/>
        </w:rPr>
        <w:t>r</w:t>
      </w:r>
      <w:r w:rsidR="00A93C86" w:rsidRPr="00A242D7">
        <w:rPr>
          <w:rFonts w:eastAsia="Calibri"/>
          <w:b/>
          <w:sz w:val="28"/>
          <w:szCs w:val="28"/>
        </w:rPr>
        <w:t xml:space="preserve">ing» </w:t>
      </w:r>
      <w:r w:rsidR="00A93C86" w:rsidRPr="00A242D7">
        <w:rPr>
          <w:rFonts w:eastAsia="Calibri"/>
          <w:sz w:val="28"/>
          <w:szCs w:val="28"/>
        </w:rPr>
        <w:t>принять меры:</w:t>
      </w:r>
    </w:p>
    <w:p w:rsidR="009A14DF" w:rsidRPr="00A242D7" w:rsidRDefault="00F759B0" w:rsidP="00F759B0">
      <w:pPr>
        <w:widowControl w:val="0"/>
        <w:pBdr>
          <w:bottom w:val="single" w:sz="4" w:space="0" w:color="FFFFFF"/>
        </w:pBdr>
        <w:tabs>
          <w:tab w:val="left" w:pos="993"/>
        </w:tabs>
        <w:spacing w:after="0" w:line="240" w:lineRule="auto"/>
        <w:ind w:firstLine="709"/>
        <w:contextualSpacing/>
        <w:jc w:val="both"/>
        <w:rPr>
          <w:rFonts w:eastAsia="Calibri"/>
          <w:sz w:val="28"/>
          <w:szCs w:val="28"/>
        </w:rPr>
      </w:pPr>
      <w:r w:rsidRPr="00A242D7">
        <w:rPr>
          <w:rFonts w:eastAsia="Calibri"/>
          <w:sz w:val="28"/>
          <w:szCs w:val="28"/>
        </w:rPr>
        <w:t>1)</w:t>
      </w:r>
      <w:r w:rsidR="00EE5DBF" w:rsidRPr="00A242D7">
        <w:rPr>
          <w:rFonts w:eastAsia="Calibri"/>
          <w:sz w:val="28"/>
          <w:szCs w:val="28"/>
        </w:rPr>
        <w:t xml:space="preserve"> </w:t>
      </w:r>
      <w:r w:rsidR="000977CD" w:rsidRPr="00A242D7">
        <w:rPr>
          <w:b/>
          <w:sz w:val="28"/>
          <w:szCs w:val="28"/>
        </w:rPr>
        <w:t>до 30 июня 2022 года</w:t>
      </w:r>
      <w:r w:rsidR="000977CD" w:rsidRPr="00A242D7">
        <w:rPr>
          <w:sz w:val="28"/>
          <w:szCs w:val="28"/>
        </w:rPr>
        <w:t xml:space="preserve"> </w:t>
      </w:r>
      <w:r w:rsidR="000977CD" w:rsidRPr="00A242D7">
        <w:rPr>
          <w:rFonts w:eastAsia="Calibri"/>
          <w:sz w:val="28"/>
          <w:szCs w:val="28"/>
        </w:rPr>
        <w:t>по рассмотрению ответственности руководителя</w:t>
      </w:r>
      <w:r w:rsidR="000977CD" w:rsidRPr="00A242D7">
        <w:rPr>
          <w:sz w:val="28"/>
          <w:szCs w:val="28"/>
        </w:rPr>
        <w:t xml:space="preserve"> ТОО «Steel manufacturing»</w:t>
      </w:r>
      <w:r w:rsidR="000977CD" w:rsidRPr="00A242D7">
        <w:rPr>
          <w:rFonts w:eastAsia="Calibri"/>
          <w:sz w:val="28"/>
          <w:szCs w:val="28"/>
        </w:rPr>
        <w:t xml:space="preserve">, допустившего нарушения законодательства, в том числе, </w:t>
      </w:r>
      <w:r w:rsidR="000977CD" w:rsidRPr="00A242D7">
        <w:rPr>
          <w:sz w:val="28"/>
          <w:szCs w:val="28"/>
        </w:rPr>
        <w:t>за не достижение результатов финансово-экономического обоснования проекта «Строительство патронного завода»;</w:t>
      </w:r>
    </w:p>
    <w:p w:rsidR="00F759B0" w:rsidRPr="00A242D7" w:rsidRDefault="009A14DF" w:rsidP="00F759B0">
      <w:pPr>
        <w:widowControl w:val="0"/>
        <w:pBdr>
          <w:bottom w:val="single" w:sz="4" w:space="0" w:color="FFFFFF"/>
        </w:pBdr>
        <w:tabs>
          <w:tab w:val="left" w:pos="993"/>
        </w:tabs>
        <w:spacing w:after="0" w:line="240" w:lineRule="auto"/>
        <w:ind w:firstLine="709"/>
        <w:contextualSpacing/>
        <w:jc w:val="both"/>
        <w:rPr>
          <w:rFonts w:eastAsia="Calibri"/>
          <w:sz w:val="28"/>
          <w:szCs w:val="28"/>
        </w:rPr>
      </w:pPr>
      <w:r w:rsidRPr="00A242D7">
        <w:rPr>
          <w:rFonts w:eastAsia="Calibri"/>
          <w:sz w:val="28"/>
          <w:szCs w:val="28"/>
        </w:rPr>
        <w:t>2)</w:t>
      </w:r>
      <w:r w:rsidR="00F759B0" w:rsidRPr="00A242D7">
        <w:rPr>
          <w:rFonts w:eastAsia="Calibri"/>
          <w:sz w:val="28"/>
          <w:szCs w:val="28"/>
        </w:rPr>
        <w:t xml:space="preserve"> </w:t>
      </w:r>
      <w:r w:rsidR="00F71321" w:rsidRPr="00A242D7">
        <w:rPr>
          <w:i/>
          <w:sz w:val="24"/>
          <w:szCs w:val="24"/>
        </w:rPr>
        <w:t>(приложение №3 ДСП)</w:t>
      </w:r>
      <w:r w:rsidR="00F759B0" w:rsidRPr="00A242D7">
        <w:rPr>
          <w:rFonts w:eastAsia="Calibri"/>
          <w:sz w:val="28"/>
          <w:szCs w:val="28"/>
        </w:rPr>
        <w:t>;</w:t>
      </w:r>
    </w:p>
    <w:p w:rsidR="00F759B0" w:rsidRPr="00A242D7" w:rsidRDefault="009A14DF" w:rsidP="00F759B0">
      <w:pPr>
        <w:widowControl w:val="0"/>
        <w:pBdr>
          <w:bottom w:val="single" w:sz="4" w:space="0" w:color="FFFFFF"/>
        </w:pBdr>
        <w:tabs>
          <w:tab w:val="left" w:pos="993"/>
        </w:tabs>
        <w:spacing w:after="0" w:line="240" w:lineRule="auto"/>
        <w:ind w:firstLine="709"/>
        <w:contextualSpacing/>
        <w:jc w:val="both"/>
        <w:rPr>
          <w:rFonts w:eastAsia="Calibri"/>
          <w:sz w:val="28"/>
          <w:szCs w:val="28"/>
        </w:rPr>
      </w:pPr>
      <w:r w:rsidRPr="00A242D7">
        <w:rPr>
          <w:rFonts w:eastAsia="Calibri"/>
          <w:sz w:val="28"/>
          <w:szCs w:val="28"/>
        </w:rPr>
        <w:t>3</w:t>
      </w:r>
      <w:r w:rsidR="00F759B0" w:rsidRPr="00A242D7">
        <w:rPr>
          <w:rFonts w:eastAsia="Calibri"/>
          <w:sz w:val="28"/>
          <w:szCs w:val="28"/>
        </w:rPr>
        <w:t xml:space="preserve">) </w:t>
      </w:r>
      <w:r w:rsidR="00F71321" w:rsidRPr="00A242D7">
        <w:rPr>
          <w:i/>
          <w:sz w:val="24"/>
          <w:szCs w:val="24"/>
        </w:rPr>
        <w:t>(приложение №3 ДСП)</w:t>
      </w:r>
      <w:r w:rsidR="00F759B0" w:rsidRPr="00A242D7">
        <w:rPr>
          <w:rFonts w:eastAsia="Calibri"/>
          <w:sz w:val="28"/>
          <w:szCs w:val="28"/>
        </w:rPr>
        <w:t>;</w:t>
      </w:r>
    </w:p>
    <w:p w:rsidR="00A93C86" w:rsidRPr="00A242D7" w:rsidRDefault="009A14DF" w:rsidP="00F71321">
      <w:pPr>
        <w:widowControl w:val="0"/>
        <w:tabs>
          <w:tab w:val="left" w:pos="993"/>
        </w:tabs>
        <w:spacing w:after="0" w:line="240" w:lineRule="auto"/>
        <w:ind w:firstLine="709"/>
        <w:contextualSpacing/>
        <w:jc w:val="both"/>
        <w:rPr>
          <w:rFonts w:eastAsia="Calibri"/>
          <w:sz w:val="28"/>
          <w:szCs w:val="28"/>
        </w:rPr>
      </w:pPr>
      <w:r w:rsidRPr="00A242D7">
        <w:rPr>
          <w:rFonts w:eastAsia="Calibri"/>
          <w:sz w:val="28"/>
          <w:szCs w:val="28"/>
        </w:rPr>
        <w:t>4</w:t>
      </w:r>
      <w:r w:rsidR="00F759B0" w:rsidRPr="00A242D7">
        <w:rPr>
          <w:rFonts w:eastAsia="Calibri"/>
          <w:sz w:val="28"/>
          <w:szCs w:val="28"/>
        </w:rPr>
        <w:t xml:space="preserve">) </w:t>
      </w:r>
      <w:r w:rsidR="00F71321" w:rsidRPr="00A242D7">
        <w:rPr>
          <w:i/>
          <w:sz w:val="24"/>
          <w:szCs w:val="24"/>
        </w:rPr>
        <w:t>(приложение №3 ДСП)</w:t>
      </w:r>
      <w:r w:rsidR="000C7EBD" w:rsidRPr="00A242D7">
        <w:rPr>
          <w:rFonts w:eastAsia="Calibri"/>
          <w:sz w:val="28"/>
          <w:szCs w:val="28"/>
        </w:rPr>
        <w:t>.</w:t>
      </w:r>
    </w:p>
    <w:p w:rsidR="00DB5F5C" w:rsidRPr="00A242D7" w:rsidRDefault="003B546D" w:rsidP="00593FF2">
      <w:pPr>
        <w:tabs>
          <w:tab w:val="left" w:pos="851"/>
        </w:tabs>
        <w:spacing w:after="0" w:line="240" w:lineRule="auto"/>
        <w:ind w:firstLine="709"/>
        <w:jc w:val="both"/>
        <w:rPr>
          <w:sz w:val="28"/>
          <w:szCs w:val="28"/>
          <w:lang w:eastAsia="ru-RU"/>
        </w:rPr>
      </w:pPr>
      <w:r w:rsidRPr="00A242D7">
        <w:rPr>
          <w:b/>
          <w:sz w:val="28"/>
          <w:lang w:eastAsia="ru-RU"/>
        </w:rPr>
        <w:t>5</w:t>
      </w:r>
      <w:r w:rsidR="00AA3300" w:rsidRPr="00A242D7">
        <w:rPr>
          <w:b/>
          <w:sz w:val="28"/>
          <w:lang w:eastAsia="ru-RU"/>
        </w:rPr>
        <w:t>. РГУ «Комитет индустриального развития Министерства индустрии и инфраструктурного развития Республики Казахстан»</w:t>
      </w:r>
      <w:r w:rsidR="005E19F6" w:rsidRPr="00A242D7">
        <w:rPr>
          <w:b/>
          <w:sz w:val="28"/>
          <w:lang w:eastAsia="ru-RU"/>
        </w:rPr>
        <w:t xml:space="preserve"> </w:t>
      </w:r>
      <w:r w:rsidR="00593FF2" w:rsidRPr="00A242D7">
        <w:rPr>
          <w:b/>
          <w:sz w:val="28"/>
          <w:szCs w:val="28"/>
          <w:lang w:eastAsia="ru-RU"/>
        </w:rPr>
        <w:t xml:space="preserve">до </w:t>
      </w:r>
      <w:r w:rsidR="00B529B3" w:rsidRPr="00A242D7">
        <w:rPr>
          <w:b/>
          <w:sz w:val="28"/>
          <w:szCs w:val="28"/>
          <w:lang w:eastAsia="ru-RU"/>
        </w:rPr>
        <w:t>30</w:t>
      </w:r>
      <w:r w:rsidR="00593FF2" w:rsidRPr="00A242D7">
        <w:rPr>
          <w:b/>
          <w:sz w:val="28"/>
          <w:szCs w:val="28"/>
          <w:lang w:eastAsia="ru-RU"/>
        </w:rPr>
        <w:t xml:space="preserve"> июня 2022 года</w:t>
      </w:r>
      <w:r w:rsidR="00593FF2" w:rsidRPr="00A242D7">
        <w:rPr>
          <w:sz w:val="28"/>
          <w:szCs w:val="28"/>
          <w:lang w:eastAsia="ru-RU"/>
        </w:rPr>
        <w:t xml:space="preserve"> </w:t>
      </w:r>
      <w:r w:rsidR="005E19F6" w:rsidRPr="00A242D7">
        <w:rPr>
          <w:sz w:val="28"/>
          <w:lang w:eastAsia="ru-RU"/>
        </w:rPr>
        <w:t>принять меры</w:t>
      </w:r>
      <w:r w:rsidR="00AA3300" w:rsidRPr="00A242D7">
        <w:rPr>
          <w:sz w:val="28"/>
          <w:szCs w:val="28"/>
          <w:lang w:eastAsia="ru-RU"/>
        </w:rPr>
        <w:t xml:space="preserve"> </w:t>
      </w:r>
      <w:r w:rsidR="00332C33" w:rsidRPr="00A242D7">
        <w:rPr>
          <w:sz w:val="28"/>
          <w:szCs w:val="28"/>
          <w:lang w:eastAsia="ru-RU"/>
        </w:rPr>
        <w:t>по рассмотрению ответственности должностных лиц (ответственных работников), допустивших нарушения законодательства</w:t>
      </w:r>
      <w:r w:rsidR="00D213B9" w:rsidRPr="00A242D7">
        <w:rPr>
          <w:sz w:val="28"/>
          <w:szCs w:val="28"/>
          <w:lang w:eastAsia="ru-RU"/>
        </w:rPr>
        <w:t>.</w:t>
      </w:r>
    </w:p>
    <w:p w:rsidR="00834839" w:rsidRPr="00A242D7" w:rsidRDefault="00852310" w:rsidP="00862329">
      <w:pPr>
        <w:spacing w:after="0" w:line="240" w:lineRule="auto"/>
        <w:ind w:firstLine="709"/>
        <w:jc w:val="both"/>
        <w:rPr>
          <w:rFonts w:eastAsia="Calibri"/>
          <w:sz w:val="28"/>
          <w:szCs w:val="27"/>
        </w:rPr>
      </w:pPr>
      <w:r w:rsidRPr="00A242D7">
        <w:rPr>
          <w:b/>
          <w:bCs/>
          <w:sz w:val="28"/>
          <w:szCs w:val="28"/>
          <w:lang w:eastAsia="ru-RU"/>
        </w:rPr>
        <w:t>6</w:t>
      </w:r>
      <w:r w:rsidR="00DB5F5C" w:rsidRPr="00A242D7">
        <w:rPr>
          <w:b/>
          <w:bCs/>
          <w:sz w:val="28"/>
          <w:szCs w:val="28"/>
          <w:lang w:eastAsia="ru-RU"/>
        </w:rPr>
        <w:t xml:space="preserve">. </w:t>
      </w:r>
      <w:r w:rsidR="00834839" w:rsidRPr="00A242D7">
        <w:rPr>
          <w:rFonts w:eastAsia="Calibri"/>
          <w:b/>
          <w:sz w:val="28"/>
          <w:szCs w:val="28"/>
        </w:rPr>
        <w:t xml:space="preserve">Акимам областей, г. Нур-Султан, г. Алматы, г. Шымкент </w:t>
      </w:r>
      <w:r w:rsidR="00834839" w:rsidRPr="00A242D7">
        <w:rPr>
          <w:rFonts w:eastAsia="Calibri"/>
          <w:b/>
          <w:sz w:val="28"/>
          <w:szCs w:val="27"/>
        </w:rPr>
        <w:t>до 1 августа 2022 года</w:t>
      </w:r>
      <w:r w:rsidR="00834839" w:rsidRPr="00A242D7">
        <w:rPr>
          <w:sz w:val="28"/>
          <w:lang w:eastAsia="ru-RU"/>
        </w:rPr>
        <w:t xml:space="preserve"> принять меры</w:t>
      </w:r>
      <w:r w:rsidR="00834839" w:rsidRPr="00A242D7">
        <w:rPr>
          <w:rFonts w:eastAsia="Calibri"/>
          <w:sz w:val="28"/>
          <w:szCs w:val="28"/>
        </w:rPr>
        <w:t xml:space="preserve"> по </w:t>
      </w:r>
      <w:r w:rsidR="00834839" w:rsidRPr="00A242D7">
        <w:rPr>
          <w:iCs/>
          <w:sz w:val="28"/>
          <w:szCs w:val="28"/>
          <w:lang w:eastAsia="ru-RU"/>
        </w:rPr>
        <w:t xml:space="preserve">ведению учета финансовых мер </w:t>
      </w:r>
      <w:r w:rsidR="00834839" w:rsidRPr="00A242D7">
        <w:rPr>
          <w:rFonts w:eastAsia="Calibri"/>
          <w:sz w:val="28"/>
          <w:szCs w:val="28"/>
        </w:rPr>
        <w:t>государственной поддержки</w:t>
      </w:r>
      <w:r w:rsidR="00834839" w:rsidRPr="00A242D7">
        <w:rPr>
          <w:iCs/>
          <w:sz w:val="28"/>
          <w:szCs w:val="28"/>
          <w:lang w:eastAsia="ru-RU"/>
        </w:rPr>
        <w:t xml:space="preserve">, оказанных предприятиям, реализующим проекты в рамках </w:t>
      </w:r>
      <w:r w:rsidR="00834839" w:rsidRPr="00A242D7">
        <w:rPr>
          <w:rFonts w:eastAsia="Calibri"/>
          <w:sz w:val="28"/>
          <w:szCs w:val="27"/>
        </w:rPr>
        <w:t>Карты поддержки предпринимательства регионов.</w:t>
      </w:r>
    </w:p>
    <w:p w:rsidR="00624E3F" w:rsidRPr="00A242D7" w:rsidRDefault="00862329" w:rsidP="00A6701D">
      <w:pPr>
        <w:spacing w:after="0" w:line="240" w:lineRule="auto"/>
        <w:ind w:firstLine="709"/>
        <w:jc w:val="both"/>
        <w:rPr>
          <w:b/>
          <w:sz w:val="28"/>
          <w:szCs w:val="24"/>
          <w:lang w:eastAsia="ru-RU"/>
        </w:rPr>
      </w:pPr>
      <w:r w:rsidRPr="00A242D7">
        <w:rPr>
          <w:b/>
          <w:sz w:val="28"/>
          <w:szCs w:val="27"/>
        </w:rPr>
        <w:t>7</w:t>
      </w:r>
      <w:r w:rsidR="00AF0E83" w:rsidRPr="00A242D7">
        <w:rPr>
          <w:b/>
          <w:sz w:val="28"/>
          <w:szCs w:val="27"/>
        </w:rPr>
        <w:t xml:space="preserve">. </w:t>
      </w:r>
      <w:r w:rsidR="00A6701D" w:rsidRPr="00A242D7">
        <w:rPr>
          <w:b/>
          <w:sz w:val="28"/>
          <w:szCs w:val="24"/>
          <w:lang w:eastAsia="ru-RU"/>
        </w:rPr>
        <w:t xml:space="preserve">Акиму Карагандинской области </w:t>
      </w:r>
      <w:r w:rsidR="00624E3F" w:rsidRPr="00A242D7">
        <w:rPr>
          <w:rFonts w:eastAsia="Calibri"/>
          <w:sz w:val="28"/>
          <w:szCs w:val="27"/>
        </w:rPr>
        <w:t>принять меры:</w:t>
      </w:r>
    </w:p>
    <w:p w:rsidR="00624E3F" w:rsidRPr="00A242D7" w:rsidRDefault="00624E3F" w:rsidP="00624E3F">
      <w:pPr>
        <w:spacing w:after="0" w:line="240" w:lineRule="auto"/>
        <w:ind w:firstLine="709"/>
        <w:contextualSpacing/>
        <w:jc w:val="both"/>
        <w:rPr>
          <w:rFonts w:eastAsia="Calibri"/>
          <w:sz w:val="28"/>
          <w:szCs w:val="27"/>
        </w:rPr>
      </w:pPr>
      <w:r w:rsidRPr="00A242D7">
        <w:rPr>
          <w:rFonts w:eastAsia="Calibri"/>
          <w:sz w:val="28"/>
          <w:szCs w:val="27"/>
        </w:rPr>
        <w:t xml:space="preserve">1) </w:t>
      </w:r>
      <w:r w:rsidRPr="00A242D7">
        <w:rPr>
          <w:rFonts w:eastAsia="Calibri"/>
          <w:b/>
          <w:sz w:val="28"/>
          <w:szCs w:val="28"/>
        </w:rPr>
        <w:t xml:space="preserve">до </w:t>
      </w:r>
      <w:r w:rsidR="00B529B3" w:rsidRPr="00A242D7">
        <w:rPr>
          <w:rFonts w:eastAsia="Calibri"/>
          <w:b/>
          <w:sz w:val="28"/>
          <w:szCs w:val="28"/>
        </w:rPr>
        <w:t>30</w:t>
      </w:r>
      <w:r w:rsidRPr="00A242D7">
        <w:rPr>
          <w:rFonts w:eastAsia="Calibri"/>
          <w:b/>
          <w:sz w:val="28"/>
          <w:szCs w:val="28"/>
        </w:rPr>
        <w:t xml:space="preserve"> июня 2022 года</w:t>
      </w:r>
      <w:r w:rsidRPr="00A242D7">
        <w:rPr>
          <w:rFonts w:eastAsia="Calibri"/>
          <w:sz w:val="28"/>
          <w:szCs w:val="28"/>
        </w:rPr>
        <w:t xml:space="preserve"> </w:t>
      </w:r>
      <w:r w:rsidRPr="00A242D7">
        <w:rPr>
          <w:rFonts w:eastAsia="Calibri"/>
          <w:sz w:val="28"/>
          <w:szCs w:val="27"/>
        </w:rPr>
        <w:t>по рассмотрению ответственности должностных лиц (ответственных работников), допустивших нарушения законодательства;</w:t>
      </w:r>
    </w:p>
    <w:p w:rsidR="00624E3F" w:rsidRPr="00A242D7" w:rsidRDefault="00624E3F" w:rsidP="00624E3F">
      <w:pPr>
        <w:spacing w:after="0" w:line="240" w:lineRule="auto"/>
        <w:ind w:firstLine="709"/>
        <w:contextualSpacing/>
        <w:jc w:val="both"/>
        <w:rPr>
          <w:rFonts w:eastAsia="Calibri"/>
          <w:sz w:val="28"/>
          <w:szCs w:val="28"/>
        </w:rPr>
      </w:pPr>
      <w:r w:rsidRPr="00A242D7">
        <w:rPr>
          <w:rFonts w:eastAsia="Calibri"/>
          <w:sz w:val="28"/>
          <w:szCs w:val="27"/>
        </w:rPr>
        <w:t xml:space="preserve">2) </w:t>
      </w:r>
      <w:r w:rsidRPr="00A242D7">
        <w:rPr>
          <w:rFonts w:eastAsia="Calibri"/>
          <w:b/>
          <w:sz w:val="28"/>
          <w:szCs w:val="28"/>
        </w:rPr>
        <w:t>до 1 августа 2022 года:</w:t>
      </w:r>
      <w:r w:rsidRPr="00A242D7">
        <w:rPr>
          <w:rFonts w:eastAsia="Calibri"/>
          <w:sz w:val="28"/>
          <w:szCs w:val="28"/>
        </w:rPr>
        <w:t xml:space="preserve"> </w:t>
      </w:r>
    </w:p>
    <w:p w:rsidR="00624E3F" w:rsidRPr="00A242D7" w:rsidRDefault="00624E3F" w:rsidP="00624E3F">
      <w:pPr>
        <w:spacing w:after="0" w:line="240" w:lineRule="auto"/>
        <w:ind w:firstLine="709"/>
        <w:contextualSpacing/>
        <w:jc w:val="both"/>
        <w:rPr>
          <w:rFonts w:eastAsia="Calibri"/>
          <w:sz w:val="28"/>
          <w:szCs w:val="27"/>
        </w:rPr>
      </w:pPr>
      <w:r w:rsidRPr="00A242D7">
        <w:rPr>
          <w:rFonts w:eastAsia="Calibri"/>
          <w:sz w:val="28"/>
          <w:szCs w:val="28"/>
        </w:rPr>
        <w:t xml:space="preserve">- </w:t>
      </w:r>
      <w:r w:rsidRPr="00A242D7">
        <w:rPr>
          <w:rFonts w:eastAsia="Calibri"/>
          <w:sz w:val="28"/>
          <w:szCs w:val="27"/>
        </w:rPr>
        <w:t>по внесению изменений в Карту поддержки предпринимательства региона в части корректировки периода реализации проектов «Строительство завода по производству 350 тыс.тонн спецкокса в год» и «Строительство завода по производству продуктов обогащения угля или углехимии в Карагандинской области с участием инвестора»;</w:t>
      </w:r>
    </w:p>
    <w:p w:rsidR="00A6701D" w:rsidRPr="00A242D7" w:rsidRDefault="00624E3F" w:rsidP="00A6701D">
      <w:pPr>
        <w:spacing w:after="0" w:line="240" w:lineRule="auto"/>
        <w:ind w:firstLine="709"/>
        <w:jc w:val="both"/>
        <w:rPr>
          <w:sz w:val="28"/>
          <w:szCs w:val="28"/>
        </w:rPr>
      </w:pPr>
      <w:r w:rsidRPr="00A242D7">
        <w:rPr>
          <w:b/>
          <w:sz w:val="28"/>
        </w:rPr>
        <w:t xml:space="preserve">- </w:t>
      </w:r>
      <w:r w:rsidR="00A6701D" w:rsidRPr="00A242D7">
        <w:rPr>
          <w:sz w:val="28"/>
        </w:rPr>
        <w:t>по</w:t>
      </w:r>
      <w:r w:rsidR="00A6701D" w:rsidRPr="00A242D7">
        <w:rPr>
          <w:sz w:val="28"/>
          <w:szCs w:val="28"/>
        </w:rPr>
        <w:t xml:space="preserve"> рассмотрению </w:t>
      </w:r>
      <w:r w:rsidR="006B773F" w:rsidRPr="00A242D7">
        <w:rPr>
          <w:sz w:val="28"/>
          <w:szCs w:val="28"/>
        </w:rPr>
        <w:t>вопроса передачи функции</w:t>
      </w:r>
      <w:r w:rsidR="00A6701D" w:rsidRPr="00A242D7">
        <w:rPr>
          <w:sz w:val="28"/>
          <w:szCs w:val="28"/>
        </w:rPr>
        <w:t xml:space="preserve">, </w:t>
      </w:r>
      <w:r w:rsidR="007871C6" w:rsidRPr="00A242D7">
        <w:rPr>
          <w:sz w:val="28"/>
          <w:szCs w:val="28"/>
        </w:rPr>
        <w:t>касающей</w:t>
      </w:r>
      <w:r w:rsidR="00A6701D" w:rsidRPr="00A242D7">
        <w:rPr>
          <w:sz w:val="28"/>
          <w:szCs w:val="28"/>
        </w:rPr>
        <w:t>ся организации работы регионального координационного совета по индустриально-инновационному развитию и поддержки предпринимательства из Управления предпринимательства в Управление промышленности и индустриально-инновационного развития.</w:t>
      </w:r>
    </w:p>
    <w:p w:rsidR="00AA3300" w:rsidRPr="00A242D7" w:rsidRDefault="00862329" w:rsidP="004B5223">
      <w:pPr>
        <w:spacing w:after="0" w:line="240" w:lineRule="auto"/>
        <w:ind w:firstLine="709"/>
        <w:jc w:val="both"/>
        <w:rPr>
          <w:rFonts w:eastAsia="Calibri"/>
          <w:sz w:val="28"/>
          <w:szCs w:val="27"/>
        </w:rPr>
      </w:pPr>
      <w:r w:rsidRPr="00A242D7">
        <w:rPr>
          <w:b/>
          <w:sz w:val="28"/>
          <w:szCs w:val="27"/>
        </w:rPr>
        <w:t>8</w:t>
      </w:r>
      <w:r w:rsidR="00A6701D" w:rsidRPr="00A242D7">
        <w:rPr>
          <w:b/>
          <w:sz w:val="28"/>
          <w:szCs w:val="27"/>
        </w:rPr>
        <w:t xml:space="preserve">. </w:t>
      </w:r>
      <w:bookmarkEnd w:id="4"/>
      <w:bookmarkEnd w:id="5"/>
      <w:r w:rsidR="00065F14" w:rsidRPr="00A242D7">
        <w:rPr>
          <w:rFonts w:eastAsia="Calibri"/>
          <w:b/>
          <w:sz w:val="28"/>
          <w:szCs w:val="27"/>
        </w:rPr>
        <w:t>Акиму города Шымкент</w:t>
      </w:r>
      <w:r w:rsidR="00AA3300" w:rsidRPr="00A242D7">
        <w:rPr>
          <w:rFonts w:eastAsia="Calibri"/>
          <w:sz w:val="28"/>
          <w:szCs w:val="27"/>
        </w:rPr>
        <w:t xml:space="preserve"> принять меры:</w:t>
      </w:r>
    </w:p>
    <w:p w:rsidR="00AA3300" w:rsidRPr="00A242D7" w:rsidRDefault="00AA3300" w:rsidP="004B5223">
      <w:pPr>
        <w:spacing w:after="0" w:line="240" w:lineRule="auto"/>
        <w:ind w:firstLine="709"/>
        <w:jc w:val="both"/>
        <w:rPr>
          <w:rFonts w:eastAsia="Calibri"/>
          <w:sz w:val="28"/>
          <w:szCs w:val="27"/>
        </w:rPr>
      </w:pPr>
      <w:r w:rsidRPr="00A242D7">
        <w:rPr>
          <w:rFonts w:eastAsia="Calibri"/>
          <w:sz w:val="28"/>
          <w:szCs w:val="27"/>
        </w:rPr>
        <w:lastRenderedPageBreak/>
        <w:t>1) </w:t>
      </w:r>
      <w:r w:rsidRPr="00A242D7">
        <w:rPr>
          <w:rFonts w:eastAsia="Calibri"/>
          <w:b/>
          <w:sz w:val="28"/>
          <w:szCs w:val="28"/>
        </w:rPr>
        <w:t xml:space="preserve">до </w:t>
      </w:r>
      <w:r w:rsidR="00B529B3" w:rsidRPr="00A242D7">
        <w:rPr>
          <w:b/>
          <w:sz w:val="28"/>
          <w:szCs w:val="28"/>
          <w:lang w:eastAsia="ru-RU"/>
        </w:rPr>
        <w:t>30</w:t>
      </w:r>
      <w:r w:rsidR="00E57EA7" w:rsidRPr="00A242D7">
        <w:rPr>
          <w:b/>
          <w:sz w:val="28"/>
          <w:szCs w:val="28"/>
          <w:lang w:eastAsia="ru-RU"/>
        </w:rPr>
        <w:t xml:space="preserve"> июня</w:t>
      </w:r>
      <w:r w:rsidR="00E57EA7" w:rsidRPr="00A242D7">
        <w:rPr>
          <w:rFonts w:eastAsia="Calibri"/>
          <w:b/>
          <w:sz w:val="28"/>
          <w:szCs w:val="28"/>
        </w:rPr>
        <w:t xml:space="preserve"> </w:t>
      </w:r>
      <w:r w:rsidRPr="00A242D7">
        <w:rPr>
          <w:rFonts w:eastAsia="Calibri"/>
          <w:b/>
          <w:sz w:val="28"/>
          <w:szCs w:val="28"/>
        </w:rPr>
        <w:t>2022 года</w:t>
      </w:r>
      <w:r w:rsidRPr="00A242D7">
        <w:rPr>
          <w:rFonts w:eastAsia="Calibri"/>
          <w:sz w:val="28"/>
          <w:szCs w:val="28"/>
        </w:rPr>
        <w:t xml:space="preserve"> </w:t>
      </w:r>
      <w:r w:rsidRPr="00A242D7">
        <w:rPr>
          <w:rFonts w:eastAsia="Calibri"/>
          <w:sz w:val="28"/>
          <w:szCs w:val="27"/>
        </w:rPr>
        <w:t>по рассмотрению ответственности должностных лиц (ответственных работников), допустивших нарушения законодательства;</w:t>
      </w:r>
    </w:p>
    <w:p w:rsidR="00AA3300" w:rsidRPr="00A242D7" w:rsidRDefault="00AA3300" w:rsidP="004B5223">
      <w:pPr>
        <w:spacing w:after="0" w:line="240" w:lineRule="auto"/>
        <w:ind w:firstLine="709"/>
        <w:jc w:val="both"/>
        <w:rPr>
          <w:rFonts w:eastAsia="Calibri"/>
          <w:sz w:val="28"/>
          <w:szCs w:val="28"/>
        </w:rPr>
      </w:pPr>
      <w:r w:rsidRPr="00A242D7">
        <w:rPr>
          <w:rFonts w:eastAsia="Calibri"/>
          <w:sz w:val="28"/>
          <w:szCs w:val="27"/>
        </w:rPr>
        <w:t>2) </w:t>
      </w:r>
      <w:r w:rsidRPr="00A242D7">
        <w:rPr>
          <w:rFonts w:eastAsia="Calibri"/>
          <w:b/>
          <w:sz w:val="28"/>
          <w:szCs w:val="28"/>
        </w:rPr>
        <w:t xml:space="preserve">до </w:t>
      </w:r>
      <w:r w:rsidR="00E57EA7" w:rsidRPr="00A242D7">
        <w:rPr>
          <w:rFonts w:eastAsia="Calibri"/>
          <w:b/>
          <w:sz w:val="28"/>
          <w:szCs w:val="28"/>
        </w:rPr>
        <w:t>1 августа</w:t>
      </w:r>
      <w:r w:rsidRPr="00A242D7">
        <w:rPr>
          <w:rFonts w:eastAsia="Calibri"/>
          <w:b/>
          <w:sz w:val="28"/>
          <w:szCs w:val="28"/>
        </w:rPr>
        <w:t xml:space="preserve"> 2022 года</w:t>
      </w:r>
      <w:r w:rsidRPr="00A242D7">
        <w:rPr>
          <w:rFonts w:eastAsia="Calibri"/>
          <w:sz w:val="28"/>
          <w:szCs w:val="28"/>
        </w:rPr>
        <w:t xml:space="preserve"> </w:t>
      </w:r>
      <w:r w:rsidRPr="00A242D7">
        <w:rPr>
          <w:rFonts w:eastAsia="Calibri"/>
          <w:sz w:val="28"/>
          <w:szCs w:val="27"/>
        </w:rPr>
        <w:t xml:space="preserve">по </w:t>
      </w:r>
      <w:r w:rsidR="00BF1356" w:rsidRPr="00A242D7">
        <w:rPr>
          <w:rFonts w:eastAsia="Calibri"/>
          <w:sz w:val="28"/>
          <w:szCs w:val="27"/>
        </w:rPr>
        <w:t>внесению изменений в</w:t>
      </w:r>
      <w:r w:rsidR="001050CC" w:rsidRPr="00A242D7">
        <w:rPr>
          <w:rFonts w:eastAsia="Calibri"/>
          <w:sz w:val="28"/>
          <w:szCs w:val="27"/>
        </w:rPr>
        <w:t xml:space="preserve"> </w:t>
      </w:r>
      <w:r w:rsidR="00BF1356" w:rsidRPr="00A242D7">
        <w:rPr>
          <w:rFonts w:eastAsia="Calibri"/>
          <w:sz w:val="28"/>
          <w:szCs w:val="27"/>
        </w:rPr>
        <w:t xml:space="preserve">Положение о региональном координационном совете «Бизнес Шымкент» при акимате города Шымкент, утвержденного Постановлением акимата города Шымкент от 18 июля 2018 года №73, в части </w:t>
      </w:r>
      <w:r w:rsidR="00AB0E4D" w:rsidRPr="00A242D7">
        <w:rPr>
          <w:rFonts w:eastAsia="Calibri"/>
          <w:sz w:val="28"/>
          <w:szCs w:val="27"/>
        </w:rPr>
        <w:t xml:space="preserve">определения </w:t>
      </w:r>
      <w:r w:rsidR="00B71910" w:rsidRPr="00A242D7">
        <w:rPr>
          <w:rFonts w:eastAsia="Calibri"/>
          <w:sz w:val="28"/>
          <w:szCs w:val="27"/>
        </w:rPr>
        <w:t>должности, возглавляющей</w:t>
      </w:r>
      <w:r w:rsidR="00BF1356" w:rsidRPr="00A242D7">
        <w:rPr>
          <w:rFonts w:eastAsia="Calibri"/>
          <w:sz w:val="28"/>
          <w:szCs w:val="27"/>
        </w:rPr>
        <w:t xml:space="preserve"> региональный координационный совет, согласно</w:t>
      </w:r>
      <w:r w:rsidR="001050CC" w:rsidRPr="00A242D7">
        <w:rPr>
          <w:rFonts w:eastAsia="Calibri"/>
          <w:sz w:val="28"/>
          <w:szCs w:val="27"/>
        </w:rPr>
        <w:t xml:space="preserve"> </w:t>
      </w:r>
      <w:r w:rsidR="00BF1356" w:rsidRPr="00A242D7">
        <w:rPr>
          <w:rFonts w:eastAsia="Calibri"/>
          <w:sz w:val="28"/>
          <w:szCs w:val="27"/>
        </w:rPr>
        <w:t>Правил</w:t>
      </w:r>
      <w:r w:rsidR="001050CC" w:rsidRPr="00A242D7">
        <w:rPr>
          <w:rFonts w:eastAsia="Calibri"/>
          <w:sz w:val="28"/>
          <w:szCs w:val="27"/>
        </w:rPr>
        <w:t xml:space="preserve"> включения проектов в карту индустриализации и карты поддержки предпринимательства регионов,</w:t>
      </w:r>
      <w:r w:rsidRPr="00A242D7">
        <w:rPr>
          <w:rFonts w:eastAsia="Calibri"/>
          <w:sz w:val="28"/>
          <w:szCs w:val="27"/>
        </w:rPr>
        <w:t xml:space="preserve"> </w:t>
      </w:r>
      <w:r w:rsidR="001050CC" w:rsidRPr="00A242D7">
        <w:rPr>
          <w:rFonts w:eastAsia="Calibri"/>
          <w:sz w:val="28"/>
          <w:szCs w:val="27"/>
        </w:rPr>
        <w:t xml:space="preserve">утвержденных постановлением Правительства Республики Казахстан от 27 </w:t>
      </w:r>
      <w:r w:rsidR="00281462" w:rsidRPr="00A242D7">
        <w:rPr>
          <w:rFonts w:eastAsia="Calibri"/>
          <w:sz w:val="28"/>
          <w:szCs w:val="27"/>
        </w:rPr>
        <w:t>января 2016 года №</w:t>
      </w:r>
      <w:r w:rsidR="001050CC" w:rsidRPr="00A242D7">
        <w:rPr>
          <w:rFonts w:eastAsia="Calibri"/>
          <w:sz w:val="28"/>
          <w:szCs w:val="27"/>
        </w:rPr>
        <w:t>32</w:t>
      </w:r>
      <w:r w:rsidRPr="00A242D7">
        <w:rPr>
          <w:rFonts w:eastAsia="Calibri"/>
          <w:sz w:val="28"/>
          <w:szCs w:val="27"/>
        </w:rPr>
        <w:t>.</w:t>
      </w:r>
    </w:p>
    <w:p w:rsidR="00715A30" w:rsidRPr="00A242D7" w:rsidRDefault="00862329" w:rsidP="00715A30">
      <w:pPr>
        <w:spacing w:after="0" w:line="240" w:lineRule="auto"/>
        <w:ind w:firstLine="709"/>
        <w:jc w:val="both"/>
        <w:rPr>
          <w:rFonts w:eastAsia="Calibri"/>
          <w:sz w:val="28"/>
        </w:rPr>
      </w:pPr>
      <w:r w:rsidRPr="00A242D7">
        <w:rPr>
          <w:rFonts w:eastAsia="Calibri"/>
          <w:b/>
          <w:sz w:val="28"/>
        </w:rPr>
        <w:t>9</w:t>
      </w:r>
      <w:r w:rsidR="00AA3300" w:rsidRPr="00A242D7">
        <w:rPr>
          <w:rFonts w:eastAsia="Calibri"/>
          <w:b/>
          <w:sz w:val="28"/>
        </w:rPr>
        <w:t>. </w:t>
      </w:r>
      <w:r w:rsidR="00065F14" w:rsidRPr="00A242D7">
        <w:rPr>
          <w:rFonts w:eastAsia="Calibri"/>
          <w:b/>
          <w:sz w:val="28"/>
        </w:rPr>
        <w:t xml:space="preserve">Акиму </w:t>
      </w:r>
      <w:r w:rsidR="00AA3300" w:rsidRPr="00A242D7">
        <w:rPr>
          <w:rFonts w:eastAsia="Calibri"/>
          <w:b/>
          <w:sz w:val="28"/>
        </w:rPr>
        <w:t xml:space="preserve">Туркестанской области </w:t>
      </w:r>
      <w:r w:rsidR="007871C6" w:rsidRPr="00A242D7">
        <w:rPr>
          <w:rFonts w:eastAsia="Calibri"/>
          <w:sz w:val="28"/>
        </w:rPr>
        <w:t>принять меры</w:t>
      </w:r>
      <w:r w:rsidR="00715A30" w:rsidRPr="00A242D7">
        <w:rPr>
          <w:rFonts w:eastAsia="Calibri"/>
          <w:sz w:val="28"/>
        </w:rPr>
        <w:t>:</w:t>
      </w:r>
      <w:r w:rsidR="007871C6" w:rsidRPr="00A242D7">
        <w:rPr>
          <w:rFonts w:eastAsia="Calibri"/>
          <w:sz w:val="28"/>
        </w:rPr>
        <w:t xml:space="preserve"> </w:t>
      </w:r>
    </w:p>
    <w:p w:rsidR="00715A30" w:rsidRPr="00A242D7" w:rsidRDefault="00715A30" w:rsidP="00715A30">
      <w:pPr>
        <w:spacing w:after="0" w:line="240" w:lineRule="auto"/>
        <w:ind w:firstLine="709"/>
        <w:jc w:val="both"/>
        <w:rPr>
          <w:rFonts w:eastAsia="Calibri"/>
          <w:sz w:val="28"/>
          <w:szCs w:val="27"/>
        </w:rPr>
      </w:pPr>
      <w:r w:rsidRPr="00A242D7">
        <w:rPr>
          <w:rFonts w:eastAsia="Calibri"/>
          <w:sz w:val="28"/>
          <w:szCs w:val="27"/>
        </w:rPr>
        <w:t>1) </w:t>
      </w:r>
      <w:r w:rsidRPr="00A242D7">
        <w:rPr>
          <w:rFonts w:eastAsia="Calibri"/>
          <w:b/>
          <w:sz w:val="28"/>
          <w:szCs w:val="28"/>
        </w:rPr>
        <w:t xml:space="preserve">до </w:t>
      </w:r>
      <w:r w:rsidR="00B529B3" w:rsidRPr="00A242D7">
        <w:rPr>
          <w:b/>
          <w:sz w:val="28"/>
          <w:szCs w:val="28"/>
          <w:lang w:eastAsia="ru-RU"/>
        </w:rPr>
        <w:t>30</w:t>
      </w:r>
      <w:r w:rsidRPr="00A242D7">
        <w:rPr>
          <w:b/>
          <w:sz w:val="28"/>
          <w:szCs w:val="28"/>
          <w:lang w:eastAsia="ru-RU"/>
        </w:rPr>
        <w:t xml:space="preserve"> июня</w:t>
      </w:r>
      <w:r w:rsidRPr="00A242D7">
        <w:rPr>
          <w:rFonts w:eastAsia="Calibri"/>
          <w:b/>
          <w:sz w:val="28"/>
          <w:szCs w:val="28"/>
        </w:rPr>
        <w:t xml:space="preserve"> 2022 года</w:t>
      </w:r>
      <w:r w:rsidRPr="00A242D7">
        <w:rPr>
          <w:rFonts w:eastAsia="Calibri"/>
          <w:sz w:val="28"/>
          <w:szCs w:val="28"/>
        </w:rPr>
        <w:t xml:space="preserve"> </w:t>
      </w:r>
      <w:r w:rsidRPr="00A242D7">
        <w:rPr>
          <w:rFonts w:eastAsia="Calibri"/>
          <w:sz w:val="28"/>
          <w:szCs w:val="27"/>
        </w:rPr>
        <w:t>по рассмотрению ответственности должностных лиц (ответственных работников), допустивших нарушения законодательства;</w:t>
      </w:r>
    </w:p>
    <w:p w:rsidR="00AA3300" w:rsidRPr="00A242D7" w:rsidRDefault="00715A30" w:rsidP="001F6C3F">
      <w:pPr>
        <w:spacing w:after="0" w:line="240" w:lineRule="auto"/>
        <w:ind w:firstLine="709"/>
        <w:jc w:val="both"/>
        <w:rPr>
          <w:rFonts w:eastAsia="Calibri"/>
          <w:sz w:val="28"/>
          <w:szCs w:val="28"/>
        </w:rPr>
      </w:pPr>
      <w:r w:rsidRPr="00A242D7">
        <w:rPr>
          <w:rFonts w:eastAsia="Calibri"/>
          <w:sz w:val="28"/>
          <w:szCs w:val="28"/>
        </w:rPr>
        <w:t xml:space="preserve">2) </w:t>
      </w:r>
      <w:r w:rsidRPr="00A242D7">
        <w:rPr>
          <w:rFonts w:eastAsia="Calibri"/>
          <w:b/>
          <w:sz w:val="28"/>
          <w:szCs w:val="28"/>
        </w:rPr>
        <w:t>до 1 августа 2022 года</w:t>
      </w:r>
      <w:r w:rsidRPr="00A242D7">
        <w:rPr>
          <w:rFonts w:eastAsia="Calibri"/>
          <w:sz w:val="28"/>
          <w:szCs w:val="28"/>
        </w:rPr>
        <w:t xml:space="preserve"> </w:t>
      </w:r>
      <w:r w:rsidR="007871C6" w:rsidRPr="00A242D7">
        <w:rPr>
          <w:rFonts w:eastAsia="Calibri"/>
          <w:sz w:val="28"/>
        </w:rPr>
        <w:t xml:space="preserve">по рассмотрению вопроса передачи функции </w:t>
      </w:r>
      <w:r w:rsidR="007871C6" w:rsidRPr="00A242D7">
        <w:rPr>
          <w:rFonts w:eastAsia="Calibri"/>
          <w:sz w:val="28"/>
          <w:szCs w:val="28"/>
        </w:rPr>
        <w:t xml:space="preserve">по разработке карты поддержки предпринимательства региона из </w:t>
      </w:r>
      <w:r w:rsidRPr="00A242D7">
        <w:rPr>
          <w:rFonts w:eastAsia="Calibri"/>
          <w:sz w:val="28"/>
          <w:szCs w:val="28"/>
        </w:rPr>
        <w:t>Управления</w:t>
      </w:r>
      <w:r w:rsidR="007871C6" w:rsidRPr="00A242D7">
        <w:rPr>
          <w:rFonts w:eastAsia="Calibri"/>
          <w:sz w:val="28"/>
          <w:szCs w:val="28"/>
        </w:rPr>
        <w:t xml:space="preserve"> предпринимательства и торговли Туркестанской области в </w:t>
      </w:r>
      <w:r w:rsidRPr="00A242D7">
        <w:rPr>
          <w:rFonts w:eastAsia="Calibri"/>
          <w:sz w:val="28"/>
          <w:szCs w:val="28"/>
        </w:rPr>
        <w:t>Управление</w:t>
      </w:r>
      <w:r w:rsidR="007871C6" w:rsidRPr="00A242D7">
        <w:rPr>
          <w:rFonts w:eastAsia="Calibri"/>
          <w:sz w:val="28"/>
          <w:szCs w:val="28"/>
        </w:rPr>
        <w:t xml:space="preserve"> инвестиций и экспорта Туркестанской области</w:t>
      </w:r>
      <w:r w:rsidR="00AA3300" w:rsidRPr="00A242D7">
        <w:rPr>
          <w:rFonts w:eastAsia="Calibri"/>
          <w:sz w:val="28"/>
          <w:szCs w:val="28"/>
        </w:rPr>
        <w:t>.</w:t>
      </w:r>
    </w:p>
    <w:p w:rsidR="00AA3300" w:rsidRPr="00A242D7" w:rsidRDefault="00AA3300" w:rsidP="001F6C3F">
      <w:pPr>
        <w:autoSpaceDE w:val="0"/>
        <w:autoSpaceDN w:val="0"/>
        <w:adjustRightInd w:val="0"/>
        <w:spacing w:after="0" w:line="240" w:lineRule="auto"/>
        <w:ind w:firstLine="709"/>
        <w:jc w:val="both"/>
        <w:rPr>
          <w:b/>
          <w:sz w:val="28"/>
          <w:szCs w:val="27"/>
        </w:rPr>
      </w:pPr>
      <w:r w:rsidRPr="00A242D7">
        <w:rPr>
          <w:b/>
          <w:sz w:val="28"/>
          <w:szCs w:val="27"/>
        </w:rPr>
        <w:t xml:space="preserve">3.4. Приложение: </w:t>
      </w:r>
      <w:r w:rsidRPr="00A242D7">
        <w:rPr>
          <w:sz w:val="28"/>
          <w:szCs w:val="27"/>
        </w:rPr>
        <w:t xml:space="preserve">Сводный реестр выявленных нарушений и недостатков по результатам государственного аудита </w:t>
      </w:r>
      <w:r w:rsidRPr="00A242D7">
        <w:rPr>
          <w:i/>
          <w:sz w:val="24"/>
          <w:szCs w:val="27"/>
        </w:rPr>
        <w:t>(приложение №1)</w:t>
      </w:r>
      <w:r w:rsidRPr="00A242D7">
        <w:rPr>
          <w:sz w:val="28"/>
          <w:szCs w:val="27"/>
        </w:rPr>
        <w:t xml:space="preserve">, </w:t>
      </w:r>
      <w:r w:rsidR="004E3ACC" w:rsidRPr="00A242D7">
        <w:rPr>
          <w:sz w:val="28"/>
          <w:szCs w:val="27"/>
        </w:rPr>
        <w:t>результаты встречных проверок, проведенных в региональных филиалах АО «Фонд развития предпринимательства «Даму»</w:t>
      </w:r>
      <w:r w:rsidRPr="00A242D7">
        <w:rPr>
          <w:sz w:val="28"/>
          <w:szCs w:val="27"/>
        </w:rPr>
        <w:t xml:space="preserve"> </w:t>
      </w:r>
      <w:r w:rsidRPr="00A242D7">
        <w:rPr>
          <w:i/>
          <w:sz w:val="24"/>
          <w:szCs w:val="27"/>
        </w:rPr>
        <w:t>(приложение №2)</w:t>
      </w:r>
      <w:r w:rsidRPr="00A242D7">
        <w:rPr>
          <w:sz w:val="28"/>
          <w:szCs w:val="27"/>
        </w:rPr>
        <w:t xml:space="preserve">, </w:t>
      </w:r>
      <w:r w:rsidR="00C22BCB" w:rsidRPr="00A242D7">
        <w:rPr>
          <w:sz w:val="28"/>
          <w:szCs w:val="27"/>
        </w:rPr>
        <w:t xml:space="preserve">результаты аудита, проведенного в ТОО «Steel Manufacturing» </w:t>
      </w:r>
      <w:r w:rsidR="00C22BCB" w:rsidRPr="00A242D7">
        <w:rPr>
          <w:i/>
          <w:sz w:val="24"/>
          <w:szCs w:val="24"/>
        </w:rPr>
        <w:t>(приложение №3 ДСП)</w:t>
      </w:r>
      <w:r w:rsidR="00C22BCB" w:rsidRPr="00A242D7">
        <w:rPr>
          <w:sz w:val="28"/>
          <w:szCs w:val="27"/>
        </w:rPr>
        <w:t xml:space="preserve">, </w:t>
      </w:r>
      <w:r w:rsidRPr="00A242D7">
        <w:rPr>
          <w:sz w:val="28"/>
          <w:szCs w:val="27"/>
        </w:rPr>
        <w:t>а также другие приложения к аудиторскому заключению на ___ листах.</w:t>
      </w:r>
    </w:p>
    <w:p w:rsidR="007650C4" w:rsidRPr="00A242D7" w:rsidRDefault="007650C4" w:rsidP="00373F9F">
      <w:pPr>
        <w:spacing w:after="0" w:line="240" w:lineRule="auto"/>
        <w:ind w:firstLine="709"/>
        <w:contextualSpacing/>
        <w:jc w:val="both"/>
        <w:rPr>
          <w:b/>
          <w:sz w:val="28"/>
          <w:szCs w:val="28"/>
        </w:rPr>
      </w:pPr>
      <w:bookmarkStart w:id="6" w:name="_Hlk26379527"/>
    </w:p>
    <w:bookmarkEnd w:id="6"/>
    <w:p w:rsidR="00DF7526" w:rsidRPr="00A242D7" w:rsidRDefault="00DF7526" w:rsidP="00373F9F">
      <w:pPr>
        <w:spacing w:after="0" w:line="240" w:lineRule="auto"/>
        <w:ind w:firstLine="709"/>
        <w:contextualSpacing/>
        <w:jc w:val="both"/>
        <w:rPr>
          <w:b/>
          <w:sz w:val="28"/>
          <w:szCs w:val="28"/>
        </w:rPr>
      </w:pPr>
    </w:p>
    <w:sectPr w:rsidR="00DF7526" w:rsidRPr="00A242D7" w:rsidSect="00FF490B">
      <w:headerReference w:type="default" r:id="rId13"/>
      <w:footerReference w:type="default" r:id="rId14"/>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07" w:rsidRDefault="00E51B07" w:rsidP="00CB5525">
      <w:pPr>
        <w:spacing w:after="0" w:line="240" w:lineRule="auto"/>
      </w:pPr>
      <w:r>
        <w:separator/>
      </w:r>
    </w:p>
  </w:endnote>
  <w:endnote w:type="continuationSeparator" w:id="0">
    <w:p w:rsidR="00E51B07" w:rsidRDefault="00E51B07" w:rsidP="00CB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s)Times">
    <w:altName w:val="Cambria"/>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67" w:rsidRDefault="00972667" w:rsidP="0032506A">
    <w:pPr>
      <w:pStyle w:val="af0"/>
      <w:jc w:val="center"/>
      <w:rPr>
        <w:i/>
        <w:sz w:val="20"/>
        <w:szCs w:val="20"/>
      </w:rPr>
    </w:pPr>
    <w:r>
      <w:rPr>
        <w:i/>
        <w:sz w:val="20"/>
        <w:szCs w:val="20"/>
      </w:rPr>
      <w:t>_________________________________________________________________</w:t>
    </w:r>
    <w:r w:rsidR="007014B3">
      <w:rPr>
        <w:i/>
        <w:sz w:val="20"/>
        <w:szCs w:val="20"/>
      </w:rPr>
      <w:t>_______________________________</w:t>
    </w:r>
  </w:p>
  <w:p w:rsidR="00972667" w:rsidRPr="00446B2D" w:rsidRDefault="00972667" w:rsidP="0032506A">
    <w:pPr>
      <w:pStyle w:val="af0"/>
      <w:jc w:val="center"/>
      <w:rPr>
        <w:rFonts w:ascii="Colonna MT" w:hAnsi="Colonna MT"/>
      </w:rPr>
    </w:pPr>
    <w:r w:rsidRPr="0032506A">
      <w:rPr>
        <w:i/>
        <w:sz w:val="20"/>
        <w:szCs w:val="20"/>
      </w:rPr>
      <w:t>Оценка эффективности реализации проектов, включенных в республиканскую и региональные карты индустриализации, а также анализ управления активами субъекта квазигосударственного сектора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07" w:rsidRDefault="00E51B07" w:rsidP="00CB5525">
      <w:pPr>
        <w:spacing w:after="0" w:line="240" w:lineRule="auto"/>
      </w:pPr>
      <w:r>
        <w:separator/>
      </w:r>
    </w:p>
  </w:footnote>
  <w:footnote w:type="continuationSeparator" w:id="0">
    <w:p w:rsidR="00E51B07" w:rsidRDefault="00E51B07" w:rsidP="00CB5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67" w:rsidRDefault="00972667">
    <w:pPr>
      <w:pStyle w:val="ae"/>
      <w:jc w:val="center"/>
    </w:pPr>
    <w:r>
      <w:fldChar w:fldCharType="begin"/>
    </w:r>
    <w:r>
      <w:instrText>PAGE   \* MERGEFORMAT</w:instrText>
    </w:r>
    <w:r>
      <w:fldChar w:fldCharType="separate"/>
    </w:r>
    <w:r w:rsidR="006764C4">
      <w:rPr>
        <w:noProof/>
      </w:rPr>
      <w:t>35</w:t>
    </w:r>
    <w:r>
      <w:fldChar w:fldCharType="end"/>
    </w:r>
  </w:p>
  <w:p w:rsidR="00972667" w:rsidRDefault="0097266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6C13"/>
    <w:multiLevelType w:val="hybridMultilevel"/>
    <w:tmpl w:val="B172E1E2"/>
    <w:lvl w:ilvl="0" w:tplc="56CAF5C2">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AB6528"/>
    <w:multiLevelType w:val="hybridMultilevel"/>
    <w:tmpl w:val="DAB60BC8"/>
    <w:lvl w:ilvl="0" w:tplc="78CCC264">
      <w:start w:val="1"/>
      <w:numFmt w:val="decimal"/>
      <w:lvlText w:val="%1."/>
      <w:lvlJc w:val="left"/>
      <w:pPr>
        <w:ind w:left="1920" w:hanging="360"/>
      </w:pPr>
      <w:rPr>
        <w:rFonts w:ascii="Times New Roman" w:hAnsi="Times New Roman"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3435AFB"/>
    <w:multiLevelType w:val="hybridMultilevel"/>
    <w:tmpl w:val="1F3E09B0"/>
    <w:lvl w:ilvl="0" w:tplc="277E893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EB"/>
    <w:rsid w:val="000011C1"/>
    <w:rsid w:val="000021DE"/>
    <w:rsid w:val="00003287"/>
    <w:rsid w:val="00003996"/>
    <w:rsid w:val="000064D6"/>
    <w:rsid w:val="0001127C"/>
    <w:rsid w:val="00011321"/>
    <w:rsid w:val="00014916"/>
    <w:rsid w:val="00015B17"/>
    <w:rsid w:val="00016832"/>
    <w:rsid w:val="00016A2F"/>
    <w:rsid w:val="00017A59"/>
    <w:rsid w:val="00020FDE"/>
    <w:rsid w:val="000214A1"/>
    <w:rsid w:val="00021566"/>
    <w:rsid w:val="00021668"/>
    <w:rsid w:val="00021BE1"/>
    <w:rsid w:val="00022A0D"/>
    <w:rsid w:val="00022BE8"/>
    <w:rsid w:val="00022E0C"/>
    <w:rsid w:val="0002461F"/>
    <w:rsid w:val="000300DF"/>
    <w:rsid w:val="000324A3"/>
    <w:rsid w:val="00033C60"/>
    <w:rsid w:val="00035C4C"/>
    <w:rsid w:val="00035C4E"/>
    <w:rsid w:val="00036088"/>
    <w:rsid w:val="00036578"/>
    <w:rsid w:val="00036F2D"/>
    <w:rsid w:val="00042EEA"/>
    <w:rsid w:val="00043222"/>
    <w:rsid w:val="00043DC3"/>
    <w:rsid w:val="00044A3A"/>
    <w:rsid w:val="00044B3F"/>
    <w:rsid w:val="00045609"/>
    <w:rsid w:val="00046665"/>
    <w:rsid w:val="00047D5F"/>
    <w:rsid w:val="000500BE"/>
    <w:rsid w:val="00050181"/>
    <w:rsid w:val="000501BE"/>
    <w:rsid w:val="0005106E"/>
    <w:rsid w:val="00051679"/>
    <w:rsid w:val="0005264F"/>
    <w:rsid w:val="00052983"/>
    <w:rsid w:val="00053662"/>
    <w:rsid w:val="000549B4"/>
    <w:rsid w:val="00055C71"/>
    <w:rsid w:val="0005612E"/>
    <w:rsid w:val="000564A3"/>
    <w:rsid w:val="00056A59"/>
    <w:rsid w:val="00056C9F"/>
    <w:rsid w:val="00057382"/>
    <w:rsid w:val="00060C30"/>
    <w:rsid w:val="0006107F"/>
    <w:rsid w:val="00062969"/>
    <w:rsid w:val="00062EC6"/>
    <w:rsid w:val="00063F7B"/>
    <w:rsid w:val="00065F14"/>
    <w:rsid w:val="00066AC4"/>
    <w:rsid w:val="00067237"/>
    <w:rsid w:val="00067D96"/>
    <w:rsid w:val="00070301"/>
    <w:rsid w:val="0007040A"/>
    <w:rsid w:val="000704EF"/>
    <w:rsid w:val="000711AD"/>
    <w:rsid w:val="00071669"/>
    <w:rsid w:val="00072045"/>
    <w:rsid w:val="0007424B"/>
    <w:rsid w:val="00075EAE"/>
    <w:rsid w:val="000767A0"/>
    <w:rsid w:val="00076C5F"/>
    <w:rsid w:val="0007756B"/>
    <w:rsid w:val="000777C0"/>
    <w:rsid w:val="00077D7E"/>
    <w:rsid w:val="0008059D"/>
    <w:rsid w:val="00080665"/>
    <w:rsid w:val="00080810"/>
    <w:rsid w:val="00080C40"/>
    <w:rsid w:val="0008156E"/>
    <w:rsid w:val="000820FF"/>
    <w:rsid w:val="0008253B"/>
    <w:rsid w:val="000826EF"/>
    <w:rsid w:val="00082B1E"/>
    <w:rsid w:val="00083369"/>
    <w:rsid w:val="00083796"/>
    <w:rsid w:val="00084CD2"/>
    <w:rsid w:val="000851A2"/>
    <w:rsid w:val="0008556C"/>
    <w:rsid w:val="00085B8C"/>
    <w:rsid w:val="00085ED0"/>
    <w:rsid w:val="00087DAF"/>
    <w:rsid w:val="000901ED"/>
    <w:rsid w:val="00090C24"/>
    <w:rsid w:val="0009187E"/>
    <w:rsid w:val="0009221B"/>
    <w:rsid w:val="00093930"/>
    <w:rsid w:val="00094E8E"/>
    <w:rsid w:val="0009591C"/>
    <w:rsid w:val="000961B9"/>
    <w:rsid w:val="00096249"/>
    <w:rsid w:val="000968D0"/>
    <w:rsid w:val="000977CD"/>
    <w:rsid w:val="00097A64"/>
    <w:rsid w:val="000A081B"/>
    <w:rsid w:val="000A09F9"/>
    <w:rsid w:val="000A1E16"/>
    <w:rsid w:val="000A241B"/>
    <w:rsid w:val="000A42CC"/>
    <w:rsid w:val="000A5052"/>
    <w:rsid w:val="000A58A7"/>
    <w:rsid w:val="000A7541"/>
    <w:rsid w:val="000A7915"/>
    <w:rsid w:val="000A7A9C"/>
    <w:rsid w:val="000A7DF5"/>
    <w:rsid w:val="000A7E2B"/>
    <w:rsid w:val="000B2AE5"/>
    <w:rsid w:val="000B3BC0"/>
    <w:rsid w:val="000B3FCC"/>
    <w:rsid w:val="000B4467"/>
    <w:rsid w:val="000B5249"/>
    <w:rsid w:val="000B5A0E"/>
    <w:rsid w:val="000C0123"/>
    <w:rsid w:val="000C106F"/>
    <w:rsid w:val="000C26BB"/>
    <w:rsid w:val="000C2DAE"/>
    <w:rsid w:val="000C3717"/>
    <w:rsid w:val="000C4499"/>
    <w:rsid w:val="000C5EB3"/>
    <w:rsid w:val="000C722F"/>
    <w:rsid w:val="000C7B66"/>
    <w:rsid w:val="000C7D24"/>
    <w:rsid w:val="000C7EBD"/>
    <w:rsid w:val="000D0953"/>
    <w:rsid w:val="000D0CB1"/>
    <w:rsid w:val="000D143D"/>
    <w:rsid w:val="000D1D15"/>
    <w:rsid w:val="000D271B"/>
    <w:rsid w:val="000D29B7"/>
    <w:rsid w:val="000D303B"/>
    <w:rsid w:val="000D3578"/>
    <w:rsid w:val="000D6E23"/>
    <w:rsid w:val="000D6F5F"/>
    <w:rsid w:val="000E03C0"/>
    <w:rsid w:val="000E064B"/>
    <w:rsid w:val="000E1285"/>
    <w:rsid w:val="000E19DA"/>
    <w:rsid w:val="000E4116"/>
    <w:rsid w:val="000E4F30"/>
    <w:rsid w:val="000E5DDF"/>
    <w:rsid w:val="000E5E7E"/>
    <w:rsid w:val="000E5EBC"/>
    <w:rsid w:val="000F02DB"/>
    <w:rsid w:val="000F38C6"/>
    <w:rsid w:val="000F39E0"/>
    <w:rsid w:val="000F448C"/>
    <w:rsid w:val="000F5571"/>
    <w:rsid w:val="000F73D4"/>
    <w:rsid w:val="00100010"/>
    <w:rsid w:val="0010005C"/>
    <w:rsid w:val="00100C63"/>
    <w:rsid w:val="0010176C"/>
    <w:rsid w:val="00103469"/>
    <w:rsid w:val="00103B47"/>
    <w:rsid w:val="001040FB"/>
    <w:rsid w:val="00104C56"/>
    <w:rsid w:val="001050CC"/>
    <w:rsid w:val="0011049F"/>
    <w:rsid w:val="00111922"/>
    <w:rsid w:val="001119AE"/>
    <w:rsid w:val="0011204B"/>
    <w:rsid w:val="0011274C"/>
    <w:rsid w:val="00113090"/>
    <w:rsid w:val="00115D24"/>
    <w:rsid w:val="00115D7C"/>
    <w:rsid w:val="00116BAB"/>
    <w:rsid w:val="00116E47"/>
    <w:rsid w:val="00121D8C"/>
    <w:rsid w:val="001221FD"/>
    <w:rsid w:val="0012256E"/>
    <w:rsid w:val="00122B57"/>
    <w:rsid w:val="001257AC"/>
    <w:rsid w:val="0012580C"/>
    <w:rsid w:val="00125B3C"/>
    <w:rsid w:val="00125B55"/>
    <w:rsid w:val="00125CED"/>
    <w:rsid w:val="001277A0"/>
    <w:rsid w:val="00127905"/>
    <w:rsid w:val="00127A39"/>
    <w:rsid w:val="00127A5B"/>
    <w:rsid w:val="00130826"/>
    <w:rsid w:val="0013101A"/>
    <w:rsid w:val="001318CA"/>
    <w:rsid w:val="001320CE"/>
    <w:rsid w:val="00132832"/>
    <w:rsid w:val="00132FF4"/>
    <w:rsid w:val="0013624B"/>
    <w:rsid w:val="00136BED"/>
    <w:rsid w:val="001375A6"/>
    <w:rsid w:val="00140EDD"/>
    <w:rsid w:val="00141C08"/>
    <w:rsid w:val="001421FF"/>
    <w:rsid w:val="0014307B"/>
    <w:rsid w:val="0014465E"/>
    <w:rsid w:val="001458AE"/>
    <w:rsid w:val="00145F59"/>
    <w:rsid w:val="00150C0B"/>
    <w:rsid w:val="00151754"/>
    <w:rsid w:val="0015178F"/>
    <w:rsid w:val="00151981"/>
    <w:rsid w:val="001522C2"/>
    <w:rsid w:val="001527C0"/>
    <w:rsid w:val="00152955"/>
    <w:rsid w:val="0015356A"/>
    <w:rsid w:val="001542DE"/>
    <w:rsid w:val="00154483"/>
    <w:rsid w:val="00156467"/>
    <w:rsid w:val="00157636"/>
    <w:rsid w:val="00160C1B"/>
    <w:rsid w:val="00160D9A"/>
    <w:rsid w:val="001632D7"/>
    <w:rsid w:val="001641EA"/>
    <w:rsid w:val="00164BB9"/>
    <w:rsid w:val="001670F5"/>
    <w:rsid w:val="00170F86"/>
    <w:rsid w:val="001721E7"/>
    <w:rsid w:val="00173B70"/>
    <w:rsid w:val="00173F30"/>
    <w:rsid w:val="001740FC"/>
    <w:rsid w:val="0017418A"/>
    <w:rsid w:val="0017459F"/>
    <w:rsid w:val="00175626"/>
    <w:rsid w:val="00175B7D"/>
    <w:rsid w:val="0017633F"/>
    <w:rsid w:val="00176700"/>
    <w:rsid w:val="0017685C"/>
    <w:rsid w:val="00177B85"/>
    <w:rsid w:val="00177BBC"/>
    <w:rsid w:val="0018021D"/>
    <w:rsid w:val="0018264C"/>
    <w:rsid w:val="00185829"/>
    <w:rsid w:val="001866A4"/>
    <w:rsid w:val="001872CE"/>
    <w:rsid w:val="00187A2E"/>
    <w:rsid w:val="00187D05"/>
    <w:rsid w:val="00190D2B"/>
    <w:rsid w:val="00191A0A"/>
    <w:rsid w:val="00191A38"/>
    <w:rsid w:val="001927E4"/>
    <w:rsid w:val="0019398A"/>
    <w:rsid w:val="001942A8"/>
    <w:rsid w:val="00194716"/>
    <w:rsid w:val="00195D39"/>
    <w:rsid w:val="00196408"/>
    <w:rsid w:val="00196673"/>
    <w:rsid w:val="00196884"/>
    <w:rsid w:val="0019777E"/>
    <w:rsid w:val="001A02EA"/>
    <w:rsid w:val="001A286E"/>
    <w:rsid w:val="001A2F01"/>
    <w:rsid w:val="001A40F0"/>
    <w:rsid w:val="001A612E"/>
    <w:rsid w:val="001A62D4"/>
    <w:rsid w:val="001A6B98"/>
    <w:rsid w:val="001A7683"/>
    <w:rsid w:val="001A7B81"/>
    <w:rsid w:val="001A7F96"/>
    <w:rsid w:val="001B07EF"/>
    <w:rsid w:val="001B1830"/>
    <w:rsid w:val="001B18E4"/>
    <w:rsid w:val="001B1E60"/>
    <w:rsid w:val="001B1FAA"/>
    <w:rsid w:val="001B206C"/>
    <w:rsid w:val="001B22C0"/>
    <w:rsid w:val="001B2C6C"/>
    <w:rsid w:val="001B3694"/>
    <w:rsid w:val="001B443D"/>
    <w:rsid w:val="001B69FC"/>
    <w:rsid w:val="001B6BD8"/>
    <w:rsid w:val="001B77AF"/>
    <w:rsid w:val="001B7A2B"/>
    <w:rsid w:val="001C03FA"/>
    <w:rsid w:val="001C0F89"/>
    <w:rsid w:val="001C1048"/>
    <w:rsid w:val="001C29F2"/>
    <w:rsid w:val="001C3D33"/>
    <w:rsid w:val="001C4856"/>
    <w:rsid w:val="001C5B9C"/>
    <w:rsid w:val="001C6239"/>
    <w:rsid w:val="001C6B21"/>
    <w:rsid w:val="001C74EA"/>
    <w:rsid w:val="001D0205"/>
    <w:rsid w:val="001D0771"/>
    <w:rsid w:val="001D421F"/>
    <w:rsid w:val="001D628A"/>
    <w:rsid w:val="001D73CA"/>
    <w:rsid w:val="001D767E"/>
    <w:rsid w:val="001E0D31"/>
    <w:rsid w:val="001E17CE"/>
    <w:rsid w:val="001E25EC"/>
    <w:rsid w:val="001E3F08"/>
    <w:rsid w:val="001E6510"/>
    <w:rsid w:val="001E6538"/>
    <w:rsid w:val="001E72C0"/>
    <w:rsid w:val="001F0BFF"/>
    <w:rsid w:val="001F129B"/>
    <w:rsid w:val="001F2C67"/>
    <w:rsid w:val="001F430B"/>
    <w:rsid w:val="001F4686"/>
    <w:rsid w:val="001F5006"/>
    <w:rsid w:val="001F5137"/>
    <w:rsid w:val="001F51DA"/>
    <w:rsid w:val="001F5DCD"/>
    <w:rsid w:val="001F6345"/>
    <w:rsid w:val="001F6C3F"/>
    <w:rsid w:val="001F77BC"/>
    <w:rsid w:val="00200618"/>
    <w:rsid w:val="002008AF"/>
    <w:rsid w:val="002031C8"/>
    <w:rsid w:val="00204796"/>
    <w:rsid w:val="00206138"/>
    <w:rsid w:val="00206A43"/>
    <w:rsid w:val="00206D6B"/>
    <w:rsid w:val="00207191"/>
    <w:rsid w:val="00207DB1"/>
    <w:rsid w:val="00207E08"/>
    <w:rsid w:val="0021098E"/>
    <w:rsid w:val="00210DF6"/>
    <w:rsid w:val="00213518"/>
    <w:rsid w:val="00213B0B"/>
    <w:rsid w:val="00213F81"/>
    <w:rsid w:val="00216C2D"/>
    <w:rsid w:val="00216C5D"/>
    <w:rsid w:val="00217477"/>
    <w:rsid w:val="00217B9C"/>
    <w:rsid w:val="00220658"/>
    <w:rsid w:val="00220A7E"/>
    <w:rsid w:val="00221090"/>
    <w:rsid w:val="00221E9D"/>
    <w:rsid w:val="002225F9"/>
    <w:rsid w:val="00222E64"/>
    <w:rsid w:val="002230C7"/>
    <w:rsid w:val="00224763"/>
    <w:rsid w:val="002258E3"/>
    <w:rsid w:val="00226422"/>
    <w:rsid w:val="00227B81"/>
    <w:rsid w:val="002301C3"/>
    <w:rsid w:val="00230450"/>
    <w:rsid w:val="002306BA"/>
    <w:rsid w:val="00230BE9"/>
    <w:rsid w:val="002318B8"/>
    <w:rsid w:val="00231D1A"/>
    <w:rsid w:val="00233FFC"/>
    <w:rsid w:val="002342A9"/>
    <w:rsid w:val="00234883"/>
    <w:rsid w:val="002351D6"/>
    <w:rsid w:val="0023524F"/>
    <w:rsid w:val="00235337"/>
    <w:rsid w:val="00236E38"/>
    <w:rsid w:val="00237DCB"/>
    <w:rsid w:val="0024031A"/>
    <w:rsid w:val="00243DC7"/>
    <w:rsid w:val="00245D9C"/>
    <w:rsid w:val="00246CCD"/>
    <w:rsid w:val="002508EC"/>
    <w:rsid w:val="002509BE"/>
    <w:rsid w:val="0025142F"/>
    <w:rsid w:val="002520DD"/>
    <w:rsid w:val="002527D0"/>
    <w:rsid w:val="00256388"/>
    <w:rsid w:val="002563AD"/>
    <w:rsid w:val="002571E8"/>
    <w:rsid w:val="00257250"/>
    <w:rsid w:val="0026010E"/>
    <w:rsid w:val="00260635"/>
    <w:rsid w:val="00261DA0"/>
    <w:rsid w:val="00263050"/>
    <w:rsid w:val="00263537"/>
    <w:rsid w:val="00263C87"/>
    <w:rsid w:val="002647F8"/>
    <w:rsid w:val="00264923"/>
    <w:rsid w:val="002657EA"/>
    <w:rsid w:val="002659F5"/>
    <w:rsid w:val="00266DF0"/>
    <w:rsid w:val="00267246"/>
    <w:rsid w:val="00267DCA"/>
    <w:rsid w:val="00271444"/>
    <w:rsid w:val="002718D1"/>
    <w:rsid w:val="0027271E"/>
    <w:rsid w:val="00272A05"/>
    <w:rsid w:val="00272C3E"/>
    <w:rsid w:val="00273374"/>
    <w:rsid w:val="00274FFD"/>
    <w:rsid w:val="00276781"/>
    <w:rsid w:val="00277077"/>
    <w:rsid w:val="0027735C"/>
    <w:rsid w:val="0028107B"/>
    <w:rsid w:val="00281462"/>
    <w:rsid w:val="002835D6"/>
    <w:rsid w:val="002841ED"/>
    <w:rsid w:val="00287907"/>
    <w:rsid w:val="002908B7"/>
    <w:rsid w:val="002913AC"/>
    <w:rsid w:val="002915B4"/>
    <w:rsid w:val="00291C5E"/>
    <w:rsid w:val="002923CE"/>
    <w:rsid w:val="00292D4B"/>
    <w:rsid w:val="002936D6"/>
    <w:rsid w:val="00293A75"/>
    <w:rsid w:val="002941B3"/>
    <w:rsid w:val="00294DC7"/>
    <w:rsid w:val="002963D3"/>
    <w:rsid w:val="00297D2C"/>
    <w:rsid w:val="002A1192"/>
    <w:rsid w:val="002A2FD6"/>
    <w:rsid w:val="002A33C5"/>
    <w:rsid w:val="002A5C26"/>
    <w:rsid w:val="002A611A"/>
    <w:rsid w:val="002A6486"/>
    <w:rsid w:val="002A66BF"/>
    <w:rsid w:val="002A6DE2"/>
    <w:rsid w:val="002B5CEA"/>
    <w:rsid w:val="002B69CF"/>
    <w:rsid w:val="002C00FB"/>
    <w:rsid w:val="002C0BFC"/>
    <w:rsid w:val="002C11F4"/>
    <w:rsid w:val="002C1259"/>
    <w:rsid w:val="002C1355"/>
    <w:rsid w:val="002C1CD8"/>
    <w:rsid w:val="002C2C89"/>
    <w:rsid w:val="002C4D91"/>
    <w:rsid w:val="002C7760"/>
    <w:rsid w:val="002D1AAB"/>
    <w:rsid w:val="002D36E2"/>
    <w:rsid w:val="002D49F5"/>
    <w:rsid w:val="002D5291"/>
    <w:rsid w:val="002D6157"/>
    <w:rsid w:val="002D6442"/>
    <w:rsid w:val="002D6C31"/>
    <w:rsid w:val="002D6E99"/>
    <w:rsid w:val="002D765C"/>
    <w:rsid w:val="002E0597"/>
    <w:rsid w:val="002E0A54"/>
    <w:rsid w:val="002E1C95"/>
    <w:rsid w:val="002E3ABD"/>
    <w:rsid w:val="002E4C9B"/>
    <w:rsid w:val="002E5574"/>
    <w:rsid w:val="002E73E1"/>
    <w:rsid w:val="002E78DF"/>
    <w:rsid w:val="002F29B3"/>
    <w:rsid w:val="002F3A71"/>
    <w:rsid w:val="002F4CBB"/>
    <w:rsid w:val="002F5353"/>
    <w:rsid w:val="002F5F36"/>
    <w:rsid w:val="002F6E65"/>
    <w:rsid w:val="00302BD7"/>
    <w:rsid w:val="00303522"/>
    <w:rsid w:val="003058C9"/>
    <w:rsid w:val="00305E3F"/>
    <w:rsid w:val="00305EC2"/>
    <w:rsid w:val="00305F87"/>
    <w:rsid w:val="003066D2"/>
    <w:rsid w:val="00310340"/>
    <w:rsid w:val="0031057A"/>
    <w:rsid w:val="003117D3"/>
    <w:rsid w:val="003131D0"/>
    <w:rsid w:val="00313B7B"/>
    <w:rsid w:val="00315E06"/>
    <w:rsid w:val="00315F86"/>
    <w:rsid w:val="00316176"/>
    <w:rsid w:val="0031650A"/>
    <w:rsid w:val="0031700D"/>
    <w:rsid w:val="00321103"/>
    <w:rsid w:val="0032127B"/>
    <w:rsid w:val="0032411B"/>
    <w:rsid w:val="003244B4"/>
    <w:rsid w:val="0032506A"/>
    <w:rsid w:val="003252E4"/>
    <w:rsid w:val="0032658D"/>
    <w:rsid w:val="0032684D"/>
    <w:rsid w:val="00326C80"/>
    <w:rsid w:val="00326D0A"/>
    <w:rsid w:val="00327387"/>
    <w:rsid w:val="00331C26"/>
    <w:rsid w:val="00332990"/>
    <w:rsid w:val="00332C33"/>
    <w:rsid w:val="00332DFF"/>
    <w:rsid w:val="003334CE"/>
    <w:rsid w:val="003337C6"/>
    <w:rsid w:val="00333B84"/>
    <w:rsid w:val="0033530B"/>
    <w:rsid w:val="00335639"/>
    <w:rsid w:val="00335C9C"/>
    <w:rsid w:val="00336AA1"/>
    <w:rsid w:val="00336EC3"/>
    <w:rsid w:val="00342062"/>
    <w:rsid w:val="003426DD"/>
    <w:rsid w:val="00342842"/>
    <w:rsid w:val="00345A9F"/>
    <w:rsid w:val="003462A9"/>
    <w:rsid w:val="00346808"/>
    <w:rsid w:val="003476AE"/>
    <w:rsid w:val="003501D1"/>
    <w:rsid w:val="00351BA5"/>
    <w:rsid w:val="00351BF0"/>
    <w:rsid w:val="003539D6"/>
    <w:rsid w:val="00355F71"/>
    <w:rsid w:val="003573AE"/>
    <w:rsid w:val="0035783E"/>
    <w:rsid w:val="00363849"/>
    <w:rsid w:val="00364EBA"/>
    <w:rsid w:val="00370072"/>
    <w:rsid w:val="003701BF"/>
    <w:rsid w:val="00370D8F"/>
    <w:rsid w:val="003713BE"/>
    <w:rsid w:val="00371A86"/>
    <w:rsid w:val="00371D18"/>
    <w:rsid w:val="00372807"/>
    <w:rsid w:val="00373415"/>
    <w:rsid w:val="00373F9F"/>
    <w:rsid w:val="0037427E"/>
    <w:rsid w:val="003759BF"/>
    <w:rsid w:val="00375A48"/>
    <w:rsid w:val="00376FDE"/>
    <w:rsid w:val="00380CB8"/>
    <w:rsid w:val="003818E3"/>
    <w:rsid w:val="0038215F"/>
    <w:rsid w:val="0038422A"/>
    <w:rsid w:val="0038537B"/>
    <w:rsid w:val="00385DA4"/>
    <w:rsid w:val="0038631F"/>
    <w:rsid w:val="00390674"/>
    <w:rsid w:val="00390908"/>
    <w:rsid w:val="00390E25"/>
    <w:rsid w:val="0039148B"/>
    <w:rsid w:val="00391F26"/>
    <w:rsid w:val="00393E20"/>
    <w:rsid w:val="003952E5"/>
    <w:rsid w:val="003958D1"/>
    <w:rsid w:val="00395C65"/>
    <w:rsid w:val="00396C2A"/>
    <w:rsid w:val="00396D5A"/>
    <w:rsid w:val="003972D7"/>
    <w:rsid w:val="0039745B"/>
    <w:rsid w:val="00397869"/>
    <w:rsid w:val="003A08C3"/>
    <w:rsid w:val="003A410E"/>
    <w:rsid w:val="003A4447"/>
    <w:rsid w:val="003A46B0"/>
    <w:rsid w:val="003A4D09"/>
    <w:rsid w:val="003A4D2B"/>
    <w:rsid w:val="003A4F2A"/>
    <w:rsid w:val="003A5AC9"/>
    <w:rsid w:val="003A6D1D"/>
    <w:rsid w:val="003A7C95"/>
    <w:rsid w:val="003A7D9E"/>
    <w:rsid w:val="003B04C8"/>
    <w:rsid w:val="003B0D67"/>
    <w:rsid w:val="003B1429"/>
    <w:rsid w:val="003B1C61"/>
    <w:rsid w:val="003B235E"/>
    <w:rsid w:val="003B28A6"/>
    <w:rsid w:val="003B2DF3"/>
    <w:rsid w:val="003B3054"/>
    <w:rsid w:val="003B546D"/>
    <w:rsid w:val="003B57AC"/>
    <w:rsid w:val="003C0845"/>
    <w:rsid w:val="003C277D"/>
    <w:rsid w:val="003C2D36"/>
    <w:rsid w:val="003C3F14"/>
    <w:rsid w:val="003C4013"/>
    <w:rsid w:val="003C573C"/>
    <w:rsid w:val="003C5B95"/>
    <w:rsid w:val="003C5FAC"/>
    <w:rsid w:val="003C649F"/>
    <w:rsid w:val="003C7508"/>
    <w:rsid w:val="003C79EA"/>
    <w:rsid w:val="003D0676"/>
    <w:rsid w:val="003D3EF4"/>
    <w:rsid w:val="003D48EB"/>
    <w:rsid w:val="003D557D"/>
    <w:rsid w:val="003E1611"/>
    <w:rsid w:val="003E2A61"/>
    <w:rsid w:val="003E35CC"/>
    <w:rsid w:val="003E4AD8"/>
    <w:rsid w:val="003E4DEE"/>
    <w:rsid w:val="003E4F36"/>
    <w:rsid w:val="003E57B4"/>
    <w:rsid w:val="003E6741"/>
    <w:rsid w:val="003E7C10"/>
    <w:rsid w:val="003F028D"/>
    <w:rsid w:val="003F0ED5"/>
    <w:rsid w:val="003F16BC"/>
    <w:rsid w:val="003F2AA1"/>
    <w:rsid w:val="003F31E9"/>
    <w:rsid w:val="003F427A"/>
    <w:rsid w:val="003F572D"/>
    <w:rsid w:val="003F5AEF"/>
    <w:rsid w:val="003F6EB7"/>
    <w:rsid w:val="003F730C"/>
    <w:rsid w:val="003F7C40"/>
    <w:rsid w:val="0040082F"/>
    <w:rsid w:val="00402A9F"/>
    <w:rsid w:val="004042B9"/>
    <w:rsid w:val="004051DF"/>
    <w:rsid w:val="004053A9"/>
    <w:rsid w:val="00406545"/>
    <w:rsid w:val="00407C78"/>
    <w:rsid w:val="0041042A"/>
    <w:rsid w:val="00410D3A"/>
    <w:rsid w:val="00413AC0"/>
    <w:rsid w:val="00414A74"/>
    <w:rsid w:val="00414F82"/>
    <w:rsid w:val="00420029"/>
    <w:rsid w:val="004200A9"/>
    <w:rsid w:val="0042096B"/>
    <w:rsid w:val="00420A45"/>
    <w:rsid w:val="00420C4E"/>
    <w:rsid w:val="0042180B"/>
    <w:rsid w:val="004223EF"/>
    <w:rsid w:val="00423AC4"/>
    <w:rsid w:val="004251D8"/>
    <w:rsid w:val="004306BC"/>
    <w:rsid w:val="00430BC6"/>
    <w:rsid w:val="00431D8C"/>
    <w:rsid w:val="00431D98"/>
    <w:rsid w:val="00432913"/>
    <w:rsid w:val="00432CE9"/>
    <w:rsid w:val="004349D7"/>
    <w:rsid w:val="00434E96"/>
    <w:rsid w:val="00435D9B"/>
    <w:rsid w:val="00436BA1"/>
    <w:rsid w:val="00437298"/>
    <w:rsid w:val="004373F2"/>
    <w:rsid w:val="0044041B"/>
    <w:rsid w:val="00440797"/>
    <w:rsid w:val="004418F8"/>
    <w:rsid w:val="0044254E"/>
    <w:rsid w:val="004458FC"/>
    <w:rsid w:val="004466EB"/>
    <w:rsid w:val="00446B2D"/>
    <w:rsid w:val="004506B5"/>
    <w:rsid w:val="00451233"/>
    <w:rsid w:val="0045132D"/>
    <w:rsid w:val="00451BAD"/>
    <w:rsid w:val="004523DE"/>
    <w:rsid w:val="004542F1"/>
    <w:rsid w:val="00454721"/>
    <w:rsid w:val="00456211"/>
    <w:rsid w:val="00456332"/>
    <w:rsid w:val="00456B83"/>
    <w:rsid w:val="0045708D"/>
    <w:rsid w:val="00457351"/>
    <w:rsid w:val="0045768F"/>
    <w:rsid w:val="00457BBD"/>
    <w:rsid w:val="00460600"/>
    <w:rsid w:val="00461BAD"/>
    <w:rsid w:val="00461DB4"/>
    <w:rsid w:val="0046241B"/>
    <w:rsid w:val="00465D68"/>
    <w:rsid w:val="004677DE"/>
    <w:rsid w:val="00467FBB"/>
    <w:rsid w:val="00471A6D"/>
    <w:rsid w:val="00471DCF"/>
    <w:rsid w:val="00472D57"/>
    <w:rsid w:val="00473628"/>
    <w:rsid w:val="004744C6"/>
    <w:rsid w:val="0047589B"/>
    <w:rsid w:val="00475DA5"/>
    <w:rsid w:val="00476408"/>
    <w:rsid w:val="00476875"/>
    <w:rsid w:val="00477664"/>
    <w:rsid w:val="004806AE"/>
    <w:rsid w:val="00480A91"/>
    <w:rsid w:val="00482C9B"/>
    <w:rsid w:val="0048641B"/>
    <w:rsid w:val="00486951"/>
    <w:rsid w:val="00486A0F"/>
    <w:rsid w:val="004872FF"/>
    <w:rsid w:val="00490216"/>
    <w:rsid w:val="00491B38"/>
    <w:rsid w:val="00491ED1"/>
    <w:rsid w:val="004920CC"/>
    <w:rsid w:val="004923CC"/>
    <w:rsid w:val="004936AE"/>
    <w:rsid w:val="0049496C"/>
    <w:rsid w:val="00494B3B"/>
    <w:rsid w:val="0049522F"/>
    <w:rsid w:val="0049580A"/>
    <w:rsid w:val="00495FF4"/>
    <w:rsid w:val="00496575"/>
    <w:rsid w:val="0049689A"/>
    <w:rsid w:val="00496C41"/>
    <w:rsid w:val="004973B5"/>
    <w:rsid w:val="004A0932"/>
    <w:rsid w:val="004A0F78"/>
    <w:rsid w:val="004A11C9"/>
    <w:rsid w:val="004A1546"/>
    <w:rsid w:val="004A1E93"/>
    <w:rsid w:val="004A2385"/>
    <w:rsid w:val="004A55F6"/>
    <w:rsid w:val="004A6806"/>
    <w:rsid w:val="004A7279"/>
    <w:rsid w:val="004B020C"/>
    <w:rsid w:val="004B1037"/>
    <w:rsid w:val="004B16D3"/>
    <w:rsid w:val="004B2072"/>
    <w:rsid w:val="004B264F"/>
    <w:rsid w:val="004B2924"/>
    <w:rsid w:val="004B4247"/>
    <w:rsid w:val="004B47DB"/>
    <w:rsid w:val="004B483F"/>
    <w:rsid w:val="004B5223"/>
    <w:rsid w:val="004B52B6"/>
    <w:rsid w:val="004B6C00"/>
    <w:rsid w:val="004B703E"/>
    <w:rsid w:val="004B74F2"/>
    <w:rsid w:val="004B78F1"/>
    <w:rsid w:val="004C0AF3"/>
    <w:rsid w:val="004C0B3B"/>
    <w:rsid w:val="004C1108"/>
    <w:rsid w:val="004C16BB"/>
    <w:rsid w:val="004C31C8"/>
    <w:rsid w:val="004C332D"/>
    <w:rsid w:val="004C34A6"/>
    <w:rsid w:val="004C474F"/>
    <w:rsid w:val="004C4BCF"/>
    <w:rsid w:val="004C5E49"/>
    <w:rsid w:val="004C6026"/>
    <w:rsid w:val="004D07A2"/>
    <w:rsid w:val="004D2912"/>
    <w:rsid w:val="004D374D"/>
    <w:rsid w:val="004D3BFD"/>
    <w:rsid w:val="004D4491"/>
    <w:rsid w:val="004D773D"/>
    <w:rsid w:val="004E0A54"/>
    <w:rsid w:val="004E28D0"/>
    <w:rsid w:val="004E3960"/>
    <w:rsid w:val="004E3ACC"/>
    <w:rsid w:val="004E4403"/>
    <w:rsid w:val="004E5002"/>
    <w:rsid w:val="004E5C6E"/>
    <w:rsid w:val="004E5D28"/>
    <w:rsid w:val="004E7510"/>
    <w:rsid w:val="004E75E8"/>
    <w:rsid w:val="004E7950"/>
    <w:rsid w:val="004F3988"/>
    <w:rsid w:val="004F5276"/>
    <w:rsid w:val="004F5829"/>
    <w:rsid w:val="004F5C98"/>
    <w:rsid w:val="004F70C8"/>
    <w:rsid w:val="004F74E3"/>
    <w:rsid w:val="004F76C1"/>
    <w:rsid w:val="004F7EEC"/>
    <w:rsid w:val="004F7FB2"/>
    <w:rsid w:val="00500231"/>
    <w:rsid w:val="005011A5"/>
    <w:rsid w:val="00504589"/>
    <w:rsid w:val="005102C1"/>
    <w:rsid w:val="0051184F"/>
    <w:rsid w:val="0051258C"/>
    <w:rsid w:val="005144B5"/>
    <w:rsid w:val="005156B3"/>
    <w:rsid w:val="005157CF"/>
    <w:rsid w:val="005159BA"/>
    <w:rsid w:val="00515BB0"/>
    <w:rsid w:val="00515D55"/>
    <w:rsid w:val="00516385"/>
    <w:rsid w:val="005163FD"/>
    <w:rsid w:val="00516635"/>
    <w:rsid w:val="00516A25"/>
    <w:rsid w:val="00516A3E"/>
    <w:rsid w:val="00516B88"/>
    <w:rsid w:val="00517251"/>
    <w:rsid w:val="0051750B"/>
    <w:rsid w:val="00520989"/>
    <w:rsid w:val="00521F1F"/>
    <w:rsid w:val="0052499C"/>
    <w:rsid w:val="00524BAD"/>
    <w:rsid w:val="00525190"/>
    <w:rsid w:val="0052526D"/>
    <w:rsid w:val="005257CE"/>
    <w:rsid w:val="00526710"/>
    <w:rsid w:val="00526A91"/>
    <w:rsid w:val="005278F2"/>
    <w:rsid w:val="00530780"/>
    <w:rsid w:val="00531849"/>
    <w:rsid w:val="005368D5"/>
    <w:rsid w:val="00540B70"/>
    <w:rsid w:val="00540D9C"/>
    <w:rsid w:val="00541F20"/>
    <w:rsid w:val="00542E03"/>
    <w:rsid w:val="005445B3"/>
    <w:rsid w:val="005452EF"/>
    <w:rsid w:val="00545F90"/>
    <w:rsid w:val="00546F09"/>
    <w:rsid w:val="00547DF4"/>
    <w:rsid w:val="005504EA"/>
    <w:rsid w:val="0055192E"/>
    <w:rsid w:val="005519F4"/>
    <w:rsid w:val="0055240F"/>
    <w:rsid w:val="00552C4F"/>
    <w:rsid w:val="005535A5"/>
    <w:rsid w:val="00553873"/>
    <w:rsid w:val="00553E66"/>
    <w:rsid w:val="00554A0F"/>
    <w:rsid w:val="00554B05"/>
    <w:rsid w:val="00555C4C"/>
    <w:rsid w:val="00556257"/>
    <w:rsid w:val="005563BC"/>
    <w:rsid w:val="00556A9F"/>
    <w:rsid w:val="00556B61"/>
    <w:rsid w:val="00557388"/>
    <w:rsid w:val="005575B2"/>
    <w:rsid w:val="0056026F"/>
    <w:rsid w:val="005608EA"/>
    <w:rsid w:val="005612D4"/>
    <w:rsid w:val="00562149"/>
    <w:rsid w:val="00563D5B"/>
    <w:rsid w:val="00563F7E"/>
    <w:rsid w:val="00563FED"/>
    <w:rsid w:val="005644DC"/>
    <w:rsid w:val="00565145"/>
    <w:rsid w:val="005656D6"/>
    <w:rsid w:val="00570167"/>
    <w:rsid w:val="00570274"/>
    <w:rsid w:val="005709FD"/>
    <w:rsid w:val="00571A2F"/>
    <w:rsid w:val="00571B88"/>
    <w:rsid w:val="00571E47"/>
    <w:rsid w:val="00572550"/>
    <w:rsid w:val="00572794"/>
    <w:rsid w:val="00572F58"/>
    <w:rsid w:val="00573456"/>
    <w:rsid w:val="00573D6A"/>
    <w:rsid w:val="00574186"/>
    <w:rsid w:val="00574E73"/>
    <w:rsid w:val="00580DB8"/>
    <w:rsid w:val="00580EC9"/>
    <w:rsid w:val="00582D87"/>
    <w:rsid w:val="00582D91"/>
    <w:rsid w:val="00583197"/>
    <w:rsid w:val="00584E1D"/>
    <w:rsid w:val="00584EF5"/>
    <w:rsid w:val="0058797C"/>
    <w:rsid w:val="00587A02"/>
    <w:rsid w:val="0059251E"/>
    <w:rsid w:val="00592B2F"/>
    <w:rsid w:val="00593FF2"/>
    <w:rsid w:val="00594782"/>
    <w:rsid w:val="00594B19"/>
    <w:rsid w:val="00595D6A"/>
    <w:rsid w:val="00596444"/>
    <w:rsid w:val="005967BB"/>
    <w:rsid w:val="00597021"/>
    <w:rsid w:val="00597620"/>
    <w:rsid w:val="005A1333"/>
    <w:rsid w:val="005A1805"/>
    <w:rsid w:val="005A211E"/>
    <w:rsid w:val="005A2DF8"/>
    <w:rsid w:val="005A32CF"/>
    <w:rsid w:val="005A3C7A"/>
    <w:rsid w:val="005A40B7"/>
    <w:rsid w:val="005A4103"/>
    <w:rsid w:val="005A4397"/>
    <w:rsid w:val="005A5050"/>
    <w:rsid w:val="005A6E35"/>
    <w:rsid w:val="005A7133"/>
    <w:rsid w:val="005A775E"/>
    <w:rsid w:val="005A7B71"/>
    <w:rsid w:val="005B2852"/>
    <w:rsid w:val="005B3C80"/>
    <w:rsid w:val="005B3F08"/>
    <w:rsid w:val="005B3FAC"/>
    <w:rsid w:val="005B4051"/>
    <w:rsid w:val="005B479F"/>
    <w:rsid w:val="005B4AF0"/>
    <w:rsid w:val="005B5F67"/>
    <w:rsid w:val="005B63C0"/>
    <w:rsid w:val="005B69B7"/>
    <w:rsid w:val="005B6E12"/>
    <w:rsid w:val="005B6E52"/>
    <w:rsid w:val="005B70B4"/>
    <w:rsid w:val="005B75E9"/>
    <w:rsid w:val="005B789D"/>
    <w:rsid w:val="005B7B50"/>
    <w:rsid w:val="005B7E66"/>
    <w:rsid w:val="005C04F6"/>
    <w:rsid w:val="005C0542"/>
    <w:rsid w:val="005C332F"/>
    <w:rsid w:val="005C35E6"/>
    <w:rsid w:val="005C3BDF"/>
    <w:rsid w:val="005C4DD0"/>
    <w:rsid w:val="005C5373"/>
    <w:rsid w:val="005C77DF"/>
    <w:rsid w:val="005D00D6"/>
    <w:rsid w:val="005D0924"/>
    <w:rsid w:val="005D0EC9"/>
    <w:rsid w:val="005D1009"/>
    <w:rsid w:val="005D1063"/>
    <w:rsid w:val="005D2857"/>
    <w:rsid w:val="005D339A"/>
    <w:rsid w:val="005D492E"/>
    <w:rsid w:val="005D4DB3"/>
    <w:rsid w:val="005D523F"/>
    <w:rsid w:val="005D544F"/>
    <w:rsid w:val="005D5BCA"/>
    <w:rsid w:val="005D63DC"/>
    <w:rsid w:val="005D7311"/>
    <w:rsid w:val="005D74EF"/>
    <w:rsid w:val="005E0FFF"/>
    <w:rsid w:val="005E19F6"/>
    <w:rsid w:val="005E2CD9"/>
    <w:rsid w:val="005E2F2B"/>
    <w:rsid w:val="005E3273"/>
    <w:rsid w:val="005E6396"/>
    <w:rsid w:val="005E6A2C"/>
    <w:rsid w:val="005E6B54"/>
    <w:rsid w:val="005F00CE"/>
    <w:rsid w:val="005F2B8B"/>
    <w:rsid w:val="005F3E5F"/>
    <w:rsid w:val="005F4CB6"/>
    <w:rsid w:val="005F635A"/>
    <w:rsid w:val="005F6FE8"/>
    <w:rsid w:val="0060029E"/>
    <w:rsid w:val="00601476"/>
    <w:rsid w:val="00601FBA"/>
    <w:rsid w:val="006034AB"/>
    <w:rsid w:val="006058DA"/>
    <w:rsid w:val="00605A73"/>
    <w:rsid w:val="00607D07"/>
    <w:rsid w:val="00607F18"/>
    <w:rsid w:val="00610064"/>
    <w:rsid w:val="00610B48"/>
    <w:rsid w:val="00611D4F"/>
    <w:rsid w:val="006122DF"/>
    <w:rsid w:val="0061400A"/>
    <w:rsid w:val="00614F28"/>
    <w:rsid w:val="0061507C"/>
    <w:rsid w:val="0061587D"/>
    <w:rsid w:val="006165B7"/>
    <w:rsid w:val="00617E6A"/>
    <w:rsid w:val="00621BA5"/>
    <w:rsid w:val="00623518"/>
    <w:rsid w:val="006236B3"/>
    <w:rsid w:val="0062458B"/>
    <w:rsid w:val="00624E3F"/>
    <w:rsid w:val="0062522C"/>
    <w:rsid w:val="006258A0"/>
    <w:rsid w:val="00625960"/>
    <w:rsid w:val="00626ACB"/>
    <w:rsid w:val="00626CDD"/>
    <w:rsid w:val="0062725E"/>
    <w:rsid w:val="00627277"/>
    <w:rsid w:val="00627A58"/>
    <w:rsid w:val="00630CCC"/>
    <w:rsid w:val="00631327"/>
    <w:rsid w:val="00631423"/>
    <w:rsid w:val="00631826"/>
    <w:rsid w:val="0063207B"/>
    <w:rsid w:val="00632A85"/>
    <w:rsid w:val="006339F2"/>
    <w:rsid w:val="006346C2"/>
    <w:rsid w:val="00634A70"/>
    <w:rsid w:val="00635C7A"/>
    <w:rsid w:val="00635CCE"/>
    <w:rsid w:val="0063663D"/>
    <w:rsid w:val="00636832"/>
    <w:rsid w:val="006370CA"/>
    <w:rsid w:val="00637257"/>
    <w:rsid w:val="006403EB"/>
    <w:rsid w:val="00641AA3"/>
    <w:rsid w:val="006438F1"/>
    <w:rsid w:val="00644925"/>
    <w:rsid w:val="00647E42"/>
    <w:rsid w:val="00652891"/>
    <w:rsid w:val="00653D31"/>
    <w:rsid w:val="006548BE"/>
    <w:rsid w:val="006576F1"/>
    <w:rsid w:val="00657D2D"/>
    <w:rsid w:val="0066000D"/>
    <w:rsid w:val="006601B0"/>
    <w:rsid w:val="00661379"/>
    <w:rsid w:val="0066226B"/>
    <w:rsid w:val="006623E7"/>
    <w:rsid w:val="0066269F"/>
    <w:rsid w:val="00662736"/>
    <w:rsid w:val="006627D6"/>
    <w:rsid w:val="00663BAF"/>
    <w:rsid w:val="00663BEB"/>
    <w:rsid w:val="0066498F"/>
    <w:rsid w:val="006653B8"/>
    <w:rsid w:val="006657F2"/>
    <w:rsid w:val="00667010"/>
    <w:rsid w:val="0067037D"/>
    <w:rsid w:val="00670F57"/>
    <w:rsid w:val="00670FEF"/>
    <w:rsid w:val="00671477"/>
    <w:rsid w:val="00671B31"/>
    <w:rsid w:val="00674191"/>
    <w:rsid w:val="00674730"/>
    <w:rsid w:val="00675B1F"/>
    <w:rsid w:val="00675D7A"/>
    <w:rsid w:val="00675E60"/>
    <w:rsid w:val="006762AC"/>
    <w:rsid w:val="006764C4"/>
    <w:rsid w:val="0067751B"/>
    <w:rsid w:val="00677D44"/>
    <w:rsid w:val="00680255"/>
    <w:rsid w:val="00681409"/>
    <w:rsid w:val="00683685"/>
    <w:rsid w:val="0068369C"/>
    <w:rsid w:val="00683BDE"/>
    <w:rsid w:val="00683D56"/>
    <w:rsid w:val="00683EA7"/>
    <w:rsid w:val="006841F5"/>
    <w:rsid w:val="006854E4"/>
    <w:rsid w:val="00685C58"/>
    <w:rsid w:val="00687338"/>
    <w:rsid w:val="00687805"/>
    <w:rsid w:val="00687B5F"/>
    <w:rsid w:val="00692356"/>
    <w:rsid w:val="00693444"/>
    <w:rsid w:val="006938F0"/>
    <w:rsid w:val="00695C64"/>
    <w:rsid w:val="00696828"/>
    <w:rsid w:val="006A1500"/>
    <w:rsid w:val="006A1CF1"/>
    <w:rsid w:val="006A2EFD"/>
    <w:rsid w:val="006A49E4"/>
    <w:rsid w:val="006A4DCD"/>
    <w:rsid w:val="006A519C"/>
    <w:rsid w:val="006A5BD9"/>
    <w:rsid w:val="006A5C77"/>
    <w:rsid w:val="006A6207"/>
    <w:rsid w:val="006B01AA"/>
    <w:rsid w:val="006B0EC8"/>
    <w:rsid w:val="006B16C0"/>
    <w:rsid w:val="006B18E2"/>
    <w:rsid w:val="006B29B7"/>
    <w:rsid w:val="006B400B"/>
    <w:rsid w:val="006B428F"/>
    <w:rsid w:val="006B4E8F"/>
    <w:rsid w:val="006B5DD0"/>
    <w:rsid w:val="006B773F"/>
    <w:rsid w:val="006C0FF6"/>
    <w:rsid w:val="006C235D"/>
    <w:rsid w:val="006C3A39"/>
    <w:rsid w:val="006C5FCC"/>
    <w:rsid w:val="006C7B1F"/>
    <w:rsid w:val="006D0682"/>
    <w:rsid w:val="006D07C3"/>
    <w:rsid w:val="006D1AC9"/>
    <w:rsid w:val="006D23C9"/>
    <w:rsid w:val="006D2D65"/>
    <w:rsid w:val="006D408D"/>
    <w:rsid w:val="006D5DC2"/>
    <w:rsid w:val="006D702E"/>
    <w:rsid w:val="006D7068"/>
    <w:rsid w:val="006D7759"/>
    <w:rsid w:val="006E0CDE"/>
    <w:rsid w:val="006E1737"/>
    <w:rsid w:val="006E182A"/>
    <w:rsid w:val="006E2021"/>
    <w:rsid w:val="006E23AF"/>
    <w:rsid w:val="006E466E"/>
    <w:rsid w:val="006E4FFA"/>
    <w:rsid w:val="006E5421"/>
    <w:rsid w:val="006E588C"/>
    <w:rsid w:val="006E59A8"/>
    <w:rsid w:val="006E59FB"/>
    <w:rsid w:val="006E5A3D"/>
    <w:rsid w:val="006E5C51"/>
    <w:rsid w:val="006E6058"/>
    <w:rsid w:val="006E6C03"/>
    <w:rsid w:val="006E6EE7"/>
    <w:rsid w:val="006E7602"/>
    <w:rsid w:val="006E7B7E"/>
    <w:rsid w:val="006F367C"/>
    <w:rsid w:val="006F3AEE"/>
    <w:rsid w:val="006F50FA"/>
    <w:rsid w:val="006F5C58"/>
    <w:rsid w:val="006F5D94"/>
    <w:rsid w:val="006F6822"/>
    <w:rsid w:val="006F7D84"/>
    <w:rsid w:val="00700686"/>
    <w:rsid w:val="007014B3"/>
    <w:rsid w:val="00701896"/>
    <w:rsid w:val="0070244D"/>
    <w:rsid w:val="00703228"/>
    <w:rsid w:val="00703E01"/>
    <w:rsid w:val="007054C7"/>
    <w:rsid w:val="00706E3C"/>
    <w:rsid w:val="0070719E"/>
    <w:rsid w:val="00710099"/>
    <w:rsid w:val="00710C4E"/>
    <w:rsid w:val="00712FA6"/>
    <w:rsid w:val="007155C7"/>
    <w:rsid w:val="0071571E"/>
    <w:rsid w:val="007158C5"/>
    <w:rsid w:val="00715A30"/>
    <w:rsid w:val="00715ABE"/>
    <w:rsid w:val="0071663B"/>
    <w:rsid w:val="00720EBE"/>
    <w:rsid w:val="007223FB"/>
    <w:rsid w:val="007224B8"/>
    <w:rsid w:val="00722A21"/>
    <w:rsid w:val="00727651"/>
    <w:rsid w:val="00730B3B"/>
    <w:rsid w:val="00731A48"/>
    <w:rsid w:val="007327C3"/>
    <w:rsid w:val="00732FFD"/>
    <w:rsid w:val="007347AB"/>
    <w:rsid w:val="00734F74"/>
    <w:rsid w:val="0073624A"/>
    <w:rsid w:val="0073693A"/>
    <w:rsid w:val="00736D68"/>
    <w:rsid w:val="00737B8A"/>
    <w:rsid w:val="00741FCD"/>
    <w:rsid w:val="007424B7"/>
    <w:rsid w:val="007439A0"/>
    <w:rsid w:val="00744119"/>
    <w:rsid w:val="007445CC"/>
    <w:rsid w:val="00744647"/>
    <w:rsid w:val="00745518"/>
    <w:rsid w:val="00745C61"/>
    <w:rsid w:val="007470E5"/>
    <w:rsid w:val="007501C4"/>
    <w:rsid w:val="007506E8"/>
    <w:rsid w:val="00751093"/>
    <w:rsid w:val="00751BB0"/>
    <w:rsid w:val="00752844"/>
    <w:rsid w:val="00753ABC"/>
    <w:rsid w:val="00754530"/>
    <w:rsid w:val="00754B82"/>
    <w:rsid w:val="00754E69"/>
    <w:rsid w:val="007602AA"/>
    <w:rsid w:val="00761D1B"/>
    <w:rsid w:val="007620D9"/>
    <w:rsid w:val="007638B6"/>
    <w:rsid w:val="00763CAF"/>
    <w:rsid w:val="0076442C"/>
    <w:rsid w:val="007650C4"/>
    <w:rsid w:val="00765CFB"/>
    <w:rsid w:val="00766925"/>
    <w:rsid w:val="00767456"/>
    <w:rsid w:val="007675BA"/>
    <w:rsid w:val="007705DE"/>
    <w:rsid w:val="0077166B"/>
    <w:rsid w:val="00771DC0"/>
    <w:rsid w:val="0077553C"/>
    <w:rsid w:val="00776CA4"/>
    <w:rsid w:val="007771AC"/>
    <w:rsid w:val="00781EFE"/>
    <w:rsid w:val="00782851"/>
    <w:rsid w:val="007839AE"/>
    <w:rsid w:val="00784125"/>
    <w:rsid w:val="00784313"/>
    <w:rsid w:val="00784423"/>
    <w:rsid w:val="00786AE3"/>
    <w:rsid w:val="00786C92"/>
    <w:rsid w:val="007871C6"/>
    <w:rsid w:val="00787A60"/>
    <w:rsid w:val="00790B65"/>
    <w:rsid w:val="00792B02"/>
    <w:rsid w:val="00792BAF"/>
    <w:rsid w:val="00792E92"/>
    <w:rsid w:val="00794A7A"/>
    <w:rsid w:val="00794E61"/>
    <w:rsid w:val="007957F1"/>
    <w:rsid w:val="007963B3"/>
    <w:rsid w:val="0079736F"/>
    <w:rsid w:val="007973B5"/>
    <w:rsid w:val="0079789F"/>
    <w:rsid w:val="007A05BA"/>
    <w:rsid w:val="007A24A4"/>
    <w:rsid w:val="007A5E18"/>
    <w:rsid w:val="007A6487"/>
    <w:rsid w:val="007A6E45"/>
    <w:rsid w:val="007A7FB9"/>
    <w:rsid w:val="007B2519"/>
    <w:rsid w:val="007B2726"/>
    <w:rsid w:val="007B3353"/>
    <w:rsid w:val="007B3543"/>
    <w:rsid w:val="007B40A1"/>
    <w:rsid w:val="007B4219"/>
    <w:rsid w:val="007B448F"/>
    <w:rsid w:val="007B4942"/>
    <w:rsid w:val="007B54F3"/>
    <w:rsid w:val="007B6C98"/>
    <w:rsid w:val="007B6FD4"/>
    <w:rsid w:val="007B75FF"/>
    <w:rsid w:val="007B76D9"/>
    <w:rsid w:val="007C0755"/>
    <w:rsid w:val="007C0BAD"/>
    <w:rsid w:val="007C1403"/>
    <w:rsid w:val="007C7AD5"/>
    <w:rsid w:val="007C7F9C"/>
    <w:rsid w:val="007D18D7"/>
    <w:rsid w:val="007D1FF3"/>
    <w:rsid w:val="007D2131"/>
    <w:rsid w:val="007D216B"/>
    <w:rsid w:val="007D3EF4"/>
    <w:rsid w:val="007D40CD"/>
    <w:rsid w:val="007D4887"/>
    <w:rsid w:val="007D4DC1"/>
    <w:rsid w:val="007D7036"/>
    <w:rsid w:val="007E0CE3"/>
    <w:rsid w:val="007E244D"/>
    <w:rsid w:val="007E2887"/>
    <w:rsid w:val="007E3AB7"/>
    <w:rsid w:val="007E4335"/>
    <w:rsid w:val="007E4752"/>
    <w:rsid w:val="007E5966"/>
    <w:rsid w:val="007E7500"/>
    <w:rsid w:val="007E75E4"/>
    <w:rsid w:val="007E7968"/>
    <w:rsid w:val="007E7A62"/>
    <w:rsid w:val="007F1373"/>
    <w:rsid w:val="007F2B46"/>
    <w:rsid w:val="007F34A6"/>
    <w:rsid w:val="007F3BBA"/>
    <w:rsid w:val="007F462C"/>
    <w:rsid w:val="007F4666"/>
    <w:rsid w:val="007F63A8"/>
    <w:rsid w:val="007F7106"/>
    <w:rsid w:val="007F750F"/>
    <w:rsid w:val="007F7628"/>
    <w:rsid w:val="00802CED"/>
    <w:rsid w:val="008045C2"/>
    <w:rsid w:val="008054CA"/>
    <w:rsid w:val="0080559A"/>
    <w:rsid w:val="00805678"/>
    <w:rsid w:val="00805E4D"/>
    <w:rsid w:val="008065A0"/>
    <w:rsid w:val="00806B55"/>
    <w:rsid w:val="00807A87"/>
    <w:rsid w:val="00811935"/>
    <w:rsid w:val="008119BE"/>
    <w:rsid w:val="00812781"/>
    <w:rsid w:val="00812E9E"/>
    <w:rsid w:val="00814CA5"/>
    <w:rsid w:val="00814EB8"/>
    <w:rsid w:val="00815D42"/>
    <w:rsid w:val="00815EA4"/>
    <w:rsid w:val="00816A11"/>
    <w:rsid w:val="0081747C"/>
    <w:rsid w:val="008216E8"/>
    <w:rsid w:val="008233FD"/>
    <w:rsid w:val="00824C40"/>
    <w:rsid w:val="008277B7"/>
    <w:rsid w:val="00827BCC"/>
    <w:rsid w:val="0083153C"/>
    <w:rsid w:val="00832F4B"/>
    <w:rsid w:val="0083473C"/>
    <w:rsid w:val="00834839"/>
    <w:rsid w:val="0083531D"/>
    <w:rsid w:val="00835662"/>
    <w:rsid w:val="00835EF9"/>
    <w:rsid w:val="00837046"/>
    <w:rsid w:val="00837357"/>
    <w:rsid w:val="0084002D"/>
    <w:rsid w:val="008415EB"/>
    <w:rsid w:val="00841834"/>
    <w:rsid w:val="00842E2F"/>
    <w:rsid w:val="00843BFA"/>
    <w:rsid w:val="00843C24"/>
    <w:rsid w:val="00843E10"/>
    <w:rsid w:val="00847932"/>
    <w:rsid w:val="00847F39"/>
    <w:rsid w:val="00850DE6"/>
    <w:rsid w:val="00851EEB"/>
    <w:rsid w:val="00852310"/>
    <w:rsid w:val="008557D3"/>
    <w:rsid w:val="008569A4"/>
    <w:rsid w:val="00857DE9"/>
    <w:rsid w:val="00857F02"/>
    <w:rsid w:val="0086140B"/>
    <w:rsid w:val="00861D15"/>
    <w:rsid w:val="00862329"/>
    <w:rsid w:val="00862862"/>
    <w:rsid w:val="00862DCB"/>
    <w:rsid w:val="00863DF4"/>
    <w:rsid w:val="0086414B"/>
    <w:rsid w:val="00864A5D"/>
    <w:rsid w:val="008659DE"/>
    <w:rsid w:val="00865FA1"/>
    <w:rsid w:val="00867DF7"/>
    <w:rsid w:val="00873240"/>
    <w:rsid w:val="008739A9"/>
    <w:rsid w:val="00874A76"/>
    <w:rsid w:val="00875211"/>
    <w:rsid w:val="008760B7"/>
    <w:rsid w:val="00876469"/>
    <w:rsid w:val="00876B3C"/>
    <w:rsid w:val="0087754B"/>
    <w:rsid w:val="00880B99"/>
    <w:rsid w:val="00881899"/>
    <w:rsid w:val="0088237A"/>
    <w:rsid w:val="0088401A"/>
    <w:rsid w:val="0088443F"/>
    <w:rsid w:val="008848E5"/>
    <w:rsid w:val="0088512A"/>
    <w:rsid w:val="0088595F"/>
    <w:rsid w:val="008868A3"/>
    <w:rsid w:val="00895C0C"/>
    <w:rsid w:val="0089661C"/>
    <w:rsid w:val="008969F2"/>
    <w:rsid w:val="00897146"/>
    <w:rsid w:val="008A0432"/>
    <w:rsid w:val="008A2079"/>
    <w:rsid w:val="008A22AD"/>
    <w:rsid w:val="008A35CD"/>
    <w:rsid w:val="008A4A7D"/>
    <w:rsid w:val="008A63F6"/>
    <w:rsid w:val="008A73DC"/>
    <w:rsid w:val="008B0995"/>
    <w:rsid w:val="008B0C0B"/>
    <w:rsid w:val="008B123C"/>
    <w:rsid w:val="008B3AA1"/>
    <w:rsid w:val="008B4027"/>
    <w:rsid w:val="008B4478"/>
    <w:rsid w:val="008B594B"/>
    <w:rsid w:val="008B6507"/>
    <w:rsid w:val="008B6DC3"/>
    <w:rsid w:val="008B6DF9"/>
    <w:rsid w:val="008B767B"/>
    <w:rsid w:val="008C032C"/>
    <w:rsid w:val="008C0618"/>
    <w:rsid w:val="008C0CCF"/>
    <w:rsid w:val="008C1489"/>
    <w:rsid w:val="008C1F7E"/>
    <w:rsid w:val="008C295E"/>
    <w:rsid w:val="008C52AB"/>
    <w:rsid w:val="008C6E09"/>
    <w:rsid w:val="008C72F1"/>
    <w:rsid w:val="008C7BD9"/>
    <w:rsid w:val="008D0BE6"/>
    <w:rsid w:val="008D10D7"/>
    <w:rsid w:val="008D1BAF"/>
    <w:rsid w:val="008D1D01"/>
    <w:rsid w:val="008D2091"/>
    <w:rsid w:val="008D21C2"/>
    <w:rsid w:val="008D2C08"/>
    <w:rsid w:val="008D4A30"/>
    <w:rsid w:val="008D5B81"/>
    <w:rsid w:val="008D7542"/>
    <w:rsid w:val="008D798C"/>
    <w:rsid w:val="008E49C5"/>
    <w:rsid w:val="008E51C2"/>
    <w:rsid w:val="008F02DF"/>
    <w:rsid w:val="008F150F"/>
    <w:rsid w:val="008F2CC1"/>
    <w:rsid w:val="008F3F7F"/>
    <w:rsid w:val="008F7B7B"/>
    <w:rsid w:val="00900470"/>
    <w:rsid w:val="00900C2E"/>
    <w:rsid w:val="00900F5B"/>
    <w:rsid w:val="009015C0"/>
    <w:rsid w:val="00901C5A"/>
    <w:rsid w:val="00902249"/>
    <w:rsid w:val="00902507"/>
    <w:rsid w:val="0090309A"/>
    <w:rsid w:val="00904026"/>
    <w:rsid w:val="00904CB9"/>
    <w:rsid w:val="009074E5"/>
    <w:rsid w:val="009078AC"/>
    <w:rsid w:val="00907C4A"/>
    <w:rsid w:val="00910234"/>
    <w:rsid w:val="00910EB5"/>
    <w:rsid w:val="009116A1"/>
    <w:rsid w:val="009121D1"/>
    <w:rsid w:val="00913611"/>
    <w:rsid w:val="00916028"/>
    <w:rsid w:val="009167E8"/>
    <w:rsid w:val="00917F99"/>
    <w:rsid w:val="00920494"/>
    <w:rsid w:val="009261D9"/>
    <w:rsid w:val="009262A3"/>
    <w:rsid w:val="009264FD"/>
    <w:rsid w:val="0093021C"/>
    <w:rsid w:val="00931108"/>
    <w:rsid w:val="009315EF"/>
    <w:rsid w:val="00931758"/>
    <w:rsid w:val="00931C0F"/>
    <w:rsid w:val="00931ED6"/>
    <w:rsid w:val="00932854"/>
    <w:rsid w:val="009330B5"/>
    <w:rsid w:val="0093759F"/>
    <w:rsid w:val="00941C79"/>
    <w:rsid w:val="00943494"/>
    <w:rsid w:val="009435C3"/>
    <w:rsid w:val="00945D79"/>
    <w:rsid w:val="00946A0C"/>
    <w:rsid w:val="00946C5D"/>
    <w:rsid w:val="0094777D"/>
    <w:rsid w:val="00950A41"/>
    <w:rsid w:val="00950BAE"/>
    <w:rsid w:val="0095182A"/>
    <w:rsid w:val="00951C52"/>
    <w:rsid w:val="00951D10"/>
    <w:rsid w:val="00952203"/>
    <w:rsid w:val="009523EF"/>
    <w:rsid w:val="009524AC"/>
    <w:rsid w:val="00952B97"/>
    <w:rsid w:val="00952DFB"/>
    <w:rsid w:val="00953323"/>
    <w:rsid w:val="0095429C"/>
    <w:rsid w:val="00954F7A"/>
    <w:rsid w:val="0095736B"/>
    <w:rsid w:val="0095766B"/>
    <w:rsid w:val="00960156"/>
    <w:rsid w:val="0096177D"/>
    <w:rsid w:val="0096179E"/>
    <w:rsid w:val="00962F5B"/>
    <w:rsid w:val="0096373E"/>
    <w:rsid w:val="00963E20"/>
    <w:rsid w:val="00963F5D"/>
    <w:rsid w:val="00965587"/>
    <w:rsid w:val="009661D9"/>
    <w:rsid w:val="00966E70"/>
    <w:rsid w:val="00970C01"/>
    <w:rsid w:val="00972667"/>
    <w:rsid w:val="0097374A"/>
    <w:rsid w:val="00973AF7"/>
    <w:rsid w:val="00973B54"/>
    <w:rsid w:val="00973F5C"/>
    <w:rsid w:val="00974922"/>
    <w:rsid w:val="00974961"/>
    <w:rsid w:val="00976137"/>
    <w:rsid w:val="00977A88"/>
    <w:rsid w:val="00977FC3"/>
    <w:rsid w:val="00983B72"/>
    <w:rsid w:val="0098430A"/>
    <w:rsid w:val="00984EC7"/>
    <w:rsid w:val="00985313"/>
    <w:rsid w:val="0098547F"/>
    <w:rsid w:val="009856F2"/>
    <w:rsid w:val="009863A6"/>
    <w:rsid w:val="00986495"/>
    <w:rsid w:val="0098652D"/>
    <w:rsid w:val="00986670"/>
    <w:rsid w:val="009872FE"/>
    <w:rsid w:val="00990160"/>
    <w:rsid w:val="00990455"/>
    <w:rsid w:val="0099342B"/>
    <w:rsid w:val="00995D67"/>
    <w:rsid w:val="009967FB"/>
    <w:rsid w:val="0099737A"/>
    <w:rsid w:val="009A0158"/>
    <w:rsid w:val="009A042E"/>
    <w:rsid w:val="009A14DF"/>
    <w:rsid w:val="009A1E6F"/>
    <w:rsid w:val="009A28E8"/>
    <w:rsid w:val="009A3474"/>
    <w:rsid w:val="009A61F7"/>
    <w:rsid w:val="009A6230"/>
    <w:rsid w:val="009A6EE5"/>
    <w:rsid w:val="009A6FB0"/>
    <w:rsid w:val="009A7E3F"/>
    <w:rsid w:val="009B0B98"/>
    <w:rsid w:val="009B0F8C"/>
    <w:rsid w:val="009B1788"/>
    <w:rsid w:val="009B26F2"/>
    <w:rsid w:val="009B30BF"/>
    <w:rsid w:val="009B4F41"/>
    <w:rsid w:val="009B601D"/>
    <w:rsid w:val="009C090D"/>
    <w:rsid w:val="009C0B3E"/>
    <w:rsid w:val="009C0C1F"/>
    <w:rsid w:val="009C18EB"/>
    <w:rsid w:val="009C239C"/>
    <w:rsid w:val="009C2BE4"/>
    <w:rsid w:val="009C2CD4"/>
    <w:rsid w:val="009C30FE"/>
    <w:rsid w:val="009C3BBD"/>
    <w:rsid w:val="009C439C"/>
    <w:rsid w:val="009C5673"/>
    <w:rsid w:val="009C7E13"/>
    <w:rsid w:val="009D00DA"/>
    <w:rsid w:val="009D1AC3"/>
    <w:rsid w:val="009D2B0B"/>
    <w:rsid w:val="009D2B14"/>
    <w:rsid w:val="009D2E5A"/>
    <w:rsid w:val="009D42CA"/>
    <w:rsid w:val="009D535F"/>
    <w:rsid w:val="009D5828"/>
    <w:rsid w:val="009D62A3"/>
    <w:rsid w:val="009D76F6"/>
    <w:rsid w:val="009E048D"/>
    <w:rsid w:val="009E13A6"/>
    <w:rsid w:val="009E1509"/>
    <w:rsid w:val="009E2155"/>
    <w:rsid w:val="009E2746"/>
    <w:rsid w:val="009E2A6A"/>
    <w:rsid w:val="009E5E57"/>
    <w:rsid w:val="009E5FB7"/>
    <w:rsid w:val="009E61C9"/>
    <w:rsid w:val="009E65F3"/>
    <w:rsid w:val="009E79F5"/>
    <w:rsid w:val="009F0903"/>
    <w:rsid w:val="009F1F6B"/>
    <w:rsid w:val="009F2403"/>
    <w:rsid w:val="009F4069"/>
    <w:rsid w:val="009F4E59"/>
    <w:rsid w:val="009F5CDB"/>
    <w:rsid w:val="00A0014F"/>
    <w:rsid w:val="00A011FB"/>
    <w:rsid w:val="00A01F46"/>
    <w:rsid w:val="00A042C9"/>
    <w:rsid w:val="00A05F21"/>
    <w:rsid w:val="00A07408"/>
    <w:rsid w:val="00A10A61"/>
    <w:rsid w:val="00A11676"/>
    <w:rsid w:val="00A1212A"/>
    <w:rsid w:val="00A129E6"/>
    <w:rsid w:val="00A13ADD"/>
    <w:rsid w:val="00A145C6"/>
    <w:rsid w:val="00A1543C"/>
    <w:rsid w:val="00A15884"/>
    <w:rsid w:val="00A16D99"/>
    <w:rsid w:val="00A16FF8"/>
    <w:rsid w:val="00A242D7"/>
    <w:rsid w:val="00A24573"/>
    <w:rsid w:val="00A24E32"/>
    <w:rsid w:val="00A2503B"/>
    <w:rsid w:val="00A2560D"/>
    <w:rsid w:val="00A26FC0"/>
    <w:rsid w:val="00A3117A"/>
    <w:rsid w:val="00A3182E"/>
    <w:rsid w:val="00A32855"/>
    <w:rsid w:val="00A32CE9"/>
    <w:rsid w:val="00A34B99"/>
    <w:rsid w:val="00A36D9D"/>
    <w:rsid w:val="00A3771C"/>
    <w:rsid w:val="00A41073"/>
    <w:rsid w:val="00A419BF"/>
    <w:rsid w:val="00A432D2"/>
    <w:rsid w:val="00A44584"/>
    <w:rsid w:val="00A47079"/>
    <w:rsid w:val="00A515AA"/>
    <w:rsid w:val="00A51CD6"/>
    <w:rsid w:val="00A52C05"/>
    <w:rsid w:val="00A52E7E"/>
    <w:rsid w:val="00A557AE"/>
    <w:rsid w:val="00A5785E"/>
    <w:rsid w:val="00A63686"/>
    <w:rsid w:val="00A64D02"/>
    <w:rsid w:val="00A65B92"/>
    <w:rsid w:val="00A65C83"/>
    <w:rsid w:val="00A66FAA"/>
    <w:rsid w:val="00A6701D"/>
    <w:rsid w:val="00A67263"/>
    <w:rsid w:val="00A70A6D"/>
    <w:rsid w:val="00A70C92"/>
    <w:rsid w:val="00A7177A"/>
    <w:rsid w:val="00A73E98"/>
    <w:rsid w:val="00A757F4"/>
    <w:rsid w:val="00A75A7F"/>
    <w:rsid w:val="00A75AFA"/>
    <w:rsid w:val="00A76A8C"/>
    <w:rsid w:val="00A77E2C"/>
    <w:rsid w:val="00A80718"/>
    <w:rsid w:val="00A81368"/>
    <w:rsid w:val="00A81589"/>
    <w:rsid w:val="00A81697"/>
    <w:rsid w:val="00A82CCD"/>
    <w:rsid w:val="00A82E36"/>
    <w:rsid w:val="00A84152"/>
    <w:rsid w:val="00A85263"/>
    <w:rsid w:val="00A85C4C"/>
    <w:rsid w:val="00A876C2"/>
    <w:rsid w:val="00A90527"/>
    <w:rsid w:val="00A91CC4"/>
    <w:rsid w:val="00A92180"/>
    <w:rsid w:val="00A93C86"/>
    <w:rsid w:val="00A94F7B"/>
    <w:rsid w:val="00A954EB"/>
    <w:rsid w:val="00A95CAB"/>
    <w:rsid w:val="00A9664B"/>
    <w:rsid w:val="00A968E6"/>
    <w:rsid w:val="00A97909"/>
    <w:rsid w:val="00AA22A2"/>
    <w:rsid w:val="00AA3300"/>
    <w:rsid w:val="00AA362A"/>
    <w:rsid w:val="00AA36EB"/>
    <w:rsid w:val="00AA5C48"/>
    <w:rsid w:val="00AA7122"/>
    <w:rsid w:val="00AB0E4D"/>
    <w:rsid w:val="00AB10C5"/>
    <w:rsid w:val="00AB1A5B"/>
    <w:rsid w:val="00AB278F"/>
    <w:rsid w:val="00AB4837"/>
    <w:rsid w:val="00AB4E44"/>
    <w:rsid w:val="00AC0413"/>
    <w:rsid w:val="00AC0488"/>
    <w:rsid w:val="00AC15B1"/>
    <w:rsid w:val="00AC21CE"/>
    <w:rsid w:val="00AC2339"/>
    <w:rsid w:val="00AC3FD4"/>
    <w:rsid w:val="00AC5F2F"/>
    <w:rsid w:val="00AC602F"/>
    <w:rsid w:val="00AC7A62"/>
    <w:rsid w:val="00AD0D6E"/>
    <w:rsid w:val="00AD124D"/>
    <w:rsid w:val="00AD15F7"/>
    <w:rsid w:val="00AD25EE"/>
    <w:rsid w:val="00AD4BFA"/>
    <w:rsid w:val="00AD4FD3"/>
    <w:rsid w:val="00AD61AB"/>
    <w:rsid w:val="00AE40D0"/>
    <w:rsid w:val="00AE440A"/>
    <w:rsid w:val="00AE546E"/>
    <w:rsid w:val="00AE61B3"/>
    <w:rsid w:val="00AE65E4"/>
    <w:rsid w:val="00AE7AE7"/>
    <w:rsid w:val="00AF0CBF"/>
    <w:rsid w:val="00AF0E83"/>
    <w:rsid w:val="00AF24A0"/>
    <w:rsid w:val="00AF4973"/>
    <w:rsid w:val="00AF694D"/>
    <w:rsid w:val="00AF6A39"/>
    <w:rsid w:val="00AF754C"/>
    <w:rsid w:val="00AF7F32"/>
    <w:rsid w:val="00B02FA2"/>
    <w:rsid w:val="00B04F66"/>
    <w:rsid w:val="00B06544"/>
    <w:rsid w:val="00B069BF"/>
    <w:rsid w:val="00B10936"/>
    <w:rsid w:val="00B11204"/>
    <w:rsid w:val="00B11427"/>
    <w:rsid w:val="00B115CC"/>
    <w:rsid w:val="00B12109"/>
    <w:rsid w:val="00B123C1"/>
    <w:rsid w:val="00B13EFE"/>
    <w:rsid w:val="00B14652"/>
    <w:rsid w:val="00B1489D"/>
    <w:rsid w:val="00B166D2"/>
    <w:rsid w:val="00B172CD"/>
    <w:rsid w:val="00B172E9"/>
    <w:rsid w:val="00B21485"/>
    <w:rsid w:val="00B21706"/>
    <w:rsid w:val="00B219FA"/>
    <w:rsid w:val="00B236E0"/>
    <w:rsid w:val="00B237E3"/>
    <w:rsid w:val="00B244B3"/>
    <w:rsid w:val="00B249A4"/>
    <w:rsid w:val="00B254F9"/>
    <w:rsid w:val="00B27F05"/>
    <w:rsid w:val="00B30B2F"/>
    <w:rsid w:val="00B30C1F"/>
    <w:rsid w:val="00B31566"/>
    <w:rsid w:val="00B31E8E"/>
    <w:rsid w:val="00B3316E"/>
    <w:rsid w:val="00B33215"/>
    <w:rsid w:val="00B3505D"/>
    <w:rsid w:val="00B35238"/>
    <w:rsid w:val="00B35510"/>
    <w:rsid w:val="00B3570E"/>
    <w:rsid w:val="00B36B4D"/>
    <w:rsid w:val="00B40999"/>
    <w:rsid w:val="00B411CA"/>
    <w:rsid w:val="00B415A7"/>
    <w:rsid w:val="00B41974"/>
    <w:rsid w:val="00B41B28"/>
    <w:rsid w:val="00B43287"/>
    <w:rsid w:val="00B43837"/>
    <w:rsid w:val="00B44237"/>
    <w:rsid w:val="00B46733"/>
    <w:rsid w:val="00B46D50"/>
    <w:rsid w:val="00B50FE9"/>
    <w:rsid w:val="00B5107F"/>
    <w:rsid w:val="00B511C4"/>
    <w:rsid w:val="00B51807"/>
    <w:rsid w:val="00B52441"/>
    <w:rsid w:val="00B529B3"/>
    <w:rsid w:val="00B52A69"/>
    <w:rsid w:val="00B56CCA"/>
    <w:rsid w:val="00B632BD"/>
    <w:rsid w:val="00B6401B"/>
    <w:rsid w:val="00B657FE"/>
    <w:rsid w:val="00B65B04"/>
    <w:rsid w:val="00B71910"/>
    <w:rsid w:val="00B71B41"/>
    <w:rsid w:val="00B74E2F"/>
    <w:rsid w:val="00B74EE1"/>
    <w:rsid w:val="00B74F8D"/>
    <w:rsid w:val="00B75A2A"/>
    <w:rsid w:val="00B75CAB"/>
    <w:rsid w:val="00B75FDC"/>
    <w:rsid w:val="00B75FE1"/>
    <w:rsid w:val="00B77332"/>
    <w:rsid w:val="00B80B80"/>
    <w:rsid w:val="00B813B1"/>
    <w:rsid w:val="00B8260F"/>
    <w:rsid w:val="00B829CA"/>
    <w:rsid w:val="00B834D8"/>
    <w:rsid w:val="00B83D52"/>
    <w:rsid w:val="00B852AB"/>
    <w:rsid w:val="00B85A31"/>
    <w:rsid w:val="00B85B9E"/>
    <w:rsid w:val="00B86D9C"/>
    <w:rsid w:val="00B86ECA"/>
    <w:rsid w:val="00B87B2A"/>
    <w:rsid w:val="00B908DA"/>
    <w:rsid w:val="00B90BA3"/>
    <w:rsid w:val="00B911C3"/>
    <w:rsid w:val="00B9222E"/>
    <w:rsid w:val="00B92387"/>
    <w:rsid w:val="00B92836"/>
    <w:rsid w:val="00B9413F"/>
    <w:rsid w:val="00B94220"/>
    <w:rsid w:val="00B9635F"/>
    <w:rsid w:val="00B96E3F"/>
    <w:rsid w:val="00B97F0D"/>
    <w:rsid w:val="00BA0198"/>
    <w:rsid w:val="00BA05E5"/>
    <w:rsid w:val="00BA0984"/>
    <w:rsid w:val="00BA0D11"/>
    <w:rsid w:val="00BA14D5"/>
    <w:rsid w:val="00BA1A03"/>
    <w:rsid w:val="00BA1CD1"/>
    <w:rsid w:val="00BA3709"/>
    <w:rsid w:val="00BA398E"/>
    <w:rsid w:val="00BA4AF0"/>
    <w:rsid w:val="00BA6FF1"/>
    <w:rsid w:val="00BB052A"/>
    <w:rsid w:val="00BB2695"/>
    <w:rsid w:val="00BB29C9"/>
    <w:rsid w:val="00BB3888"/>
    <w:rsid w:val="00BB479E"/>
    <w:rsid w:val="00BB5014"/>
    <w:rsid w:val="00BB604C"/>
    <w:rsid w:val="00BB64CE"/>
    <w:rsid w:val="00BB6647"/>
    <w:rsid w:val="00BB6AE3"/>
    <w:rsid w:val="00BB70B8"/>
    <w:rsid w:val="00BB7F94"/>
    <w:rsid w:val="00BC1C94"/>
    <w:rsid w:val="00BC33FA"/>
    <w:rsid w:val="00BC452D"/>
    <w:rsid w:val="00BC4F7B"/>
    <w:rsid w:val="00BC515B"/>
    <w:rsid w:val="00BC5591"/>
    <w:rsid w:val="00BC5853"/>
    <w:rsid w:val="00BC6490"/>
    <w:rsid w:val="00BC6BAE"/>
    <w:rsid w:val="00BD32A9"/>
    <w:rsid w:val="00BD48E2"/>
    <w:rsid w:val="00BD602A"/>
    <w:rsid w:val="00BD622C"/>
    <w:rsid w:val="00BE0906"/>
    <w:rsid w:val="00BE0A74"/>
    <w:rsid w:val="00BE19B0"/>
    <w:rsid w:val="00BE4FB3"/>
    <w:rsid w:val="00BE6374"/>
    <w:rsid w:val="00BE6C5C"/>
    <w:rsid w:val="00BE792F"/>
    <w:rsid w:val="00BF0B6C"/>
    <w:rsid w:val="00BF1233"/>
    <w:rsid w:val="00BF1356"/>
    <w:rsid w:val="00BF14F0"/>
    <w:rsid w:val="00BF2805"/>
    <w:rsid w:val="00BF2A8E"/>
    <w:rsid w:val="00BF3D64"/>
    <w:rsid w:val="00BF420C"/>
    <w:rsid w:val="00BF4EDB"/>
    <w:rsid w:val="00C003E9"/>
    <w:rsid w:val="00C013AE"/>
    <w:rsid w:val="00C018A7"/>
    <w:rsid w:val="00C02D59"/>
    <w:rsid w:val="00C049E5"/>
    <w:rsid w:val="00C066EA"/>
    <w:rsid w:val="00C06A65"/>
    <w:rsid w:val="00C0777B"/>
    <w:rsid w:val="00C1009F"/>
    <w:rsid w:val="00C100B7"/>
    <w:rsid w:val="00C10247"/>
    <w:rsid w:val="00C1043C"/>
    <w:rsid w:val="00C11682"/>
    <w:rsid w:val="00C1199E"/>
    <w:rsid w:val="00C12599"/>
    <w:rsid w:val="00C13D53"/>
    <w:rsid w:val="00C13FF4"/>
    <w:rsid w:val="00C165AA"/>
    <w:rsid w:val="00C16783"/>
    <w:rsid w:val="00C16894"/>
    <w:rsid w:val="00C206EC"/>
    <w:rsid w:val="00C20FD5"/>
    <w:rsid w:val="00C21AA6"/>
    <w:rsid w:val="00C2289A"/>
    <w:rsid w:val="00C22BCB"/>
    <w:rsid w:val="00C23FFF"/>
    <w:rsid w:val="00C241EF"/>
    <w:rsid w:val="00C24EE9"/>
    <w:rsid w:val="00C25326"/>
    <w:rsid w:val="00C2555A"/>
    <w:rsid w:val="00C26BF1"/>
    <w:rsid w:val="00C31E83"/>
    <w:rsid w:val="00C3269B"/>
    <w:rsid w:val="00C36802"/>
    <w:rsid w:val="00C41A28"/>
    <w:rsid w:val="00C44864"/>
    <w:rsid w:val="00C44996"/>
    <w:rsid w:val="00C457B2"/>
    <w:rsid w:val="00C45B60"/>
    <w:rsid w:val="00C50B51"/>
    <w:rsid w:val="00C51EC8"/>
    <w:rsid w:val="00C51FC9"/>
    <w:rsid w:val="00C537C0"/>
    <w:rsid w:val="00C543D4"/>
    <w:rsid w:val="00C55521"/>
    <w:rsid w:val="00C564C3"/>
    <w:rsid w:val="00C576B2"/>
    <w:rsid w:val="00C6135E"/>
    <w:rsid w:val="00C61487"/>
    <w:rsid w:val="00C61D37"/>
    <w:rsid w:val="00C626E1"/>
    <w:rsid w:val="00C6541E"/>
    <w:rsid w:val="00C6544B"/>
    <w:rsid w:val="00C65E0F"/>
    <w:rsid w:val="00C67249"/>
    <w:rsid w:val="00C6730C"/>
    <w:rsid w:val="00C67D27"/>
    <w:rsid w:val="00C7058A"/>
    <w:rsid w:val="00C72924"/>
    <w:rsid w:val="00C738B3"/>
    <w:rsid w:val="00C73FDF"/>
    <w:rsid w:val="00C7438E"/>
    <w:rsid w:val="00C746B7"/>
    <w:rsid w:val="00C75287"/>
    <w:rsid w:val="00C76306"/>
    <w:rsid w:val="00C836C0"/>
    <w:rsid w:val="00C85A82"/>
    <w:rsid w:val="00C86481"/>
    <w:rsid w:val="00C8667F"/>
    <w:rsid w:val="00C87B29"/>
    <w:rsid w:val="00C905AB"/>
    <w:rsid w:val="00C91586"/>
    <w:rsid w:val="00C91BE1"/>
    <w:rsid w:val="00C91C88"/>
    <w:rsid w:val="00C931C3"/>
    <w:rsid w:val="00C9388B"/>
    <w:rsid w:val="00C94E3A"/>
    <w:rsid w:val="00C94F7E"/>
    <w:rsid w:val="00C95A27"/>
    <w:rsid w:val="00C95FD2"/>
    <w:rsid w:val="00C96820"/>
    <w:rsid w:val="00C97394"/>
    <w:rsid w:val="00C975BF"/>
    <w:rsid w:val="00C9784A"/>
    <w:rsid w:val="00C97A39"/>
    <w:rsid w:val="00C97BCD"/>
    <w:rsid w:val="00CA383E"/>
    <w:rsid w:val="00CA45E2"/>
    <w:rsid w:val="00CA48D4"/>
    <w:rsid w:val="00CA5C18"/>
    <w:rsid w:val="00CA5F2F"/>
    <w:rsid w:val="00CA65DE"/>
    <w:rsid w:val="00CB0E9A"/>
    <w:rsid w:val="00CB1303"/>
    <w:rsid w:val="00CB24DE"/>
    <w:rsid w:val="00CB3851"/>
    <w:rsid w:val="00CB42A7"/>
    <w:rsid w:val="00CB4732"/>
    <w:rsid w:val="00CB4960"/>
    <w:rsid w:val="00CB527D"/>
    <w:rsid w:val="00CB5525"/>
    <w:rsid w:val="00CB553E"/>
    <w:rsid w:val="00CC0594"/>
    <w:rsid w:val="00CC089F"/>
    <w:rsid w:val="00CC1998"/>
    <w:rsid w:val="00CC1B9A"/>
    <w:rsid w:val="00CC20AD"/>
    <w:rsid w:val="00CC2846"/>
    <w:rsid w:val="00CC2EE0"/>
    <w:rsid w:val="00CC3830"/>
    <w:rsid w:val="00CC392E"/>
    <w:rsid w:val="00CC4098"/>
    <w:rsid w:val="00CC44E4"/>
    <w:rsid w:val="00CC4799"/>
    <w:rsid w:val="00CC569B"/>
    <w:rsid w:val="00CC5B08"/>
    <w:rsid w:val="00CC5F91"/>
    <w:rsid w:val="00CC6DCD"/>
    <w:rsid w:val="00CD0E53"/>
    <w:rsid w:val="00CD14B5"/>
    <w:rsid w:val="00CD34B1"/>
    <w:rsid w:val="00CD352F"/>
    <w:rsid w:val="00CD4FCD"/>
    <w:rsid w:val="00CD55B6"/>
    <w:rsid w:val="00CD6CDF"/>
    <w:rsid w:val="00CD6DAF"/>
    <w:rsid w:val="00CE0BDD"/>
    <w:rsid w:val="00CE1B76"/>
    <w:rsid w:val="00CE4627"/>
    <w:rsid w:val="00CE5C55"/>
    <w:rsid w:val="00CF175E"/>
    <w:rsid w:val="00CF1D7E"/>
    <w:rsid w:val="00CF3343"/>
    <w:rsid w:val="00CF3B5C"/>
    <w:rsid w:val="00CF4475"/>
    <w:rsid w:val="00CF45BE"/>
    <w:rsid w:val="00CF4F67"/>
    <w:rsid w:val="00CF52FD"/>
    <w:rsid w:val="00CF5AD1"/>
    <w:rsid w:val="00CF5CBD"/>
    <w:rsid w:val="00CF6DB6"/>
    <w:rsid w:val="00D00E0A"/>
    <w:rsid w:val="00D00E83"/>
    <w:rsid w:val="00D00EF6"/>
    <w:rsid w:val="00D011F8"/>
    <w:rsid w:val="00D035D8"/>
    <w:rsid w:val="00D05287"/>
    <w:rsid w:val="00D0741D"/>
    <w:rsid w:val="00D077D3"/>
    <w:rsid w:val="00D10EE4"/>
    <w:rsid w:val="00D1148C"/>
    <w:rsid w:val="00D12C9A"/>
    <w:rsid w:val="00D15C98"/>
    <w:rsid w:val="00D1701B"/>
    <w:rsid w:val="00D213B9"/>
    <w:rsid w:val="00D21D40"/>
    <w:rsid w:val="00D21ECA"/>
    <w:rsid w:val="00D24583"/>
    <w:rsid w:val="00D26121"/>
    <w:rsid w:val="00D26154"/>
    <w:rsid w:val="00D301F1"/>
    <w:rsid w:val="00D30CDC"/>
    <w:rsid w:val="00D31666"/>
    <w:rsid w:val="00D31A96"/>
    <w:rsid w:val="00D31C87"/>
    <w:rsid w:val="00D32082"/>
    <w:rsid w:val="00D33BEF"/>
    <w:rsid w:val="00D3423A"/>
    <w:rsid w:val="00D34FE2"/>
    <w:rsid w:val="00D36035"/>
    <w:rsid w:val="00D428CE"/>
    <w:rsid w:val="00D42F79"/>
    <w:rsid w:val="00D43077"/>
    <w:rsid w:val="00D43D32"/>
    <w:rsid w:val="00D44160"/>
    <w:rsid w:val="00D45552"/>
    <w:rsid w:val="00D459E9"/>
    <w:rsid w:val="00D472AD"/>
    <w:rsid w:val="00D47A44"/>
    <w:rsid w:val="00D47EB1"/>
    <w:rsid w:val="00D501E1"/>
    <w:rsid w:val="00D50E25"/>
    <w:rsid w:val="00D5143A"/>
    <w:rsid w:val="00D53719"/>
    <w:rsid w:val="00D55826"/>
    <w:rsid w:val="00D55B45"/>
    <w:rsid w:val="00D56820"/>
    <w:rsid w:val="00D571F0"/>
    <w:rsid w:val="00D5787A"/>
    <w:rsid w:val="00D614B0"/>
    <w:rsid w:val="00D6189C"/>
    <w:rsid w:val="00D62306"/>
    <w:rsid w:val="00D625A8"/>
    <w:rsid w:val="00D62C8C"/>
    <w:rsid w:val="00D62E2C"/>
    <w:rsid w:val="00D63071"/>
    <w:rsid w:val="00D630FA"/>
    <w:rsid w:val="00D66D51"/>
    <w:rsid w:val="00D67878"/>
    <w:rsid w:val="00D700F1"/>
    <w:rsid w:val="00D70741"/>
    <w:rsid w:val="00D707A4"/>
    <w:rsid w:val="00D71421"/>
    <w:rsid w:val="00D72A40"/>
    <w:rsid w:val="00D73352"/>
    <w:rsid w:val="00D743BF"/>
    <w:rsid w:val="00D74A69"/>
    <w:rsid w:val="00D760C7"/>
    <w:rsid w:val="00D77D65"/>
    <w:rsid w:val="00D77DD8"/>
    <w:rsid w:val="00D8248F"/>
    <w:rsid w:val="00D82F10"/>
    <w:rsid w:val="00D83082"/>
    <w:rsid w:val="00D83103"/>
    <w:rsid w:val="00D8366F"/>
    <w:rsid w:val="00D83DDC"/>
    <w:rsid w:val="00D87F34"/>
    <w:rsid w:val="00D9005D"/>
    <w:rsid w:val="00D90DB2"/>
    <w:rsid w:val="00D9124B"/>
    <w:rsid w:val="00D92B82"/>
    <w:rsid w:val="00D9386D"/>
    <w:rsid w:val="00D95524"/>
    <w:rsid w:val="00D95910"/>
    <w:rsid w:val="00D96255"/>
    <w:rsid w:val="00D96467"/>
    <w:rsid w:val="00D977E1"/>
    <w:rsid w:val="00DA0295"/>
    <w:rsid w:val="00DA06F3"/>
    <w:rsid w:val="00DA2541"/>
    <w:rsid w:val="00DA36DC"/>
    <w:rsid w:val="00DA46F8"/>
    <w:rsid w:val="00DA5093"/>
    <w:rsid w:val="00DA52B2"/>
    <w:rsid w:val="00DA5AB7"/>
    <w:rsid w:val="00DA600F"/>
    <w:rsid w:val="00DB0261"/>
    <w:rsid w:val="00DB0BB4"/>
    <w:rsid w:val="00DB0FFC"/>
    <w:rsid w:val="00DB1102"/>
    <w:rsid w:val="00DB1417"/>
    <w:rsid w:val="00DB1C26"/>
    <w:rsid w:val="00DB254A"/>
    <w:rsid w:val="00DB377E"/>
    <w:rsid w:val="00DB56F8"/>
    <w:rsid w:val="00DB5CCD"/>
    <w:rsid w:val="00DB5F5C"/>
    <w:rsid w:val="00DC0480"/>
    <w:rsid w:val="00DC0E00"/>
    <w:rsid w:val="00DC2743"/>
    <w:rsid w:val="00DC342B"/>
    <w:rsid w:val="00DC4100"/>
    <w:rsid w:val="00DC6451"/>
    <w:rsid w:val="00DC771A"/>
    <w:rsid w:val="00DD0016"/>
    <w:rsid w:val="00DD0427"/>
    <w:rsid w:val="00DD0968"/>
    <w:rsid w:val="00DD2F23"/>
    <w:rsid w:val="00DD341D"/>
    <w:rsid w:val="00DD4780"/>
    <w:rsid w:val="00DD48FB"/>
    <w:rsid w:val="00DD4DF9"/>
    <w:rsid w:val="00DD52F2"/>
    <w:rsid w:val="00DD71A3"/>
    <w:rsid w:val="00DD71AF"/>
    <w:rsid w:val="00DD780D"/>
    <w:rsid w:val="00DD7E16"/>
    <w:rsid w:val="00DE171E"/>
    <w:rsid w:val="00DE29D7"/>
    <w:rsid w:val="00DE488B"/>
    <w:rsid w:val="00DE62EA"/>
    <w:rsid w:val="00DE6710"/>
    <w:rsid w:val="00DE6864"/>
    <w:rsid w:val="00DE745E"/>
    <w:rsid w:val="00DE74E9"/>
    <w:rsid w:val="00DF0242"/>
    <w:rsid w:val="00DF0C7C"/>
    <w:rsid w:val="00DF1E70"/>
    <w:rsid w:val="00DF25DF"/>
    <w:rsid w:val="00DF2E67"/>
    <w:rsid w:val="00DF3450"/>
    <w:rsid w:val="00DF375F"/>
    <w:rsid w:val="00DF3811"/>
    <w:rsid w:val="00DF3BA4"/>
    <w:rsid w:val="00DF4269"/>
    <w:rsid w:val="00DF4ABC"/>
    <w:rsid w:val="00DF4CBA"/>
    <w:rsid w:val="00DF4E59"/>
    <w:rsid w:val="00DF5ECC"/>
    <w:rsid w:val="00DF6ED5"/>
    <w:rsid w:val="00DF7142"/>
    <w:rsid w:val="00DF7526"/>
    <w:rsid w:val="00E00054"/>
    <w:rsid w:val="00E03F80"/>
    <w:rsid w:val="00E0428F"/>
    <w:rsid w:val="00E0459B"/>
    <w:rsid w:val="00E07392"/>
    <w:rsid w:val="00E07BCC"/>
    <w:rsid w:val="00E11AEF"/>
    <w:rsid w:val="00E121D8"/>
    <w:rsid w:val="00E1415A"/>
    <w:rsid w:val="00E1420C"/>
    <w:rsid w:val="00E14A48"/>
    <w:rsid w:val="00E1593A"/>
    <w:rsid w:val="00E1604D"/>
    <w:rsid w:val="00E16E88"/>
    <w:rsid w:val="00E178E1"/>
    <w:rsid w:val="00E20E14"/>
    <w:rsid w:val="00E237B9"/>
    <w:rsid w:val="00E249DC"/>
    <w:rsid w:val="00E24EC9"/>
    <w:rsid w:val="00E26A0F"/>
    <w:rsid w:val="00E279E8"/>
    <w:rsid w:val="00E331A7"/>
    <w:rsid w:val="00E33E8F"/>
    <w:rsid w:val="00E34A2C"/>
    <w:rsid w:val="00E3615A"/>
    <w:rsid w:val="00E377D8"/>
    <w:rsid w:val="00E42BB8"/>
    <w:rsid w:val="00E42D0E"/>
    <w:rsid w:val="00E434D1"/>
    <w:rsid w:val="00E4357C"/>
    <w:rsid w:val="00E45B28"/>
    <w:rsid w:val="00E46FBA"/>
    <w:rsid w:val="00E47AB0"/>
    <w:rsid w:val="00E503DE"/>
    <w:rsid w:val="00E51B07"/>
    <w:rsid w:val="00E52104"/>
    <w:rsid w:val="00E52129"/>
    <w:rsid w:val="00E524DA"/>
    <w:rsid w:val="00E52532"/>
    <w:rsid w:val="00E528BD"/>
    <w:rsid w:val="00E529EE"/>
    <w:rsid w:val="00E53725"/>
    <w:rsid w:val="00E557CC"/>
    <w:rsid w:val="00E559AD"/>
    <w:rsid w:val="00E56249"/>
    <w:rsid w:val="00E57868"/>
    <w:rsid w:val="00E57DB0"/>
    <w:rsid w:val="00E57EA7"/>
    <w:rsid w:val="00E6018E"/>
    <w:rsid w:val="00E60579"/>
    <w:rsid w:val="00E62908"/>
    <w:rsid w:val="00E62EB0"/>
    <w:rsid w:val="00E62FC9"/>
    <w:rsid w:val="00E668DE"/>
    <w:rsid w:val="00E669C6"/>
    <w:rsid w:val="00E71163"/>
    <w:rsid w:val="00E722F0"/>
    <w:rsid w:val="00E72534"/>
    <w:rsid w:val="00E72740"/>
    <w:rsid w:val="00E742E7"/>
    <w:rsid w:val="00E747B0"/>
    <w:rsid w:val="00E74AF9"/>
    <w:rsid w:val="00E75978"/>
    <w:rsid w:val="00E764EF"/>
    <w:rsid w:val="00E7685B"/>
    <w:rsid w:val="00E76E26"/>
    <w:rsid w:val="00E772BC"/>
    <w:rsid w:val="00E80BF2"/>
    <w:rsid w:val="00E80FAF"/>
    <w:rsid w:val="00E819A2"/>
    <w:rsid w:val="00E8279E"/>
    <w:rsid w:val="00E847EF"/>
    <w:rsid w:val="00E8516C"/>
    <w:rsid w:val="00E86862"/>
    <w:rsid w:val="00E87333"/>
    <w:rsid w:val="00E8760B"/>
    <w:rsid w:val="00E87B8B"/>
    <w:rsid w:val="00E90705"/>
    <w:rsid w:val="00E90EDB"/>
    <w:rsid w:val="00E938E5"/>
    <w:rsid w:val="00E9405B"/>
    <w:rsid w:val="00E94374"/>
    <w:rsid w:val="00E9591B"/>
    <w:rsid w:val="00E977C7"/>
    <w:rsid w:val="00E979AC"/>
    <w:rsid w:val="00EA04EB"/>
    <w:rsid w:val="00EA2ADB"/>
    <w:rsid w:val="00EA48D8"/>
    <w:rsid w:val="00EA5A4C"/>
    <w:rsid w:val="00EA5C29"/>
    <w:rsid w:val="00EA6840"/>
    <w:rsid w:val="00EA6C34"/>
    <w:rsid w:val="00EA7903"/>
    <w:rsid w:val="00EB0F49"/>
    <w:rsid w:val="00EB1A03"/>
    <w:rsid w:val="00EB2779"/>
    <w:rsid w:val="00EB3532"/>
    <w:rsid w:val="00EB4890"/>
    <w:rsid w:val="00EB4EAD"/>
    <w:rsid w:val="00EB5A2D"/>
    <w:rsid w:val="00EB5B2B"/>
    <w:rsid w:val="00EC07BD"/>
    <w:rsid w:val="00EC124B"/>
    <w:rsid w:val="00EC15E7"/>
    <w:rsid w:val="00EC1E7C"/>
    <w:rsid w:val="00EC2332"/>
    <w:rsid w:val="00EC3CBF"/>
    <w:rsid w:val="00EC4FD5"/>
    <w:rsid w:val="00EC5359"/>
    <w:rsid w:val="00EC7808"/>
    <w:rsid w:val="00ED1115"/>
    <w:rsid w:val="00ED1329"/>
    <w:rsid w:val="00ED179C"/>
    <w:rsid w:val="00ED1D24"/>
    <w:rsid w:val="00ED20A7"/>
    <w:rsid w:val="00ED22F7"/>
    <w:rsid w:val="00ED3D10"/>
    <w:rsid w:val="00ED4E5F"/>
    <w:rsid w:val="00ED5961"/>
    <w:rsid w:val="00ED6F5D"/>
    <w:rsid w:val="00ED7463"/>
    <w:rsid w:val="00EE0B53"/>
    <w:rsid w:val="00EE0E32"/>
    <w:rsid w:val="00EE1038"/>
    <w:rsid w:val="00EE143A"/>
    <w:rsid w:val="00EE1821"/>
    <w:rsid w:val="00EE1DFD"/>
    <w:rsid w:val="00EE29FD"/>
    <w:rsid w:val="00EE2C15"/>
    <w:rsid w:val="00EE4C3F"/>
    <w:rsid w:val="00EE4D39"/>
    <w:rsid w:val="00EE55EA"/>
    <w:rsid w:val="00EE5788"/>
    <w:rsid w:val="00EE5DBF"/>
    <w:rsid w:val="00EE6BF5"/>
    <w:rsid w:val="00EE7C04"/>
    <w:rsid w:val="00EF08BD"/>
    <w:rsid w:val="00EF1D6A"/>
    <w:rsid w:val="00EF3740"/>
    <w:rsid w:val="00EF3A98"/>
    <w:rsid w:val="00EF3CEA"/>
    <w:rsid w:val="00EF4B19"/>
    <w:rsid w:val="00EF65D2"/>
    <w:rsid w:val="00EF7180"/>
    <w:rsid w:val="00EF79E3"/>
    <w:rsid w:val="00EF7C16"/>
    <w:rsid w:val="00F00463"/>
    <w:rsid w:val="00F0296A"/>
    <w:rsid w:val="00F02F5D"/>
    <w:rsid w:val="00F048B2"/>
    <w:rsid w:val="00F05019"/>
    <w:rsid w:val="00F06B88"/>
    <w:rsid w:val="00F06C84"/>
    <w:rsid w:val="00F102B9"/>
    <w:rsid w:val="00F1143C"/>
    <w:rsid w:val="00F12F04"/>
    <w:rsid w:val="00F13E6B"/>
    <w:rsid w:val="00F1428F"/>
    <w:rsid w:val="00F14E75"/>
    <w:rsid w:val="00F175C7"/>
    <w:rsid w:val="00F17690"/>
    <w:rsid w:val="00F2095E"/>
    <w:rsid w:val="00F22DE1"/>
    <w:rsid w:val="00F23135"/>
    <w:rsid w:val="00F23335"/>
    <w:rsid w:val="00F248BF"/>
    <w:rsid w:val="00F27024"/>
    <w:rsid w:val="00F2711B"/>
    <w:rsid w:val="00F27DF8"/>
    <w:rsid w:val="00F303D1"/>
    <w:rsid w:val="00F3055B"/>
    <w:rsid w:val="00F31187"/>
    <w:rsid w:val="00F31E64"/>
    <w:rsid w:val="00F3203E"/>
    <w:rsid w:val="00F3242B"/>
    <w:rsid w:val="00F34BA2"/>
    <w:rsid w:val="00F34BE3"/>
    <w:rsid w:val="00F350E3"/>
    <w:rsid w:val="00F354D1"/>
    <w:rsid w:val="00F37AF3"/>
    <w:rsid w:val="00F40495"/>
    <w:rsid w:val="00F41C39"/>
    <w:rsid w:val="00F429A5"/>
    <w:rsid w:val="00F43700"/>
    <w:rsid w:val="00F437A7"/>
    <w:rsid w:val="00F438BE"/>
    <w:rsid w:val="00F44484"/>
    <w:rsid w:val="00F44CA3"/>
    <w:rsid w:val="00F4676F"/>
    <w:rsid w:val="00F46FAA"/>
    <w:rsid w:val="00F47890"/>
    <w:rsid w:val="00F47E79"/>
    <w:rsid w:val="00F52458"/>
    <w:rsid w:val="00F52814"/>
    <w:rsid w:val="00F557DB"/>
    <w:rsid w:val="00F55C08"/>
    <w:rsid w:val="00F56055"/>
    <w:rsid w:val="00F56EDA"/>
    <w:rsid w:val="00F57979"/>
    <w:rsid w:val="00F57B02"/>
    <w:rsid w:val="00F60781"/>
    <w:rsid w:val="00F60D61"/>
    <w:rsid w:val="00F60DD8"/>
    <w:rsid w:val="00F615D2"/>
    <w:rsid w:val="00F61BC5"/>
    <w:rsid w:val="00F61DF0"/>
    <w:rsid w:val="00F61FCF"/>
    <w:rsid w:val="00F62478"/>
    <w:rsid w:val="00F63B24"/>
    <w:rsid w:val="00F6607A"/>
    <w:rsid w:val="00F66656"/>
    <w:rsid w:val="00F6667F"/>
    <w:rsid w:val="00F66A1F"/>
    <w:rsid w:val="00F66ADD"/>
    <w:rsid w:val="00F7043F"/>
    <w:rsid w:val="00F71321"/>
    <w:rsid w:val="00F71968"/>
    <w:rsid w:val="00F731F3"/>
    <w:rsid w:val="00F7439F"/>
    <w:rsid w:val="00F759B0"/>
    <w:rsid w:val="00F75F7E"/>
    <w:rsid w:val="00F7712E"/>
    <w:rsid w:val="00F802D3"/>
    <w:rsid w:val="00F815C4"/>
    <w:rsid w:val="00F81B42"/>
    <w:rsid w:val="00F82ABD"/>
    <w:rsid w:val="00F82DD8"/>
    <w:rsid w:val="00F831BC"/>
    <w:rsid w:val="00F83973"/>
    <w:rsid w:val="00F83A44"/>
    <w:rsid w:val="00F83A9F"/>
    <w:rsid w:val="00F83DEB"/>
    <w:rsid w:val="00F8602E"/>
    <w:rsid w:val="00F86BBF"/>
    <w:rsid w:val="00F908E9"/>
    <w:rsid w:val="00F91334"/>
    <w:rsid w:val="00F91AED"/>
    <w:rsid w:val="00F9221F"/>
    <w:rsid w:val="00F9264E"/>
    <w:rsid w:val="00F93EC8"/>
    <w:rsid w:val="00F94D43"/>
    <w:rsid w:val="00F95730"/>
    <w:rsid w:val="00F95A1D"/>
    <w:rsid w:val="00F95AA7"/>
    <w:rsid w:val="00F97831"/>
    <w:rsid w:val="00FA0636"/>
    <w:rsid w:val="00FA0649"/>
    <w:rsid w:val="00FA0833"/>
    <w:rsid w:val="00FA2837"/>
    <w:rsid w:val="00FA2CF8"/>
    <w:rsid w:val="00FA3D54"/>
    <w:rsid w:val="00FA4734"/>
    <w:rsid w:val="00FA5B2C"/>
    <w:rsid w:val="00FB088C"/>
    <w:rsid w:val="00FB0A1D"/>
    <w:rsid w:val="00FB0AEB"/>
    <w:rsid w:val="00FB0AFE"/>
    <w:rsid w:val="00FB221A"/>
    <w:rsid w:val="00FB2472"/>
    <w:rsid w:val="00FB2B18"/>
    <w:rsid w:val="00FB3D1E"/>
    <w:rsid w:val="00FB3F21"/>
    <w:rsid w:val="00FB5032"/>
    <w:rsid w:val="00FB55D7"/>
    <w:rsid w:val="00FB7AAB"/>
    <w:rsid w:val="00FC0024"/>
    <w:rsid w:val="00FC05D3"/>
    <w:rsid w:val="00FC1D60"/>
    <w:rsid w:val="00FC209A"/>
    <w:rsid w:val="00FC21B7"/>
    <w:rsid w:val="00FC452F"/>
    <w:rsid w:val="00FC57B7"/>
    <w:rsid w:val="00FC5A07"/>
    <w:rsid w:val="00FC622F"/>
    <w:rsid w:val="00FC679F"/>
    <w:rsid w:val="00FC7D3A"/>
    <w:rsid w:val="00FD2AAC"/>
    <w:rsid w:val="00FD2C14"/>
    <w:rsid w:val="00FD32E1"/>
    <w:rsid w:val="00FD58E6"/>
    <w:rsid w:val="00FD597B"/>
    <w:rsid w:val="00FD665C"/>
    <w:rsid w:val="00FE209D"/>
    <w:rsid w:val="00FE3FD0"/>
    <w:rsid w:val="00FE48DD"/>
    <w:rsid w:val="00FE54C8"/>
    <w:rsid w:val="00FE6E31"/>
    <w:rsid w:val="00FE6EE5"/>
    <w:rsid w:val="00FF08F9"/>
    <w:rsid w:val="00FF118A"/>
    <w:rsid w:val="00FF1A4B"/>
    <w:rsid w:val="00FF2627"/>
    <w:rsid w:val="00FF282F"/>
    <w:rsid w:val="00FF3478"/>
    <w:rsid w:val="00FF3727"/>
    <w:rsid w:val="00FF4114"/>
    <w:rsid w:val="00FF490B"/>
    <w:rsid w:val="00FF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5"/>
    <w:pPr>
      <w:spacing w:after="200" w:line="276" w:lineRule="auto"/>
    </w:pPr>
    <w:rPr>
      <w:rFonts w:ascii="Times New Roman" w:eastAsia="Times New Roman" w:hAnsi="Times New Roman"/>
      <w:sz w:val="22"/>
      <w:szCs w:val="22"/>
      <w:lang w:eastAsia="en-US"/>
    </w:rPr>
  </w:style>
  <w:style w:type="paragraph" w:styleId="1">
    <w:name w:val="heading 1"/>
    <w:basedOn w:val="a"/>
    <w:next w:val="a"/>
    <w:link w:val="10"/>
    <w:uiPriority w:val="9"/>
    <w:qFormat/>
    <w:rsid w:val="008E51C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1F2C67"/>
    <w:pPr>
      <w:keepNext/>
      <w:spacing w:after="0" w:line="240" w:lineRule="auto"/>
      <w:jc w:val="center"/>
      <w:outlineLvl w:val="1"/>
    </w:pPr>
    <w:rPr>
      <w:b/>
      <w:sz w:val="28"/>
      <w:szCs w:val="28"/>
    </w:rPr>
  </w:style>
  <w:style w:type="paragraph" w:styleId="3">
    <w:name w:val="heading 3"/>
    <w:basedOn w:val="a"/>
    <w:next w:val="a"/>
    <w:link w:val="30"/>
    <w:uiPriority w:val="9"/>
    <w:unhideWhenUsed/>
    <w:qFormat/>
    <w:rsid w:val="008E51C2"/>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084CD2"/>
    <w:pPr>
      <w:keepNext/>
      <w:spacing w:after="0" w:line="240" w:lineRule="auto"/>
      <w:ind w:firstLine="709"/>
      <w:contextualSpacing/>
      <w:jc w:val="both"/>
      <w:outlineLvl w:val="3"/>
    </w:pPr>
    <w:rPr>
      <w:sz w:val="28"/>
      <w:szCs w:val="28"/>
      <w:lang w:eastAsia="ru-RU"/>
    </w:rPr>
  </w:style>
  <w:style w:type="paragraph" w:styleId="5">
    <w:name w:val="heading 5"/>
    <w:basedOn w:val="a"/>
    <w:next w:val="a"/>
    <w:link w:val="50"/>
    <w:uiPriority w:val="9"/>
    <w:unhideWhenUsed/>
    <w:qFormat/>
    <w:rsid w:val="004E7950"/>
    <w:pPr>
      <w:keepNext/>
      <w:spacing w:after="0" w:line="240" w:lineRule="auto"/>
      <w:contextualSpacing/>
      <w:jc w:val="center"/>
      <w:outlineLvl w:val="4"/>
    </w:pPr>
    <w:rPr>
      <w:b/>
      <w:i/>
      <w:sz w:val="28"/>
      <w:szCs w:val="28"/>
    </w:rPr>
  </w:style>
  <w:style w:type="paragraph" w:styleId="6">
    <w:name w:val="heading 6"/>
    <w:basedOn w:val="a"/>
    <w:next w:val="a"/>
    <w:link w:val="60"/>
    <w:uiPriority w:val="9"/>
    <w:unhideWhenUsed/>
    <w:qFormat/>
    <w:rsid w:val="009E048D"/>
    <w:pPr>
      <w:keepNext/>
      <w:widowControl w:val="0"/>
      <w:spacing w:after="0" w:line="240" w:lineRule="auto"/>
      <w:contextualSpacing/>
      <w:outlineLvl w:val="5"/>
    </w:pPr>
    <w:rPr>
      <w:sz w:val="28"/>
      <w:szCs w:val="28"/>
    </w:rPr>
  </w:style>
  <w:style w:type="paragraph" w:styleId="7">
    <w:name w:val="heading 7"/>
    <w:basedOn w:val="a"/>
    <w:next w:val="a"/>
    <w:link w:val="70"/>
    <w:uiPriority w:val="9"/>
    <w:unhideWhenUsed/>
    <w:qFormat/>
    <w:rsid w:val="00436BA1"/>
    <w:pPr>
      <w:keepNext/>
      <w:spacing w:after="0" w:line="240" w:lineRule="auto"/>
      <w:ind w:firstLine="709"/>
      <w:contextualSpacing/>
      <w:jc w:val="center"/>
      <w:outlineLvl w:val="6"/>
    </w:pPr>
    <w:rPr>
      <w:b/>
      <w:sz w:val="28"/>
      <w:szCs w:val="28"/>
    </w:rPr>
  </w:style>
  <w:style w:type="paragraph" w:styleId="8">
    <w:name w:val="heading 8"/>
    <w:basedOn w:val="a"/>
    <w:next w:val="a"/>
    <w:link w:val="80"/>
    <w:uiPriority w:val="9"/>
    <w:unhideWhenUsed/>
    <w:qFormat/>
    <w:rsid w:val="00F7043F"/>
    <w:pPr>
      <w:keepNext/>
      <w:tabs>
        <w:tab w:val="left" w:pos="993"/>
      </w:tabs>
      <w:spacing w:after="0" w:line="240" w:lineRule="auto"/>
      <w:ind w:firstLine="709"/>
      <w:contextualSpacing/>
      <w:jc w:val="center"/>
      <w:outlineLvl w:val="7"/>
    </w:pPr>
    <w:rPr>
      <w:b/>
      <w:bCs/>
      <w:spacing w:val="-4"/>
      <w:sz w:val="24"/>
      <w:szCs w:val="28"/>
    </w:rPr>
  </w:style>
  <w:style w:type="paragraph" w:styleId="9">
    <w:name w:val="heading 9"/>
    <w:basedOn w:val="a"/>
    <w:next w:val="a"/>
    <w:link w:val="90"/>
    <w:uiPriority w:val="9"/>
    <w:unhideWhenUsed/>
    <w:qFormat/>
    <w:rsid w:val="007771AC"/>
    <w:pPr>
      <w:keepNext/>
      <w:widowControl w:val="0"/>
      <w:spacing w:after="0" w:line="240" w:lineRule="auto"/>
      <w:contextualSpacing/>
      <w:outlineLvl w:val="8"/>
    </w:pPr>
    <w:rPr>
      <w:b/>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B5525"/>
    <w:pPr>
      <w:spacing w:after="0" w:line="240" w:lineRule="auto"/>
      <w:ind w:firstLine="709"/>
      <w:jc w:val="both"/>
    </w:pPr>
    <w:rPr>
      <w:rFonts w:cs="Tahoma"/>
      <w:sz w:val="28"/>
      <w:szCs w:val="20"/>
    </w:rPr>
  </w:style>
  <w:style w:type="paragraph" w:styleId="a4">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Абзац,Абзац списка11,1"/>
    <w:basedOn w:val="a"/>
    <w:link w:val="a5"/>
    <w:uiPriority w:val="34"/>
    <w:qFormat/>
    <w:rsid w:val="00CB5525"/>
    <w:pPr>
      <w:ind w:left="720"/>
      <w:contextualSpacing/>
    </w:pPr>
    <w:rPr>
      <w:rFonts w:ascii="Calibri" w:hAnsi="Calibri"/>
      <w:lang w:eastAsia="ru-RU"/>
    </w:rPr>
  </w:style>
  <w:style w:type="character" w:customStyle="1" w:styleId="a5">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Абзац Знак"/>
    <w:link w:val="a4"/>
    <w:uiPriority w:val="34"/>
    <w:qFormat/>
    <w:locked/>
    <w:rsid w:val="00CB5525"/>
    <w:rPr>
      <w:rFonts w:ascii="Calibri" w:eastAsia="Times New Roman" w:hAnsi="Calibri" w:cs="Times New Roman"/>
      <w:lang w:eastAsia="ru-RU"/>
    </w:rPr>
  </w:style>
  <w:style w:type="paragraph" w:styleId="a6">
    <w:name w:val="No Spacing"/>
    <w:aliases w:val="Ерк!н,Обя,мелкий,Алия,Айгерим,мой рабочий,норма,ТекстОтчета,No Spacing,свой,Без интеБез интервала,Без интервала11,Елжан,No Spacing1,Без интервала1,14 TNR,МОЙ СТИЛЬ,Без интервала2,No Spacing11,Clips Body,Без интервала111,Medium Grid 2,ААА"/>
    <w:link w:val="a7"/>
    <w:uiPriority w:val="1"/>
    <w:qFormat/>
    <w:rsid w:val="00CB5525"/>
    <w:rPr>
      <w:sz w:val="22"/>
      <w:szCs w:val="22"/>
      <w:lang w:eastAsia="en-US"/>
    </w:rPr>
  </w:style>
  <w:style w:type="character" w:customStyle="1" w:styleId="a7">
    <w:name w:val="Без интервала Знак"/>
    <w:aliases w:val="Ерк!н Знак,Обя Знак,мелкий Знак,Алия Знак,Айгерим Знак,мой рабочий Знак,норма Знак,ТекстОтчета Знак,No Spacing Знак,свой Знак,Без интеБез интервала Знак,Без интервала11 Знак,Елжан Знак,No Spacing1 Знак,Без интервала1 Знак,14 TNR Знак"/>
    <w:link w:val="a6"/>
    <w:uiPriority w:val="1"/>
    <w:qFormat/>
    <w:locked/>
    <w:rsid w:val="00CB5525"/>
    <w:rPr>
      <w:rFonts w:ascii="Calibri" w:eastAsia="Calibri" w:hAnsi="Calibri" w:cs="Times New Roman"/>
    </w:rPr>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9"/>
    <w:uiPriority w:val="99"/>
    <w:qFormat/>
    <w:rsid w:val="00CB5525"/>
    <w:pPr>
      <w:spacing w:before="100" w:beforeAutospacing="1" w:after="100" w:afterAutospacing="1" w:line="240" w:lineRule="auto"/>
    </w:pPr>
    <w:rPr>
      <w:sz w:val="24"/>
      <w:szCs w:val="24"/>
      <w:lang w:eastAsia="ru-RU"/>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qFormat/>
    <w:locked/>
    <w:rsid w:val="00CB5525"/>
    <w:rPr>
      <w:rFonts w:ascii="Times New Roman" w:eastAsia="Times New Roman" w:hAnsi="Times New Roman" w:cs="Times New Roman"/>
      <w:sz w:val="24"/>
      <w:szCs w:val="24"/>
      <w:lang w:eastAsia="ru-RU"/>
    </w:rPr>
  </w:style>
  <w:style w:type="paragraph" w:styleId="aa">
    <w:name w:val="footnote text"/>
    <w:aliases w:val="Знак6, Знак,Текст сноски-FN,single space,footnote text"/>
    <w:basedOn w:val="a"/>
    <w:link w:val="ab"/>
    <w:uiPriority w:val="99"/>
    <w:unhideWhenUsed/>
    <w:rsid w:val="00CB5525"/>
    <w:pPr>
      <w:spacing w:after="0" w:line="240" w:lineRule="auto"/>
      <w:jc w:val="both"/>
    </w:pPr>
    <w:rPr>
      <w:rFonts w:eastAsia="Calibri"/>
      <w:sz w:val="20"/>
      <w:szCs w:val="20"/>
      <w:lang w:eastAsia="ru-RU"/>
    </w:rPr>
  </w:style>
  <w:style w:type="character" w:customStyle="1" w:styleId="ab">
    <w:name w:val="Текст сноски Знак"/>
    <w:aliases w:val="Знак6 Знак, Знак Знак,Текст сноски-FN Знак,single space Знак,footnote text Знак"/>
    <w:link w:val="aa"/>
    <w:uiPriority w:val="99"/>
    <w:rsid w:val="00CB5525"/>
    <w:rPr>
      <w:rFonts w:ascii="Times New Roman" w:eastAsia="Calibri" w:hAnsi="Times New Roman" w:cs="Times New Roman"/>
      <w:sz w:val="20"/>
      <w:szCs w:val="20"/>
      <w:lang w:eastAsia="ru-RU"/>
    </w:rPr>
  </w:style>
  <w:style w:type="character" w:styleId="ac">
    <w:name w:val="footnote reference"/>
    <w:aliases w:val="Footnote Reference Number,Footnote Reference_LVL6,Footnote Reference_LVL61,Footnote Reference_LVL62,Footnote Reference_LVL63,Footnote Reference_LVL64,fr,PIC Footnote Reference,Текст сноски Знак2 Знак Знак,ftref,Знак сноски 1,Знак сноски-FN"/>
    <w:uiPriority w:val="99"/>
    <w:unhideWhenUsed/>
    <w:qFormat/>
    <w:rsid w:val="00CB5525"/>
    <w:rPr>
      <w:vertAlign w:val="superscript"/>
    </w:rPr>
  </w:style>
  <w:style w:type="table" w:styleId="ad">
    <w:name w:val="Table Grid"/>
    <w:basedOn w:val="a1"/>
    <w:uiPriority w:val="39"/>
    <w:rsid w:val="00191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F3CEA"/>
    <w:pPr>
      <w:tabs>
        <w:tab w:val="center" w:pos="4677"/>
        <w:tab w:val="right" w:pos="9355"/>
      </w:tabs>
      <w:spacing w:after="0" w:line="240" w:lineRule="auto"/>
    </w:pPr>
  </w:style>
  <w:style w:type="character" w:customStyle="1" w:styleId="af">
    <w:name w:val="Верхний колонтитул Знак"/>
    <w:link w:val="ae"/>
    <w:uiPriority w:val="99"/>
    <w:rsid w:val="00EF3CEA"/>
    <w:rPr>
      <w:rFonts w:ascii="Times New Roman" w:eastAsia="Times New Roman" w:hAnsi="Times New Roman" w:cs="Times New Roman"/>
      <w:lang w:val="en-US"/>
    </w:rPr>
  </w:style>
  <w:style w:type="paragraph" w:styleId="af0">
    <w:name w:val="footer"/>
    <w:basedOn w:val="a"/>
    <w:link w:val="af1"/>
    <w:uiPriority w:val="99"/>
    <w:unhideWhenUsed/>
    <w:rsid w:val="00EF3CEA"/>
    <w:pPr>
      <w:tabs>
        <w:tab w:val="center" w:pos="4677"/>
        <w:tab w:val="right" w:pos="9355"/>
      </w:tabs>
      <w:spacing w:after="0" w:line="240" w:lineRule="auto"/>
    </w:pPr>
  </w:style>
  <w:style w:type="character" w:customStyle="1" w:styleId="af1">
    <w:name w:val="Нижний колонтитул Знак"/>
    <w:link w:val="af0"/>
    <w:uiPriority w:val="99"/>
    <w:rsid w:val="00EF3CEA"/>
    <w:rPr>
      <w:rFonts w:ascii="Times New Roman" w:eastAsia="Times New Roman" w:hAnsi="Times New Roman" w:cs="Times New Roman"/>
      <w:lang w:val="en-US"/>
    </w:rPr>
  </w:style>
  <w:style w:type="paragraph" w:styleId="af2">
    <w:name w:val="Balloon Text"/>
    <w:basedOn w:val="a"/>
    <w:link w:val="af3"/>
    <w:uiPriority w:val="99"/>
    <w:unhideWhenUsed/>
    <w:rsid w:val="00AA36EB"/>
    <w:pPr>
      <w:spacing w:after="0" w:line="240" w:lineRule="auto"/>
    </w:pPr>
    <w:rPr>
      <w:rFonts w:ascii="Tahoma" w:hAnsi="Tahoma" w:cs="Tahoma"/>
      <w:sz w:val="16"/>
      <w:szCs w:val="16"/>
    </w:rPr>
  </w:style>
  <w:style w:type="character" w:customStyle="1" w:styleId="af3">
    <w:name w:val="Текст выноски Знак"/>
    <w:link w:val="af2"/>
    <w:uiPriority w:val="99"/>
    <w:rsid w:val="00AA36EB"/>
    <w:rPr>
      <w:rFonts w:ascii="Tahoma" w:eastAsia="Times New Roman" w:hAnsi="Tahoma" w:cs="Tahoma"/>
      <w:sz w:val="16"/>
      <w:szCs w:val="16"/>
      <w:lang w:val="en-US"/>
    </w:rPr>
  </w:style>
  <w:style w:type="paragraph" w:styleId="af4">
    <w:name w:val="Body Text"/>
    <w:basedOn w:val="a"/>
    <w:link w:val="af5"/>
    <w:uiPriority w:val="99"/>
    <w:unhideWhenUsed/>
    <w:qFormat/>
    <w:rsid w:val="001E6510"/>
    <w:pPr>
      <w:widowControl w:val="0"/>
      <w:shd w:val="clear" w:color="auto" w:fill="FFFFFF"/>
      <w:autoSpaceDE w:val="0"/>
      <w:autoSpaceDN w:val="0"/>
      <w:adjustRightInd w:val="0"/>
      <w:spacing w:after="0" w:line="240" w:lineRule="auto"/>
      <w:ind w:right="77"/>
      <w:jc w:val="center"/>
    </w:pPr>
    <w:rPr>
      <w:spacing w:val="-8"/>
      <w:sz w:val="28"/>
      <w:szCs w:val="27"/>
      <w:lang w:eastAsia="ru-RU"/>
    </w:rPr>
  </w:style>
  <w:style w:type="character" w:customStyle="1" w:styleId="af5">
    <w:name w:val="Основной текст Знак"/>
    <w:link w:val="af4"/>
    <w:uiPriority w:val="99"/>
    <w:rsid w:val="001E6510"/>
    <w:rPr>
      <w:rFonts w:ascii="Times New Roman" w:eastAsia="Times New Roman" w:hAnsi="Times New Roman" w:cs="Times New Roman"/>
      <w:spacing w:val="-8"/>
      <w:sz w:val="28"/>
      <w:szCs w:val="27"/>
      <w:shd w:val="clear" w:color="auto" w:fill="FFFFFF"/>
      <w:lang w:eastAsia="ru-RU"/>
    </w:rPr>
  </w:style>
  <w:style w:type="paragraph" w:styleId="21">
    <w:name w:val="Body Text 2"/>
    <w:basedOn w:val="a"/>
    <w:link w:val="22"/>
    <w:uiPriority w:val="99"/>
    <w:unhideWhenUsed/>
    <w:rsid w:val="00681409"/>
    <w:pPr>
      <w:spacing w:after="120" w:line="480" w:lineRule="auto"/>
    </w:pPr>
  </w:style>
  <w:style w:type="character" w:customStyle="1" w:styleId="22">
    <w:name w:val="Основной текст 2 Знак"/>
    <w:link w:val="21"/>
    <w:uiPriority w:val="99"/>
    <w:rsid w:val="00681409"/>
    <w:rPr>
      <w:rFonts w:ascii="Times New Roman" w:eastAsia="Times New Roman" w:hAnsi="Times New Roman" w:cs="Times New Roman"/>
      <w:lang w:val="en-US"/>
    </w:rPr>
  </w:style>
  <w:style w:type="character" w:customStyle="1" w:styleId="status">
    <w:name w:val="status"/>
    <w:basedOn w:val="a0"/>
    <w:rsid w:val="00681409"/>
  </w:style>
  <w:style w:type="paragraph" w:styleId="af6">
    <w:name w:val="Plain Text"/>
    <w:aliases w:val="Текст в табл,Oaeno Ciae,Текст в табл Знак Знак,Текст в табл Знак Знак Знак Знак Знак Знак Знак Знак Знак"/>
    <w:basedOn w:val="a"/>
    <w:link w:val="af7"/>
    <w:uiPriority w:val="99"/>
    <w:rsid w:val="00681409"/>
    <w:pPr>
      <w:spacing w:after="120" w:line="320" w:lineRule="exact"/>
      <w:ind w:firstLine="567"/>
      <w:jc w:val="both"/>
    </w:pPr>
    <w:rPr>
      <w:sz w:val="28"/>
      <w:szCs w:val="20"/>
    </w:rPr>
  </w:style>
  <w:style w:type="character" w:customStyle="1" w:styleId="af7">
    <w:name w:val="Текст Знак"/>
    <w:aliases w:val="Текст в табл Знак,Oaeno Ciae Знак,Текст в табл Знак Знак Знак,Текст в табл Знак Знак Знак Знак Знак Знак Знак Знак Знак Знак"/>
    <w:link w:val="af6"/>
    <w:uiPriority w:val="99"/>
    <w:rsid w:val="00681409"/>
    <w:rPr>
      <w:rFonts w:ascii="Times New Roman" w:eastAsia="Times New Roman" w:hAnsi="Times New Roman" w:cs="Times New Roman"/>
      <w:sz w:val="28"/>
      <w:szCs w:val="20"/>
    </w:rPr>
  </w:style>
  <w:style w:type="character" w:styleId="af8">
    <w:name w:val="Hyperlink"/>
    <w:uiPriority w:val="99"/>
    <w:unhideWhenUsed/>
    <w:rsid w:val="00D00EF6"/>
    <w:rPr>
      <w:color w:val="0000FF"/>
      <w:u w:val="single"/>
    </w:rPr>
  </w:style>
  <w:style w:type="character" w:styleId="af9">
    <w:name w:val="Intense Reference"/>
    <w:uiPriority w:val="32"/>
    <w:qFormat/>
    <w:rsid w:val="00DB377E"/>
    <w:rPr>
      <w:b/>
      <w:bCs/>
      <w:smallCaps/>
      <w:color w:val="C0504D"/>
      <w:spacing w:val="5"/>
      <w:u w:val="single"/>
    </w:rPr>
  </w:style>
  <w:style w:type="character" w:customStyle="1" w:styleId="30">
    <w:name w:val="Заголовок 3 Знак"/>
    <w:link w:val="3"/>
    <w:uiPriority w:val="9"/>
    <w:rsid w:val="008E51C2"/>
    <w:rPr>
      <w:rFonts w:ascii="Cambria" w:eastAsia="Times New Roman" w:hAnsi="Cambria" w:cs="Times New Roman"/>
      <w:b/>
      <w:bCs/>
      <w:sz w:val="26"/>
      <w:szCs w:val="26"/>
    </w:rPr>
  </w:style>
  <w:style w:type="character" w:customStyle="1" w:styleId="10">
    <w:name w:val="Заголовок 1 Знак"/>
    <w:link w:val="1"/>
    <w:uiPriority w:val="9"/>
    <w:rsid w:val="008E51C2"/>
    <w:rPr>
      <w:rFonts w:ascii="Cambria" w:eastAsia="Times New Roman" w:hAnsi="Cambria" w:cs="Times New Roman"/>
      <w:b/>
      <w:bCs/>
      <w:color w:val="365F91"/>
      <w:sz w:val="28"/>
      <w:szCs w:val="28"/>
      <w:lang w:val="en-US"/>
    </w:rPr>
  </w:style>
  <w:style w:type="paragraph" w:styleId="afa">
    <w:name w:val="Body Text Indent"/>
    <w:basedOn w:val="a"/>
    <w:link w:val="afb"/>
    <w:unhideWhenUsed/>
    <w:rsid w:val="00F41C39"/>
    <w:pPr>
      <w:spacing w:after="120"/>
      <w:ind w:left="283"/>
    </w:pPr>
    <w:rPr>
      <w:rFonts w:ascii="Calibri" w:hAnsi="Calibri"/>
      <w:lang w:eastAsia="ru-RU"/>
    </w:rPr>
  </w:style>
  <w:style w:type="character" w:customStyle="1" w:styleId="afb">
    <w:name w:val="Основной текст с отступом Знак"/>
    <w:link w:val="afa"/>
    <w:rsid w:val="00F41C39"/>
    <w:rPr>
      <w:rFonts w:ascii="Calibri" w:eastAsia="Times New Roman" w:hAnsi="Calibri" w:cs="Times New Roman"/>
      <w:lang w:eastAsia="ru-RU"/>
    </w:rPr>
  </w:style>
  <w:style w:type="character" w:customStyle="1" w:styleId="c1">
    <w:name w:val="c1"/>
    <w:basedOn w:val="a0"/>
    <w:rsid w:val="009863A6"/>
  </w:style>
  <w:style w:type="paragraph" w:customStyle="1" w:styleId="088095CB421E4E02BDC9682AFEE1723A">
    <w:name w:val="088095CB421E4E02BDC9682AFEE1723A"/>
    <w:rsid w:val="00904026"/>
    <w:pPr>
      <w:spacing w:after="200" w:line="276" w:lineRule="auto"/>
    </w:pPr>
    <w:rPr>
      <w:rFonts w:eastAsia="Times New Roman"/>
      <w:sz w:val="22"/>
      <w:szCs w:val="22"/>
    </w:rPr>
  </w:style>
  <w:style w:type="character" w:styleId="afc">
    <w:name w:val="Placeholder Text"/>
    <w:uiPriority w:val="99"/>
    <w:semiHidden/>
    <w:rsid w:val="00446B2D"/>
    <w:rPr>
      <w:color w:val="808080"/>
    </w:rPr>
  </w:style>
  <w:style w:type="paragraph" w:styleId="23">
    <w:name w:val="Body Text Indent 2"/>
    <w:basedOn w:val="a"/>
    <w:link w:val="24"/>
    <w:uiPriority w:val="99"/>
    <w:unhideWhenUsed/>
    <w:rsid w:val="00AD15F7"/>
    <w:pPr>
      <w:spacing w:after="0" w:line="240" w:lineRule="auto"/>
      <w:ind w:firstLine="708"/>
      <w:jc w:val="both"/>
    </w:pPr>
    <w:rPr>
      <w:b/>
      <w:i/>
      <w:sz w:val="28"/>
      <w:szCs w:val="28"/>
    </w:rPr>
  </w:style>
  <w:style w:type="character" w:customStyle="1" w:styleId="24">
    <w:name w:val="Основной текст с отступом 2 Знак"/>
    <w:link w:val="23"/>
    <w:uiPriority w:val="99"/>
    <w:rsid w:val="00AD15F7"/>
    <w:rPr>
      <w:rFonts w:ascii="Times New Roman" w:eastAsia="Times New Roman" w:hAnsi="Times New Roman" w:cs="Times New Roman"/>
      <w:b/>
      <w:i/>
      <w:sz w:val="28"/>
      <w:szCs w:val="28"/>
    </w:rPr>
  </w:style>
  <w:style w:type="character" w:customStyle="1" w:styleId="s0">
    <w:name w:val="s0"/>
    <w:rsid w:val="00DC771A"/>
    <w:rPr>
      <w:rFonts w:ascii="Times New Roman" w:hAnsi="Times New Roman" w:cs="Times New Roman" w:hint="default"/>
      <w:b w:val="0"/>
      <w:bCs w:val="0"/>
      <w:i w:val="0"/>
      <w:iCs w:val="0"/>
      <w:color w:val="000000"/>
    </w:rPr>
  </w:style>
  <w:style w:type="paragraph" w:customStyle="1" w:styleId="11">
    <w:name w:val="Обычный1"/>
    <w:rsid w:val="00DC771A"/>
    <w:pPr>
      <w:spacing w:after="160" w:line="259" w:lineRule="auto"/>
    </w:pPr>
    <w:rPr>
      <w:rFonts w:cs="Calibri"/>
      <w:sz w:val="22"/>
      <w:szCs w:val="22"/>
    </w:rPr>
  </w:style>
  <w:style w:type="character" w:customStyle="1" w:styleId="20">
    <w:name w:val="Заголовок 2 Знак"/>
    <w:link w:val="2"/>
    <w:uiPriority w:val="9"/>
    <w:rsid w:val="001F2C67"/>
    <w:rPr>
      <w:rFonts w:ascii="Times New Roman" w:eastAsia="Times New Roman" w:hAnsi="Times New Roman" w:cs="Times New Roman"/>
      <w:b/>
      <w:sz w:val="28"/>
      <w:szCs w:val="28"/>
    </w:rPr>
  </w:style>
  <w:style w:type="character" w:customStyle="1" w:styleId="40">
    <w:name w:val="Заголовок 4 Знак"/>
    <w:link w:val="4"/>
    <w:rsid w:val="00084CD2"/>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unhideWhenUsed/>
    <w:rsid w:val="00CF3B5C"/>
    <w:pPr>
      <w:spacing w:after="120"/>
      <w:ind w:left="283"/>
    </w:pPr>
    <w:rPr>
      <w:sz w:val="16"/>
      <w:szCs w:val="16"/>
    </w:rPr>
  </w:style>
  <w:style w:type="character" w:customStyle="1" w:styleId="32">
    <w:name w:val="Основной текст с отступом 3 Знак"/>
    <w:link w:val="31"/>
    <w:uiPriority w:val="99"/>
    <w:semiHidden/>
    <w:rsid w:val="00CF3B5C"/>
    <w:rPr>
      <w:rFonts w:ascii="Times New Roman" w:eastAsia="Times New Roman" w:hAnsi="Times New Roman" w:cs="Times New Roman"/>
      <w:sz w:val="16"/>
      <w:szCs w:val="16"/>
      <w:lang w:val="en-US"/>
    </w:rPr>
  </w:style>
  <w:style w:type="character" w:customStyle="1" w:styleId="50">
    <w:name w:val="Заголовок 5 Знак"/>
    <w:link w:val="5"/>
    <w:uiPriority w:val="9"/>
    <w:rsid w:val="004E7950"/>
    <w:rPr>
      <w:rFonts w:ascii="Times New Roman" w:eastAsia="Times New Roman" w:hAnsi="Times New Roman" w:cs="Times New Roman"/>
      <w:b/>
      <w:i/>
      <w:sz w:val="28"/>
      <w:szCs w:val="28"/>
    </w:rPr>
  </w:style>
  <w:style w:type="paragraph" w:styleId="33">
    <w:name w:val="Body Text 3"/>
    <w:basedOn w:val="a"/>
    <w:link w:val="34"/>
    <w:unhideWhenUsed/>
    <w:rsid w:val="00F048B2"/>
    <w:pPr>
      <w:spacing w:after="0" w:line="240" w:lineRule="auto"/>
      <w:contextualSpacing/>
      <w:jc w:val="both"/>
    </w:pPr>
    <w:rPr>
      <w:sz w:val="28"/>
      <w:szCs w:val="28"/>
    </w:rPr>
  </w:style>
  <w:style w:type="character" w:customStyle="1" w:styleId="34">
    <w:name w:val="Основной текст 3 Знак"/>
    <w:link w:val="33"/>
    <w:rsid w:val="00F048B2"/>
    <w:rPr>
      <w:rFonts w:ascii="Times New Roman" w:eastAsia="Times New Roman" w:hAnsi="Times New Roman" w:cs="Times New Roman"/>
      <w:sz w:val="28"/>
      <w:szCs w:val="28"/>
    </w:rPr>
  </w:style>
  <w:style w:type="character" w:styleId="afd">
    <w:name w:val="annotation reference"/>
    <w:uiPriority w:val="99"/>
    <w:semiHidden/>
    <w:unhideWhenUsed/>
    <w:rsid w:val="00B657FE"/>
    <w:rPr>
      <w:sz w:val="16"/>
      <w:szCs w:val="16"/>
    </w:rPr>
  </w:style>
  <w:style w:type="paragraph" w:styleId="afe">
    <w:name w:val="annotation text"/>
    <w:basedOn w:val="a"/>
    <w:link w:val="aff"/>
    <w:uiPriority w:val="99"/>
    <w:semiHidden/>
    <w:unhideWhenUsed/>
    <w:rsid w:val="00B657FE"/>
    <w:rPr>
      <w:sz w:val="20"/>
      <w:szCs w:val="20"/>
    </w:rPr>
  </w:style>
  <w:style w:type="character" w:customStyle="1" w:styleId="aff">
    <w:name w:val="Текст примечания Знак"/>
    <w:link w:val="afe"/>
    <w:uiPriority w:val="99"/>
    <w:semiHidden/>
    <w:rsid w:val="00B657FE"/>
    <w:rPr>
      <w:rFonts w:ascii="Times New Roman" w:eastAsia="Times New Roman" w:hAnsi="Times New Roman"/>
      <w:lang w:eastAsia="en-US"/>
    </w:rPr>
  </w:style>
  <w:style w:type="paragraph" w:styleId="aff0">
    <w:name w:val="annotation subject"/>
    <w:basedOn w:val="afe"/>
    <w:next w:val="afe"/>
    <w:link w:val="aff1"/>
    <w:uiPriority w:val="99"/>
    <w:semiHidden/>
    <w:unhideWhenUsed/>
    <w:rsid w:val="00B657FE"/>
    <w:rPr>
      <w:b/>
      <w:bCs/>
    </w:rPr>
  </w:style>
  <w:style w:type="character" w:customStyle="1" w:styleId="aff1">
    <w:name w:val="Тема примечания Знак"/>
    <w:link w:val="aff0"/>
    <w:uiPriority w:val="99"/>
    <w:semiHidden/>
    <w:rsid w:val="00B657FE"/>
    <w:rPr>
      <w:rFonts w:ascii="Times New Roman" w:eastAsia="Times New Roman" w:hAnsi="Times New Roman"/>
      <w:b/>
      <w:bCs/>
      <w:lang w:eastAsia="en-US"/>
    </w:rPr>
  </w:style>
  <w:style w:type="paragraph" w:customStyle="1" w:styleId="25">
    <w:name w:val="Основной текст2"/>
    <w:basedOn w:val="a"/>
    <w:link w:val="aff2"/>
    <w:rsid w:val="009E048D"/>
    <w:pPr>
      <w:widowControl w:val="0"/>
      <w:shd w:val="clear" w:color="auto" w:fill="FFFFFF"/>
      <w:spacing w:after="420" w:line="0" w:lineRule="atLeast"/>
      <w:ind w:hanging="1180"/>
      <w:jc w:val="center"/>
    </w:pPr>
    <w:rPr>
      <w:color w:val="000000"/>
      <w:sz w:val="27"/>
      <w:szCs w:val="27"/>
      <w:lang w:eastAsia="ru-RU"/>
    </w:rPr>
  </w:style>
  <w:style w:type="character" w:customStyle="1" w:styleId="60">
    <w:name w:val="Заголовок 6 Знак"/>
    <w:link w:val="6"/>
    <w:uiPriority w:val="9"/>
    <w:rsid w:val="009E048D"/>
    <w:rPr>
      <w:rFonts w:ascii="Times New Roman" w:eastAsia="Times New Roman" w:hAnsi="Times New Roman"/>
      <w:sz w:val="28"/>
      <w:szCs w:val="28"/>
      <w:lang w:eastAsia="en-US"/>
    </w:rPr>
  </w:style>
  <w:style w:type="character" w:customStyle="1" w:styleId="70">
    <w:name w:val="Заголовок 7 Знак"/>
    <w:link w:val="7"/>
    <w:uiPriority w:val="9"/>
    <w:rsid w:val="00436BA1"/>
    <w:rPr>
      <w:rFonts w:ascii="Times New Roman" w:eastAsia="Times New Roman" w:hAnsi="Times New Roman"/>
      <w:b/>
      <w:sz w:val="28"/>
      <w:szCs w:val="28"/>
      <w:lang w:eastAsia="en-US"/>
    </w:rPr>
  </w:style>
  <w:style w:type="character" w:customStyle="1" w:styleId="aff2">
    <w:name w:val="Основной текст_"/>
    <w:link w:val="25"/>
    <w:rsid w:val="005E6B54"/>
    <w:rPr>
      <w:rFonts w:ascii="Times New Roman" w:eastAsia="Times New Roman" w:hAnsi="Times New Roman"/>
      <w:color w:val="000000"/>
      <w:sz w:val="27"/>
      <w:szCs w:val="27"/>
      <w:shd w:val="clear" w:color="auto" w:fill="FFFFFF"/>
    </w:rPr>
  </w:style>
  <w:style w:type="character" w:customStyle="1" w:styleId="80">
    <w:name w:val="Заголовок 8 Знак"/>
    <w:link w:val="8"/>
    <w:uiPriority w:val="9"/>
    <w:rsid w:val="00F7043F"/>
    <w:rPr>
      <w:rFonts w:ascii="Times New Roman" w:eastAsia="Times New Roman" w:hAnsi="Times New Roman"/>
      <w:b/>
      <w:bCs/>
      <w:spacing w:val="-4"/>
      <w:sz w:val="24"/>
      <w:szCs w:val="28"/>
      <w:lang w:eastAsia="en-US"/>
    </w:rPr>
  </w:style>
  <w:style w:type="character" w:customStyle="1" w:styleId="90">
    <w:name w:val="Заголовок 9 Знак"/>
    <w:link w:val="9"/>
    <w:uiPriority w:val="9"/>
    <w:rsid w:val="007771AC"/>
    <w:rPr>
      <w:rFonts w:ascii="Times New Roman" w:eastAsia="Times New Roman" w:hAnsi="Times New Roman"/>
      <w:b/>
      <w:i/>
      <w:sz w:val="28"/>
      <w:szCs w:val="28"/>
    </w:rPr>
  </w:style>
  <w:style w:type="paragraph" w:customStyle="1" w:styleId="aff3">
    <w:name w:val="Основной"/>
    <w:rsid w:val="00AA7122"/>
    <w:pPr>
      <w:autoSpaceDE w:val="0"/>
      <w:autoSpaceDN w:val="0"/>
      <w:ind w:firstLine="170"/>
      <w:jc w:val="both"/>
    </w:pPr>
    <w:rPr>
      <w:rFonts w:ascii="(Ps)Times" w:eastAsia="Times New Roman" w:hAnsi="(Ps)Times"/>
      <w:color w:val="000000"/>
      <w:sz w:val="17"/>
      <w:szCs w:val="17"/>
    </w:rPr>
  </w:style>
  <w:style w:type="paragraph" w:styleId="aff4">
    <w:name w:val="Title"/>
    <w:basedOn w:val="a"/>
    <w:next w:val="a"/>
    <w:link w:val="aff5"/>
    <w:qFormat/>
    <w:rsid w:val="006627D6"/>
    <w:pPr>
      <w:spacing w:after="160" w:line="259" w:lineRule="auto"/>
      <w:ind w:firstLine="708"/>
      <w:jc w:val="center"/>
    </w:pPr>
    <w:rPr>
      <w:rFonts w:eastAsia="Calibri"/>
      <w:b/>
      <w:sz w:val="28"/>
      <w:szCs w:val="28"/>
    </w:rPr>
  </w:style>
  <w:style w:type="character" w:customStyle="1" w:styleId="aff5">
    <w:name w:val="Название Знак"/>
    <w:link w:val="aff4"/>
    <w:rsid w:val="006627D6"/>
    <w:rPr>
      <w:rFonts w:ascii="Times New Roman" w:hAnsi="Times New Roman"/>
      <w:b/>
      <w:sz w:val="28"/>
      <w:szCs w:val="28"/>
      <w:lang w:eastAsia="en-US"/>
    </w:rPr>
  </w:style>
  <w:style w:type="paragraph" w:styleId="aff6">
    <w:name w:val="Revision"/>
    <w:hidden/>
    <w:uiPriority w:val="99"/>
    <w:semiHidden/>
    <w:rsid w:val="00410D3A"/>
    <w:rPr>
      <w:rFonts w:ascii="Times New Roman" w:eastAsia="Times New Roman" w:hAnsi="Times New Roman"/>
      <w:sz w:val="22"/>
      <w:szCs w:val="22"/>
      <w:lang w:eastAsia="en-US"/>
    </w:rPr>
  </w:style>
  <w:style w:type="paragraph" w:styleId="aff7">
    <w:name w:val="caption"/>
    <w:basedOn w:val="a"/>
    <w:next w:val="a"/>
    <w:uiPriority w:val="35"/>
    <w:unhideWhenUsed/>
    <w:qFormat/>
    <w:rsid w:val="00157636"/>
    <w:pPr>
      <w:tabs>
        <w:tab w:val="left" w:pos="993"/>
      </w:tabs>
      <w:spacing w:after="0" w:line="240" w:lineRule="auto"/>
      <w:ind w:firstLine="567"/>
      <w:contextualSpacing/>
    </w:pPr>
    <w:rPr>
      <w:bCs/>
      <w:i/>
      <w:spacing w:val="-4"/>
      <w:sz w:val="24"/>
      <w:szCs w:val="28"/>
    </w:rPr>
  </w:style>
  <w:style w:type="paragraph" w:customStyle="1" w:styleId="Default">
    <w:name w:val="Default"/>
    <w:rsid w:val="00AA3300"/>
    <w:pPr>
      <w:autoSpaceDE w:val="0"/>
      <w:autoSpaceDN w:val="0"/>
      <w:adjustRightInd w:val="0"/>
    </w:pPr>
    <w:rPr>
      <w:rFonts w:ascii="Times New Roman" w:hAnsi="Times New Roman"/>
      <w:color w:val="000000"/>
      <w:sz w:val="24"/>
      <w:szCs w:val="24"/>
      <w:lang w:eastAsia="en-US"/>
    </w:rPr>
  </w:style>
  <w:style w:type="paragraph" w:customStyle="1" w:styleId="msonormalcxspmiddle">
    <w:name w:val="msonormalcxspmiddle"/>
    <w:basedOn w:val="a"/>
    <w:rsid w:val="00AA3300"/>
    <w:pPr>
      <w:spacing w:before="100" w:beforeAutospacing="1" w:after="100" w:afterAutospacing="1" w:line="240" w:lineRule="auto"/>
    </w:pPr>
    <w:rPr>
      <w:sz w:val="24"/>
      <w:szCs w:val="24"/>
      <w:lang w:eastAsia="ru-RU"/>
    </w:rPr>
  </w:style>
  <w:style w:type="character" w:customStyle="1" w:styleId="apple-converted-space">
    <w:name w:val="apple-converted-space"/>
    <w:rsid w:val="00AA3300"/>
  </w:style>
  <w:style w:type="character" w:styleId="aff8">
    <w:name w:val="Emphasis"/>
    <w:uiPriority w:val="20"/>
    <w:qFormat/>
    <w:rsid w:val="00AA3300"/>
    <w:rPr>
      <w:i/>
      <w:iCs/>
    </w:rPr>
  </w:style>
  <w:style w:type="character" w:styleId="aff9">
    <w:name w:val="Strong"/>
    <w:uiPriority w:val="22"/>
    <w:qFormat/>
    <w:rsid w:val="00AA3300"/>
    <w:rPr>
      <w:b/>
      <w:bCs/>
    </w:rPr>
  </w:style>
  <w:style w:type="table" w:customStyle="1" w:styleId="12">
    <w:name w:val="Сетка таблицы1"/>
    <w:basedOn w:val="a1"/>
    <w:next w:val="ad"/>
    <w:uiPriority w:val="39"/>
    <w:rsid w:val="00AA33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rsid w:val="00AA3300"/>
    <w:rPr>
      <w:rFonts w:ascii="Cambria" w:eastAsia="Times New Roman" w:hAnsi="Cambria" w:cs="Times New Roman"/>
      <w:spacing w:val="-10"/>
      <w:kern w:val="28"/>
      <w:sz w:val="56"/>
      <w:szCs w:val="56"/>
      <w:lang w:eastAsia="en-US"/>
    </w:rPr>
  </w:style>
  <w:style w:type="paragraph" w:customStyle="1" w:styleId="affa">
    <w:name w:val="Знак"/>
    <w:basedOn w:val="a"/>
    <w:autoRedefine/>
    <w:rsid w:val="00AA3300"/>
    <w:pPr>
      <w:spacing w:after="160" w:line="240" w:lineRule="exact"/>
    </w:pPr>
    <w:rPr>
      <w:rFonts w:eastAsia="SimSun"/>
      <w:b/>
      <w:sz w:val="28"/>
      <w:szCs w:val="24"/>
      <w:lang w:val="en-US"/>
    </w:rPr>
  </w:style>
  <w:style w:type="character" w:styleId="affb">
    <w:name w:val="page number"/>
    <w:rsid w:val="00AA3300"/>
  </w:style>
  <w:style w:type="paragraph" w:customStyle="1" w:styleId="CharCharCharCharCharChar1CharCharCharChar1CharChar">
    <w:name w:val="Char Знак Знак Char Знак Знак Char Знак Знак Char Char Char1 Char Char Char Char1 Char Char Знак"/>
    <w:basedOn w:val="a"/>
    <w:rsid w:val="00AA3300"/>
    <w:pPr>
      <w:tabs>
        <w:tab w:val="left" w:pos="2160"/>
      </w:tabs>
      <w:bidi/>
      <w:spacing w:before="120" w:after="0" w:line="240" w:lineRule="exact"/>
      <w:jc w:val="both"/>
    </w:pPr>
    <w:rPr>
      <w:sz w:val="24"/>
      <w:szCs w:val="24"/>
      <w:lang w:val="en-US" w:eastAsia="ru-RU" w:bidi="he-IL"/>
    </w:rPr>
  </w:style>
  <w:style w:type="paragraph" w:customStyle="1" w:styleId="110">
    <w:name w:val="Знак Знак1 Знак Знак Знак1 Знак"/>
    <w:basedOn w:val="a"/>
    <w:autoRedefine/>
    <w:rsid w:val="00AA3300"/>
    <w:pPr>
      <w:spacing w:after="160" w:line="240" w:lineRule="exact"/>
    </w:pPr>
    <w:rPr>
      <w:rFonts w:eastAsia="SimSun"/>
      <w:b/>
      <w:sz w:val="28"/>
      <w:szCs w:val="24"/>
      <w:lang w:val="en-US"/>
    </w:rPr>
  </w:style>
  <w:style w:type="character" w:customStyle="1" w:styleId="apple-style-span">
    <w:name w:val="apple-style-span"/>
    <w:rsid w:val="00AA3300"/>
  </w:style>
  <w:style w:type="numbering" w:customStyle="1" w:styleId="14">
    <w:name w:val="Нет списка1"/>
    <w:next w:val="a2"/>
    <w:uiPriority w:val="99"/>
    <w:semiHidden/>
    <w:unhideWhenUsed/>
    <w:rsid w:val="00AA3300"/>
  </w:style>
  <w:style w:type="paragraph" w:customStyle="1" w:styleId="61">
    <w:name w:val="Основной текст6"/>
    <w:basedOn w:val="a"/>
    <w:rsid w:val="00AA3300"/>
    <w:pPr>
      <w:widowControl w:val="0"/>
      <w:shd w:val="clear" w:color="auto" w:fill="FFFFFF"/>
      <w:spacing w:before="300" w:after="180" w:line="240" w:lineRule="exact"/>
      <w:ind w:hanging="880"/>
      <w:jc w:val="both"/>
    </w:pPr>
    <w:rPr>
      <w:rFonts w:ascii="Segoe UI" w:eastAsia="Segoe UI" w:hAnsi="Segoe UI" w:cs="Segoe UI"/>
      <w:spacing w:val="1"/>
      <w:sz w:val="18"/>
      <w:szCs w:val="18"/>
      <w:lang w:eastAsia="ru-RU"/>
    </w:rPr>
  </w:style>
  <w:style w:type="character" w:customStyle="1" w:styleId="26">
    <w:name w:val="Основной текст (2)_"/>
    <w:link w:val="27"/>
    <w:rsid w:val="00AA3300"/>
    <w:rPr>
      <w:rFonts w:ascii="Times New Roman" w:eastAsia="Times New Roman" w:hAnsi="Times New Roman"/>
      <w:spacing w:val="10"/>
      <w:shd w:val="clear" w:color="auto" w:fill="FFFFFF"/>
    </w:rPr>
  </w:style>
  <w:style w:type="paragraph" w:customStyle="1" w:styleId="27">
    <w:name w:val="Основной текст (2)"/>
    <w:basedOn w:val="a"/>
    <w:link w:val="26"/>
    <w:rsid w:val="00AA3300"/>
    <w:pPr>
      <w:widowControl w:val="0"/>
      <w:shd w:val="clear" w:color="auto" w:fill="FFFFFF"/>
      <w:spacing w:before="420" w:after="0" w:line="317" w:lineRule="exact"/>
      <w:jc w:val="both"/>
    </w:pPr>
    <w:rPr>
      <w:spacing w:val="10"/>
      <w:sz w:val="20"/>
      <w:szCs w:val="20"/>
      <w:lang w:eastAsia="ru-RU"/>
    </w:rPr>
  </w:style>
  <w:style w:type="paragraph" w:customStyle="1" w:styleId="41">
    <w:name w:val="Основной текст4"/>
    <w:basedOn w:val="a"/>
    <w:rsid w:val="00AA3300"/>
    <w:pPr>
      <w:widowControl w:val="0"/>
      <w:shd w:val="clear" w:color="auto" w:fill="FFFFFF"/>
      <w:spacing w:before="60" w:after="60" w:line="0" w:lineRule="atLeast"/>
      <w:ind w:hanging="340"/>
      <w:jc w:val="both"/>
    </w:pPr>
    <w:rPr>
      <w:rFonts w:ascii="Lucida Sans Unicode" w:eastAsia="Lucida Sans Unicode" w:hAnsi="Lucida Sans Unicode" w:cs="Lucida Sans Unicode"/>
      <w:color w:val="000000"/>
      <w:spacing w:val="-3"/>
      <w:sz w:val="19"/>
      <w:szCs w:val="19"/>
      <w:lang w:eastAsia="ru-RU"/>
    </w:rPr>
  </w:style>
  <w:style w:type="paragraph" w:customStyle="1" w:styleId="Style1">
    <w:name w:val="Style1"/>
    <w:basedOn w:val="af4"/>
    <w:link w:val="Style10"/>
    <w:rsid w:val="00AA3300"/>
    <w:pPr>
      <w:widowControl/>
      <w:shd w:val="clear" w:color="auto" w:fill="auto"/>
      <w:adjustRightInd/>
      <w:spacing w:before="120"/>
      <w:ind w:left="34" w:right="0"/>
      <w:jc w:val="both"/>
    </w:pPr>
    <w:rPr>
      <w:iCs/>
      <w:spacing w:val="0"/>
      <w:sz w:val="20"/>
      <w:szCs w:val="20"/>
      <w:lang w:val="en-US" w:eastAsia="en-US"/>
    </w:rPr>
  </w:style>
  <w:style w:type="character" w:customStyle="1" w:styleId="Style10">
    <w:name w:val="Style1 Знак"/>
    <w:link w:val="Style1"/>
    <w:rsid w:val="00AA3300"/>
    <w:rPr>
      <w:rFonts w:ascii="Times New Roman" w:eastAsia="Times New Roman" w:hAnsi="Times New Roman"/>
      <w:iCs/>
      <w:lang w:val="en-US" w:eastAsia="en-US"/>
    </w:rPr>
  </w:style>
  <w:style w:type="paragraph" w:customStyle="1" w:styleId="BodytextDina">
    <w:name w:val="Bodytext Dina"/>
    <w:basedOn w:val="a"/>
    <w:link w:val="BodytextDinaChar"/>
    <w:rsid w:val="00AA3300"/>
    <w:pPr>
      <w:autoSpaceDE w:val="0"/>
      <w:autoSpaceDN w:val="0"/>
      <w:spacing w:before="120" w:after="0" w:line="240" w:lineRule="auto"/>
      <w:ind w:hanging="142"/>
      <w:jc w:val="both"/>
    </w:pPr>
    <w:rPr>
      <w:iCs/>
      <w:color w:val="000000"/>
      <w:sz w:val="20"/>
      <w:szCs w:val="20"/>
      <w:lang w:val="en-US"/>
    </w:rPr>
  </w:style>
  <w:style w:type="character" w:customStyle="1" w:styleId="BodytextDinaChar">
    <w:name w:val="Bodytext Dina Char"/>
    <w:link w:val="BodytextDina"/>
    <w:rsid w:val="00AA3300"/>
    <w:rPr>
      <w:rFonts w:ascii="Times New Roman" w:eastAsia="Times New Roman" w:hAnsi="Times New Roman"/>
      <w:iCs/>
      <w:color w:val="000000"/>
      <w:lang w:val="en-US" w:eastAsia="en-US"/>
    </w:rPr>
  </w:style>
  <w:style w:type="paragraph" w:customStyle="1" w:styleId="35">
    <w:name w:val="Основной текст3"/>
    <w:basedOn w:val="a"/>
    <w:rsid w:val="00AA3300"/>
    <w:pPr>
      <w:widowControl w:val="0"/>
      <w:shd w:val="clear" w:color="auto" w:fill="FFFFFF"/>
      <w:spacing w:before="120" w:after="0" w:line="216" w:lineRule="exact"/>
      <w:ind w:hanging="480"/>
    </w:pPr>
    <w:rPr>
      <w:rFonts w:ascii="Verdana" w:eastAsia="Verdana" w:hAnsi="Verdana" w:cs="Verdana"/>
      <w:color w:val="000000"/>
      <w:spacing w:val="-2"/>
      <w:sz w:val="17"/>
      <w:szCs w:val="17"/>
      <w:lang w:eastAsia="ru-RU"/>
    </w:rPr>
  </w:style>
  <w:style w:type="character" w:customStyle="1" w:styleId="15">
    <w:name w:val="Основной текст1"/>
    <w:rsid w:val="00AA3300"/>
    <w:rPr>
      <w:rFonts w:ascii="Segoe UI" w:eastAsia="Segoe UI" w:hAnsi="Segoe UI" w:cs="Segoe UI"/>
      <w:b w:val="0"/>
      <w:bCs w:val="0"/>
      <w:i w:val="0"/>
      <w:iCs w:val="0"/>
      <w:smallCaps w:val="0"/>
      <w:strike w:val="0"/>
      <w:color w:val="FFFFFF"/>
      <w:spacing w:val="1"/>
      <w:w w:val="100"/>
      <w:position w:val="0"/>
      <w:sz w:val="18"/>
      <w:szCs w:val="18"/>
      <w:u w:val="none"/>
      <w:shd w:val="clear" w:color="auto" w:fill="FFFFFF"/>
      <w:lang w:val="ru-RU"/>
    </w:rPr>
  </w:style>
  <w:style w:type="paragraph" w:styleId="affc">
    <w:name w:val="Subtitle"/>
    <w:basedOn w:val="a"/>
    <w:link w:val="affd"/>
    <w:qFormat/>
    <w:rsid w:val="00AA3300"/>
    <w:pPr>
      <w:spacing w:after="0" w:line="240" w:lineRule="auto"/>
      <w:jc w:val="center"/>
    </w:pPr>
    <w:rPr>
      <w:b/>
      <w:bCs/>
      <w:sz w:val="28"/>
      <w:szCs w:val="20"/>
      <w:lang w:val="x-none" w:eastAsia="x-none"/>
    </w:rPr>
  </w:style>
  <w:style w:type="character" w:customStyle="1" w:styleId="affd">
    <w:name w:val="Подзаголовок Знак"/>
    <w:link w:val="affc"/>
    <w:rsid w:val="00AA3300"/>
    <w:rPr>
      <w:rFonts w:ascii="Times New Roman" w:eastAsia="Times New Roman" w:hAnsi="Times New Roman"/>
      <w:b/>
      <w:bCs/>
      <w:sz w:val="28"/>
      <w:lang w:val="x-none" w:eastAsia="x-none"/>
    </w:rPr>
  </w:style>
  <w:style w:type="character" w:customStyle="1" w:styleId="TimesNewRoman105pt0pt">
    <w:name w:val="Основной текст + Times New Roman;10;5 pt;Полужирный;Курсив;Интервал 0 pt"/>
    <w:rsid w:val="00AA3300"/>
    <w:rPr>
      <w:rFonts w:ascii="Times New Roman" w:eastAsia="Times New Roman" w:hAnsi="Times New Roman" w:cs="Times New Roman"/>
      <w:b/>
      <w:bCs/>
      <w:i/>
      <w:iCs/>
      <w:smallCaps w:val="0"/>
      <w:strike w:val="0"/>
      <w:color w:val="000000"/>
      <w:spacing w:val="7"/>
      <w:w w:val="100"/>
      <w:position w:val="0"/>
      <w:sz w:val="21"/>
      <w:szCs w:val="21"/>
      <w:u w:val="none"/>
      <w:shd w:val="clear" w:color="auto" w:fill="FFFFFF"/>
      <w:lang w:val="ru-RU"/>
    </w:rPr>
  </w:style>
  <w:style w:type="character" w:customStyle="1" w:styleId="2LucidaSansUnicode11pt0pt">
    <w:name w:val="Основной текст (2) + Lucida Sans Unicode;11 pt;Интервал 0 pt"/>
    <w:rsid w:val="00AA3300"/>
    <w:rPr>
      <w:rFonts w:ascii="Lucida Sans Unicode" w:eastAsia="Lucida Sans Unicode" w:hAnsi="Lucida Sans Unicode" w:cs="Lucida Sans Unicode"/>
      <w:b w:val="0"/>
      <w:bCs w:val="0"/>
      <w:i w:val="0"/>
      <w:iCs w:val="0"/>
      <w:smallCaps w:val="0"/>
      <w:strike w:val="0"/>
      <w:color w:val="000000"/>
      <w:spacing w:val="-4"/>
      <w:w w:val="100"/>
      <w:position w:val="0"/>
      <w:sz w:val="22"/>
      <w:szCs w:val="22"/>
      <w:u w:val="none"/>
      <w:shd w:val="clear" w:color="auto" w:fill="FFFFFF"/>
      <w:lang w:val="ru-RU"/>
    </w:rPr>
  </w:style>
  <w:style w:type="character" w:customStyle="1" w:styleId="42">
    <w:name w:val="Основной текст (4)_"/>
    <w:link w:val="43"/>
    <w:rsid w:val="00AA3300"/>
    <w:rPr>
      <w:rFonts w:ascii="Times New Roman" w:eastAsia="Times New Roman" w:hAnsi="Times New Roman"/>
      <w:b/>
      <w:bCs/>
      <w:spacing w:val="13"/>
      <w:shd w:val="clear" w:color="auto" w:fill="FFFFFF"/>
    </w:rPr>
  </w:style>
  <w:style w:type="character" w:customStyle="1" w:styleId="40pt">
    <w:name w:val="Основной текст (4) + Не полужирный;Интервал 0 pt"/>
    <w:rsid w:val="00AA3300"/>
    <w:rPr>
      <w:rFonts w:ascii="Times New Roman" w:eastAsia="Times New Roman" w:hAnsi="Times New Roman"/>
      <w:b/>
      <w:bCs/>
      <w:color w:val="000000"/>
      <w:spacing w:val="10"/>
      <w:w w:val="100"/>
      <w:position w:val="0"/>
      <w:sz w:val="24"/>
      <w:szCs w:val="24"/>
      <w:shd w:val="clear" w:color="auto" w:fill="FFFFFF"/>
      <w:lang w:val="ru-RU"/>
    </w:rPr>
  </w:style>
  <w:style w:type="character" w:customStyle="1" w:styleId="2115pt0pt">
    <w:name w:val="Основной текст (2) + 11;5 pt;Интервал 0 pt"/>
    <w:rsid w:val="00AA330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43">
    <w:name w:val="Основной текст (4)"/>
    <w:basedOn w:val="a"/>
    <w:link w:val="42"/>
    <w:rsid w:val="00AA3300"/>
    <w:pPr>
      <w:widowControl w:val="0"/>
      <w:shd w:val="clear" w:color="auto" w:fill="FFFFFF"/>
      <w:spacing w:after="0" w:line="317" w:lineRule="exact"/>
      <w:jc w:val="right"/>
    </w:pPr>
    <w:rPr>
      <w:b/>
      <w:bCs/>
      <w:spacing w:val="13"/>
      <w:sz w:val="20"/>
      <w:szCs w:val="20"/>
      <w:lang w:eastAsia="ru-RU"/>
    </w:rPr>
  </w:style>
  <w:style w:type="character" w:customStyle="1" w:styleId="12pt0pt80">
    <w:name w:val="Основной текст + 12 pt;Интервал 0 pt;Масштаб 80%"/>
    <w:rsid w:val="00AA3300"/>
    <w:rPr>
      <w:rFonts w:ascii="Lucida Sans Unicode" w:eastAsia="Lucida Sans Unicode" w:hAnsi="Lucida Sans Unicode" w:cs="Lucida Sans Unicode"/>
      <w:b w:val="0"/>
      <w:bCs w:val="0"/>
      <w:i w:val="0"/>
      <w:iCs w:val="0"/>
      <w:smallCaps w:val="0"/>
      <w:strike w:val="0"/>
      <w:color w:val="000000"/>
      <w:spacing w:val="-5"/>
      <w:w w:val="80"/>
      <w:position w:val="0"/>
      <w:sz w:val="24"/>
      <w:szCs w:val="24"/>
      <w:u w:val="none"/>
      <w:shd w:val="clear" w:color="auto" w:fill="FFFFFF"/>
      <w:lang w:val="ru-RU"/>
    </w:rPr>
  </w:style>
  <w:style w:type="character" w:customStyle="1" w:styleId="note">
    <w:name w:val="note"/>
    <w:rsid w:val="00AA3300"/>
  </w:style>
  <w:style w:type="numbering" w:customStyle="1" w:styleId="111">
    <w:name w:val="Нет списка11"/>
    <w:next w:val="a2"/>
    <w:uiPriority w:val="99"/>
    <w:semiHidden/>
    <w:unhideWhenUsed/>
    <w:rsid w:val="00AA3300"/>
  </w:style>
  <w:style w:type="character" w:customStyle="1" w:styleId="s3">
    <w:name w:val="s3"/>
    <w:rsid w:val="00AA3300"/>
    <w:rPr>
      <w:rFonts w:ascii="Times New Roman" w:hAnsi="Times New Roman" w:cs="Times New Roman" w:hint="default"/>
      <w:b w:val="0"/>
      <w:bCs w:val="0"/>
      <w:i/>
      <w:iCs/>
      <w:color w:val="FF0000"/>
    </w:rPr>
  </w:style>
  <w:style w:type="character" w:customStyle="1" w:styleId="s1">
    <w:name w:val="s1"/>
    <w:rsid w:val="00AA3300"/>
    <w:rPr>
      <w:rFonts w:ascii="Times New Roman" w:hAnsi="Times New Roman" w:cs="Times New Roman" w:hint="default"/>
      <w:b/>
      <w:bCs/>
      <w:color w:val="000000"/>
    </w:rPr>
  </w:style>
  <w:style w:type="character" w:customStyle="1" w:styleId="s9">
    <w:name w:val="s9"/>
    <w:rsid w:val="00AA3300"/>
    <w:rPr>
      <w:rFonts w:ascii="Times New Roman" w:hAnsi="Times New Roman" w:cs="Times New Roman" w:hint="default"/>
      <w:b w:val="0"/>
      <w:bCs w:val="0"/>
      <w:i/>
      <w:iCs/>
      <w:color w:val="333399"/>
      <w:u w:val="single"/>
    </w:rPr>
  </w:style>
  <w:style w:type="character" w:customStyle="1" w:styleId="NoSpacingChar">
    <w:name w:val="No Spacing Char"/>
    <w:aliases w:val="мелкий Char,Обя Char,Без интервала1 Char,мой рабочий Char"/>
    <w:locked/>
    <w:rsid w:val="00AA3300"/>
    <w:rPr>
      <w:lang w:eastAsia="ru-RU"/>
    </w:rPr>
  </w:style>
  <w:style w:type="table" w:customStyle="1" w:styleId="44">
    <w:name w:val="Сетка таблицы4"/>
    <w:basedOn w:val="a1"/>
    <w:uiPriority w:val="39"/>
    <w:rsid w:val="00AA33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Intense Emphasis"/>
    <w:uiPriority w:val="21"/>
    <w:qFormat/>
    <w:rsid w:val="00AA3300"/>
    <w:rPr>
      <w:i/>
      <w:iCs/>
      <w:color w:val="4F81BD"/>
    </w:rPr>
  </w:style>
  <w:style w:type="character" w:customStyle="1" w:styleId="ListParagraphChar1">
    <w:name w:val="List Paragraph Char1"/>
    <w:uiPriority w:val="99"/>
    <w:locked/>
    <w:rsid w:val="00AA3300"/>
    <w:rPr>
      <w:sz w:val="28"/>
      <w:lang w:eastAsia="ar-SA"/>
    </w:rPr>
  </w:style>
  <w:style w:type="table" w:customStyle="1" w:styleId="28">
    <w:name w:val="Сетка таблицы2"/>
    <w:basedOn w:val="a1"/>
    <w:next w:val="ad"/>
    <w:uiPriority w:val="39"/>
    <w:rsid w:val="00AA33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5"/>
    <w:pPr>
      <w:spacing w:after="200" w:line="276" w:lineRule="auto"/>
    </w:pPr>
    <w:rPr>
      <w:rFonts w:ascii="Times New Roman" w:eastAsia="Times New Roman" w:hAnsi="Times New Roman"/>
      <w:sz w:val="22"/>
      <w:szCs w:val="22"/>
      <w:lang w:eastAsia="en-US"/>
    </w:rPr>
  </w:style>
  <w:style w:type="paragraph" w:styleId="1">
    <w:name w:val="heading 1"/>
    <w:basedOn w:val="a"/>
    <w:next w:val="a"/>
    <w:link w:val="10"/>
    <w:uiPriority w:val="9"/>
    <w:qFormat/>
    <w:rsid w:val="008E51C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1F2C67"/>
    <w:pPr>
      <w:keepNext/>
      <w:spacing w:after="0" w:line="240" w:lineRule="auto"/>
      <w:jc w:val="center"/>
      <w:outlineLvl w:val="1"/>
    </w:pPr>
    <w:rPr>
      <w:b/>
      <w:sz w:val="28"/>
      <w:szCs w:val="28"/>
    </w:rPr>
  </w:style>
  <w:style w:type="paragraph" w:styleId="3">
    <w:name w:val="heading 3"/>
    <w:basedOn w:val="a"/>
    <w:next w:val="a"/>
    <w:link w:val="30"/>
    <w:uiPriority w:val="9"/>
    <w:unhideWhenUsed/>
    <w:qFormat/>
    <w:rsid w:val="008E51C2"/>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084CD2"/>
    <w:pPr>
      <w:keepNext/>
      <w:spacing w:after="0" w:line="240" w:lineRule="auto"/>
      <w:ind w:firstLine="709"/>
      <w:contextualSpacing/>
      <w:jc w:val="both"/>
      <w:outlineLvl w:val="3"/>
    </w:pPr>
    <w:rPr>
      <w:sz w:val="28"/>
      <w:szCs w:val="28"/>
      <w:lang w:eastAsia="ru-RU"/>
    </w:rPr>
  </w:style>
  <w:style w:type="paragraph" w:styleId="5">
    <w:name w:val="heading 5"/>
    <w:basedOn w:val="a"/>
    <w:next w:val="a"/>
    <w:link w:val="50"/>
    <w:uiPriority w:val="9"/>
    <w:unhideWhenUsed/>
    <w:qFormat/>
    <w:rsid w:val="004E7950"/>
    <w:pPr>
      <w:keepNext/>
      <w:spacing w:after="0" w:line="240" w:lineRule="auto"/>
      <w:contextualSpacing/>
      <w:jc w:val="center"/>
      <w:outlineLvl w:val="4"/>
    </w:pPr>
    <w:rPr>
      <w:b/>
      <w:i/>
      <w:sz w:val="28"/>
      <w:szCs w:val="28"/>
    </w:rPr>
  </w:style>
  <w:style w:type="paragraph" w:styleId="6">
    <w:name w:val="heading 6"/>
    <w:basedOn w:val="a"/>
    <w:next w:val="a"/>
    <w:link w:val="60"/>
    <w:uiPriority w:val="9"/>
    <w:unhideWhenUsed/>
    <w:qFormat/>
    <w:rsid w:val="009E048D"/>
    <w:pPr>
      <w:keepNext/>
      <w:widowControl w:val="0"/>
      <w:spacing w:after="0" w:line="240" w:lineRule="auto"/>
      <w:contextualSpacing/>
      <w:outlineLvl w:val="5"/>
    </w:pPr>
    <w:rPr>
      <w:sz w:val="28"/>
      <w:szCs w:val="28"/>
    </w:rPr>
  </w:style>
  <w:style w:type="paragraph" w:styleId="7">
    <w:name w:val="heading 7"/>
    <w:basedOn w:val="a"/>
    <w:next w:val="a"/>
    <w:link w:val="70"/>
    <w:uiPriority w:val="9"/>
    <w:unhideWhenUsed/>
    <w:qFormat/>
    <w:rsid w:val="00436BA1"/>
    <w:pPr>
      <w:keepNext/>
      <w:spacing w:after="0" w:line="240" w:lineRule="auto"/>
      <w:ind w:firstLine="709"/>
      <w:contextualSpacing/>
      <w:jc w:val="center"/>
      <w:outlineLvl w:val="6"/>
    </w:pPr>
    <w:rPr>
      <w:b/>
      <w:sz w:val="28"/>
      <w:szCs w:val="28"/>
    </w:rPr>
  </w:style>
  <w:style w:type="paragraph" w:styleId="8">
    <w:name w:val="heading 8"/>
    <w:basedOn w:val="a"/>
    <w:next w:val="a"/>
    <w:link w:val="80"/>
    <w:uiPriority w:val="9"/>
    <w:unhideWhenUsed/>
    <w:qFormat/>
    <w:rsid w:val="00F7043F"/>
    <w:pPr>
      <w:keepNext/>
      <w:tabs>
        <w:tab w:val="left" w:pos="993"/>
      </w:tabs>
      <w:spacing w:after="0" w:line="240" w:lineRule="auto"/>
      <w:ind w:firstLine="709"/>
      <w:contextualSpacing/>
      <w:jc w:val="center"/>
      <w:outlineLvl w:val="7"/>
    </w:pPr>
    <w:rPr>
      <w:b/>
      <w:bCs/>
      <w:spacing w:val="-4"/>
      <w:sz w:val="24"/>
      <w:szCs w:val="28"/>
    </w:rPr>
  </w:style>
  <w:style w:type="paragraph" w:styleId="9">
    <w:name w:val="heading 9"/>
    <w:basedOn w:val="a"/>
    <w:next w:val="a"/>
    <w:link w:val="90"/>
    <w:uiPriority w:val="9"/>
    <w:unhideWhenUsed/>
    <w:qFormat/>
    <w:rsid w:val="007771AC"/>
    <w:pPr>
      <w:keepNext/>
      <w:widowControl w:val="0"/>
      <w:spacing w:after="0" w:line="240" w:lineRule="auto"/>
      <w:contextualSpacing/>
      <w:outlineLvl w:val="8"/>
    </w:pPr>
    <w:rPr>
      <w:b/>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B5525"/>
    <w:pPr>
      <w:spacing w:after="0" w:line="240" w:lineRule="auto"/>
      <w:ind w:firstLine="709"/>
      <w:jc w:val="both"/>
    </w:pPr>
    <w:rPr>
      <w:rFonts w:cs="Tahoma"/>
      <w:sz w:val="28"/>
      <w:szCs w:val="20"/>
    </w:rPr>
  </w:style>
  <w:style w:type="paragraph" w:styleId="a4">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Абзац,Абзац списка11,1"/>
    <w:basedOn w:val="a"/>
    <w:link w:val="a5"/>
    <w:uiPriority w:val="34"/>
    <w:qFormat/>
    <w:rsid w:val="00CB5525"/>
    <w:pPr>
      <w:ind w:left="720"/>
      <w:contextualSpacing/>
    </w:pPr>
    <w:rPr>
      <w:rFonts w:ascii="Calibri" w:hAnsi="Calibri"/>
      <w:lang w:eastAsia="ru-RU"/>
    </w:rPr>
  </w:style>
  <w:style w:type="character" w:customStyle="1" w:styleId="a5">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Абзац Знак"/>
    <w:link w:val="a4"/>
    <w:uiPriority w:val="34"/>
    <w:qFormat/>
    <w:locked/>
    <w:rsid w:val="00CB5525"/>
    <w:rPr>
      <w:rFonts w:ascii="Calibri" w:eastAsia="Times New Roman" w:hAnsi="Calibri" w:cs="Times New Roman"/>
      <w:lang w:eastAsia="ru-RU"/>
    </w:rPr>
  </w:style>
  <w:style w:type="paragraph" w:styleId="a6">
    <w:name w:val="No Spacing"/>
    <w:aliases w:val="Ерк!н,Обя,мелкий,Алия,Айгерим,мой рабочий,норма,ТекстОтчета,No Spacing,свой,Без интеБез интервала,Без интервала11,Елжан,No Spacing1,Без интервала1,14 TNR,МОЙ СТИЛЬ,Без интервала2,No Spacing11,Clips Body,Без интервала111,Medium Grid 2,ААА"/>
    <w:link w:val="a7"/>
    <w:uiPriority w:val="1"/>
    <w:qFormat/>
    <w:rsid w:val="00CB5525"/>
    <w:rPr>
      <w:sz w:val="22"/>
      <w:szCs w:val="22"/>
      <w:lang w:eastAsia="en-US"/>
    </w:rPr>
  </w:style>
  <w:style w:type="character" w:customStyle="1" w:styleId="a7">
    <w:name w:val="Без интервала Знак"/>
    <w:aliases w:val="Ерк!н Знак,Обя Знак,мелкий Знак,Алия Знак,Айгерим Знак,мой рабочий Знак,норма Знак,ТекстОтчета Знак,No Spacing Знак,свой Знак,Без интеБез интервала Знак,Без интервала11 Знак,Елжан Знак,No Spacing1 Знак,Без интервала1 Знак,14 TNR Знак"/>
    <w:link w:val="a6"/>
    <w:uiPriority w:val="1"/>
    <w:qFormat/>
    <w:locked/>
    <w:rsid w:val="00CB5525"/>
    <w:rPr>
      <w:rFonts w:ascii="Calibri" w:eastAsia="Calibri" w:hAnsi="Calibri" w:cs="Times New Roman"/>
    </w:rPr>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9"/>
    <w:uiPriority w:val="99"/>
    <w:qFormat/>
    <w:rsid w:val="00CB5525"/>
    <w:pPr>
      <w:spacing w:before="100" w:beforeAutospacing="1" w:after="100" w:afterAutospacing="1" w:line="240" w:lineRule="auto"/>
    </w:pPr>
    <w:rPr>
      <w:sz w:val="24"/>
      <w:szCs w:val="24"/>
      <w:lang w:eastAsia="ru-RU"/>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qFormat/>
    <w:locked/>
    <w:rsid w:val="00CB5525"/>
    <w:rPr>
      <w:rFonts w:ascii="Times New Roman" w:eastAsia="Times New Roman" w:hAnsi="Times New Roman" w:cs="Times New Roman"/>
      <w:sz w:val="24"/>
      <w:szCs w:val="24"/>
      <w:lang w:eastAsia="ru-RU"/>
    </w:rPr>
  </w:style>
  <w:style w:type="paragraph" w:styleId="aa">
    <w:name w:val="footnote text"/>
    <w:aliases w:val="Знак6, Знак,Текст сноски-FN,single space,footnote text"/>
    <w:basedOn w:val="a"/>
    <w:link w:val="ab"/>
    <w:uiPriority w:val="99"/>
    <w:unhideWhenUsed/>
    <w:rsid w:val="00CB5525"/>
    <w:pPr>
      <w:spacing w:after="0" w:line="240" w:lineRule="auto"/>
      <w:jc w:val="both"/>
    </w:pPr>
    <w:rPr>
      <w:rFonts w:eastAsia="Calibri"/>
      <w:sz w:val="20"/>
      <w:szCs w:val="20"/>
      <w:lang w:eastAsia="ru-RU"/>
    </w:rPr>
  </w:style>
  <w:style w:type="character" w:customStyle="1" w:styleId="ab">
    <w:name w:val="Текст сноски Знак"/>
    <w:aliases w:val="Знак6 Знак, Знак Знак,Текст сноски-FN Знак,single space Знак,footnote text Знак"/>
    <w:link w:val="aa"/>
    <w:uiPriority w:val="99"/>
    <w:rsid w:val="00CB5525"/>
    <w:rPr>
      <w:rFonts w:ascii="Times New Roman" w:eastAsia="Calibri" w:hAnsi="Times New Roman" w:cs="Times New Roman"/>
      <w:sz w:val="20"/>
      <w:szCs w:val="20"/>
      <w:lang w:eastAsia="ru-RU"/>
    </w:rPr>
  </w:style>
  <w:style w:type="character" w:styleId="ac">
    <w:name w:val="footnote reference"/>
    <w:aliases w:val="Footnote Reference Number,Footnote Reference_LVL6,Footnote Reference_LVL61,Footnote Reference_LVL62,Footnote Reference_LVL63,Footnote Reference_LVL64,fr,PIC Footnote Reference,Текст сноски Знак2 Знак Знак,ftref,Знак сноски 1,Знак сноски-FN"/>
    <w:uiPriority w:val="99"/>
    <w:unhideWhenUsed/>
    <w:qFormat/>
    <w:rsid w:val="00CB5525"/>
    <w:rPr>
      <w:vertAlign w:val="superscript"/>
    </w:rPr>
  </w:style>
  <w:style w:type="table" w:styleId="ad">
    <w:name w:val="Table Grid"/>
    <w:basedOn w:val="a1"/>
    <w:uiPriority w:val="39"/>
    <w:rsid w:val="00191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F3CEA"/>
    <w:pPr>
      <w:tabs>
        <w:tab w:val="center" w:pos="4677"/>
        <w:tab w:val="right" w:pos="9355"/>
      </w:tabs>
      <w:spacing w:after="0" w:line="240" w:lineRule="auto"/>
    </w:pPr>
  </w:style>
  <w:style w:type="character" w:customStyle="1" w:styleId="af">
    <w:name w:val="Верхний колонтитул Знак"/>
    <w:link w:val="ae"/>
    <w:uiPriority w:val="99"/>
    <w:rsid w:val="00EF3CEA"/>
    <w:rPr>
      <w:rFonts w:ascii="Times New Roman" w:eastAsia="Times New Roman" w:hAnsi="Times New Roman" w:cs="Times New Roman"/>
      <w:lang w:val="en-US"/>
    </w:rPr>
  </w:style>
  <w:style w:type="paragraph" w:styleId="af0">
    <w:name w:val="footer"/>
    <w:basedOn w:val="a"/>
    <w:link w:val="af1"/>
    <w:uiPriority w:val="99"/>
    <w:unhideWhenUsed/>
    <w:rsid w:val="00EF3CEA"/>
    <w:pPr>
      <w:tabs>
        <w:tab w:val="center" w:pos="4677"/>
        <w:tab w:val="right" w:pos="9355"/>
      </w:tabs>
      <w:spacing w:after="0" w:line="240" w:lineRule="auto"/>
    </w:pPr>
  </w:style>
  <w:style w:type="character" w:customStyle="1" w:styleId="af1">
    <w:name w:val="Нижний колонтитул Знак"/>
    <w:link w:val="af0"/>
    <w:uiPriority w:val="99"/>
    <w:rsid w:val="00EF3CEA"/>
    <w:rPr>
      <w:rFonts w:ascii="Times New Roman" w:eastAsia="Times New Roman" w:hAnsi="Times New Roman" w:cs="Times New Roman"/>
      <w:lang w:val="en-US"/>
    </w:rPr>
  </w:style>
  <w:style w:type="paragraph" w:styleId="af2">
    <w:name w:val="Balloon Text"/>
    <w:basedOn w:val="a"/>
    <w:link w:val="af3"/>
    <w:uiPriority w:val="99"/>
    <w:unhideWhenUsed/>
    <w:rsid w:val="00AA36EB"/>
    <w:pPr>
      <w:spacing w:after="0" w:line="240" w:lineRule="auto"/>
    </w:pPr>
    <w:rPr>
      <w:rFonts w:ascii="Tahoma" w:hAnsi="Tahoma" w:cs="Tahoma"/>
      <w:sz w:val="16"/>
      <w:szCs w:val="16"/>
    </w:rPr>
  </w:style>
  <w:style w:type="character" w:customStyle="1" w:styleId="af3">
    <w:name w:val="Текст выноски Знак"/>
    <w:link w:val="af2"/>
    <w:uiPriority w:val="99"/>
    <w:rsid w:val="00AA36EB"/>
    <w:rPr>
      <w:rFonts w:ascii="Tahoma" w:eastAsia="Times New Roman" w:hAnsi="Tahoma" w:cs="Tahoma"/>
      <w:sz w:val="16"/>
      <w:szCs w:val="16"/>
      <w:lang w:val="en-US"/>
    </w:rPr>
  </w:style>
  <w:style w:type="paragraph" w:styleId="af4">
    <w:name w:val="Body Text"/>
    <w:basedOn w:val="a"/>
    <w:link w:val="af5"/>
    <w:uiPriority w:val="99"/>
    <w:unhideWhenUsed/>
    <w:qFormat/>
    <w:rsid w:val="001E6510"/>
    <w:pPr>
      <w:widowControl w:val="0"/>
      <w:shd w:val="clear" w:color="auto" w:fill="FFFFFF"/>
      <w:autoSpaceDE w:val="0"/>
      <w:autoSpaceDN w:val="0"/>
      <w:adjustRightInd w:val="0"/>
      <w:spacing w:after="0" w:line="240" w:lineRule="auto"/>
      <w:ind w:right="77"/>
      <w:jc w:val="center"/>
    </w:pPr>
    <w:rPr>
      <w:spacing w:val="-8"/>
      <w:sz w:val="28"/>
      <w:szCs w:val="27"/>
      <w:lang w:eastAsia="ru-RU"/>
    </w:rPr>
  </w:style>
  <w:style w:type="character" w:customStyle="1" w:styleId="af5">
    <w:name w:val="Основной текст Знак"/>
    <w:link w:val="af4"/>
    <w:uiPriority w:val="99"/>
    <w:rsid w:val="001E6510"/>
    <w:rPr>
      <w:rFonts w:ascii="Times New Roman" w:eastAsia="Times New Roman" w:hAnsi="Times New Roman" w:cs="Times New Roman"/>
      <w:spacing w:val="-8"/>
      <w:sz w:val="28"/>
      <w:szCs w:val="27"/>
      <w:shd w:val="clear" w:color="auto" w:fill="FFFFFF"/>
      <w:lang w:eastAsia="ru-RU"/>
    </w:rPr>
  </w:style>
  <w:style w:type="paragraph" w:styleId="21">
    <w:name w:val="Body Text 2"/>
    <w:basedOn w:val="a"/>
    <w:link w:val="22"/>
    <w:uiPriority w:val="99"/>
    <w:unhideWhenUsed/>
    <w:rsid w:val="00681409"/>
    <w:pPr>
      <w:spacing w:after="120" w:line="480" w:lineRule="auto"/>
    </w:pPr>
  </w:style>
  <w:style w:type="character" w:customStyle="1" w:styleId="22">
    <w:name w:val="Основной текст 2 Знак"/>
    <w:link w:val="21"/>
    <w:uiPriority w:val="99"/>
    <w:rsid w:val="00681409"/>
    <w:rPr>
      <w:rFonts w:ascii="Times New Roman" w:eastAsia="Times New Roman" w:hAnsi="Times New Roman" w:cs="Times New Roman"/>
      <w:lang w:val="en-US"/>
    </w:rPr>
  </w:style>
  <w:style w:type="character" w:customStyle="1" w:styleId="status">
    <w:name w:val="status"/>
    <w:basedOn w:val="a0"/>
    <w:rsid w:val="00681409"/>
  </w:style>
  <w:style w:type="paragraph" w:styleId="af6">
    <w:name w:val="Plain Text"/>
    <w:aliases w:val="Текст в табл,Oaeno Ciae,Текст в табл Знак Знак,Текст в табл Знак Знак Знак Знак Знак Знак Знак Знак Знак"/>
    <w:basedOn w:val="a"/>
    <w:link w:val="af7"/>
    <w:uiPriority w:val="99"/>
    <w:rsid w:val="00681409"/>
    <w:pPr>
      <w:spacing w:after="120" w:line="320" w:lineRule="exact"/>
      <w:ind w:firstLine="567"/>
      <w:jc w:val="both"/>
    </w:pPr>
    <w:rPr>
      <w:sz w:val="28"/>
      <w:szCs w:val="20"/>
    </w:rPr>
  </w:style>
  <w:style w:type="character" w:customStyle="1" w:styleId="af7">
    <w:name w:val="Текст Знак"/>
    <w:aliases w:val="Текст в табл Знак,Oaeno Ciae Знак,Текст в табл Знак Знак Знак,Текст в табл Знак Знак Знак Знак Знак Знак Знак Знак Знак Знак"/>
    <w:link w:val="af6"/>
    <w:uiPriority w:val="99"/>
    <w:rsid w:val="00681409"/>
    <w:rPr>
      <w:rFonts w:ascii="Times New Roman" w:eastAsia="Times New Roman" w:hAnsi="Times New Roman" w:cs="Times New Roman"/>
      <w:sz w:val="28"/>
      <w:szCs w:val="20"/>
    </w:rPr>
  </w:style>
  <w:style w:type="character" w:styleId="af8">
    <w:name w:val="Hyperlink"/>
    <w:uiPriority w:val="99"/>
    <w:unhideWhenUsed/>
    <w:rsid w:val="00D00EF6"/>
    <w:rPr>
      <w:color w:val="0000FF"/>
      <w:u w:val="single"/>
    </w:rPr>
  </w:style>
  <w:style w:type="character" w:styleId="af9">
    <w:name w:val="Intense Reference"/>
    <w:uiPriority w:val="32"/>
    <w:qFormat/>
    <w:rsid w:val="00DB377E"/>
    <w:rPr>
      <w:b/>
      <w:bCs/>
      <w:smallCaps/>
      <w:color w:val="C0504D"/>
      <w:spacing w:val="5"/>
      <w:u w:val="single"/>
    </w:rPr>
  </w:style>
  <w:style w:type="character" w:customStyle="1" w:styleId="30">
    <w:name w:val="Заголовок 3 Знак"/>
    <w:link w:val="3"/>
    <w:uiPriority w:val="9"/>
    <w:rsid w:val="008E51C2"/>
    <w:rPr>
      <w:rFonts w:ascii="Cambria" w:eastAsia="Times New Roman" w:hAnsi="Cambria" w:cs="Times New Roman"/>
      <w:b/>
      <w:bCs/>
      <w:sz w:val="26"/>
      <w:szCs w:val="26"/>
    </w:rPr>
  </w:style>
  <w:style w:type="character" w:customStyle="1" w:styleId="10">
    <w:name w:val="Заголовок 1 Знак"/>
    <w:link w:val="1"/>
    <w:uiPriority w:val="9"/>
    <w:rsid w:val="008E51C2"/>
    <w:rPr>
      <w:rFonts w:ascii="Cambria" w:eastAsia="Times New Roman" w:hAnsi="Cambria" w:cs="Times New Roman"/>
      <w:b/>
      <w:bCs/>
      <w:color w:val="365F91"/>
      <w:sz w:val="28"/>
      <w:szCs w:val="28"/>
      <w:lang w:val="en-US"/>
    </w:rPr>
  </w:style>
  <w:style w:type="paragraph" w:styleId="afa">
    <w:name w:val="Body Text Indent"/>
    <w:basedOn w:val="a"/>
    <w:link w:val="afb"/>
    <w:unhideWhenUsed/>
    <w:rsid w:val="00F41C39"/>
    <w:pPr>
      <w:spacing w:after="120"/>
      <w:ind w:left="283"/>
    </w:pPr>
    <w:rPr>
      <w:rFonts w:ascii="Calibri" w:hAnsi="Calibri"/>
      <w:lang w:eastAsia="ru-RU"/>
    </w:rPr>
  </w:style>
  <w:style w:type="character" w:customStyle="1" w:styleId="afb">
    <w:name w:val="Основной текст с отступом Знак"/>
    <w:link w:val="afa"/>
    <w:rsid w:val="00F41C39"/>
    <w:rPr>
      <w:rFonts w:ascii="Calibri" w:eastAsia="Times New Roman" w:hAnsi="Calibri" w:cs="Times New Roman"/>
      <w:lang w:eastAsia="ru-RU"/>
    </w:rPr>
  </w:style>
  <w:style w:type="character" w:customStyle="1" w:styleId="c1">
    <w:name w:val="c1"/>
    <w:basedOn w:val="a0"/>
    <w:rsid w:val="009863A6"/>
  </w:style>
  <w:style w:type="paragraph" w:customStyle="1" w:styleId="088095CB421E4E02BDC9682AFEE1723A">
    <w:name w:val="088095CB421E4E02BDC9682AFEE1723A"/>
    <w:rsid w:val="00904026"/>
    <w:pPr>
      <w:spacing w:after="200" w:line="276" w:lineRule="auto"/>
    </w:pPr>
    <w:rPr>
      <w:rFonts w:eastAsia="Times New Roman"/>
      <w:sz w:val="22"/>
      <w:szCs w:val="22"/>
    </w:rPr>
  </w:style>
  <w:style w:type="character" w:styleId="afc">
    <w:name w:val="Placeholder Text"/>
    <w:uiPriority w:val="99"/>
    <w:semiHidden/>
    <w:rsid w:val="00446B2D"/>
    <w:rPr>
      <w:color w:val="808080"/>
    </w:rPr>
  </w:style>
  <w:style w:type="paragraph" w:styleId="23">
    <w:name w:val="Body Text Indent 2"/>
    <w:basedOn w:val="a"/>
    <w:link w:val="24"/>
    <w:uiPriority w:val="99"/>
    <w:unhideWhenUsed/>
    <w:rsid w:val="00AD15F7"/>
    <w:pPr>
      <w:spacing w:after="0" w:line="240" w:lineRule="auto"/>
      <w:ind w:firstLine="708"/>
      <w:jc w:val="both"/>
    </w:pPr>
    <w:rPr>
      <w:b/>
      <w:i/>
      <w:sz w:val="28"/>
      <w:szCs w:val="28"/>
    </w:rPr>
  </w:style>
  <w:style w:type="character" w:customStyle="1" w:styleId="24">
    <w:name w:val="Основной текст с отступом 2 Знак"/>
    <w:link w:val="23"/>
    <w:uiPriority w:val="99"/>
    <w:rsid w:val="00AD15F7"/>
    <w:rPr>
      <w:rFonts w:ascii="Times New Roman" w:eastAsia="Times New Roman" w:hAnsi="Times New Roman" w:cs="Times New Roman"/>
      <w:b/>
      <w:i/>
      <w:sz w:val="28"/>
      <w:szCs w:val="28"/>
    </w:rPr>
  </w:style>
  <w:style w:type="character" w:customStyle="1" w:styleId="s0">
    <w:name w:val="s0"/>
    <w:rsid w:val="00DC771A"/>
    <w:rPr>
      <w:rFonts w:ascii="Times New Roman" w:hAnsi="Times New Roman" w:cs="Times New Roman" w:hint="default"/>
      <w:b w:val="0"/>
      <w:bCs w:val="0"/>
      <w:i w:val="0"/>
      <w:iCs w:val="0"/>
      <w:color w:val="000000"/>
    </w:rPr>
  </w:style>
  <w:style w:type="paragraph" w:customStyle="1" w:styleId="11">
    <w:name w:val="Обычный1"/>
    <w:rsid w:val="00DC771A"/>
    <w:pPr>
      <w:spacing w:after="160" w:line="259" w:lineRule="auto"/>
    </w:pPr>
    <w:rPr>
      <w:rFonts w:cs="Calibri"/>
      <w:sz w:val="22"/>
      <w:szCs w:val="22"/>
    </w:rPr>
  </w:style>
  <w:style w:type="character" w:customStyle="1" w:styleId="20">
    <w:name w:val="Заголовок 2 Знак"/>
    <w:link w:val="2"/>
    <w:uiPriority w:val="9"/>
    <w:rsid w:val="001F2C67"/>
    <w:rPr>
      <w:rFonts w:ascii="Times New Roman" w:eastAsia="Times New Roman" w:hAnsi="Times New Roman" w:cs="Times New Roman"/>
      <w:b/>
      <w:sz w:val="28"/>
      <w:szCs w:val="28"/>
    </w:rPr>
  </w:style>
  <w:style w:type="character" w:customStyle="1" w:styleId="40">
    <w:name w:val="Заголовок 4 Знак"/>
    <w:link w:val="4"/>
    <w:rsid w:val="00084CD2"/>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unhideWhenUsed/>
    <w:rsid w:val="00CF3B5C"/>
    <w:pPr>
      <w:spacing w:after="120"/>
      <w:ind w:left="283"/>
    </w:pPr>
    <w:rPr>
      <w:sz w:val="16"/>
      <w:szCs w:val="16"/>
    </w:rPr>
  </w:style>
  <w:style w:type="character" w:customStyle="1" w:styleId="32">
    <w:name w:val="Основной текст с отступом 3 Знак"/>
    <w:link w:val="31"/>
    <w:uiPriority w:val="99"/>
    <w:semiHidden/>
    <w:rsid w:val="00CF3B5C"/>
    <w:rPr>
      <w:rFonts w:ascii="Times New Roman" w:eastAsia="Times New Roman" w:hAnsi="Times New Roman" w:cs="Times New Roman"/>
      <w:sz w:val="16"/>
      <w:szCs w:val="16"/>
      <w:lang w:val="en-US"/>
    </w:rPr>
  </w:style>
  <w:style w:type="character" w:customStyle="1" w:styleId="50">
    <w:name w:val="Заголовок 5 Знак"/>
    <w:link w:val="5"/>
    <w:uiPriority w:val="9"/>
    <w:rsid w:val="004E7950"/>
    <w:rPr>
      <w:rFonts w:ascii="Times New Roman" w:eastAsia="Times New Roman" w:hAnsi="Times New Roman" w:cs="Times New Roman"/>
      <w:b/>
      <w:i/>
      <w:sz w:val="28"/>
      <w:szCs w:val="28"/>
    </w:rPr>
  </w:style>
  <w:style w:type="paragraph" w:styleId="33">
    <w:name w:val="Body Text 3"/>
    <w:basedOn w:val="a"/>
    <w:link w:val="34"/>
    <w:unhideWhenUsed/>
    <w:rsid w:val="00F048B2"/>
    <w:pPr>
      <w:spacing w:after="0" w:line="240" w:lineRule="auto"/>
      <w:contextualSpacing/>
      <w:jc w:val="both"/>
    </w:pPr>
    <w:rPr>
      <w:sz w:val="28"/>
      <w:szCs w:val="28"/>
    </w:rPr>
  </w:style>
  <w:style w:type="character" w:customStyle="1" w:styleId="34">
    <w:name w:val="Основной текст 3 Знак"/>
    <w:link w:val="33"/>
    <w:rsid w:val="00F048B2"/>
    <w:rPr>
      <w:rFonts w:ascii="Times New Roman" w:eastAsia="Times New Roman" w:hAnsi="Times New Roman" w:cs="Times New Roman"/>
      <w:sz w:val="28"/>
      <w:szCs w:val="28"/>
    </w:rPr>
  </w:style>
  <w:style w:type="character" w:styleId="afd">
    <w:name w:val="annotation reference"/>
    <w:uiPriority w:val="99"/>
    <w:semiHidden/>
    <w:unhideWhenUsed/>
    <w:rsid w:val="00B657FE"/>
    <w:rPr>
      <w:sz w:val="16"/>
      <w:szCs w:val="16"/>
    </w:rPr>
  </w:style>
  <w:style w:type="paragraph" w:styleId="afe">
    <w:name w:val="annotation text"/>
    <w:basedOn w:val="a"/>
    <w:link w:val="aff"/>
    <w:uiPriority w:val="99"/>
    <w:semiHidden/>
    <w:unhideWhenUsed/>
    <w:rsid w:val="00B657FE"/>
    <w:rPr>
      <w:sz w:val="20"/>
      <w:szCs w:val="20"/>
    </w:rPr>
  </w:style>
  <w:style w:type="character" w:customStyle="1" w:styleId="aff">
    <w:name w:val="Текст примечания Знак"/>
    <w:link w:val="afe"/>
    <w:uiPriority w:val="99"/>
    <w:semiHidden/>
    <w:rsid w:val="00B657FE"/>
    <w:rPr>
      <w:rFonts w:ascii="Times New Roman" w:eastAsia="Times New Roman" w:hAnsi="Times New Roman"/>
      <w:lang w:eastAsia="en-US"/>
    </w:rPr>
  </w:style>
  <w:style w:type="paragraph" w:styleId="aff0">
    <w:name w:val="annotation subject"/>
    <w:basedOn w:val="afe"/>
    <w:next w:val="afe"/>
    <w:link w:val="aff1"/>
    <w:uiPriority w:val="99"/>
    <w:semiHidden/>
    <w:unhideWhenUsed/>
    <w:rsid w:val="00B657FE"/>
    <w:rPr>
      <w:b/>
      <w:bCs/>
    </w:rPr>
  </w:style>
  <w:style w:type="character" w:customStyle="1" w:styleId="aff1">
    <w:name w:val="Тема примечания Знак"/>
    <w:link w:val="aff0"/>
    <w:uiPriority w:val="99"/>
    <w:semiHidden/>
    <w:rsid w:val="00B657FE"/>
    <w:rPr>
      <w:rFonts w:ascii="Times New Roman" w:eastAsia="Times New Roman" w:hAnsi="Times New Roman"/>
      <w:b/>
      <w:bCs/>
      <w:lang w:eastAsia="en-US"/>
    </w:rPr>
  </w:style>
  <w:style w:type="paragraph" w:customStyle="1" w:styleId="25">
    <w:name w:val="Основной текст2"/>
    <w:basedOn w:val="a"/>
    <w:link w:val="aff2"/>
    <w:rsid w:val="009E048D"/>
    <w:pPr>
      <w:widowControl w:val="0"/>
      <w:shd w:val="clear" w:color="auto" w:fill="FFFFFF"/>
      <w:spacing w:after="420" w:line="0" w:lineRule="atLeast"/>
      <w:ind w:hanging="1180"/>
      <w:jc w:val="center"/>
    </w:pPr>
    <w:rPr>
      <w:color w:val="000000"/>
      <w:sz w:val="27"/>
      <w:szCs w:val="27"/>
      <w:lang w:eastAsia="ru-RU"/>
    </w:rPr>
  </w:style>
  <w:style w:type="character" w:customStyle="1" w:styleId="60">
    <w:name w:val="Заголовок 6 Знак"/>
    <w:link w:val="6"/>
    <w:uiPriority w:val="9"/>
    <w:rsid w:val="009E048D"/>
    <w:rPr>
      <w:rFonts w:ascii="Times New Roman" w:eastAsia="Times New Roman" w:hAnsi="Times New Roman"/>
      <w:sz w:val="28"/>
      <w:szCs w:val="28"/>
      <w:lang w:eastAsia="en-US"/>
    </w:rPr>
  </w:style>
  <w:style w:type="character" w:customStyle="1" w:styleId="70">
    <w:name w:val="Заголовок 7 Знак"/>
    <w:link w:val="7"/>
    <w:uiPriority w:val="9"/>
    <w:rsid w:val="00436BA1"/>
    <w:rPr>
      <w:rFonts w:ascii="Times New Roman" w:eastAsia="Times New Roman" w:hAnsi="Times New Roman"/>
      <w:b/>
      <w:sz w:val="28"/>
      <w:szCs w:val="28"/>
      <w:lang w:eastAsia="en-US"/>
    </w:rPr>
  </w:style>
  <w:style w:type="character" w:customStyle="1" w:styleId="aff2">
    <w:name w:val="Основной текст_"/>
    <w:link w:val="25"/>
    <w:rsid w:val="005E6B54"/>
    <w:rPr>
      <w:rFonts w:ascii="Times New Roman" w:eastAsia="Times New Roman" w:hAnsi="Times New Roman"/>
      <w:color w:val="000000"/>
      <w:sz w:val="27"/>
      <w:szCs w:val="27"/>
      <w:shd w:val="clear" w:color="auto" w:fill="FFFFFF"/>
    </w:rPr>
  </w:style>
  <w:style w:type="character" w:customStyle="1" w:styleId="80">
    <w:name w:val="Заголовок 8 Знак"/>
    <w:link w:val="8"/>
    <w:uiPriority w:val="9"/>
    <w:rsid w:val="00F7043F"/>
    <w:rPr>
      <w:rFonts w:ascii="Times New Roman" w:eastAsia="Times New Roman" w:hAnsi="Times New Roman"/>
      <w:b/>
      <w:bCs/>
      <w:spacing w:val="-4"/>
      <w:sz w:val="24"/>
      <w:szCs w:val="28"/>
      <w:lang w:eastAsia="en-US"/>
    </w:rPr>
  </w:style>
  <w:style w:type="character" w:customStyle="1" w:styleId="90">
    <w:name w:val="Заголовок 9 Знак"/>
    <w:link w:val="9"/>
    <w:uiPriority w:val="9"/>
    <w:rsid w:val="007771AC"/>
    <w:rPr>
      <w:rFonts w:ascii="Times New Roman" w:eastAsia="Times New Roman" w:hAnsi="Times New Roman"/>
      <w:b/>
      <w:i/>
      <w:sz w:val="28"/>
      <w:szCs w:val="28"/>
    </w:rPr>
  </w:style>
  <w:style w:type="paragraph" w:customStyle="1" w:styleId="aff3">
    <w:name w:val="Основной"/>
    <w:rsid w:val="00AA7122"/>
    <w:pPr>
      <w:autoSpaceDE w:val="0"/>
      <w:autoSpaceDN w:val="0"/>
      <w:ind w:firstLine="170"/>
      <w:jc w:val="both"/>
    </w:pPr>
    <w:rPr>
      <w:rFonts w:ascii="(Ps)Times" w:eastAsia="Times New Roman" w:hAnsi="(Ps)Times"/>
      <w:color w:val="000000"/>
      <w:sz w:val="17"/>
      <w:szCs w:val="17"/>
    </w:rPr>
  </w:style>
  <w:style w:type="paragraph" w:styleId="aff4">
    <w:name w:val="Title"/>
    <w:basedOn w:val="a"/>
    <w:next w:val="a"/>
    <w:link w:val="aff5"/>
    <w:qFormat/>
    <w:rsid w:val="006627D6"/>
    <w:pPr>
      <w:spacing w:after="160" w:line="259" w:lineRule="auto"/>
      <w:ind w:firstLine="708"/>
      <w:jc w:val="center"/>
    </w:pPr>
    <w:rPr>
      <w:rFonts w:eastAsia="Calibri"/>
      <w:b/>
      <w:sz w:val="28"/>
      <w:szCs w:val="28"/>
    </w:rPr>
  </w:style>
  <w:style w:type="character" w:customStyle="1" w:styleId="aff5">
    <w:name w:val="Название Знак"/>
    <w:link w:val="aff4"/>
    <w:rsid w:val="006627D6"/>
    <w:rPr>
      <w:rFonts w:ascii="Times New Roman" w:hAnsi="Times New Roman"/>
      <w:b/>
      <w:sz w:val="28"/>
      <w:szCs w:val="28"/>
      <w:lang w:eastAsia="en-US"/>
    </w:rPr>
  </w:style>
  <w:style w:type="paragraph" w:styleId="aff6">
    <w:name w:val="Revision"/>
    <w:hidden/>
    <w:uiPriority w:val="99"/>
    <w:semiHidden/>
    <w:rsid w:val="00410D3A"/>
    <w:rPr>
      <w:rFonts w:ascii="Times New Roman" w:eastAsia="Times New Roman" w:hAnsi="Times New Roman"/>
      <w:sz w:val="22"/>
      <w:szCs w:val="22"/>
      <w:lang w:eastAsia="en-US"/>
    </w:rPr>
  </w:style>
  <w:style w:type="paragraph" w:styleId="aff7">
    <w:name w:val="caption"/>
    <w:basedOn w:val="a"/>
    <w:next w:val="a"/>
    <w:uiPriority w:val="35"/>
    <w:unhideWhenUsed/>
    <w:qFormat/>
    <w:rsid w:val="00157636"/>
    <w:pPr>
      <w:tabs>
        <w:tab w:val="left" w:pos="993"/>
      </w:tabs>
      <w:spacing w:after="0" w:line="240" w:lineRule="auto"/>
      <w:ind w:firstLine="567"/>
      <w:contextualSpacing/>
    </w:pPr>
    <w:rPr>
      <w:bCs/>
      <w:i/>
      <w:spacing w:val="-4"/>
      <w:sz w:val="24"/>
      <w:szCs w:val="28"/>
    </w:rPr>
  </w:style>
  <w:style w:type="paragraph" w:customStyle="1" w:styleId="Default">
    <w:name w:val="Default"/>
    <w:rsid w:val="00AA3300"/>
    <w:pPr>
      <w:autoSpaceDE w:val="0"/>
      <w:autoSpaceDN w:val="0"/>
      <w:adjustRightInd w:val="0"/>
    </w:pPr>
    <w:rPr>
      <w:rFonts w:ascii="Times New Roman" w:hAnsi="Times New Roman"/>
      <w:color w:val="000000"/>
      <w:sz w:val="24"/>
      <w:szCs w:val="24"/>
      <w:lang w:eastAsia="en-US"/>
    </w:rPr>
  </w:style>
  <w:style w:type="paragraph" w:customStyle="1" w:styleId="msonormalcxspmiddle">
    <w:name w:val="msonormalcxspmiddle"/>
    <w:basedOn w:val="a"/>
    <w:rsid w:val="00AA3300"/>
    <w:pPr>
      <w:spacing w:before="100" w:beforeAutospacing="1" w:after="100" w:afterAutospacing="1" w:line="240" w:lineRule="auto"/>
    </w:pPr>
    <w:rPr>
      <w:sz w:val="24"/>
      <w:szCs w:val="24"/>
      <w:lang w:eastAsia="ru-RU"/>
    </w:rPr>
  </w:style>
  <w:style w:type="character" w:customStyle="1" w:styleId="apple-converted-space">
    <w:name w:val="apple-converted-space"/>
    <w:rsid w:val="00AA3300"/>
  </w:style>
  <w:style w:type="character" w:styleId="aff8">
    <w:name w:val="Emphasis"/>
    <w:uiPriority w:val="20"/>
    <w:qFormat/>
    <w:rsid w:val="00AA3300"/>
    <w:rPr>
      <w:i/>
      <w:iCs/>
    </w:rPr>
  </w:style>
  <w:style w:type="character" w:styleId="aff9">
    <w:name w:val="Strong"/>
    <w:uiPriority w:val="22"/>
    <w:qFormat/>
    <w:rsid w:val="00AA3300"/>
    <w:rPr>
      <w:b/>
      <w:bCs/>
    </w:rPr>
  </w:style>
  <w:style w:type="table" w:customStyle="1" w:styleId="12">
    <w:name w:val="Сетка таблицы1"/>
    <w:basedOn w:val="a1"/>
    <w:next w:val="ad"/>
    <w:uiPriority w:val="39"/>
    <w:rsid w:val="00AA33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rsid w:val="00AA3300"/>
    <w:rPr>
      <w:rFonts w:ascii="Cambria" w:eastAsia="Times New Roman" w:hAnsi="Cambria" w:cs="Times New Roman"/>
      <w:spacing w:val="-10"/>
      <w:kern w:val="28"/>
      <w:sz w:val="56"/>
      <w:szCs w:val="56"/>
      <w:lang w:eastAsia="en-US"/>
    </w:rPr>
  </w:style>
  <w:style w:type="paragraph" w:customStyle="1" w:styleId="affa">
    <w:name w:val="Знак"/>
    <w:basedOn w:val="a"/>
    <w:autoRedefine/>
    <w:rsid w:val="00AA3300"/>
    <w:pPr>
      <w:spacing w:after="160" w:line="240" w:lineRule="exact"/>
    </w:pPr>
    <w:rPr>
      <w:rFonts w:eastAsia="SimSun"/>
      <w:b/>
      <w:sz w:val="28"/>
      <w:szCs w:val="24"/>
      <w:lang w:val="en-US"/>
    </w:rPr>
  </w:style>
  <w:style w:type="character" w:styleId="affb">
    <w:name w:val="page number"/>
    <w:rsid w:val="00AA3300"/>
  </w:style>
  <w:style w:type="paragraph" w:customStyle="1" w:styleId="CharCharCharCharCharChar1CharCharCharChar1CharChar">
    <w:name w:val="Char Знак Знак Char Знак Знак Char Знак Знак Char Char Char1 Char Char Char Char1 Char Char Знак"/>
    <w:basedOn w:val="a"/>
    <w:rsid w:val="00AA3300"/>
    <w:pPr>
      <w:tabs>
        <w:tab w:val="left" w:pos="2160"/>
      </w:tabs>
      <w:bidi/>
      <w:spacing w:before="120" w:after="0" w:line="240" w:lineRule="exact"/>
      <w:jc w:val="both"/>
    </w:pPr>
    <w:rPr>
      <w:sz w:val="24"/>
      <w:szCs w:val="24"/>
      <w:lang w:val="en-US" w:eastAsia="ru-RU" w:bidi="he-IL"/>
    </w:rPr>
  </w:style>
  <w:style w:type="paragraph" w:customStyle="1" w:styleId="110">
    <w:name w:val="Знак Знак1 Знак Знак Знак1 Знак"/>
    <w:basedOn w:val="a"/>
    <w:autoRedefine/>
    <w:rsid w:val="00AA3300"/>
    <w:pPr>
      <w:spacing w:after="160" w:line="240" w:lineRule="exact"/>
    </w:pPr>
    <w:rPr>
      <w:rFonts w:eastAsia="SimSun"/>
      <w:b/>
      <w:sz w:val="28"/>
      <w:szCs w:val="24"/>
      <w:lang w:val="en-US"/>
    </w:rPr>
  </w:style>
  <w:style w:type="character" w:customStyle="1" w:styleId="apple-style-span">
    <w:name w:val="apple-style-span"/>
    <w:rsid w:val="00AA3300"/>
  </w:style>
  <w:style w:type="numbering" w:customStyle="1" w:styleId="14">
    <w:name w:val="Нет списка1"/>
    <w:next w:val="a2"/>
    <w:uiPriority w:val="99"/>
    <w:semiHidden/>
    <w:unhideWhenUsed/>
    <w:rsid w:val="00AA3300"/>
  </w:style>
  <w:style w:type="paragraph" w:customStyle="1" w:styleId="61">
    <w:name w:val="Основной текст6"/>
    <w:basedOn w:val="a"/>
    <w:rsid w:val="00AA3300"/>
    <w:pPr>
      <w:widowControl w:val="0"/>
      <w:shd w:val="clear" w:color="auto" w:fill="FFFFFF"/>
      <w:spacing w:before="300" w:after="180" w:line="240" w:lineRule="exact"/>
      <w:ind w:hanging="880"/>
      <w:jc w:val="both"/>
    </w:pPr>
    <w:rPr>
      <w:rFonts w:ascii="Segoe UI" w:eastAsia="Segoe UI" w:hAnsi="Segoe UI" w:cs="Segoe UI"/>
      <w:spacing w:val="1"/>
      <w:sz w:val="18"/>
      <w:szCs w:val="18"/>
      <w:lang w:eastAsia="ru-RU"/>
    </w:rPr>
  </w:style>
  <w:style w:type="character" w:customStyle="1" w:styleId="26">
    <w:name w:val="Основной текст (2)_"/>
    <w:link w:val="27"/>
    <w:rsid w:val="00AA3300"/>
    <w:rPr>
      <w:rFonts w:ascii="Times New Roman" w:eastAsia="Times New Roman" w:hAnsi="Times New Roman"/>
      <w:spacing w:val="10"/>
      <w:shd w:val="clear" w:color="auto" w:fill="FFFFFF"/>
    </w:rPr>
  </w:style>
  <w:style w:type="paragraph" w:customStyle="1" w:styleId="27">
    <w:name w:val="Основной текст (2)"/>
    <w:basedOn w:val="a"/>
    <w:link w:val="26"/>
    <w:rsid w:val="00AA3300"/>
    <w:pPr>
      <w:widowControl w:val="0"/>
      <w:shd w:val="clear" w:color="auto" w:fill="FFFFFF"/>
      <w:spacing w:before="420" w:after="0" w:line="317" w:lineRule="exact"/>
      <w:jc w:val="both"/>
    </w:pPr>
    <w:rPr>
      <w:spacing w:val="10"/>
      <w:sz w:val="20"/>
      <w:szCs w:val="20"/>
      <w:lang w:eastAsia="ru-RU"/>
    </w:rPr>
  </w:style>
  <w:style w:type="paragraph" w:customStyle="1" w:styleId="41">
    <w:name w:val="Основной текст4"/>
    <w:basedOn w:val="a"/>
    <w:rsid w:val="00AA3300"/>
    <w:pPr>
      <w:widowControl w:val="0"/>
      <w:shd w:val="clear" w:color="auto" w:fill="FFFFFF"/>
      <w:spacing w:before="60" w:after="60" w:line="0" w:lineRule="atLeast"/>
      <w:ind w:hanging="340"/>
      <w:jc w:val="both"/>
    </w:pPr>
    <w:rPr>
      <w:rFonts w:ascii="Lucida Sans Unicode" w:eastAsia="Lucida Sans Unicode" w:hAnsi="Lucida Sans Unicode" w:cs="Lucida Sans Unicode"/>
      <w:color w:val="000000"/>
      <w:spacing w:val="-3"/>
      <w:sz w:val="19"/>
      <w:szCs w:val="19"/>
      <w:lang w:eastAsia="ru-RU"/>
    </w:rPr>
  </w:style>
  <w:style w:type="paragraph" w:customStyle="1" w:styleId="Style1">
    <w:name w:val="Style1"/>
    <w:basedOn w:val="af4"/>
    <w:link w:val="Style10"/>
    <w:rsid w:val="00AA3300"/>
    <w:pPr>
      <w:widowControl/>
      <w:shd w:val="clear" w:color="auto" w:fill="auto"/>
      <w:adjustRightInd/>
      <w:spacing w:before="120"/>
      <w:ind w:left="34" w:right="0"/>
      <w:jc w:val="both"/>
    </w:pPr>
    <w:rPr>
      <w:iCs/>
      <w:spacing w:val="0"/>
      <w:sz w:val="20"/>
      <w:szCs w:val="20"/>
      <w:lang w:val="en-US" w:eastAsia="en-US"/>
    </w:rPr>
  </w:style>
  <w:style w:type="character" w:customStyle="1" w:styleId="Style10">
    <w:name w:val="Style1 Знак"/>
    <w:link w:val="Style1"/>
    <w:rsid w:val="00AA3300"/>
    <w:rPr>
      <w:rFonts w:ascii="Times New Roman" w:eastAsia="Times New Roman" w:hAnsi="Times New Roman"/>
      <w:iCs/>
      <w:lang w:val="en-US" w:eastAsia="en-US"/>
    </w:rPr>
  </w:style>
  <w:style w:type="paragraph" w:customStyle="1" w:styleId="BodytextDina">
    <w:name w:val="Bodytext Dina"/>
    <w:basedOn w:val="a"/>
    <w:link w:val="BodytextDinaChar"/>
    <w:rsid w:val="00AA3300"/>
    <w:pPr>
      <w:autoSpaceDE w:val="0"/>
      <w:autoSpaceDN w:val="0"/>
      <w:spacing w:before="120" w:after="0" w:line="240" w:lineRule="auto"/>
      <w:ind w:hanging="142"/>
      <w:jc w:val="both"/>
    </w:pPr>
    <w:rPr>
      <w:iCs/>
      <w:color w:val="000000"/>
      <w:sz w:val="20"/>
      <w:szCs w:val="20"/>
      <w:lang w:val="en-US"/>
    </w:rPr>
  </w:style>
  <w:style w:type="character" w:customStyle="1" w:styleId="BodytextDinaChar">
    <w:name w:val="Bodytext Dina Char"/>
    <w:link w:val="BodytextDina"/>
    <w:rsid w:val="00AA3300"/>
    <w:rPr>
      <w:rFonts w:ascii="Times New Roman" w:eastAsia="Times New Roman" w:hAnsi="Times New Roman"/>
      <w:iCs/>
      <w:color w:val="000000"/>
      <w:lang w:val="en-US" w:eastAsia="en-US"/>
    </w:rPr>
  </w:style>
  <w:style w:type="paragraph" w:customStyle="1" w:styleId="35">
    <w:name w:val="Основной текст3"/>
    <w:basedOn w:val="a"/>
    <w:rsid w:val="00AA3300"/>
    <w:pPr>
      <w:widowControl w:val="0"/>
      <w:shd w:val="clear" w:color="auto" w:fill="FFFFFF"/>
      <w:spacing w:before="120" w:after="0" w:line="216" w:lineRule="exact"/>
      <w:ind w:hanging="480"/>
    </w:pPr>
    <w:rPr>
      <w:rFonts w:ascii="Verdana" w:eastAsia="Verdana" w:hAnsi="Verdana" w:cs="Verdana"/>
      <w:color w:val="000000"/>
      <w:spacing w:val="-2"/>
      <w:sz w:val="17"/>
      <w:szCs w:val="17"/>
      <w:lang w:eastAsia="ru-RU"/>
    </w:rPr>
  </w:style>
  <w:style w:type="character" w:customStyle="1" w:styleId="15">
    <w:name w:val="Основной текст1"/>
    <w:rsid w:val="00AA3300"/>
    <w:rPr>
      <w:rFonts w:ascii="Segoe UI" w:eastAsia="Segoe UI" w:hAnsi="Segoe UI" w:cs="Segoe UI"/>
      <w:b w:val="0"/>
      <w:bCs w:val="0"/>
      <w:i w:val="0"/>
      <w:iCs w:val="0"/>
      <w:smallCaps w:val="0"/>
      <w:strike w:val="0"/>
      <w:color w:val="FFFFFF"/>
      <w:spacing w:val="1"/>
      <w:w w:val="100"/>
      <w:position w:val="0"/>
      <w:sz w:val="18"/>
      <w:szCs w:val="18"/>
      <w:u w:val="none"/>
      <w:shd w:val="clear" w:color="auto" w:fill="FFFFFF"/>
      <w:lang w:val="ru-RU"/>
    </w:rPr>
  </w:style>
  <w:style w:type="paragraph" w:styleId="affc">
    <w:name w:val="Subtitle"/>
    <w:basedOn w:val="a"/>
    <w:link w:val="affd"/>
    <w:qFormat/>
    <w:rsid w:val="00AA3300"/>
    <w:pPr>
      <w:spacing w:after="0" w:line="240" w:lineRule="auto"/>
      <w:jc w:val="center"/>
    </w:pPr>
    <w:rPr>
      <w:b/>
      <w:bCs/>
      <w:sz w:val="28"/>
      <w:szCs w:val="20"/>
      <w:lang w:val="x-none" w:eastAsia="x-none"/>
    </w:rPr>
  </w:style>
  <w:style w:type="character" w:customStyle="1" w:styleId="affd">
    <w:name w:val="Подзаголовок Знак"/>
    <w:link w:val="affc"/>
    <w:rsid w:val="00AA3300"/>
    <w:rPr>
      <w:rFonts w:ascii="Times New Roman" w:eastAsia="Times New Roman" w:hAnsi="Times New Roman"/>
      <w:b/>
      <w:bCs/>
      <w:sz w:val="28"/>
      <w:lang w:val="x-none" w:eastAsia="x-none"/>
    </w:rPr>
  </w:style>
  <w:style w:type="character" w:customStyle="1" w:styleId="TimesNewRoman105pt0pt">
    <w:name w:val="Основной текст + Times New Roman;10;5 pt;Полужирный;Курсив;Интервал 0 pt"/>
    <w:rsid w:val="00AA3300"/>
    <w:rPr>
      <w:rFonts w:ascii="Times New Roman" w:eastAsia="Times New Roman" w:hAnsi="Times New Roman" w:cs="Times New Roman"/>
      <w:b/>
      <w:bCs/>
      <w:i/>
      <w:iCs/>
      <w:smallCaps w:val="0"/>
      <w:strike w:val="0"/>
      <w:color w:val="000000"/>
      <w:spacing w:val="7"/>
      <w:w w:val="100"/>
      <w:position w:val="0"/>
      <w:sz w:val="21"/>
      <w:szCs w:val="21"/>
      <w:u w:val="none"/>
      <w:shd w:val="clear" w:color="auto" w:fill="FFFFFF"/>
      <w:lang w:val="ru-RU"/>
    </w:rPr>
  </w:style>
  <w:style w:type="character" w:customStyle="1" w:styleId="2LucidaSansUnicode11pt0pt">
    <w:name w:val="Основной текст (2) + Lucida Sans Unicode;11 pt;Интервал 0 pt"/>
    <w:rsid w:val="00AA3300"/>
    <w:rPr>
      <w:rFonts w:ascii="Lucida Sans Unicode" w:eastAsia="Lucida Sans Unicode" w:hAnsi="Lucida Sans Unicode" w:cs="Lucida Sans Unicode"/>
      <w:b w:val="0"/>
      <w:bCs w:val="0"/>
      <w:i w:val="0"/>
      <w:iCs w:val="0"/>
      <w:smallCaps w:val="0"/>
      <w:strike w:val="0"/>
      <w:color w:val="000000"/>
      <w:spacing w:val="-4"/>
      <w:w w:val="100"/>
      <w:position w:val="0"/>
      <w:sz w:val="22"/>
      <w:szCs w:val="22"/>
      <w:u w:val="none"/>
      <w:shd w:val="clear" w:color="auto" w:fill="FFFFFF"/>
      <w:lang w:val="ru-RU"/>
    </w:rPr>
  </w:style>
  <w:style w:type="character" w:customStyle="1" w:styleId="42">
    <w:name w:val="Основной текст (4)_"/>
    <w:link w:val="43"/>
    <w:rsid w:val="00AA3300"/>
    <w:rPr>
      <w:rFonts w:ascii="Times New Roman" w:eastAsia="Times New Roman" w:hAnsi="Times New Roman"/>
      <w:b/>
      <w:bCs/>
      <w:spacing w:val="13"/>
      <w:shd w:val="clear" w:color="auto" w:fill="FFFFFF"/>
    </w:rPr>
  </w:style>
  <w:style w:type="character" w:customStyle="1" w:styleId="40pt">
    <w:name w:val="Основной текст (4) + Не полужирный;Интервал 0 pt"/>
    <w:rsid w:val="00AA3300"/>
    <w:rPr>
      <w:rFonts w:ascii="Times New Roman" w:eastAsia="Times New Roman" w:hAnsi="Times New Roman"/>
      <w:b/>
      <w:bCs/>
      <w:color w:val="000000"/>
      <w:spacing w:val="10"/>
      <w:w w:val="100"/>
      <w:position w:val="0"/>
      <w:sz w:val="24"/>
      <w:szCs w:val="24"/>
      <w:shd w:val="clear" w:color="auto" w:fill="FFFFFF"/>
      <w:lang w:val="ru-RU"/>
    </w:rPr>
  </w:style>
  <w:style w:type="character" w:customStyle="1" w:styleId="2115pt0pt">
    <w:name w:val="Основной текст (2) + 11;5 pt;Интервал 0 pt"/>
    <w:rsid w:val="00AA330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43">
    <w:name w:val="Основной текст (4)"/>
    <w:basedOn w:val="a"/>
    <w:link w:val="42"/>
    <w:rsid w:val="00AA3300"/>
    <w:pPr>
      <w:widowControl w:val="0"/>
      <w:shd w:val="clear" w:color="auto" w:fill="FFFFFF"/>
      <w:spacing w:after="0" w:line="317" w:lineRule="exact"/>
      <w:jc w:val="right"/>
    </w:pPr>
    <w:rPr>
      <w:b/>
      <w:bCs/>
      <w:spacing w:val="13"/>
      <w:sz w:val="20"/>
      <w:szCs w:val="20"/>
      <w:lang w:eastAsia="ru-RU"/>
    </w:rPr>
  </w:style>
  <w:style w:type="character" w:customStyle="1" w:styleId="12pt0pt80">
    <w:name w:val="Основной текст + 12 pt;Интервал 0 pt;Масштаб 80%"/>
    <w:rsid w:val="00AA3300"/>
    <w:rPr>
      <w:rFonts w:ascii="Lucida Sans Unicode" w:eastAsia="Lucida Sans Unicode" w:hAnsi="Lucida Sans Unicode" w:cs="Lucida Sans Unicode"/>
      <w:b w:val="0"/>
      <w:bCs w:val="0"/>
      <w:i w:val="0"/>
      <w:iCs w:val="0"/>
      <w:smallCaps w:val="0"/>
      <w:strike w:val="0"/>
      <w:color w:val="000000"/>
      <w:spacing w:val="-5"/>
      <w:w w:val="80"/>
      <w:position w:val="0"/>
      <w:sz w:val="24"/>
      <w:szCs w:val="24"/>
      <w:u w:val="none"/>
      <w:shd w:val="clear" w:color="auto" w:fill="FFFFFF"/>
      <w:lang w:val="ru-RU"/>
    </w:rPr>
  </w:style>
  <w:style w:type="character" w:customStyle="1" w:styleId="note">
    <w:name w:val="note"/>
    <w:rsid w:val="00AA3300"/>
  </w:style>
  <w:style w:type="numbering" w:customStyle="1" w:styleId="111">
    <w:name w:val="Нет списка11"/>
    <w:next w:val="a2"/>
    <w:uiPriority w:val="99"/>
    <w:semiHidden/>
    <w:unhideWhenUsed/>
    <w:rsid w:val="00AA3300"/>
  </w:style>
  <w:style w:type="character" w:customStyle="1" w:styleId="s3">
    <w:name w:val="s3"/>
    <w:rsid w:val="00AA3300"/>
    <w:rPr>
      <w:rFonts w:ascii="Times New Roman" w:hAnsi="Times New Roman" w:cs="Times New Roman" w:hint="default"/>
      <w:b w:val="0"/>
      <w:bCs w:val="0"/>
      <w:i/>
      <w:iCs/>
      <w:color w:val="FF0000"/>
    </w:rPr>
  </w:style>
  <w:style w:type="character" w:customStyle="1" w:styleId="s1">
    <w:name w:val="s1"/>
    <w:rsid w:val="00AA3300"/>
    <w:rPr>
      <w:rFonts w:ascii="Times New Roman" w:hAnsi="Times New Roman" w:cs="Times New Roman" w:hint="default"/>
      <w:b/>
      <w:bCs/>
      <w:color w:val="000000"/>
    </w:rPr>
  </w:style>
  <w:style w:type="character" w:customStyle="1" w:styleId="s9">
    <w:name w:val="s9"/>
    <w:rsid w:val="00AA3300"/>
    <w:rPr>
      <w:rFonts w:ascii="Times New Roman" w:hAnsi="Times New Roman" w:cs="Times New Roman" w:hint="default"/>
      <w:b w:val="0"/>
      <w:bCs w:val="0"/>
      <w:i/>
      <w:iCs/>
      <w:color w:val="333399"/>
      <w:u w:val="single"/>
    </w:rPr>
  </w:style>
  <w:style w:type="character" w:customStyle="1" w:styleId="NoSpacingChar">
    <w:name w:val="No Spacing Char"/>
    <w:aliases w:val="мелкий Char,Обя Char,Без интервала1 Char,мой рабочий Char"/>
    <w:locked/>
    <w:rsid w:val="00AA3300"/>
    <w:rPr>
      <w:lang w:eastAsia="ru-RU"/>
    </w:rPr>
  </w:style>
  <w:style w:type="table" w:customStyle="1" w:styleId="44">
    <w:name w:val="Сетка таблицы4"/>
    <w:basedOn w:val="a1"/>
    <w:uiPriority w:val="39"/>
    <w:rsid w:val="00AA33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Intense Emphasis"/>
    <w:uiPriority w:val="21"/>
    <w:qFormat/>
    <w:rsid w:val="00AA3300"/>
    <w:rPr>
      <w:i/>
      <w:iCs/>
      <w:color w:val="4F81BD"/>
    </w:rPr>
  </w:style>
  <w:style w:type="character" w:customStyle="1" w:styleId="ListParagraphChar1">
    <w:name w:val="List Paragraph Char1"/>
    <w:uiPriority w:val="99"/>
    <w:locked/>
    <w:rsid w:val="00AA3300"/>
    <w:rPr>
      <w:sz w:val="28"/>
      <w:lang w:eastAsia="ar-SA"/>
    </w:rPr>
  </w:style>
  <w:style w:type="table" w:customStyle="1" w:styleId="28">
    <w:name w:val="Сетка таблицы2"/>
    <w:basedOn w:val="a1"/>
    <w:next w:val="ad"/>
    <w:uiPriority w:val="39"/>
    <w:rsid w:val="00AA33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162">
      <w:bodyDiv w:val="1"/>
      <w:marLeft w:val="0"/>
      <w:marRight w:val="0"/>
      <w:marTop w:val="0"/>
      <w:marBottom w:val="0"/>
      <w:divBdr>
        <w:top w:val="none" w:sz="0" w:space="0" w:color="auto"/>
        <w:left w:val="none" w:sz="0" w:space="0" w:color="auto"/>
        <w:bottom w:val="none" w:sz="0" w:space="0" w:color="auto"/>
        <w:right w:val="none" w:sz="0" w:space="0" w:color="auto"/>
      </w:divBdr>
      <w:divsChild>
        <w:div w:id="956177960">
          <w:marLeft w:val="0"/>
          <w:marRight w:val="0"/>
          <w:marTop w:val="0"/>
          <w:marBottom w:val="0"/>
          <w:divBdr>
            <w:top w:val="none" w:sz="0" w:space="0" w:color="auto"/>
            <w:left w:val="none" w:sz="0" w:space="0" w:color="auto"/>
            <w:bottom w:val="none" w:sz="0" w:space="0" w:color="auto"/>
            <w:right w:val="none" w:sz="0" w:space="0" w:color="auto"/>
          </w:divBdr>
        </w:div>
        <w:div w:id="1646078944">
          <w:marLeft w:val="0"/>
          <w:marRight w:val="0"/>
          <w:marTop w:val="0"/>
          <w:marBottom w:val="0"/>
          <w:divBdr>
            <w:top w:val="none" w:sz="0" w:space="0" w:color="auto"/>
            <w:left w:val="none" w:sz="0" w:space="0" w:color="auto"/>
            <w:bottom w:val="none" w:sz="0" w:space="0" w:color="auto"/>
            <w:right w:val="none" w:sz="0" w:space="0" w:color="auto"/>
          </w:divBdr>
        </w:div>
      </w:divsChild>
    </w:div>
    <w:div w:id="267321441">
      <w:bodyDiv w:val="1"/>
      <w:marLeft w:val="0"/>
      <w:marRight w:val="0"/>
      <w:marTop w:val="0"/>
      <w:marBottom w:val="0"/>
      <w:divBdr>
        <w:top w:val="none" w:sz="0" w:space="0" w:color="auto"/>
        <w:left w:val="none" w:sz="0" w:space="0" w:color="auto"/>
        <w:bottom w:val="none" w:sz="0" w:space="0" w:color="auto"/>
        <w:right w:val="none" w:sz="0" w:space="0" w:color="auto"/>
      </w:divBdr>
    </w:div>
    <w:div w:id="510608489">
      <w:bodyDiv w:val="1"/>
      <w:marLeft w:val="0"/>
      <w:marRight w:val="0"/>
      <w:marTop w:val="0"/>
      <w:marBottom w:val="0"/>
      <w:divBdr>
        <w:top w:val="none" w:sz="0" w:space="0" w:color="auto"/>
        <w:left w:val="none" w:sz="0" w:space="0" w:color="auto"/>
        <w:bottom w:val="none" w:sz="0" w:space="0" w:color="auto"/>
        <w:right w:val="none" w:sz="0" w:space="0" w:color="auto"/>
      </w:divBdr>
      <w:divsChild>
        <w:div w:id="1421638605">
          <w:marLeft w:val="0"/>
          <w:marRight w:val="0"/>
          <w:marTop w:val="0"/>
          <w:marBottom w:val="0"/>
          <w:divBdr>
            <w:top w:val="none" w:sz="0" w:space="0" w:color="auto"/>
            <w:left w:val="none" w:sz="0" w:space="0" w:color="auto"/>
            <w:bottom w:val="none" w:sz="0" w:space="0" w:color="auto"/>
            <w:right w:val="none" w:sz="0" w:space="0" w:color="auto"/>
          </w:divBdr>
          <w:divsChild>
            <w:div w:id="1492912324">
              <w:marLeft w:val="0"/>
              <w:marRight w:val="0"/>
              <w:marTop w:val="0"/>
              <w:marBottom w:val="0"/>
              <w:divBdr>
                <w:top w:val="none" w:sz="0" w:space="0" w:color="auto"/>
                <w:left w:val="none" w:sz="0" w:space="0" w:color="auto"/>
                <w:bottom w:val="none" w:sz="0" w:space="0" w:color="auto"/>
                <w:right w:val="none" w:sz="0" w:space="0" w:color="auto"/>
              </w:divBdr>
              <w:divsChild>
                <w:div w:id="132213683">
                  <w:marLeft w:val="0"/>
                  <w:marRight w:val="0"/>
                  <w:marTop w:val="0"/>
                  <w:marBottom w:val="0"/>
                  <w:divBdr>
                    <w:top w:val="none" w:sz="0" w:space="0" w:color="auto"/>
                    <w:left w:val="none" w:sz="0" w:space="0" w:color="auto"/>
                    <w:bottom w:val="none" w:sz="0" w:space="0" w:color="auto"/>
                    <w:right w:val="none" w:sz="0" w:space="0" w:color="auto"/>
                  </w:divBdr>
                  <w:divsChild>
                    <w:div w:id="6106956">
                      <w:marLeft w:val="0"/>
                      <w:marRight w:val="0"/>
                      <w:marTop w:val="0"/>
                      <w:marBottom w:val="0"/>
                      <w:divBdr>
                        <w:top w:val="none" w:sz="0" w:space="0" w:color="auto"/>
                        <w:left w:val="none" w:sz="0" w:space="0" w:color="auto"/>
                        <w:bottom w:val="none" w:sz="0" w:space="0" w:color="auto"/>
                        <w:right w:val="none" w:sz="0" w:space="0" w:color="auto"/>
                      </w:divBdr>
                      <w:divsChild>
                        <w:div w:id="282924111">
                          <w:marLeft w:val="0"/>
                          <w:marRight w:val="0"/>
                          <w:marTop w:val="0"/>
                          <w:marBottom w:val="0"/>
                          <w:divBdr>
                            <w:top w:val="none" w:sz="0" w:space="0" w:color="auto"/>
                            <w:left w:val="none" w:sz="0" w:space="0" w:color="auto"/>
                            <w:bottom w:val="none" w:sz="0" w:space="0" w:color="auto"/>
                            <w:right w:val="none" w:sz="0" w:space="0" w:color="auto"/>
                          </w:divBdr>
                        </w:div>
                        <w:div w:id="335889383">
                          <w:marLeft w:val="0"/>
                          <w:marRight w:val="0"/>
                          <w:marTop w:val="0"/>
                          <w:marBottom w:val="0"/>
                          <w:divBdr>
                            <w:top w:val="none" w:sz="0" w:space="0" w:color="auto"/>
                            <w:left w:val="none" w:sz="0" w:space="0" w:color="auto"/>
                            <w:bottom w:val="none" w:sz="0" w:space="0" w:color="auto"/>
                            <w:right w:val="none" w:sz="0" w:space="0" w:color="auto"/>
                          </w:divBdr>
                        </w:div>
                        <w:div w:id="815686779">
                          <w:marLeft w:val="0"/>
                          <w:marRight w:val="0"/>
                          <w:marTop w:val="0"/>
                          <w:marBottom w:val="0"/>
                          <w:divBdr>
                            <w:top w:val="none" w:sz="0" w:space="0" w:color="auto"/>
                            <w:left w:val="none" w:sz="0" w:space="0" w:color="auto"/>
                            <w:bottom w:val="none" w:sz="0" w:space="0" w:color="auto"/>
                            <w:right w:val="none" w:sz="0" w:space="0" w:color="auto"/>
                          </w:divBdr>
                        </w:div>
                        <w:div w:id="891036318">
                          <w:marLeft w:val="0"/>
                          <w:marRight w:val="0"/>
                          <w:marTop w:val="0"/>
                          <w:marBottom w:val="0"/>
                          <w:divBdr>
                            <w:top w:val="none" w:sz="0" w:space="0" w:color="auto"/>
                            <w:left w:val="none" w:sz="0" w:space="0" w:color="auto"/>
                            <w:bottom w:val="none" w:sz="0" w:space="0" w:color="auto"/>
                            <w:right w:val="none" w:sz="0" w:space="0" w:color="auto"/>
                          </w:divBdr>
                        </w:div>
                        <w:div w:id="1791196052">
                          <w:marLeft w:val="0"/>
                          <w:marRight w:val="0"/>
                          <w:marTop w:val="0"/>
                          <w:marBottom w:val="0"/>
                          <w:divBdr>
                            <w:top w:val="none" w:sz="0" w:space="0" w:color="auto"/>
                            <w:left w:val="none" w:sz="0" w:space="0" w:color="auto"/>
                            <w:bottom w:val="none" w:sz="0" w:space="0" w:color="auto"/>
                            <w:right w:val="none" w:sz="0" w:space="0" w:color="auto"/>
                          </w:divBdr>
                        </w:div>
                      </w:divsChild>
                    </w:div>
                    <w:div w:id="196704290">
                      <w:marLeft w:val="0"/>
                      <w:marRight w:val="0"/>
                      <w:marTop w:val="0"/>
                      <w:marBottom w:val="0"/>
                      <w:divBdr>
                        <w:top w:val="none" w:sz="0" w:space="0" w:color="auto"/>
                        <w:left w:val="none" w:sz="0" w:space="0" w:color="auto"/>
                        <w:bottom w:val="none" w:sz="0" w:space="0" w:color="auto"/>
                        <w:right w:val="none" w:sz="0" w:space="0" w:color="auto"/>
                      </w:divBdr>
                    </w:div>
                    <w:div w:id="410665948">
                      <w:marLeft w:val="0"/>
                      <w:marRight w:val="0"/>
                      <w:marTop w:val="0"/>
                      <w:marBottom w:val="0"/>
                      <w:divBdr>
                        <w:top w:val="none" w:sz="0" w:space="0" w:color="auto"/>
                        <w:left w:val="none" w:sz="0" w:space="0" w:color="auto"/>
                        <w:bottom w:val="none" w:sz="0" w:space="0" w:color="auto"/>
                        <w:right w:val="none" w:sz="0" w:space="0" w:color="auto"/>
                      </w:divBdr>
                    </w:div>
                    <w:div w:id="1546257565">
                      <w:marLeft w:val="0"/>
                      <w:marRight w:val="0"/>
                      <w:marTop w:val="0"/>
                      <w:marBottom w:val="0"/>
                      <w:divBdr>
                        <w:top w:val="none" w:sz="0" w:space="0" w:color="auto"/>
                        <w:left w:val="none" w:sz="0" w:space="0" w:color="auto"/>
                        <w:bottom w:val="none" w:sz="0" w:space="0" w:color="auto"/>
                        <w:right w:val="none" w:sz="0" w:space="0" w:color="auto"/>
                      </w:divBdr>
                    </w:div>
                    <w:div w:id="1800296912">
                      <w:marLeft w:val="0"/>
                      <w:marRight w:val="0"/>
                      <w:marTop w:val="0"/>
                      <w:marBottom w:val="0"/>
                      <w:divBdr>
                        <w:top w:val="none" w:sz="0" w:space="0" w:color="auto"/>
                        <w:left w:val="none" w:sz="0" w:space="0" w:color="auto"/>
                        <w:bottom w:val="none" w:sz="0" w:space="0" w:color="auto"/>
                        <w:right w:val="none" w:sz="0" w:space="0" w:color="auto"/>
                      </w:divBdr>
                    </w:div>
                    <w:div w:id="1840541093">
                      <w:marLeft w:val="0"/>
                      <w:marRight w:val="0"/>
                      <w:marTop w:val="0"/>
                      <w:marBottom w:val="0"/>
                      <w:divBdr>
                        <w:top w:val="none" w:sz="0" w:space="0" w:color="auto"/>
                        <w:left w:val="none" w:sz="0" w:space="0" w:color="auto"/>
                        <w:bottom w:val="none" w:sz="0" w:space="0" w:color="auto"/>
                        <w:right w:val="none" w:sz="0" w:space="0" w:color="auto"/>
                      </w:divBdr>
                    </w:div>
                    <w:div w:id="2093113214">
                      <w:marLeft w:val="0"/>
                      <w:marRight w:val="0"/>
                      <w:marTop w:val="0"/>
                      <w:marBottom w:val="0"/>
                      <w:divBdr>
                        <w:top w:val="none" w:sz="0" w:space="0" w:color="auto"/>
                        <w:left w:val="none" w:sz="0" w:space="0" w:color="auto"/>
                        <w:bottom w:val="none" w:sz="0" w:space="0" w:color="auto"/>
                        <w:right w:val="none" w:sz="0" w:space="0" w:color="auto"/>
                      </w:divBdr>
                    </w:div>
                  </w:divsChild>
                </w:div>
                <w:div w:id="599752204">
                  <w:marLeft w:val="0"/>
                  <w:marRight w:val="0"/>
                  <w:marTop w:val="0"/>
                  <w:marBottom w:val="0"/>
                  <w:divBdr>
                    <w:top w:val="none" w:sz="0" w:space="0" w:color="auto"/>
                    <w:left w:val="none" w:sz="0" w:space="0" w:color="auto"/>
                    <w:bottom w:val="none" w:sz="0" w:space="0" w:color="auto"/>
                    <w:right w:val="none" w:sz="0" w:space="0" w:color="auto"/>
                  </w:divBdr>
                </w:div>
                <w:div w:id="11576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6845">
      <w:bodyDiv w:val="1"/>
      <w:marLeft w:val="0"/>
      <w:marRight w:val="0"/>
      <w:marTop w:val="0"/>
      <w:marBottom w:val="0"/>
      <w:divBdr>
        <w:top w:val="none" w:sz="0" w:space="0" w:color="auto"/>
        <w:left w:val="none" w:sz="0" w:space="0" w:color="auto"/>
        <w:bottom w:val="none" w:sz="0" w:space="0" w:color="auto"/>
        <w:right w:val="none" w:sz="0" w:space="0" w:color="auto"/>
      </w:divBdr>
    </w:div>
    <w:div w:id="1380129865">
      <w:bodyDiv w:val="1"/>
      <w:marLeft w:val="0"/>
      <w:marRight w:val="0"/>
      <w:marTop w:val="0"/>
      <w:marBottom w:val="0"/>
      <w:divBdr>
        <w:top w:val="none" w:sz="0" w:space="0" w:color="auto"/>
        <w:left w:val="none" w:sz="0" w:space="0" w:color="auto"/>
        <w:bottom w:val="none" w:sz="0" w:space="0" w:color="auto"/>
        <w:right w:val="none" w:sz="0" w:space="0" w:color="auto"/>
      </w:divBdr>
    </w:div>
    <w:div w:id="1630277990">
      <w:bodyDiv w:val="1"/>
      <w:marLeft w:val="0"/>
      <w:marRight w:val="0"/>
      <w:marTop w:val="0"/>
      <w:marBottom w:val="0"/>
      <w:divBdr>
        <w:top w:val="none" w:sz="0" w:space="0" w:color="auto"/>
        <w:left w:val="none" w:sz="0" w:space="0" w:color="auto"/>
        <w:bottom w:val="none" w:sz="0" w:space="0" w:color="auto"/>
        <w:right w:val="none" w:sz="0" w:space="0" w:color="auto"/>
      </w:divBdr>
    </w:div>
    <w:div w:id="1963992435">
      <w:bodyDiv w:val="1"/>
      <w:marLeft w:val="0"/>
      <w:marRight w:val="0"/>
      <w:marTop w:val="0"/>
      <w:marBottom w:val="0"/>
      <w:divBdr>
        <w:top w:val="none" w:sz="0" w:space="0" w:color="auto"/>
        <w:left w:val="none" w:sz="0" w:space="0" w:color="auto"/>
        <w:bottom w:val="none" w:sz="0" w:space="0" w:color="auto"/>
        <w:right w:val="none" w:sz="0" w:space="0" w:color="auto"/>
      </w:divBdr>
      <w:divsChild>
        <w:div w:id="1386567342">
          <w:marLeft w:val="0"/>
          <w:marRight w:val="0"/>
          <w:marTop w:val="0"/>
          <w:marBottom w:val="0"/>
          <w:divBdr>
            <w:top w:val="none" w:sz="0" w:space="0" w:color="auto"/>
            <w:left w:val="none" w:sz="0" w:space="0" w:color="auto"/>
            <w:bottom w:val="none" w:sz="0" w:space="0" w:color="auto"/>
            <w:right w:val="none" w:sz="0" w:space="0" w:color="auto"/>
          </w:divBdr>
        </w:div>
      </w:divsChild>
    </w:div>
    <w:div w:id="19850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61.42.188/rus/docs/P13000014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Zhukanova_Z\Desktop\&#1044;&#1080;&#1072;&#1075;&#1088;&#1072;&#1084;&#1084;&#1099;%20&#1087;&#1086;%20&#1050;&#1072;&#1088;&#1090;&#107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0362374058082E-2"/>
          <c:y val="0.14851510349527478"/>
          <c:w val="0.87657830271216097"/>
          <c:h val="0.4946581494831393"/>
        </c:manualLayout>
      </c:layout>
      <c:lineChart>
        <c:grouping val="standard"/>
        <c:varyColors val="0"/>
        <c:ser>
          <c:idx val="0"/>
          <c:order val="0"/>
          <c:tx>
            <c:strRef>
              <c:f>Лист1!$B$6</c:f>
              <c:strCache>
                <c:ptCount val="1"/>
                <c:pt idx="0">
                  <c:v>ИФО обрабатывающей промышленности в % к предыдущему году</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2741558717349775E-2"/>
                  <c:y val="-1.4378145219266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4F6-40D9-B88C-8C1887832D9E}"/>
                </c:ext>
                <c:ext xmlns:c15="http://schemas.microsoft.com/office/drawing/2012/chart" uri="{CE6537A1-D6FC-4f65-9D91-7224C49458BB}">
                  <c15:layout/>
                </c:ext>
              </c:extLst>
            </c:dLbl>
            <c:dLbl>
              <c:idx val="5"/>
              <c:layout>
                <c:manualLayout>
                  <c:x val="-1.4865151836908048E-2"/>
                  <c:y val="4.7925263835190543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4F6-40D9-B88C-8C1887832D9E}"/>
                </c:ext>
                <c:ext xmlns:c15="http://schemas.microsoft.com/office/drawing/2012/chart" uri="{CE6537A1-D6FC-4f65-9D91-7224C49458BB}">
                  <c15:layout>
                    <c:manualLayout>
                      <c:w val="6.4812062008919091E-2"/>
                      <c:h val="0.11667883714391918"/>
                    </c:manualLayout>
                  </c15:layout>
                </c:ext>
              </c:extLst>
            </c:dLbl>
            <c:dLbl>
              <c:idx val="6"/>
              <c:layout>
                <c:manualLayout>
                  <c:x val="-1.9112338076024634E-2"/>
                  <c:y val="1.4378145219266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F6-40D9-B88C-8C1887832D9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Лист1!$C$5:$I$5</c:f>
              <c:numCache>
                <c:formatCode>General</c:formatCode>
                <c:ptCount val="7"/>
                <c:pt idx="0">
                  <c:v>2014</c:v>
                </c:pt>
                <c:pt idx="1">
                  <c:v>2015</c:v>
                </c:pt>
                <c:pt idx="2">
                  <c:v>2016</c:v>
                </c:pt>
                <c:pt idx="3">
                  <c:v>2017</c:v>
                </c:pt>
                <c:pt idx="4">
                  <c:v>2018</c:v>
                </c:pt>
                <c:pt idx="5">
                  <c:v>2019</c:v>
                </c:pt>
                <c:pt idx="6">
                  <c:v>2020</c:v>
                </c:pt>
              </c:numCache>
            </c:numRef>
          </c:cat>
          <c:val>
            <c:numRef>
              <c:f>Лист1!$C$6:$I$6</c:f>
              <c:numCache>
                <c:formatCode>General</c:formatCode>
                <c:ptCount val="7"/>
                <c:pt idx="0">
                  <c:v>101.1</c:v>
                </c:pt>
                <c:pt idx="1">
                  <c:v>100.2</c:v>
                </c:pt>
                <c:pt idx="2">
                  <c:v>100.6</c:v>
                </c:pt>
                <c:pt idx="3">
                  <c:v>105.6</c:v>
                </c:pt>
                <c:pt idx="4">
                  <c:v>104.5</c:v>
                </c:pt>
                <c:pt idx="5">
                  <c:v>105.8</c:v>
                </c:pt>
                <c:pt idx="6">
                  <c:v>104.1</c:v>
                </c:pt>
              </c:numCache>
            </c:numRef>
          </c:val>
          <c:smooth val="0"/>
          <c:extLst xmlns:c16r2="http://schemas.microsoft.com/office/drawing/2015/06/chart">
            <c:ext xmlns:c16="http://schemas.microsoft.com/office/drawing/2014/chart" uri="{C3380CC4-5D6E-409C-BE32-E72D297353CC}">
              <c16:uniqueId val="{00000003-14F6-40D9-B88C-8C1887832D9E}"/>
            </c:ext>
          </c:extLst>
        </c:ser>
        <c:ser>
          <c:idx val="1"/>
          <c:order val="1"/>
          <c:tx>
            <c:strRef>
              <c:f>Лист1!$B$7</c:f>
              <c:strCache>
                <c:ptCount val="1"/>
                <c:pt idx="0">
                  <c:v>Объемы  обрабатывающей промышленности в % к предыдущему году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1410149437415035E-2"/>
                  <c:y val="-4.073807812125564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FF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4F6-40D9-B88C-8C1887832D9E}"/>
                </c:ext>
                <c:ext xmlns:c15="http://schemas.microsoft.com/office/drawing/2012/chart" uri="{CE6537A1-D6FC-4f65-9D91-7224C49458BB}">
                  <c15:layout>
                    <c:manualLayout>
                      <c:w val="6.6935655128477378E-2"/>
                      <c:h val="0.12626426729009702"/>
                    </c:manualLayout>
                  </c15:layout>
                </c:ext>
              </c:extLst>
            </c:dLbl>
            <c:dLbl>
              <c:idx val="1"/>
              <c:layout>
                <c:manualLayout>
                  <c:x val="-3.0792100233595281E-2"/>
                  <c:y val="4.31342469682303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4F6-40D9-B88C-8C1887832D9E}"/>
                </c:ext>
                <c:ext xmlns:c15="http://schemas.microsoft.com/office/drawing/2012/chart" uri="{CE6537A1-D6FC-4f65-9D91-7224C49458BB}">
                  <c15:layout>
                    <c:manualLayout>
                      <c:w val="6.0554341410233047E-2"/>
                      <c:h val="6.3958971339941231E-2"/>
                    </c:manualLayout>
                  </c15:layout>
                </c:ext>
              </c:extLst>
            </c:dLbl>
            <c:dLbl>
              <c:idx val="2"/>
              <c:layout>
                <c:manualLayout>
                  <c:x val="-3.3977489912932757E-2"/>
                  <c:y val="-2.87562904385334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4F6-40D9-B88C-8C1887832D9E}"/>
                </c:ext>
                <c:ext xmlns:c15="http://schemas.microsoft.com/office/drawing/2012/chart" uri="{CE6537A1-D6FC-4f65-9D91-7224C49458BB}">
                  <c15:layout/>
                </c:ext>
              </c:extLst>
            </c:dLbl>
            <c:dLbl>
              <c:idx val="3"/>
              <c:layout>
                <c:manualLayout>
                  <c:x val="-2.9730303673816096E-2"/>
                  <c:y val="-3.8341720584711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4F6-40D9-B88C-8C1887832D9E}"/>
                </c:ext>
                <c:ext xmlns:c15="http://schemas.microsoft.com/office/drawing/2012/chart" uri="{CE6537A1-D6FC-4f65-9D91-7224C49458BB}">
                  <c15:layout/>
                </c:ext>
              </c:extLst>
            </c:dLbl>
            <c:dLbl>
              <c:idx val="4"/>
              <c:layout>
                <c:manualLayout>
                  <c:x val="-2.5483117434699588E-2"/>
                  <c:y val="-3.8341720584711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4F6-40D9-B88C-8C1887832D9E}"/>
                </c:ext>
                <c:ext xmlns:c15="http://schemas.microsoft.com/office/drawing/2012/chart" uri="{CE6537A1-D6FC-4f65-9D91-7224C49458BB}">
                  <c15:layout/>
                </c:ext>
              </c:extLst>
            </c:dLbl>
            <c:dLbl>
              <c:idx val="5"/>
              <c:layout>
                <c:manualLayout>
                  <c:x val="-2.1235931195583081E-2"/>
                  <c:y val="-4.79271507308890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4F6-40D9-B88C-8C1887832D9E}"/>
                </c:ext>
                <c:ext xmlns:c15="http://schemas.microsoft.com/office/drawing/2012/chart" uri="{CE6537A1-D6FC-4f65-9D91-7224C49458BB}">
                  <c15:layout/>
                </c:ext>
              </c:extLst>
            </c:dLbl>
            <c:dLbl>
              <c:idx val="6"/>
              <c:layout>
                <c:manualLayout>
                  <c:x val="-2.7606710554257806E-2"/>
                  <c:y val="-2.3963575365444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4F6-40D9-B88C-8C1887832D9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Лист1!$C$5:$I$5</c:f>
              <c:numCache>
                <c:formatCode>General</c:formatCode>
                <c:ptCount val="7"/>
                <c:pt idx="0">
                  <c:v>2014</c:v>
                </c:pt>
                <c:pt idx="1">
                  <c:v>2015</c:v>
                </c:pt>
                <c:pt idx="2">
                  <c:v>2016</c:v>
                </c:pt>
                <c:pt idx="3">
                  <c:v>2017</c:v>
                </c:pt>
                <c:pt idx="4">
                  <c:v>2018</c:v>
                </c:pt>
                <c:pt idx="5">
                  <c:v>2019</c:v>
                </c:pt>
                <c:pt idx="6">
                  <c:v>2020</c:v>
                </c:pt>
              </c:numCache>
            </c:numRef>
          </c:cat>
          <c:val>
            <c:numRef>
              <c:f>Лист1!$C$7:$I$7</c:f>
              <c:numCache>
                <c:formatCode>0.0</c:formatCode>
                <c:ptCount val="7"/>
                <c:pt idx="0">
                  <c:v>104</c:v>
                </c:pt>
                <c:pt idx="1">
                  <c:v>98.2</c:v>
                </c:pt>
                <c:pt idx="2">
                  <c:v>134.6</c:v>
                </c:pt>
                <c:pt idx="3">
                  <c:v>116.8</c:v>
                </c:pt>
                <c:pt idx="4">
                  <c:v>110.7</c:v>
                </c:pt>
                <c:pt idx="5">
                  <c:v>111.2</c:v>
                </c:pt>
                <c:pt idx="6">
                  <c:v>114.3</c:v>
                </c:pt>
              </c:numCache>
            </c:numRef>
          </c:val>
          <c:smooth val="0"/>
          <c:extLst xmlns:c16r2="http://schemas.microsoft.com/office/drawing/2015/06/chart">
            <c:ext xmlns:c16="http://schemas.microsoft.com/office/drawing/2014/chart" uri="{C3380CC4-5D6E-409C-BE32-E72D297353CC}">
              <c16:uniqueId val="{0000000B-14F6-40D9-B88C-8C1887832D9E}"/>
            </c:ext>
          </c:extLst>
        </c:ser>
        <c:dLbls>
          <c:showLegendKey val="0"/>
          <c:showVal val="0"/>
          <c:showCatName val="0"/>
          <c:showSerName val="0"/>
          <c:showPercent val="0"/>
          <c:showBubbleSize val="0"/>
        </c:dLbls>
        <c:marker val="1"/>
        <c:smooth val="0"/>
        <c:axId val="146519552"/>
        <c:axId val="146521088"/>
      </c:lineChart>
      <c:catAx>
        <c:axId val="1465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146521088"/>
        <c:crosses val="autoZero"/>
        <c:auto val="1"/>
        <c:lblAlgn val="ctr"/>
        <c:lblOffset val="100"/>
        <c:noMultiLvlLbl val="0"/>
      </c:catAx>
      <c:valAx>
        <c:axId val="14652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46519552"/>
        <c:crosses val="autoZero"/>
        <c:crossBetween val="between"/>
      </c:valAx>
      <c:spPr>
        <a:noFill/>
        <a:ln>
          <a:noFill/>
        </a:ln>
        <a:effectLst/>
      </c:spPr>
    </c:plotArea>
    <c:legend>
      <c:legendPos val="b"/>
      <c:layout>
        <c:manualLayout>
          <c:xMode val="edge"/>
          <c:yMode val="edge"/>
          <c:x val="0.15999878521496175"/>
          <c:y val="0.78105439090195217"/>
          <c:w val="0.71272800226759869"/>
          <c:h val="0.1845190189410258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mn-lt"/>
                <a:ea typeface="+mn-ea"/>
                <a:cs typeface="+mn-cs"/>
              </a:defRPr>
            </a:pPr>
            <a:r>
              <a:rPr lang="ru-RU" sz="1000">
                <a:latin typeface="Arial" panose="020B0604020202020204" pitchFamily="34" charset="0"/>
                <a:cs typeface="Arial" panose="020B0604020202020204" pitchFamily="34" charset="0"/>
              </a:rPr>
              <a:t>Динамика введенных  проектов </a:t>
            </a:r>
            <a:r>
              <a:rPr lang="kk-KZ" sz="1000">
                <a:latin typeface="Arial" panose="020B0604020202020204" pitchFamily="34" charset="0"/>
                <a:cs typeface="Arial" panose="020B0604020202020204" pitchFamily="34" charset="0"/>
              </a:rPr>
              <a:t>в рамках реализации Карты индустриализации и карт поддержки предпринимательства регионов </a:t>
            </a:r>
            <a:r>
              <a:rPr lang="en-US" sz="1000">
                <a:latin typeface="Arial" panose="020B0604020202020204" pitchFamily="34" charset="0"/>
                <a:cs typeface="Arial" panose="020B0604020202020204" pitchFamily="34" charset="0"/>
              </a:rPr>
              <a:t> </a:t>
            </a:r>
            <a:r>
              <a:rPr lang="kk-KZ" sz="1000">
                <a:latin typeface="Arial" panose="020B0604020202020204" pitchFamily="34" charset="0"/>
                <a:cs typeface="Arial" panose="020B0604020202020204" pitchFamily="34" charset="0"/>
              </a:rPr>
              <a:t>за </a:t>
            </a:r>
            <a:r>
              <a:rPr lang="ru-RU" sz="1000">
                <a:latin typeface="Arial" panose="020B0604020202020204" pitchFamily="34" charset="0"/>
                <a:cs typeface="Arial" panose="020B0604020202020204" pitchFamily="34" charset="0"/>
              </a:rPr>
              <a:t>2014-202</a:t>
            </a:r>
            <a:r>
              <a:rPr lang="en-US" sz="1000">
                <a:latin typeface="Arial" panose="020B0604020202020204" pitchFamily="34" charset="0"/>
                <a:cs typeface="Arial" panose="020B0604020202020204" pitchFamily="34" charset="0"/>
              </a:rPr>
              <a:t>1</a:t>
            </a:r>
            <a:r>
              <a:rPr lang="ru-RU" sz="1000">
                <a:latin typeface="Arial" panose="020B0604020202020204" pitchFamily="34" charset="0"/>
                <a:cs typeface="Arial" panose="020B0604020202020204" pitchFamily="34" charset="0"/>
              </a:rPr>
              <a:t> годы</a:t>
            </a:r>
          </a:p>
        </c:rich>
      </c:tx>
      <c:layout>
        <c:manualLayout>
          <c:xMode val="edge"/>
          <c:yMode val="edge"/>
          <c:x val="0.12206761556380255"/>
          <c:y val="0"/>
        </c:manualLayout>
      </c:layout>
      <c:overlay val="0"/>
      <c:spPr>
        <a:noFill/>
        <a:ln>
          <a:noFill/>
        </a:ln>
        <a:effectLst/>
      </c:spPr>
    </c:title>
    <c:autoTitleDeleted val="0"/>
    <c:view3D>
      <c:rotX val="2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271160360502533E-2"/>
          <c:y val="0.16938505477293772"/>
          <c:w val="0.90050284516153445"/>
          <c:h val="0.68885965026231244"/>
        </c:manualLayout>
      </c:layout>
      <c:bar3DChart>
        <c:barDir val="col"/>
        <c:grouping val="clustered"/>
        <c:varyColors val="0"/>
        <c:ser>
          <c:idx val="0"/>
          <c:order val="0"/>
          <c:tx>
            <c:strRef>
              <c:f>Лист6!$D$6</c:f>
              <c:strCache>
                <c:ptCount val="1"/>
                <c:pt idx="0">
                  <c:v>Количество проектов (ед.)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0604534005037972E-3"/>
                  <c:y val="2.07296849087893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060-4F3A-ABC6-F6D0FA93A2A7}"/>
                </c:ext>
                <c:ext xmlns:c15="http://schemas.microsoft.com/office/drawing/2012/chart" uri="{CE6537A1-D6FC-4f65-9D91-7224C49458BB}">
                  <c15:layout>
                    <c:manualLayout>
                      <c:w val="3.9657430730478588E-2"/>
                      <c:h val="5.7981091915749329E-2"/>
                    </c:manualLayout>
                  </c15:layout>
                </c:ext>
              </c:extLst>
            </c:dLbl>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dLbl>
              <c:idx val="2"/>
              <c:layout>
                <c:manualLayout>
                  <c:x val="-8.0604534005038527E-3"/>
                  <c:y val="8.2918739635157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060-4F3A-ABC6-F6D0FA93A2A7}"/>
                </c:ext>
                <c:ext xmlns:c15="http://schemas.microsoft.com/office/drawing/2012/chart" uri="{CE6537A1-D6FC-4f65-9D91-7224C49458BB}">
                  <c15:layout/>
                </c:ext>
              </c:extLst>
            </c:dLbl>
            <c:dLbl>
              <c:idx val="5"/>
              <c:layout>
                <c:manualLayout>
                  <c:x val="-6.0453400503778336E-3"/>
                  <c:y val="-1.5201593323008946E-16"/>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060-4F3A-ABC6-F6D0FA93A2A7}"/>
                </c:ext>
                <c:ext xmlns:c15="http://schemas.microsoft.com/office/drawing/2012/chart" uri="{CE6537A1-D6FC-4f65-9D91-7224C49458BB}">
                  <c15:layout>
                    <c:manualLayout>
                      <c:w val="3.0468513853904283E-2"/>
                      <c:h val="3.7251407006959954E-2"/>
                    </c:manualLayout>
                  </c15:layout>
                </c:ext>
              </c:extLst>
            </c:dLbl>
            <c:dLbl>
              <c:idx val="6"/>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dLbl>
              <c:idx val="7"/>
              <c:layout>
                <c:manualLayout>
                  <c:x val="-7.0528967254408041E-3"/>
                  <c:y val="1.65837479270315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060-4F3A-ABC6-F6D0FA93A2A7}"/>
                </c:ext>
                <c:ext xmlns:c15="http://schemas.microsoft.com/office/drawing/2012/chart" uri="{CE6537A1-D6FC-4f65-9D91-7224C49458BB}">
                  <c15:layout>
                    <c:manualLayout>
                      <c:w val="5.7793450881612092E-2"/>
                      <c:h val="5.7981091915749329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Лист6!$C$7:$C$14</c:f>
              <c:numCache>
                <c:formatCode>General</c:formatCode>
                <c:ptCount val="8"/>
                <c:pt idx="0">
                  <c:v>2014</c:v>
                </c:pt>
                <c:pt idx="1">
                  <c:v>2015</c:v>
                </c:pt>
                <c:pt idx="2">
                  <c:v>2016</c:v>
                </c:pt>
                <c:pt idx="3">
                  <c:v>2017</c:v>
                </c:pt>
                <c:pt idx="4">
                  <c:v>2018</c:v>
                </c:pt>
                <c:pt idx="5">
                  <c:v>2019</c:v>
                </c:pt>
                <c:pt idx="6">
                  <c:v>2020</c:v>
                </c:pt>
                <c:pt idx="7">
                  <c:v>2021</c:v>
                </c:pt>
              </c:numCache>
            </c:numRef>
          </c:cat>
          <c:val>
            <c:numRef>
              <c:f>Лист6!$D$7:$D$14</c:f>
              <c:numCache>
                <c:formatCode>General</c:formatCode>
                <c:ptCount val="8"/>
                <c:pt idx="0">
                  <c:v>146</c:v>
                </c:pt>
                <c:pt idx="1">
                  <c:v>122</c:v>
                </c:pt>
                <c:pt idx="2">
                  <c:v>128</c:v>
                </c:pt>
                <c:pt idx="3">
                  <c:v>119</c:v>
                </c:pt>
                <c:pt idx="4">
                  <c:v>106</c:v>
                </c:pt>
                <c:pt idx="5">
                  <c:v>81</c:v>
                </c:pt>
                <c:pt idx="6">
                  <c:v>201</c:v>
                </c:pt>
                <c:pt idx="7">
                  <c:v>134</c:v>
                </c:pt>
              </c:numCache>
            </c:numRef>
          </c:val>
          <c:shape val="pyramidToMax"/>
          <c:extLst xmlns:c16r2="http://schemas.microsoft.com/office/drawing/2015/06/chart">
            <c:ext xmlns:c16="http://schemas.microsoft.com/office/drawing/2014/chart" uri="{C3380CC4-5D6E-409C-BE32-E72D297353CC}">
              <c16:uniqueId val="{00000000-2060-4F3A-ABC6-F6D0FA93A2A7}"/>
            </c:ext>
          </c:extLst>
        </c:ser>
        <c:ser>
          <c:idx val="1"/>
          <c:order val="1"/>
          <c:tx>
            <c:strRef>
              <c:f>Лист6!$E$6</c:f>
              <c:strCache>
                <c:ptCount val="1"/>
                <c:pt idx="0">
                  <c:v>Объем инвестиций, млрд.тенге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0302267002518891E-3"/>
                  <c:y val="8.2918739635157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060-4F3A-ABC6-F6D0FA93A2A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Лист6!$C$7:$C$14</c:f>
              <c:numCache>
                <c:formatCode>General</c:formatCode>
                <c:ptCount val="8"/>
                <c:pt idx="0">
                  <c:v>2014</c:v>
                </c:pt>
                <c:pt idx="1">
                  <c:v>2015</c:v>
                </c:pt>
                <c:pt idx="2">
                  <c:v>2016</c:v>
                </c:pt>
                <c:pt idx="3">
                  <c:v>2017</c:v>
                </c:pt>
                <c:pt idx="4">
                  <c:v>2018</c:v>
                </c:pt>
                <c:pt idx="5">
                  <c:v>2019</c:v>
                </c:pt>
                <c:pt idx="6">
                  <c:v>2020</c:v>
                </c:pt>
                <c:pt idx="7">
                  <c:v>2021</c:v>
                </c:pt>
              </c:numCache>
            </c:numRef>
          </c:cat>
          <c:val>
            <c:numRef>
              <c:f>Лист6!$E$7:$E$14</c:f>
              <c:numCache>
                <c:formatCode>0.0</c:formatCode>
                <c:ptCount val="8"/>
                <c:pt idx="0">
                  <c:v>565</c:v>
                </c:pt>
                <c:pt idx="1">
                  <c:v>787.7</c:v>
                </c:pt>
                <c:pt idx="2">
                  <c:v>892</c:v>
                </c:pt>
                <c:pt idx="3">
                  <c:v>1560.9</c:v>
                </c:pt>
                <c:pt idx="4">
                  <c:v>1603.6</c:v>
                </c:pt>
                <c:pt idx="5">
                  <c:v>257.7</c:v>
                </c:pt>
                <c:pt idx="6">
                  <c:v>916.8</c:v>
                </c:pt>
                <c:pt idx="7">
                  <c:v>1207.5</c:v>
                </c:pt>
              </c:numCache>
            </c:numRef>
          </c:val>
          <c:extLst xmlns:c16r2="http://schemas.microsoft.com/office/drawing/2015/06/chart">
            <c:ext xmlns:c16="http://schemas.microsoft.com/office/drawing/2014/chart" uri="{C3380CC4-5D6E-409C-BE32-E72D297353CC}">
              <c16:uniqueId val="{00000001-2060-4F3A-ABC6-F6D0FA93A2A7}"/>
            </c:ext>
          </c:extLst>
        </c:ser>
        <c:ser>
          <c:idx val="2"/>
          <c:order val="2"/>
          <c:tx>
            <c:strRef>
              <c:f>Лист6!$F$6</c:f>
              <c:strCache>
                <c:ptCount val="1"/>
                <c:pt idx="0">
                  <c:v>Кол-во рабочих мест</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spPr>
                <a:noFill/>
                <a:ln>
                  <a:noFill/>
                </a:ln>
                <a:effectLst/>
              </c:spPr>
              <c:txPr>
                <a:bodyPr rot="0" spcFirstLastPara="1" vertOverflow="ellipsis" horzOverflow="clip"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Лист6!$C$7:$C$14</c:f>
              <c:numCache>
                <c:formatCode>General</c:formatCode>
                <c:ptCount val="8"/>
                <c:pt idx="0">
                  <c:v>2014</c:v>
                </c:pt>
                <c:pt idx="1">
                  <c:v>2015</c:v>
                </c:pt>
                <c:pt idx="2">
                  <c:v>2016</c:v>
                </c:pt>
                <c:pt idx="3">
                  <c:v>2017</c:v>
                </c:pt>
                <c:pt idx="4">
                  <c:v>2018</c:v>
                </c:pt>
                <c:pt idx="5">
                  <c:v>2019</c:v>
                </c:pt>
                <c:pt idx="6">
                  <c:v>2020</c:v>
                </c:pt>
                <c:pt idx="7">
                  <c:v>2021</c:v>
                </c:pt>
              </c:numCache>
            </c:numRef>
          </c:cat>
          <c:val>
            <c:numRef>
              <c:f>Лист6!$F$7:$F$14</c:f>
              <c:numCache>
                <c:formatCode>0</c:formatCode>
                <c:ptCount val="8"/>
                <c:pt idx="0">
                  <c:v>23449</c:v>
                </c:pt>
                <c:pt idx="1">
                  <c:v>16358</c:v>
                </c:pt>
                <c:pt idx="2">
                  <c:v>17786</c:v>
                </c:pt>
                <c:pt idx="3">
                  <c:v>16131</c:v>
                </c:pt>
                <c:pt idx="4">
                  <c:v>17977</c:v>
                </c:pt>
                <c:pt idx="5">
                  <c:v>6053</c:v>
                </c:pt>
                <c:pt idx="6">
                  <c:v>18648</c:v>
                </c:pt>
                <c:pt idx="7">
                  <c:v>11877</c:v>
                </c:pt>
              </c:numCache>
            </c:numRef>
          </c:val>
          <c:extLst xmlns:c16r2="http://schemas.microsoft.com/office/drawing/2015/06/chart">
            <c:ext xmlns:c16="http://schemas.microsoft.com/office/drawing/2014/chart" uri="{C3380CC4-5D6E-409C-BE32-E72D297353CC}">
              <c16:uniqueId val="{00000003-2060-4F3A-ABC6-F6D0FA93A2A7}"/>
            </c:ext>
          </c:extLst>
        </c:ser>
        <c:dLbls>
          <c:showLegendKey val="0"/>
          <c:showVal val="0"/>
          <c:showCatName val="0"/>
          <c:showSerName val="0"/>
          <c:showPercent val="0"/>
          <c:showBubbleSize val="0"/>
        </c:dLbls>
        <c:gapWidth val="150"/>
        <c:shape val="box"/>
        <c:axId val="146684544"/>
        <c:axId val="152502656"/>
        <c:axId val="0"/>
      </c:bar3DChart>
      <c:catAx>
        <c:axId val="146684544"/>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52502656"/>
        <c:crosses val="autoZero"/>
        <c:auto val="1"/>
        <c:lblAlgn val="ctr"/>
        <c:lblOffset val="100"/>
        <c:noMultiLvlLbl val="0"/>
      </c:catAx>
      <c:valAx>
        <c:axId val="152502656"/>
        <c:scaling>
          <c:orientation val="minMax"/>
          <c:max val="2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684544"/>
        <c:crossesAt val="1"/>
        <c:crossBetween val="between"/>
      </c:valAx>
      <c:spPr>
        <a:noFill/>
        <a:ln>
          <a:solidFill>
            <a:schemeClr val="tx1">
              <a:lumMod val="15000"/>
              <a:lumOff val="85000"/>
              <a:alpha val="38000"/>
            </a:schemeClr>
          </a:solid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10234835534606135"/>
          <c:y val="0.92682082345951333"/>
          <c:w val="0.81761938951585711"/>
          <c:h val="6.996317624476046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0CF3-2829-4700-B4DC-21C457E1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13430</Words>
  <Characters>76555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89806</CharactersWithSpaces>
  <SharedDoc>false</SharedDoc>
  <HLinks>
    <vt:vector size="6" baseType="variant">
      <vt:variant>
        <vt:i4>3866746</vt:i4>
      </vt:variant>
      <vt:variant>
        <vt:i4>0</vt:i4>
      </vt:variant>
      <vt:variant>
        <vt:i4>0</vt:i4>
      </vt:variant>
      <vt:variant>
        <vt:i4>5</vt:i4>
      </vt:variant>
      <vt:variant>
        <vt:lpwstr>http://10.61.42.188/rus/docs/P1300001434</vt:lpwstr>
      </vt:variant>
      <vt:variant>
        <vt:lpwstr>z6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Итоговая оценка реализации Государственной программы индустриально-инновационного развития Республики Казахстан на 2015-2019 годы, а также аудит эффективности использования средств направленных на антикризисные меры</dc:creator>
  <cp:lastModifiedBy>Жандос Бимаганбетов</cp:lastModifiedBy>
  <cp:revision>2</cp:revision>
  <cp:lastPrinted>2022-05-26T09:31:00Z</cp:lastPrinted>
  <dcterms:created xsi:type="dcterms:W3CDTF">2022-07-01T05:46:00Z</dcterms:created>
  <dcterms:modified xsi:type="dcterms:W3CDTF">2022-07-01T05:46:00Z</dcterms:modified>
</cp:coreProperties>
</file>