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163" w:rsidRPr="003C5F59" w:rsidRDefault="00211163" w:rsidP="00211163">
      <w:pPr>
        <w:shd w:val="clear" w:color="auto" w:fill="FFFFFF"/>
        <w:jc w:val="center"/>
        <w:textAlignment w:val="baseline"/>
        <w:outlineLvl w:val="2"/>
        <w:rPr>
          <w:rFonts w:ascii="Times New Roman" w:eastAsia="Times New Roman" w:hAnsi="Times New Roman"/>
          <w:b/>
          <w:sz w:val="28"/>
          <w:szCs w:val="28"/>
        </w:rPr>
      </w:pPr>
    </w:p>
    <w:p w:rsidR="00211163" w:rsidRPr="000D72AD" w:rsidRDefault="00986DA3" w:rsidP="00211163">
      <w:pPr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986DA3">
        <w:rPr>
          <w:rFonts w:eastAsiaTheme="minorEastAsia"/>
          <w:noProof/>
          <w:sz w:val="22"/>
          <w:szCs w:val="22"/>
        </w:rPr>
        <w:pict>
          <v:rect id="Rectangle 2" o:spid="_x0000_s1026" alt="" style="position:absolute;left:0;text-align:left;margin-left:-34.3pt;margin-top:-8.7pt;width:249.6pt;height:126.3pt;z-index:251660288;visibility:visible;mso-wrap-edited:f" stroked="f">
            <o:lock v:ext="edit" aspectratio="t" verticies="t" text="t" shapetype="t"/>
            <v:textbox>
              <w:txbxContent>
                <w:p w:rsidR="00211163" w:rsidRPr="007C6BE1" w:rsidRDefault="00211163" w:rsidP="00211163">
                  <w:pPr>
                    <w:jc w:val="center"/>
                    <w:rPr>
                      <w:rFonts w:ascii="Times New Roman" w:hAnsi="Times New Roman"/>
                      <w:b/>
                      <w:color w:val="365F91"/>
                      <w:sz w:val="18"/>
                      <w:szCs w:val="17"/>
                    </w:rPr>
                  </w:pPr>
                  <w:r w:rsidRPr="007C6BE1">
                    <w:rPr>
                      <w:rFonts w:ascii="Times New Roman" w:hAnsi="Times New Roman"/>
                      <w:b/>
                      <w:color w:val="365F91"/>
                      <w:sz w:val="18"/>
                      <w:szCs w:val="17"/>
                    </w:rPr>
                    <w:t>ҚАЗАҚСТАН РЕСПУБЛИКАСЫ</w:t>
                  </w:r>
                </w:p>
                <w:p w:rsidR="00211163" w:rsidRPr="007C6BE1" w:rsidRDefault="00211163" w:rsidP="00211163">
                  <w:pPr>
                    <w:jc w:val="center"/>
                    <w:rPr>
                      <w:rFonts w:ascii="Times New Roman" w:hAnsi="Times New Roman"/>
                      <w:b/>
                      <w:color w:val="365F91"/>
                      <w:sz w:val="18"/>
                      <w:szCs w:val="17"/>
                    </w:rPr>
                  </w:pPr>
                  <w:r w:rsidRPr="007C6BE1">
                    <w:rPr>
                      <w:rFonts w:ascii="Times New Roman" w:hAnsi="Times New Roman"/>
                      <w:b/>
                      <w:color w:val="365F91"/>
                      <w:sz w:val="18"/>
                      <w:szCs w:val="17"/>
                    </w:rPr>
                    <w:t>СЫБАЙЛАС ЖЕМҚОРЛЫҚҚА ҚАРСЫ І</w:t>
                  </w:r>
                  <w:proofErr w:type="gramStart"/>
                  <w:r w:rsidRPr="007C6BE1">
                    <w:rPr>
                      <w:rFonts w:ascii="Times New Roman" w:hAnsi="Times New Roman"/>
                      <w:b/>
                      <w:color w:val="365F91"/>
                      <w:sz w:val="18"/>
                      <w:szCs w:val="17"/>
                    </w:rPr>
                    <w:t>С-</w:t>
                  </w:r>
                  <w:proofErr w:type="gramEnd"/>
                  <w:r w:rsidRPr="007C6BE1">
                    <w:rPr>
                      <w:rFonts w:ascii="Times New Roman" w:hAnsi="Times New Roman"/>
                      <w:b/>
                      <w:color w:val="365F91"/>
                      <w:sz w:val="18"/>
                      <w:szCs w:val="17"/>
                    </w:rPr>
                    <w:t>ҚИМЫЛ АГЕНТТІГІНІҢ (СЫБАЙЛАС ЖЕМҚОРЛЫҚҚА ҚАРСЫ ҚЫЗМЕТ) ҚАРАҒАНДЫ ОБЛЫСЫ БОЙЫНША ДЕПАРТАМЕНТІ</w:t>
                  </w:r>
                </w:p>
                <w:p w:rsidR="00211163" w:rsidRDefault="00211163" w:rsidP="00211163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211163" w:rsidRPr="0019610C" w:rsidRDefault="00211163" w:rsidP="00211163">
                  <w:pPr>
                    <w:jc w:val="center"/>
                    <w:rPr>
                      <w:color w:val="365F91"/>
                      <w:sz w:val="18"/>
                      <w:szCs w:val="18"/>
                    </w:rPr>
                  </w:pPr>
                </w:p>
                <w:p w:rsidR="00211163" w:rsidRPr="002F66F8" w:rsidRDefault="00211163" w:rsidP="00211163">
                  <w:pPr>
                    <w:jc w:val="center"/>
                    <w:rPr>
                      <w:color w:val="365F91"/>
                      <w:sz w:val="18"/>
                      <w:szCs w:val="18"/>
                    </w:rPr>
                  </w:pPr>
                </w:p>
                <w:p w:rsidR="00211163" w:rsidRDefault="00211163" w:rsidP="00211163">
                  <w:pPr>
                    <w:jc w:val="center"/>
                  </w:pPr>
                </w:p>
              </w:txbxContent>
            </v:textbox>
          </v:rect>
        </w:pict>
      </w:r>
      <w:r w:rsidRPr="00986DA3">
        <w:rPr>
          <w:rFonts w:eastAsiaTheme="minorEastAsia"/>
          <w:noProof/>
          <w:sz w:val="22"/>
          <w:szCs w:val="22"/>
        </w:rPr>
        <w:pict>
          <v:rect id="Rectangle 1" o:spid="_x0000_s1027" alt="" style="position:absolute;left:0;text-align:left;margin-left:245.9pt;margin-top:-17.9pt;width:245.95pt;height:78.35pt;z-index:251661312;visibility:visible;mso-wrap-edited:f" stroked="f">
            <o:lock v:ext="edit" aspectratio="t" verticies="t" text="t" shapetype="t"/>
            <v:textbox>
              <w:txbxContent>
                <w:p w:rsidR="00211163" w:rsidRPr="0019610C" w:rsidRDefault="00211163" w:rsidP="00211163">
                  <w:pPr>
                    <w:rPr>
                      <w:rFonts w:ascii="Times New Roman" w:hAnsi="Times New Roman"/>
                      <w:b/>
                      <w:color w:val="365F91"/>
                      <w:sz w:val="17"/>
                      <w:szCs w:val="17"/>
                    </w:rPr>
                  </w:pPr>
                </w:p>
                <w:p w:rsidR="00211163" w:rsidRPr="007C6BE1" w:rsidRDefault="00211163" w:rsidP="00211163">
                  <w:pPr>
                    <w:jc w:val="center"/>
                    <w:rPr>
                      <w:rFonts w:ascii="Times New Roman" w:hAnsi="Times New Roman"/>
                      <w:b/>
                      <w:color w:val="365F91"/>
                      <w:sz w:val="18"/>
                      <w:szCs w:val="17"/>
                    </w:rPr>
                  </w:pPr>
                  <w:r w:rsidRPr="007C6BE1">
                    <w:rPr>
                      <w:rFonts w:ascii="Times New Roman" w:hAnsi="Times New Roman"/>
                      <w:b/>
                      <w:color w:val="365F91"/>
                      <w:sz w:val="18"/>
                      <w:szCs w:val="17"/>
                    </w:rPr>
                    <w:t xml:space="preserve">ДЕПАРТАМЕНТ </w:t>
                  </w:r>
                  <w:r w:rsidRPr="007C6BE1">
                    <w:rPr>
                      <w:rFonts w:ascii="Times New Roman" w:hAnsi="Times New Roman"/>
                      <w:b/>
                      <w:color w:val="365F91"/>
                      <w:sz w:val="18"/>
                      <w:szCs w:val="17"/>
                    </w:rPr>
                    <w:br/>
                    <w:t xml:space="preserve">АГЕНТСТВА РЕСПУБЛИКИ </w:t>
                  </w:r>
                  <w:r w:rsidRPr="007C6BE1">
                    <w:rPr>
                      <w:rFonts w:ascii="Times New Roman" w:hAnsi="Times New Roman"/>
                      <w:b/>
                      <w:color w:val="365F91"/>
                      <w:sz w:val="18"/>
                      <w:szCs w:val="17"/>
                    </w:rPr>
                    <w:br/>
                    <w:t xml:space="preserve">КАЗАХСТАН ПО ПРОТИВОДЕЙСТВИЮ </w:t>
                  </w:r>
                  <w:r w:rsidRPr="007C6BE1">
                    <w:rPr>
                      <w:rFonts w:ascii="Times New Roman" w:hAnsi="Times New Roman"/>
                      <w:b/>
                      <w:color w:val="365F91"/>
                      <w:sz w:val="18"/>
                      <w:szCs w:val="17"/>
                    </w:rPr>
                    <w:br/>
                    <w:t>КОРРУПЦИИ (АНТИКОРРУПЦИОННОЙ СЛУЖБЫ)</w:t>
                  </w:r>
                </w:p>
                <w:p w:rsidR="00211163" w:rsidRPr="007C6BE1" w:rsidRDefault="00211163" w:rsidP="00211163">
                  <w:pPr>
                    <w:jc w:val="center"/>
                    <w:rPr>
                      <w:rFonts w:ascii="Times New Roman" w:hAnsi="Times New Roman"/>
                    </w:rPr>
                  </w:pPr>
                  <w:r w:rsidRPr="007C6BE1">
                    <w:rPr>
                      <w:rFonts w:ascii="Times New Roman" w:hAnsi="Times New Roman"/>
                      <w:b/>
                      <w:color w:val="365F91"/>
                      <w:sz w:val="18"/>
                      <w:szCs w:val="17"/>
                    </w:rPr>
                    <w:t>ПО КАРАГАНДИНСКОЙ ОБЛАСТИ»</w:t>
                  </w:r>
                </w:p>
              </w:txbxContent>
            </v:textbox>
          </v:rect>
        </w:pict>
      </w:r>
    </w:p>
    <w:p w:rsidR="00211163" w:rsidRPr="000D72AD" w:rsidRDefault="00211163" w:rsidP="00211163">
      <w:pPr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211163" w:rsidRPr="000D72AD" w:rsidRDefault="00211163" w:rsidP="00211163">
      <w:pPr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211163" w:rsidRPr="000D72AD" w:rsidRDefault="00211163" w:rsidP="00211163">
      <w:pPr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211163" w:rsidRPr="000D72AD" w:rsidRDefault="00211163" w:rsidP="00211163">
      <w:pPr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211163" w:rsidRPr="000D72AD" w:rsidRDefault="00211163" w:rsidP="00211163">
      <w:pPr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211163" w:rsidRPr="000D72AD" w:rsidRDefault="00211163" w:rsidP="00211163">
      <w:pPr>
        <w:rPr>
          <w:rFonts w:ascii="Times New Roman" w:eastAsia="Times New Roman" w:hAnsi="Times New Roman"/>
          <w:b/>
          <w:sz w:val="28"/>
          <w:szCs w:val="28"/>
        </w:rPr>
      </w:pPr>
    </w:p>
    <w:p w:rsidR="00211163" w:rsidRPr="000D72AD" w:rsidRDefault="00211163" w:rsidP="00211163">
      <w:pPr>
        <w:rPr>
          <w:rFonts w:ascii="Times New Roman" w:eastAsia="Times New Roman" w:hAnsi="Times New Roman"/>
          <w:b/>
          <w:sz w:val="28"/>
          <w:szCs w:val="28"/>
        </w:rPr>
      </w:pPr>
    </w:p>
    <w:p w:rsidR="00211163" w:rsidRPr="000D72AD" w:rsidRDefault="00211163" w:rsidP="00211163">
      <w:pPr>
        <w:rPr>
          <w:rFonts w:ascii="Times New Roman" w:eastAsia="Times New Roman" w:hAnsi="Times New Roman"/>
          <w:b/>
          <w:sz w:val="28"/>
          <w:szCs w:val="28"/>
        </w:rPr>
      </w:pPr>
    </w:p>
    <w:p w:rsidR="00211163" w:rsidRPr="000D72AD" w:rsidRDefault="00211163" w:rsidP="00211163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211163" w:rsidRPr="000D72AD" w:rsidRDefault="00211163" w:rsidP="00211163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114550" cy="2409825"/>
            <wp:effectExtent l="19050" t="0" r="0" b="0"/>
            <wp:docPr id="17" name="Рисунок 1" descr="emble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emblem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240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1163" w:rsidRPr="000D72AD" w:rsidRDefault="00211163" w:rsidP="00211163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211163" w:rsidRPr="000D72AD" w:rsidRDefault="00211163" w:rsidP="00211163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211163" w:rsidRPr="000D72AD" w:rsidRDefault="00211163" w:rsidP="00211163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211163" w:rsidRDefault="00211163" w:rsidP="00211163">
      <w:pPr>
        <w:shd w:val="clear" w:color="auto" w:fill="FFFFFF"/>
        <w:jc w:val="center"/>
        <w:textAlignment w:val="baseline"/>
        <w:outlineLvl w:val="2"/>
        <w:rPr>
          <w:rFonts w:ascii="Times New Roman" w:eastAsia="Times New Roman" w:hAnsi="Times New Roman"/>
          <w:b/>
          <w:sz w:val="32"/>
          <w:szCs w:val="28"/>
        </w:rPr>
      </w:pPr>
      <w:r w:rsidRPr="000D72AD">
        <w:rPr>
          <w:rFonts w:ascii="Times New Roman" w:eastAsia="Times New Roman" w:hAnsi="Times New Roman"/>
          <w:b/>
          <w:sz w:val="32"/>
          <w:szCs w:val="28"/>
        </w:rPr>
        <w:t xml:space="preserve">РЕЗУЛЬТАТЫ </w:t>
      </w:r>
      <w:r>
        <w:rPr>
          <w:rFonts w:ascii="Times New Roman" w:eastAsia="Times New Roman" w:hAnsi="Times New Roman"/>
          <w:b/>
          <w:sz w:val="32"/>
          <w:szCs w:val="28"/>
        </w:rPr>
        <w:t>ВНЕШНЕГО АНАЛИЗА</w:t>
      </w:r>
    </w:p>
    <w:p w:rsidR="00211163" w:rsidRPr="00E25CD9" w:rsidRDefault="00211163" w:rsidP="00211163">
      <w:pPr>
        <w:shd w:val="clear" w:color="auto" w:fill="FFFFFF"/>
        <w:jc w:val="center"/>
        <w:textAlignment w:val="baseline"/>
        <w:outlineLvl w:val="2"/>
        <w:rPr>
          <w:rFonts w:ascii="Times New Roman" w:eastAsia="Times New Roman" w:hAnsi="Times New Roman"/>
          <w:b/>
          <w:sz w:val="32"/>
          <w:szCs w:val="28"/>
        </w:rPr>
      </w:pPr>
      <w:r>
        <w:rPr>
          <w:rFonts w:ascii="Times New Roman" w:eastAsia="Times New Roman" w:hAnsi="Times New Roman"/>
          <w:b/>
          <w:sz w:val="32"/>
          <w:szCs w:val="28"/>
        </w:rPr>
        <w:t xml:space="preserve"> КОРРУПЦИОННЫХ РИСКОВ </w:t>
      </w:r>
      <w:r w:rsidRPr="00211163">
        <w:rPr>
          <w:rFonts w:ascii="Times New Roman" w:eastAsia="Times New Roman" w:hAnsi="Times New Roman"/>
          <w:b/>
          <w:sz w:val="32"/>
          <w:szCs w:val="28"/>
        </w:rPr>
        <w:t>В ДЕЯТЕЛЬНОСТИ АО «СОЦИАЛЬНО-ПРЕДПРИНИМАТЕЛЬСКАЯ КОРПОРАЦИЯ «САРЫАРКА»</w:t>
      </w:r>
    </w:p>
    <w:p w:rsidR="00211163" w:rsidRPr="000D72AD" w:rsidRDefault="00211163" w:rsidP="00211163">
      <w:pPr>
        <w:shd w:val="clear" w:color="auto" w:fill="FFFFFF"/>
        <w:jc w:val="center"/>
        <w:textAlignment w:val="baseline"/>
        <w:outlineLvl w:val="2"/>
        <w:rPr>
          <w:rFonts w:ascii="Times New Roman" w:eastAsia="Times New Roman" w:hAnsi="Times New Roman"/>
          <w:b/>
          <w:sz w:val="32"/>
          <w:szCs w:val="28"/>
        </w:rPr>
      </w:pPr>
    </w:p>
    <w:p w:rsidR="00211163" w:rsidRPr="000D72AD" w:rsidRDefault="00211163" w:rsidP="00211163">
      <w:pPr>
        <w:rPr>
          <w:rFonts w:ascii="Times New Roman" w:eastAsia="Times New Roman" w:hAnsi="Times New Roman"/>
          <w:b/>
          <w:sz w:val="28"/>
          <w:szCs w:val="28"/>
        </w:rPr>
      </w:pPr>
    </w:p>
    <w:p w:rsidR="00211163" w:rsidRPr="000D72AD" w:rsidRDefault="00211163" w:rsidP="00211163">
      <w:pPr>
        <w:rPr>
          <w:rFonts w:ascii="Times New Roman" w:eastAsia="Times New Roman" w:hAnsi="Times New Roman"/>
          <w:b/>
          <w:sz w:val="28"/>
          <w:szCs w:val="28"/>
        </w:rPr>
      </w:pPr>
    </w:p>
    <w:p w:rsidR="00211163" w:rsidRPr="000D72AD" w:rsidRDefault="00211163" w:rsidP="00211163">
      <w:pPr>
        <w:rPr>
          <w:rFonts w:ascii="Times New Roman" w:eastAsia="Times New Roman" w:hAnsi="Times New Roman"/>
          <w:b/>
          <w:sz w:val="28"/>
          <w:szCs w:val="28"/>
        </w:rPr>
      </w:pPr>
    </w:p>
    <w:p w:rsidR="00211163" w:rsidRPr="000D72AD" w:rsidRDefault="00211163" w:rsidP="00211163">
      <w:pPr>
        <w:rPr>
          <w:rFonts w:ascii="Times New Roman" w:eastAsia="Times New Roman" w:hAnsi="Times New Roman"/>
          <w:b/>
          <w:sz w:val="28"/>
          <w:szCs w:val="28"/>
        </w:rPr>
      </w:pPr>
    </w:p>
    <w:p w:rsidR="00211163" w:rsidRPr="000D72AD" w:rsidRDefault="00211163" w:rsidP="00211163">
      <w:pPr>
        <w:rPr>
          <w:rFonts w:ascii="Times New Roman" w:eastAsia="Times New Roman" w:hAnsi="Times New Roman"/>
          <w:b/>
          <w:sz w:val="28"/>
          <w:szCs w:val="28"/>
        </w:rPr>
      </w:pPr>
    </w:p>
    <w:p w:rsidR="00211163" w:rsidRDefault="00211163" w:rsidP="00211163">
      <w:pPr>
        <w:rPr>
          <w:rFonts w:ascii="Times New Roman" w:eastAsia="Times New Roman" w:hAnsi="Times New Roman"/>
          <w:b/>
          <w:sz w:val="28"/>
          <w:szCs w:val="28"/>
        </w:rPr>
      </w:pPr>
    </w:p>
    <w:p w:rsidR="00211163" w:rsidRPr="000D72AD" w:rsidRDefault="00211163" w:rsidP="0021116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proofErr w:type="gramStart"/>
      <w:r w:rsidRPr="000D72AD">
        <w:rPr>
          <w:rFonts w:ascii="Times New Roman" w:hAnsi="Times New Roman"/>
          <w:sz w:val="28"/>
          <w:szCs w:val="28"/>
        </w:rPr>
        <w:t>.К</w:t>
      </w:r>
      <w:proofErr w:type="gramEnd"/>
      <w:r w:rsidRPr="000D72AD">
        <w:rPr>
          <w:rFonts w:ascii="Times New Roman" w:hAnsi="Times New Roman"/>
          <w:sz w:val="28"/>
          <w:szCs w:val="28"/>
        </w:rPr>
        <w:t>араганда</w:t>
      </w:r>
    </w:p>
    <w:p w:rsidR="00211163" w:rsidRPr="000D72AD" w:rsidRDefault="00211163" w:rsidP="00211163">
      <w:pPr>
        <w:jc w:val="center"/>
        <w:rPr>
          <w:rFonts w:ascii="Times New Roman" w:hAnsi="Times New Roman"/>
          <w:sz w:val="28"/>
          <w:szCs w:val="28"/>
        </w:rPr>
      </w:pPr>
      <w:r w:rsidRPr="000D72AD">
        <w:rPr>
          <w:rFonts w:ascii="Times New Roman" w:hAnsi="Times New Roman"/>
          <w:sz w:val="28"/>
          <w:szCs w:val="28"/>
        </w:rPr>
        <w:t>2022 год</w:t>
      </w:r>
    </w:p>
    <w:p w:rsidR="00925646" w:rsidRDefault="00925646" w:rsidP="00211163">
      <w:pPr>
        <w:shd w:val="clear" w:color="auto" w:fill="FFFFFF"/>
        <w:jc w:val="center"/>
        <w:textAlignment w:val="baseline"/>
        <w:outlineLvl w:val="2"/>
        <w:rPr>
          <w:rFonts w:ascii="Times New Roman" w:eastAsia="Times New Roman" w:hAnsi="Times New Roman"/>
          <w:b/>
          <w:sz w:val="28"/>
          <w:szCs w:val="28"/>
        </w:rPr>
      </w:pPr>
    </w:p>
    <w:p w:rsidR="00925646" w:rsidRDefault="00925646" w:rsidP="00211163">
      <w:pPr>
        <w:shd w:val="clear" w:color="auto" w:fill="FFFFFF"/>
        <w:jc w:val="center"/>
        <w:textAlignment w:val="baseline"/>
        <w:outlineLvl w:val="2"/>
        <w:rPr>
          <w:rFonts w:ascii="Times New Roman" w:eastAsia="Times New Roman" w:hAnsi="Times New Roman"/>
          <w:b/>
          <w:sz w:val="28"/>
          <w:szCs w:val="28"/>
        </w:rPr>
      </w:pPr>
    </w:p>
    <w:p w:rsidR="0053789B" w:rsidRDefault="0053789B" w:rsidP="00211163">
      <w:pPr>
        <w:shd w:val="clear" w:color="auto" w:fill="FFFFFF"/>
        <w:jc w:val="center"/>
        <w:textAlignment w:val="baseline"/>
        <w:outlineLvl w:val="2"/>
        <w:rPr>
          <w:rFonts w:ascii="Times New Roman" w:eastAsia="Times New Roman" w:hAnsi="Times New Roman"/>
          <w:b/>
          <w:sz w:val="28"/>
          <w:szCs w:val="28"/>
          <w:lang w:val="kk-KZ"/>
        </w:rPr>
      </w:pPr>
    </w:p>
    <w:p w:rsidR="0053789B" w:rsidRDefault="0053789B" w:rsidP="00211163">
      <w:pPr>
        <w:shd w:val="clear" w:color="auto" w:fill="FFFFFF"/>
        <w:jc w:val="center"/>
        <w:textAlignment w:val="baseline"/>
        <w:outlineLvl w:val="2"/>
        <w:rPr>
          <w:rFonts w:ascii="Times New Roman" w:eastAsia="Times New Roman" w:hAnsi="Times New Roman"/>
          <w:b/>
          <w:sz w:val="28"/>
          <w:szCs w:val="28"/>
          <w:lang w:val="kk-KZ"/>
        </w:rPr>
      </w:pPr>
    </w:p>
    <w:p w:rsidR="00F454F5" w:rsidRDefault="00211163" w:rsidP="00211163">
      <w:pPr>
        <w:shd w:val="clear" w:color="auto" w:fill="FFFFFF"/>
        <w:jc w:val="center"/>
        <w:textAlignment w:val="baseline"/>
        <w:outlineLvl w:val="2"/>
        <w:rPr>
          <w:rFonts w:ascii="Times New Roman" w:eastAsia="Times New Roman" w:hAnsi="Times New Roman"/>
          <w:b/>
          <w:sz w:val="28"/>
          <w:szCs w:val="28"/>
        </w:rPr>
      </w:pPr>
      <w:r w:rsidRPr="00211163">
        <w:rPr>
          <w:rFonts w:ascii="Times New Roman" w:eastAsia="Times New Roman" w:hAnsi="Times New Roman"/>
          <w:b/>
          <w:sz w:val="28"/>
          <w:szCs w:val="28"/>
        </w:rPr>
        <w:lastRenderedPageBreak/>
        <w:t>РЕЗУЛЬТАТЫ ВНЕШНЕГО АНАЛИЗА</w:t>
      </w:r>
    </w:p>
    <w:p w:rsidR="00211163" w:rsidRPr="00211163" w:rsidRDefault="00211163" w:rsidP="00211163">
      <w:pPr>
        <w:shd w:val="clear" w:color="auto" w:fill="FFFFFF"/>
        <w:jc w:val="center"/>
        <w:textAlignment w:val="baseline"/>
        <w:outlineLvl w:val="2"/>
        <w:rPr>
          <w:rFonts w:ascii="Times New Roman" w:eastAsia="Times New Roman" w:hAnsi="Times New Roman"/>
          <w:b/>
          <w:sz w:val="28"/>
          <w:szCs w:val="28"/>
        </w:rPr>
      </w:pPr>
      <w:r w:rsidRPr="00211163">
        <w:rPr>
          <w:rFonts w:ascii="Times New Roman" w:eastAsia="Times New Roman" w:hAnsi="Times New Roman"/>
          <w:b/>
          <w:sz w:val="28"/>
          <w:szCs w:val="28"/>
        </w:rPr>
        <w:t xml:space="preserve"> КОРРУПЦИОННЫХ РИСКОВ В ДЕЯТЕЛЬНОСТИ АО «СОЦИАЛЬНО-ПРЕДПРИНИМАТЕЛЬСКАЯ КОРПОРАЦИЯ «САРЫАРКА»</w:t>
      </w:r>
    </w:p>
    <w:p w:rsidR="00DA1E9C" w:rsidRPr="00C17954" w:rsidRDefault="00DA1E9C" w:rsidP="007C1F71">
      <w:pPr>
        <w:pStyle w:val="a4"/>
        <w:ind w:firstLine="851"/>
        <w:jc w:val="center"/>
        <w:rPr>
          <w:b/>
          <w:sz w:val="28"/>
          <w:szCs w:val="28"/>
        </w:rPr>
      </w:pPr>
    </w:p>
    <w:p w:rsidR="00DA1E9C" w:rsidRPr="00C17954" w:rsidRDefault="00DA1E9C" w:rsidP="007C1F71">
      <w:pPr>
        <w:ind w:firstLine="851"/>
        <w:jc w:val="both"/>
        <w:rPr>
          <w:rFonts w:ascii="Times New Roman" w:eastAsia="Times New Roman" w:hAnsi="Times New Roman" w:cs="Times New Roman"/>
          <w:sz w:val="28"/>
        </w:rPr>
      </w:pPr>
      <w:r w:rsidRPr="00C17954">
        <w:rPr>
          <w:rFonts w:ascii="Times New Roman" w:eastAsia="Times New Roman" w:hAnsi="Times New Roman" w:cs="Times New Roman"/>
          <w:sz w:val="28"/>
        </w:rPr>
        <w:t>Департаментом Агентства Республики Казахстан по противодействию коррупции (</w:t>
      </w:r>
      <w:proofErr w:type="spellStart"/>
      <w:r w:rsidRPr="00C17954">
        <w:rPr>
          <w:rFonts w:ascii="Times New Roman" w:eastAsia="Times New Roman" w:hAnsi="Times New Roman" w:cs="Times New Roman"/>
          <w:sz w:val="28"/>
        </w:rPr>
        <w:t>Антикоррупционная</w:t>
      </w:r>
      <w:proofErr w:type="spellEnd"/>
      <w:r w:rsidRPr="00C17954">
        <w:rPr>
          <w:rFonts w:ascii="Times New Roman" w:eastAsia="Times New Roman" w:hAnsi="Times New Roman" w:cs="Times New Roman"/>
          <w:sz w:val="28"/>
        </w:rPr>
        <w:t xml:space="preserve"> служба) по Карагандинской области </w:t>
      </w:r>
      <w:r w:rsidR="00826824" w:rsidRPr="00C17954">
        <w:rPr>
          <w:rFonts w:ascii="Times New Roman" w:eastAsia="Times New Roman" w:hAnsi="Times New Roman" w:cs="Times New Roman"/>
          <w:sz w:val="28"/>
        </w:rPr>
        <w:br/>
      </w:r>
      <w:r w:rsidRPr="00C17954">
        <w:rPr>
          <w:rFonts w:ascii="Times New Roman" w:eastAsia="Times New Roman" w:hAnsi="Times New Roman" w:cs="Times New Roman"/>
          <w:sz w:val="28"/>
        </w:rPr>
        <w:t>в период с 01 марта 2022 года по 29 апреля 2022 года проведен внешний анализ коррупционных рисков в деятельности АО «Социально-предпринимательская корпорация «</w:t>
      </w:r>
      <w:proofErr w:type="spellStart"/>
      <w:r w:rsidRPr="00C17954">
        <w:rPr>
          <w:rFonts w:ascii="Times New Roman" w:eastAsia="Times New Roman" w:hAnsi="Times New Roman" w:cs="Times New Roman"/>
          <w:sz w:val="28"/>
        </w:rPr>
        <w:t>Сарыарка</w:t>
      </w:r>
      <w:proofErr w:type="spellEnd"/>
      <w:r w:rsidRPr="00C17954">
        <w:rPr>
          <w:rFonts w:ascii="Times New Roman" w:eastAsia="Times New Roman" w:hAnsi="Times New Roman" w:cs="Times New Roman"/>
          <w:sz w:val="28"/>
        </w:rPr>
        <w:t>».</w:t>
      </w:r>
    </w:p>
    <w:p w:rsidR="00DA1E9C" w:rsidRPr="00C17954" w:rsidRDefault="00DA1E9C" w:rsidP="007C1F71">
      <w:pPr>
        <w:ind w:firstLine="851"/>
        <w:jc w:val="center"/>
        <w:rPr>
          <w:rFonts w:ascii="Times New Roman" w:eastAsia="Times New Roman" w:hAnsi="Times New Roman" w:cs="Times New Roman"/>
          <w:sz w:val="28"/>
        </w:rPr>
      </w:pPr>
    </w:p>
    <w:p w:rsidR="00B147DC" w:rsidRPr="00C17954" w:rsidRDefault="00826824" w:rsidP="007C1F71">
      <w:pPr>
        <w:pStyle w:val="1"/>
        <w:ind w:firstLine="851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17954">
        <w:rPr>
          <w:rFonts w:ascii="Times New Roman" w:hAnsi="Times New Roman" w:cs="Times New Roman"/>
          <w:b/>
          <w:color w:val="auto"/>
          <w:sz w:val="28"/>
          <w:szCs w:val="28"/>
        </w:rPr>
        <w:t>ЭКОНОМИЧЕСКАЯ ЭФФЕКТИВНОСТЬ ДЕЯТЕЛЬНОСТИ АО СПК «САРЫАРКА»</w:t>
      </w:r>
    </w:p>
    <w:p w:rsidR="00E17579" w:rsidRPr="00C17954" w:rsidRDefault="00B147DC" w:rsidP="007C1F71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7954">
        <w:rPr>
          <w:rFonts w:ascii="Times New Roman" w:hAnsi="Times New Roman" w:cs="Times New Roman"/>
          <w:bCs/>
          <w:sz w:val="28"/>
          <w:szCs w:val="28"/>
        </w:rPr>
        <w:t>Согласно Устава</w:t>
      </w:r>
      <w:r w:rsidR="00E079FC" w:rsidRPr="00C17954">
        <w:rPr>
          <w:rFonts w:ascii="Times New Roman" w:hAnsi="Times New Roman" w:cs="Times New Roman"/>
          <w:bCs/>
          <w:sz w:val="28"/>
          <w:szCs w:val="28"/>
        </w:rPr>
        <w:t xml:space="preserve"> АО СПК «</w:t>
      </w:r>
      <w:proofErr w:type="spellStart"/>
      <w:r w:rsidR="00E079FC" w:rsidRPr="00C17954">
        <w:rPr>
          <w:rFonts w:ascii="Times New Roman" w:hAnsi="Times New Roman" w:cs="Times New Roman"/>
          <w:bCs/>
          <w:sz w:val="28"/>
          <w:szCs w:val="28"/>
        </w:rPr>
        <w:t>Сарыарка</w:t>
      </w:r>
      <w:proofErr w:type="spellEnd"/>
      <w:proofErr w:type="gramStart"/>
      <w:r w:rsidR="00E079FC" w:rsidRPr="00C17954">
        <w:rPr>
          <w:rFonts w:ascii="Times New Roman" w:hAnsi="Times New Roman" w:cs="Times New Roman"/>
          <w:bCs/>
          <w:sz w:val="28"/>
          <w:szCs w:val="28"/>
        </w:rPr>
        <w:t>»</w:t>
      </w:r>
      <w:r w:rsidR="00E079FC" w:rsidRPr="00C17954">
        <w:rPr>
          <w:rFonts w:ascii="Times New Roman" w:hAnsi="Times New Roman" w:cs="Times New Roman"/>
          <w:bCs/>
          <w:i/>
          <w:iCs/>
        </w:rPr>
        <w:t>(</w:t>
      </w:r>
      <w:proofErr w:type="gramEnd"/>
      <w:r w:rsidR="00E079FC" w:rsidRPr="00C17954">
        <w:rPr>
          <w:rFonts w:ascii="Times New Roman" w:hAnsi="Times New Roman" w:cs="Times New Roman"/>
          <w:bCs/>
          <w:i/>
          <w:iCs/>
        </w:rPr>
        <w:t xml:space="preserve">далее - </w:t>
      </w:r>
      <w:r w:rsidRPr="00C17954">
        <w:rPr>
          <w:rFonts w:ascii="Times New Roman" w:hAnsi="Times New Roman" w:cs="Times New Roman"/>
          <w:bCs/>
          <w:i/>
          <w:iCs/>
        </w:rPr>
        <w:t>Обществ</w:t>
      </w:r>
      <w:r w:rsidR="00E079FC" w:rsidRPr="00C17954">
        <w:rPr>
          <w:rFonts w:ascii="Times New Roman" w:hAnsi="Times New Roman" w:cs="Times New Roman"/>
          <w:bCs/>
          <w:i/>
          <w:iCs/>
        </w:rPr>
        <w:t>о)</w:t>
      </w:r>
      <w:r w:rsidRPr="00C17954">
        <w:rPr>
          <w:rFonts w:ascii="Times New Roman" w:hAnsi="Times New Roman" w:cs="Times New Roman"/>
          <w:bCs/>
          <w:i/>
          <w:iCs/>
        </w:rPr>
        <w:t>,</w:t>
      </w:r>
      <w:r w:rsidRPr="00C17954">
        <w:rPr>
          <w:rFonts w:ascii="Times New Roman" w:hAnsi="Times New Roman" w:cs="Times New Roman"/>
          <w:bCs/>
          <w:sz w:val="28"/>
          <w:szCs w:val="28"/>
        </w:rPr>
        <w:t xml:space="preserve"> основной целью общества является содействие экономическому развитию Карагандинской области путем консолидации государственного и частного секторов, создания единого экономического рынка на основе кластерного подхода, формирования благоприятной экономической среды для привлечения инвестиций и инноваций, участия в разработке и реализации программ, направленных на социальное развитие регионов, а также разведку, добычу, переработку полезных ископаемых, в том числе и общераспространенных, за исключением следующих полезных ископаемых: газ (кроме метана, добываемого из угольных пластов), нефть, уран.</w:t>
      </w:r>
    </w:p>
    <w:p w:rsidR="00B147DC" w:rsidRPr="00C17954" w:rsidRDefault="00B147DC" w:rsidP="007C1F71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7954">
        <w:rPr>
          <w:rFonts w:ascii="Times New Roman" w:hAnsi="Times New Roman" w:cs="Times New Roman"/>
          <w:bCs/>
          <w:sz w:val="28"/>
          <w:szCs w:val="28"/>
        </w:rPr>
        <w:t xml:space="preserve">Фактически Общество осуществляет функции схожие с основными направлениями деятельности его единственного акционера ГУ «Управление промышленности и индустриально-инновационного развития Карагандинской области». При этом имеются основания полагать, что Управлением промышленности осуществляются протекционистская и дотационная политика в отношении Общества. </w:t>
      </w:r>
      <w:r w:rsidR="00E079FC" w:rsidRPr="00C17954">
        <w:rPr>
          <w:rFonts w:ascii="Times New Roman" w:hAnsi="Times New Roman" w:cs="Times New Roman"/>
          <w:bCs/>
          <w:sz w:val="28"/>
          <w:szCs w:val="28"/>
        </w:rPr>
        <w:t>Причиной данного обстоятельства может быть неопределенный статус Общества, которое с одной стороны является коммерческим предприятием, нацеленным на получение прибыли, с другой стороны которое главной своей целью ставит социально-экономическое развитие региона и поддержки индустриально-инновационной и инвестиционной политики.</w:t>
      </w:r>
    </w:p>
    <w:p w:rsidR="00B147DC" w:rsidRPr="00C17954" w:rsidRDefault="00EE0C8F" w:rsidP="007C1F71">
      <w:pPr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свою очередь</w:t>
      </w:r>
      <w:r w:rsidR="00CE3FE6" w:rsidRPr="00C17954">
        <w:rPr>
          <w:rFonts w:ascii="Times New Roman" w:hAnsi="Times New Roman" w:cs="Times New Roman"/>
          <w:bCs/>
          <w:sz w:val="28"/>
          <w:szCs w:val="28"/>
        </w:rPr>
        <w:t>,</w:t>
      </w:r>
      <w:r w:rsidR="00E079FC" w:rsidRPr="00C1795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E079FC" w:rsidRPr="00C17954">
        <w:rPr>
          <w:rFonts w:ascii="Times New Roman" w:hAnsi="Times New Roman" w:cs="Times New Roman"/>
          <w:bCs/>
          <w:sz w:val="28"/>
          <w:szCs w:val="28"/>
        </w:rPr>
        <w:t>а</w:t>
      </w:r>
      <w:r w:rsidR="00B147DC" w:rsidRPr="00C17954">
        <w:rPr>
          <w:rFonts w:ascii="Times New Roman" w:hAnsi="Times New Roman" w:cs="Times New Roman"/>
          <w:bCs/>
          <w:sz w:val="28"/>
          <w:szCs w:val="28"/>
        </w:rPr>
        <w:t>нализ</w:t>
      </w:r>
      <w:r w:rsidR="00B147DC" w:rsidRPr="00C17954">
        <w:rPr>
          <w:rFonts w:ascii="Times New Roman" w:eastAsia="Calibri" w:hAnsi="Times New Roman" w:cs="Times New Roman"/>
          <w:sz w:val="28"/>
          <w:szCs w:val="28"/>
        </w:rPr>
        <w:t>финансово-хозяйственной</w:t>
      </w:r>
      <w:proofErr w:type="spellEnd"/>
      <w:r w:rsidR="00B147DC" w:rsidRPr="00C17954">
        <w:rPr>
          <w:rFonts w:ascii="Times New Roman" w:eastAsia="Calibri" w:hAnsi="Times New Roman" w:cs="Times New Roman"/>
          <w:sz w:val="28"/>
          <w:szCs w:val="28"/>
        </w:rPr>
        <w:t xml:space="preserve"> деятельности свидетельствует о </w:t>
      </w:r>
      <w:r w:rsidR="00364374" w:rsidRPr="00364374">
        <w:rPr>
          <w:rFonts w:ascii="Times New Roman" w:eastAsia="Calibri" w:hAnsi="Times New Roman" w:cs="Times New Roman"/>
          <w:bCs/>
          <w:sz w:val="28"/>
          <w:szCs w:val="28"/>
        </w:rPr>
        <w:t>следующих тенденциях</w:t>
      </w:r>
      <w:r w:rsidR="00B147DC" w:rsidRPr="00364374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B147DC" w:rsidRPr="00C17954" w:rsidRDefault="00B147DC" w:rsidP="007C1F71">
      <w:pPr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17954">
        <w:rPr>
          <w:rFonts w:ascii="Times New Roman" w:eastAsia="Calibri" w:hAnsi="Times New Roman" w:cs="Times New Roman"/>
          <w:sz w:val="28"/>
          <w:szCs w:val="28"/>
        </w:rPr>
        <w:t xml:space="preserve">Как видно из нижеприведенной таблице в 2019 году </w:t>
      </w:r>
      <w:r w:rsidR="004A0F6C">
        <w:rPr>
          <w:rFonts w:ascii="Times New Roman" w:eastAsia="Calibri" w:hAnsi="Times New Roman" w:cs="Times New Roman"/>
          <w:sz w:val="28"/>
          <w:szCs w:val="28"/>
        </w:rPr>
        <w:t xml:space="preserve">доходность </w:t>
      </w:r>
      <w:r w:rsidRPr="00C17954">
        <w:rPr>
          <w:rFonts w:ascii="Times New Roman" w:eastAsia="Calibri" w:hAnsi="Times New Roman" w:cs="Times New Roman"/>
          <w:sz w:val="28"/>
          <w:szCs w:val="28"/>
        </w:rPr>
        <w:t xml:space="preserve"> Общества была </w:t>
      </w:r>
      <w:proofErr w:type="spellStart"/>
      <w:r w:rsidRPr="00C17954">
        <w:rPr>
          <w:rFonts w:ascii="Times New Roman" w:eastAsia="Calibri" w:hAnsi="Times New Roman" w:cs="Times New Roman"/>
          <w:sz w:val="28"/>
          <w:szCs w:val="28"/>
        </w:rPr>
        <w:t>саккумулирован</w:t>
      </w:r>
      <w:r w:rsidR="00E96528">
        <w:rPr>
          <w:rFonts w:ascii="Times New Roman" w:eastAsia="Calibri" w:hAnsi="Times New Roman" w:cs="Times New Roman"/>
          <w:sz w:val="28"/>
          <w:szCs w:val="28"/>
        </w:rPr>
        <w:t>а</w:t>
      </w:r>
      <w:proofErr w:type="spellEnd"/>
      <w:r w:rsidRPr="00C17954">
        <w:rPr>
          <w:rFonts w:ascii="Times New Roman" w:eastAsia="Calibri" w:hAnsi="Times New Roman" w:cs="Times New Roman"/>
          <w:sz w:val="28"/>
          <w:szCs w:val="28"/>
        </w:rPr>
        <w:t xml:space="preserve"> благодаря пассивному доходу, полученному от оказания консультационных услуг по договорам </w:t>
      </w:r>
      <w:r w:rsidRPr="00C17954">
        <w:rPr>
          <w:rFonts w:ascii="Times New Roman" w:eastAsia="Calibri" w:hAnsi="Times New Roman" w:cs="Times New Roman"/>
          <w:i/>
          <w:szCs w:val="28"/>
        </w:rPr>
        <w:t>(из одного источника путем прямого заключения договора)</w:t>
      </w:r>
      <w:r w:rsidRPr="00C17954">
        <w:rPr>
          <w:rFonts w:ascii="Times New Roman" w:eastAsia="Calibri" w:hAnsi="Times New Roman" w:cs="Times New Roman"/>
          <w:sz w:val="28"/>
          <w:szCs w:val="28"/>
        </w:rPr>
        <w:t xml:space="preserve"> с ГУ «Управление промышленности и индустриально-инновационного развития Карагандинской области» и ГУ «Управление экономики Карагандинской области», сдачи в аренду имущества, реализации товаров, материалов </w:t>
      </w:r>
      <w:r w:rsidRPr="00C17954">
        <w:rPr>
          <w:rFonts w:ascii="Times New Roman" w:eastAsia="Calibri" w:hAnsi="Times New Roman" w:cs="Times New Roman"/>
          <w:i/>
          <w:szCs w:val="28"/>
        </w:rPr>
        <w:t>(реализации Стабилизационного Фонда)</w:t>
      </w:r>
      <w:r w:rsidRPr="00C17954">
        <w:rPr>
          <w:rFonts w:ascii="Times New Roman" w:eastAsia="Calibri" w:hAnsi="Times New Roman" w:cs="Times New Roman"/>
          <w:sz w:val="28"/>
          <w:szCs w:val="28"/>
        </w:rPr>
        <w:t>,</w:t>
      </w:r>
      <w:r w:rsidR="009256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84ADE" w:rsidRPr="00984ADE">
        <w:rPr>
          <w:rFonts w:ascii="Times New Roman" w:eastAsia="Calibri" w:hAnsi="Times New Roman" w:cs="Times New Roman"/>
          <w:sz w:val="28"/>
          <w:szCs w:val="28"/>
        </w:rPr>
        <w:t>по</w:t>
      </w:r>
      <w:r w:rsidR="009256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984ADE" w:rsidRPr="00984ADE">
        <w:rPr>
          <w:rFonts w:ascii="Times New Roman" w:eastAsia="Calibri" w:hAnsi="Times New Roman" w:cs="Times New Roman"/>
          <w:sz w:val="28"/>
          <w:szCs w:val="28"/>
        </w:rPr>
        <w:t>недропользованию</w:t>
      </w:r>
      <w:proofErr w:type="spellEnd"/>
      <w:r w:rsidR="00984ADE" w:rsidRPr="00984ADE">
        <w:rPr>
          <w:rFonts w:ascii="Times New Roman" w:eastAsia="Calibri" w:hAnsi="Times New Roman" w:cs="Times New Roman"/>
          <w:sz w:val="28"/>
          <w:szCs w:val="28"/>
        </w:rPr>
        <w:t xml:space="preserve"> и реализации долей/активов</w:t>
      </w:r>
      <w:proofErr w:type="gramEnd"/>
      <w:r w:rsidRPr="00C17954">
        <w:rPr>
          <w:rFonts w:ascii="Times New Roman" w:eastAsia="Calibri" w:hAnsi="Times New Roman" w:cs="Times New Roman"/>
          <w:sz w:val="28"/>
          <w:szCs w:val="28"/>
        </w:rPr>
        <w:t xml:space="preserve"> доходов</w:t>
      </w:r>
      <w:r w:rsidR="00984ADE">
        <w:rPr>
          <w:rFonts w:ascii="Times New Roman" w:eastAsia="Calibri" w:hAnsi="Times New Roman" w:cs="Times New Roman"/>
          <w:sz w:val="28"/>
          <w:szCs w:val="28"/>
        </w:rPr>
        <w:t xml:space="preserve"> и т.д. </w:t>
      </w:r>
      <w:r w:rsidR="00E079FC" w:rsidRPr="00C17954">
        <w:rPr>
          <w:rFonts w:ascii="Times New Roman" w:eastAsia="Calibri" w:hAnsi="Times New Roman" w:cs="Times New Roman"/>
          <w:i/>
          <w:szCs w:val="28"/>
        </w:rPr>
        <w:t>(см</w:t>
      </w:r>
      <w:proofErr w:type="gramStart"/>
      <w:r w:rsidR="00E079FC" w:rsidRPr="00C17954">
        <w:rPr>
          <w:rFonts w:ascii="Times New Roman" w:eastAsia="Calibri" w:hAnsi="Times New Roman" w:cs="Times New Roman"/>
          <w:i/>
          <w:szCs w:val="28"/>
        </w:rPr>
        <w:t>.т</w:t>
      </w:r>
      <w:proofErr w:type="gramEnd"/>
      <w:r w:rsidR="00E079FC" w:rsidRPr="00C17954">
        <w:rPr>
          <w:rFonts w:ascii="Times New Roman" w:eastAsia="Calibri" w:hAnsi="Times New Roman" w:cs="Times New Roman"/>
          <w:i/>
          <w:szCs w:val="28"/>
        </w:rPr>
        <w:t>аблица 1)</w:t>
      </w:r>
      <w:r w:rsidRPr="00C17954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B147DC" w:rsidRPr="00C17954" w:rsidRDefault="00B147DC" w:rsidP="007C1F71">
      <w:pPr>
        <w:ind w:firstLine="851"/>
        <w:jc w:val="right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C17954">
        <w:rPr>
          <w:rFonts w:ascii="Times New Roman" w:eastAsia="Calibri" w:hAnsi="Times New Roman" w:cs="Times New Roman"/>
          <w:i/>
          <w:iCs/>
          <w:sz w:val="28"/>
          <w:szCs w:val="28"/>
        </w:rPr>
        <w:lastRenderedPageBreak/>
        <w:t>Таблица 1. Доходы Общества за 2019 год</w:t>
      </w:r>
    </w:p>
    <w:tbl>
      <w:tblPr>
        <w:tblStyle w:val="a8"/>
        <w:tblW w:w="0" w:type="auto"/>
        <w:tblLook w:val="04A0"/>
      </w:tblPr>
      <w:tblGrid>
        <w:gridCol w:w="1526"/>
        <w:gridCol w:w="3827"/>
        <w:gridCol w:w="4111"/>
      </w:tblGrid>
      <w:tr w:rsidR="00984ADE" w:rsidRPr="00925646" w:rsidTr="00984ADE">
        <w:tc>
          <w:tcPr>
            <w:tcW w:w="1526" w:type="dxa"/>
          </w:tcPr>
          <w:p w:rsidR="00984ADE" w:rsidRPr="00925646" w:rsidRDefault="00984ADE" w:rsidP="00E96528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92564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Учетный год</w:t>
            </w:r>
          </w:p>
        </w:tc>
        <w:tc>
          <w:tcPr>
            <w:tcW w:w="3827" w:type="dxa"/>
          </w:tcPr>
          <w:p w:rsidR="00984ADE" w:rsidRPr="00925646" w:rsidRDefault="00984ADE" w:rsidP="00E96528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92564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Статья доходов</w:t>
            </w:r>
          </w:p>
        </w:tc>
        <w:tc>
          <w:tcPr>
            <w:tcW w:w="4111" w:type="dxa"/>
          </w:tcPr>
          <w:p w:rsidR="00984ADE" w:rsidRPr="00925646" w:rsidRDefault="00984ADE" w:rsidP="00E96528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92564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Сумма</w:t>
            </w:r>
          </w:p>
        </w:tc>
      </w:tr>
      <w:tr w:rsidR="00984ADE" w:rsidRPr="00925646" w:rsidTr="00984ADE">
        <w:tc>
          <w:tcPr>
            <w:tcW w:w="1526" w:type="dxa"/>
          </w:tcPr>
          <w:p w:rsidR="00984ADE" w:rsidRPr="00925646" w:rsidRDefault="00984ADE" w:rsidP="00A8010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25646">
              <w:rPr>
                <w:rFonts w:ascii="Times New Roman" w:eastAsia="Calibri" w:hAnsi="Times New Roman" w:cs="Times New Roman"/>
                <w:sz w:val="18"/>
                <w:szCs w:val="18"/>
              </w:rPr>
              <w:t>2019 год</w:t>
            </w:r>
          </w:p>
        </w:tc>
        <w:tc>
          <w:tcPr>
            <w:tcW w:w="3827" w:type="dxa"/>
            <w:vAlign w:val="bottom"/>
          </w:tcPr>
          <w:p w:rsidR="00984ADE" w:rsidRPr="00925646" w:rsidRDefault="00984AD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56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 от реализации товаров/материалов</w:t>
            </w:r>
          </w:p>
        </w:tc>
        <w:tc>
          <w:tcPr>
            <w:tcW w:w="4111" w:type="dxa"/>
            <w:vAlign w:val="bottom"/>
          </w:tcPr>
          <w:p w:rsidR="00984ADE" w:rsidRPr="00925646" w:rsidRDefault="00984ADE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56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4 210 178,52</w:t>
            </w:r>
          </w:p>
        </w:tc>
      </w:tr>
      <w:tr w:rsidR="00984ADE" w:rsidRPr="00925646" w:rsidTr="00984ADE">
        <w:tc>
          <w:tcPr>
            <w:tcW w:w="1526" w:type="dxa"/>
          </w:tcPr>
          <w:p w:rsidR="00984ADE" w:rsidRPr="00925646" w:rsidRDefault="00984ADE" w:rsidP="007C1F71">
            <w:pPr>
              <w:ind w:firstLine="85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  <w:vAlign w:val="bottom"/>
          </w:tcPr>
          <w:p w:rsidR="00984ADE" w:rsidRPr="00925646" w:rsidRDefault="00984AD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56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 от реализации услуг</w:t>
            </w:r>
          </w:p>
        </w:tc>
        <w:tc>
          <w:tcPr>
            <w:tcW w:w="4111" w:type="dxa"/>
            <w:vAlign w:val="bottom"/>
          </w:tcPr>
          <w:p w:rsidR="00984ADE" w:rsidRPr="00925646" w:rsidRDefault="00984ADE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56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110 123 597,76</w:t>
            </w:r>
          </w:p>
        </w:tc>
      </w:tr>
      <w:tr w:rsidR="00984ADE" w:rsidRPr="00925646" w:rsidTr="00984ADE">
        <w:tc>
          <w:tcPr>
            <w:tcW w:w="1526" w:type="dxa"/>
          </w:tcPr>
          <w:p w:rsidR="00984ADE" w:rsidRPr="00925646" w:rsidRDefault="00984ADE" w:rsidP="007C1F71">
            <w:pPr>
              <w:ind w:firstLine="85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  <w:vAlign w:val="bottom"/>
          </w:tcPr>
          <w:p w:rsidR="00984ADE" w:rsidRPr="00925646" w:rsidRDefault="00984AD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56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 по договорам комиссии</w:t>
            </w:r>
          </w:p>
        </w:tc>
        <w:tc>
          <w:tcPr>
            <w:tcW w:w="4111" w:type="dxa"/>
            <w:vAlign w:val="bottom"/>
          </w:tcPr>
          <w:p w:rsidR="00984ADE" w:rsidRPr="00925646" w:rsidRDefault="00984AD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56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984ADE" w:rsidRPr="00925646" w:rsidTr="00984ADE">
        <w:tc>
          <w:tcPr>
            <w:tcW w:w="1526" w:type="dxa"/>
          </w:tcPr>
          <w:p w:rsidR="00984ADE" w:rsidRPr="00925646" w:rsidRDefault="00984ADE" w:rsidP="007C1F71">
            <w:pPr>
              <w:ind w:firstLine="85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  <w:vAlign w:val="bottom"/>
          </w:tcPr>
          <w:p w:rsidR="00984ADE" w:rsidRPr="00925646" w:rsidRDefault="00984AD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56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Возмещение затрат</w:t>
            </w:r>
          </w:p>
        </w:tc>
        <w:tc>
          <w:tcPr>
            <w:tcW w:w="4111" w:type="dxa"/>
            <w:vAlign w:val="bottom"/>
          </w:tcPr>
          <w:p w:rsidR="00984ADE" w:rsidRPr="00925646" w:rsidRDefault="00984ADE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56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3 344 440,48</w:t>
            </w:r>
          </w:p>
        </w:tc>
      </w:tr>
      <w:tr w:rsidR="00984ADE" w:rsidRPr="00925646" w:rsidTr="00984ADE">
        <w:tc>
          <w:tcPr>
            <w:tcW w:w="1526" w:type="dxa"/>
          </w:tcPr>
          <w:p w:rsidR="00984ADE" w:rsidRPr="00925646" w:rsidRDefault="00984ADE" w:rsidP="007C1F71">
            <w:pPr>
              <w:ind w:firstLine="85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  <w:vAlign w:val="bottom"/>
          </w:tcPr>
          <w:p w:rsidR="00984ADE" w:rsidRPr="00925646" w:rsidRDefault="00984AD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56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Доходы по </w:t>
            </w:r>
            <w:proofErr w:type="spellStart"/>
            <w:r w:rsidRPr="009256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недропользованию</w:t>
            </w:r>
            <w:proofErr w:type="spellEnd"/>
            <w:r w:rsidRPr="009256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реализации долей/активов</w:t>
            </w:r>
          </w:p>
        </w:tc>
        <w:tc>
          <w:tcPr>
            <w:tcW w:w="4111" w:type="dxa"/>
            <w:vAlign w:val="bottom"/>
          </w:tcPr>
          <w:p w:rsidR="00984ADE" w:rsidRPr="00925646" w:rsidRDefault="00984ADE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56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29 492 287,00</w:t>
            </w:r>
          </w:p>
        </w:tc>
      </w:tr>
      <w:tr w:rsidR="00984ADE" w:rsidRPr="00925646" w:rsidTr="00984ADE">
        <w:tc>
          <w:tcPr>
            <w:tcW w:w="1526" w:type="dxa"/>
          </w:tcPr>
          <w:p w:rsidR="00984ADE" w:rsidRPr="00925646" w:rsidRDefault="00984ADE" w:rsidP="007C1F71">
            <w:pPr>
              <w:ind w:firstLine="85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  <w:vAlign w:val="bottom"/>
          </w:tcPr>
          <w:p w:rsidR="00984ADE" w:rsidRPr="00925646" w:rsidRDefault="00984AD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56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 по совместной деятельности</w:t>
            </w:r>
          </w:p>
        </w:tc>
        <w:tc>
          <w:tcPr>
            <w:tcW w:w="4111" w:type="dxa"/>
            <w:vAlign w:val="bottom"/>
          </w:tcPr>
          <w:p w:rsidR="00984ADE" w:rsidRPr="00925646" w:rsidRDefault="00984AD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56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984ADE" w:rsidRPr="00925646" w:rsidTr="00984ADE">
        <w:tc>
          <w:tcPr>
            <w:tcW w:w="1526" w:type="dxa"/>
          </w:tcPr>
          <w:p w:rsidR="00984ADE" w:rsidRPr="00925646" w:rsidRDefault="00984ADE" w:rsidP="007C1F71">
            <w:pPr>
              <w:ind w:firstLine="85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  <w:vAlign w:val="bottom"/>
          </w:tcPr>
          <w:p w:rsidR="00984ADE" w:rsidRPr="00925646" w:rsidRDefault="00984AD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56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 от сдачи в аренду имущества</w:t>
            </w:r>
          </w:p>
        </w:tc>
        <w:tc>
          <w:tcPr>
            <w:tcW w:w="4111" w:type="dxa"/>
            <w:vAlign w:val="bottom"/>
          </w:tcPr>
          <w:p w:rsidR="00984ADE" w:rsidRPr="00925646" w:rsidRDefault="00984ADE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56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72 855 269,89</w:t>
            </w:r>
          </w:p>
        </w:tc>
      </w:tr>
      <w:tr w:rsidR="00984ADE" w:rsidRPr="00925646" w:rsidTr="00984ADE">
        <w:tc>
          <w:tcPr>
            <w:tcW w:w="1526" w:type="dxa"/>
          </w:tcPr>
          <w:p w:rsidR="00984ADE" w:rsidRPr="00925646" w:rsidRDefault="00984ADE" w:rsidP="007C1F71">
            <w:pPr>
              <w:ind w:firstLine="85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  <w:vAlign w:val="bottom"/>
          </w:tcPr>
          <w:p w:rsidR="00984ADE" w:rsidRPr="00925646" w:rsidRDefault="00984AD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56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 от реализации прочих долгосрочных активов</w:t>
            </w:r>
          </w:p>
        </w:tc>
        <w:tc>
          <w:tcPr>
            <w:tcW w:w="4111" w:type="dxa"/>
            <w:vAlign w:val="bottom"/>
          </w:tcPr>
          <w:p w:rsidR="00984ADE" w:rsidRPr="00925646" w:rsidRDefault="00984ADE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56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80 391,96</w:t>
            </w:r>
          </w:p>
        </w:tc>
      </w:tr>
      <w:tr w:rsidR="00984ADE" w:rsidRPr="00925646" w:rsidTr="00984ADE">
        <w:tc>
          <w:tcPr>
            <w:tcW w:w="1526" w:type="dxa"/>
          </w:tcPr>
          <w:p w:rsidR="00984ADE" w:rsidRPr="00925646" w:rsidRDefault="00984ADE" w:rsidP="007C1F71">
            <w:pPr>
              <w:ind w:firstLine="85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  <w:vAlign w:val="bottom"/>
          </w:tcPr>
          <w:p w:rsidR="00984ADE" w:rsidRPr="00925646" w:rsidRDefault="00984AD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56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Доход по </w:t>
            </w:r>
            <w:proofErr w:type="gramStart"/>
            <w:r w:rsidRPr="009256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сомнительной</w:t>
            </w:r>
            <w:proofErr w:type="gramEnd"/>
            <w:r w:rsidRPr="009256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256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дебиторке</w:t>
            </w:r>
            <w:proofErr w:type="spellEnd"/>
          </w:p>
        </w:tc>
        <w:tc>
          <w:tcPr>
            <w:tcW w:w="4111" w:type="dxa"/>
            <w:vAlign w:val="bottom"/>
          </w:tcPr>
          <w:p w:rsidR="00984ADE" w:rsidRPr="00925646" w:rsidRDefault="00984AD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56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</w:tbl>
    <w:p w:rsidR="00B147DC" w:rsidRPr="00C17954" w:rsidRDefault="00B147DC" w:rsidP="007C1F71">
      <w:pPr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809E7" w:rsidRPr="00984ADE" w:rsidRDefault="00B147DC" w:rsidP="00984ADE">
      <w:pPr>
        <w:ind w:firstLine="851"/>
        <w:jc w:val="both"/>
        <w:rPr>
          <w:rFonts w:ascii="Times New Roman" w:eastAsia="Calibri" w:hAnsi="Times New Roman" w:cs="Times New Roman"/>
          <w:i/>
          <w:szCs w:val="28"/>
        </w:rPr>
      </w:pPr>
      <w:r w:rsidRPr="00C17954">
        <w:rPr>
          <w:rFonts w:ascii="Times New Roman" w:eastAsia="Calibri" w:hAnsi="Times New Roman" w:cs="Times New Roman"/>
          <w:sz w:val="28"/>
          <w:szCs w:val="28"/>
        </w:rPr>
        <w:t xml:space="preserve">Идентичная ситуация сложилась </w:t>
      </w:r>
      <w:r w:rsidR="00984ADE">
        <w:rPr>
          <w:rFonts w:ascii="Times New Roman" w:eastAsia="Calibri" w:hAnsi="Times New Roman" w:cs="Times New Roman"/>
          <w:sz w:val="28"/>
          <w:szCs w:val="28"/>
        </w:rPr>
        <w:t>период</w:t>
      </w:r>
      <w:r w:rsidRPr="00C17954">
        <w:rPr>
          <w:rFonts w:ascii="Times New Roman" w:eastAsia="Calibri" w:hAnsi="Times New Roman" w:cs="Times New Roman"/>
          <w:sz w:val="28"/>
          <w:szCs w:val="28"/>
        </w:rPr>
        <w:t>2020</w:t>
      </w:r>
      <w:r w:rsidR="00984ADE">
        <w:rPr>
          <w:rFonts w:ascii="Times New Roman" w:eastAsia="Calibri" w:hAnsi="Times New Roman" w:cs="Times New Roman"/>
          <w:sz w:val="28"/>
          <w:szCs w:val="28"/>
        </w:rPr>
        <w:t>-2021</w:t>
      </w:r>
      <w:r w:rsidRPr="00C17954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="00984ADE">
        <w:rPr>
          <w:rFonts w:ascii="Times New Roman" w:eastAsia="Calibri" w:hAnsi="Times New Roman" w:cs="Times New Roman"/>
          <w:sz w:val="28"/>
          <w:szCs w:val="28"/>
        </w:rPr>
        <w:t>ов</w:t>
      </w:r>
      <w:r w:rsidRPr="00C17954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5809E7" w:rsidRPr="00C17954">
        <w:rPr>
          <w:rFonts w:ascii="Times New Roman" w:eastAsia="Calibri" w:hAnsi="Times New Roman" w:cs="Times New Roman"/>
          <w:sz w:val="28"/>
          <w:szCs w:val="28"/>
        </w:rPr>
        <w:t xml:space="preserve">Доход Общества сформирован преимущественно за счет пассивного дохода </w:t>
      </w:r>
      <w:r w:rsidR="00984ADE">
        <w:rPr>
          <w:rFonts w:ascii="Times New Roman" w:eastAsia="Calibri" w:hAnsi="Times New Roman" w:cs="Times New Roman"/>
          <w:sz w:val="28"/>
          <w:szCs w:val="28"/>
        </w:rPr>
        <w:t xml:space="preserve">по следующим статьям </w:t>
      </w:r>
      <w:r w:rsidR="00E079FC" w:rsidRPr="00C17954">
        <w:rPr>
          <w:rFonts w:ascii="Times New Roman" w:eastAsia="Calibri" w:hAnsi="Times New Roman" w:cs="Times New Roman"/>
          <w:i/>
          <w:szCs w:val="28"/>
        </w:rPr>
        <w:t>(</w:t>
      </w:r>
      <w:proofErr w:type="gramStart"/>
      <w:r w:rsidR="00E079FC" w:rsidRPr="00C17954">
        <w:rPr>
          <w:rFonts w:ascii="Times New Roman" w:eastAsia="Calibri" w:hAnsi="Times New Roman" w:cs="Times New Roman"/>
          <w:i/>
          <w:szCs w:val="28"/>
        </w:rPr>
        <w:t>см</w:t>
      </w:r>
      <w:proofErr w:type="gramEnd"/>
      <w:r w:rsidR="00E079FC" w:rsidRPr="00C17954">
        <w:rPr>
          <w:rFonts w:ascii="Times New Roman" w:eastAsia="Calibri" w:hAnsi="Times New Roman" w:cs="Times New Roman"/>
          <w:i/>
          <w:szCs w:val="28"/>
        </w:rPr>
        <w:t>. таблица 2</w:t>
      </w:r>
      <w:r w:rsidR="00984ADE">
        <w:rPr>
          <w:rFonts w:ascii="Times New Roman" w:eastAsia="Calibri" w:hAnsi="Times New Roman" w:cs="Times New Roman"/>
          <w:i/>
          <w:szCs w:val="28"/>
        </w:rPr>
        <w:t>,</w:t>
      </w:r>
      <w:r w:rsidR="00984ADE" w:rsidRPr="00C17954">
        <w:rPr>
          <w:rFonts w:ascii="Times New Roman" w:eastAsia="Calibri" w:hAnsi="Times New Roman" w:cs="Times New Roman"/>
          <w:i/>
          <w:szCs w:val="28"/>
        </w:rPr>
        <w:t xml:space="preserve"> 3.).</w:t>
      </w:r>
    </w:p>
    <w:p w:rsidR="005809E7" w:rsidRPr="00C17954" w:rsidRDefault="005809E7" w:rsidP="007C1F71">
      <w:pPr>
        <w:ind w:firstLine="851"/>
        <w:jc w:val="right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C17954">
        <w:rPr>
          <w:rFonts w:ascii="Times New Roman" w:eastAsia="Calibri" w:hAnsi="Times New Roman" w:cs="Times New Roman"/>
          <w:i/>
          <w:iCs/>
          <w:sz w:val="28"/>
          <w:szCs w:val="28"/>
        </w:rPr>
        <w:t>Таблица 2. Доходы Общества за 2020 год</w:t>
      </w:r>
    </w:p>
    <w:tbl>
      <w:tblPr>
        <w:tblStyle w:val="a8"/>
        <w:tblW w:w="0" w:type="auto"/>
        <w:tblLook w:val="04A0"/>
      </w:tblPr>
      <w:tblGrid>
        <w:gridCol w:w="1526"/>
        <w:gridCol w:w="3827"/>
        <w:gridCol w:w="4111"/>
      </w:tblGrid>
      <w:tr w:rsidR="00984ADE" w:rsidRPr="00925646" w:rsidTr="00984ADE">
        <w:tc>
          <w:tcPr>
            <w:tcW w:w="1526" w:type="dxa"/>
          </w:tcPr>
          <w:p w:rsidR="00984ADE" w:rsidRPr="00925646" w:rsidRDefault="00984ADE" w:rsidP="00E96528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92564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Учетный год</w:t>
            </w:r>
          </w:p>
        </w:tc>
        <w:tc>
          <w:tcPr>
            <w:tcW w:w="3827" w:type="dxa"/>
          </w:tcPr>
          <w:p w:rsidR="00984ADE" w:rsidRPr="00925646" w:rsidRDefault="00984ADE" w:rsidP="00E96528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92564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Статья доходов</w:t>
            </w:r>
          </w:p>
        </w:tc>
        <w:tc>
          <w:tcPr>
            <w:tcW w:w="4111" w:type="dxa"/>
          </w:tcPr>
          <w:p w:rsidR="00984ADE" w:rsidRPr="00925646" w:rsidRDefault="00984ADE" w:rsidP="00E96528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92564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Сумма</w:t>
            </w:r>
          </w:p>
        </w:tc>
      </w:tr>
      <w:tr w:rsidR="00984ADE" w:rsidRPr="00925646" w:rsidTr="00984ADE">
        <w:tc>
          <w:tcPr>
            <w:tcW w:w="1526" w:type="dxa"/>
          </w:tcPr>
          <w:p w:rsidR="00984ADE" w:rsidRPr="00925646" w:rsidRDefault="00984ADE" w:rsidP="00A8010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25646">
              <w:rPr>
                <w:rFonts w:ascii="Times New Roman" w:eastAsia="Calibri" w:hAnsi="Times New Roman" w:cs="Times New Roman"/>
                <w:sz w:val="18"/>
                <w:szCs w:val="18"/>
              </w:rPr>
              <w:t>2020 год</w:t>
            </w:r>
          </w:p>
        </w:tc>
        <w:tc>
          <w:tcPr>
            <w:tcW w:w="3827" w:type="dxa"/>
            <w:vAlign w:val="bottom"/>
          </w:tcPr>
          <w:p w:rsidR="00984ADE" w:rsidRPr="00925646" w:rsidRDefault="00984ADE" w:rsidP="00801AC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56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 от реализации товаров/материалов</w:t>
            </w:r>
          </w:p>
        </w:tc>
        <w:tc>
          <w:tcPr>
            <w:tcW w:w="4111" w:type="dxa"/>
            <w:vAlign w:val="bottom"/>
          </w:tcPr>
          <w:p w:rsidR="00984ADE" w:rsidRPr="00925646" w:rsidRDefault="00984ADE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56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98 541 044,22</w:t>
            </w:r>
          </w:p>
        </w:tc>
      </w:tr>
      <w:tr w:rsidR="00984ADE" w:rsidRPr="00925646" w:rsidTr="00984ADE">
        <w:tc>
          <w:tcPr>
            <w:tcW w:w="1526" w:type="dxa"/>
          </w:tcPr>
          <w:p w:rsidR="00984ADE" w:rsidRPr="00925646" w:rsidRDefault="00984ADE" w:rsidP="007C1F71">
            <w:pPr>
              <w:ind w:firstLine="85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  <w:vAlign w:val="bottom"/>
          </w:tcPr>
          <w:p w:rsidR="00984ADE" w:rsidRPr="00925646" w:rsidRDefault="00984ADE" w:rsidP="00801AC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56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 от реализации услуг</w:t>
            </w:r>
          </w:p>
        </w:tc>
        <w:tc>
          <w:tcPr>
            <w:tcW w:w="4111" w:type="dxa"/>
            <w:vAlign w:val="bottom"/>
          </w:tcPr>
          <w:p w:rsidR="00984ADE" w:rsidRPr="00925646" w:rsidRDefault="00984ADE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56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24 888 110,68</w:t>
            </w:r>
          </w:p>
        </w:tc>
      </w:tr>
      <w:tr w:rsidR="00984ADE" w:rsidRPr="00925646" w:rsidTr="00984ADE">
        <w:tc>
          <w:tcPr>
            <w:tcW w:w="1526" w:type="dxa"/>
          </w:tcPr>
          <w:p w:rsidR="00984ADE" w:rsidRPr="00925646" w:rsidRDefault="00984ADE" w:rsidP="007C1F71">
            <w:pPr>
              <w:ind w:firstLine="85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  <w:vAlign w:val="bottom"/>
          </w:tcPr>
          <w:p w:rsidR="00984ADE" w:rsidRPr="00925646" w:rsidRDefault="00984ADE" w:rsidP="00801AC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56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 по договорам комиссии</w:t>
            </w:r>
          </w:p>
        </w:tc>
        <w:tc>
          <w:tcPr>
            <w:tcW w:w="4111" w:type="dxa"/>
            <w:vAlign w:val="bottom"/>
          </w:tcPr>
          <w:p w:rsidR="00984ADE" w:rsidRPr="00925646" w:rsidRDefault="00984ADE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56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525 223,22</w:t>
            </w:r>
          </w:p>
        </w:tc>
      </w:tr>
      <w:tr w:rsidR="00984ADE" w:rsidRPr="00925646" w:rsidTr="00984ADE">
        <w:tc>
          <w:tcPr>
            <w:tcW w:w="1526" w:type="dxa"/>
          </w:tcPr>
          <w:p w:rsidR="00984ADE" w:rsidRPr="00925646" w:rsidRDefault="00984ADE" w:rsidP="007C1F71">
            <w:pPr>
              <w:ind w:firstLine="85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  <w:vAlign w:val="bottom"/>
          </w:tcPr>
          <w:p w:rsidR="00984ADE" w:rsidRPr="00925646" w:rsidRDefault="00984ADE" w:rsidP="00801AC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56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Возмещение затрат</w:t>
            </w:r>
          </w:p>
        </w:tc>
        <w:tc>
          <w:tcPr>
            <w:tcW w:w="4111" w:type="dxa"/>
            <w:vAlign w:val="bottom"/>
          </w:tcPr>
          <w:p w:rsidR="00984ADE" w:rsidRPr="00925646" w:rsidRDefault="00984ADE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56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44 033 757,65</w:t>
            </w:r>
          </w:p>
        </w:tc>
      </w:tr>
      <w:tr w:rsidR="00984ADE" w:rsidRPr="00925646" w:rsidTr="00984ADE">
        <w:tc>
          <w:tcPr>
            <w:tcW w:w="1526" w:type="dxa"/>
          </w:tcPr>
          <w:p w:rsidR="00984ADE" w:rsidRPr="00925646" w:rsidRDefault="00984ADE" w:rsidP="007C1F71">
            <w:pPr>
              <w:ind w:firstLine="85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  <w:vAlign w:val="bottom"/>
          </w:tcPr>
          <w:p w:rsidR="00984ADE" w:rsidRPr="00925646" w:rsidRDefault="00984ADE" w:rsidP="00801AC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56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Доходы по </w:t>
            </w:r>
            <w:proofErr w:type="spellStart"/>
            <w:r w:rsidRPr="009256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недропользованию</w:t>
            </w:r>
            <w:proofErr w:type="spellEnd"/>
            <w:r w:rsidRPr="009256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реализации долей/активов</w:t>
            </w:r>
          </w:p>
        </w:tc>
        <w:tc>
          <w:tcPr>
            <w:tcW w:w="4111" w:type="dxa"/>
            <w:vAlign w:val="bottom"/>
          </w:tcPr>
          <w:p w:rsidR="00984ADE" w:rsidRPr="00925646" w:rsidRDefault="00984ADE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56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125 783 941,27</w:t>
            </w:r>
          </w:p>
        </w:tc>
      </w:tr>
      <w:tr w:rsidR="00984ADE" w:rsidRPr="00925646" w:rsidTr="00984ADE">
        <w:tc>
          <w:tcPr>
            <w:tcW w:w="1526" w:type="dxa"/>
          </w:tcPr>
          <w:p w:rsidR="00984ADE" w:rsidRPr="00925646" w:rsidRDefault="00984ADE" w:rsidP="007C1F71">
            <w:pPr>
              <w:ind w:firstLine="85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  <w:vAlign w:val="bottom"/>
          </w:tcPr>
          <w:p w:rsidR="00984ADE" w:rsidRPr="00925646" w:rsidRDefault="00984ADE" w:rsidP="00801AC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56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 по совместной деятельности</w:t>
            </w:r>
          </w:p>
        </w:tc>
        <w:tc>
          <w:tcPr>
            <w:tcW w:w="4111" w:type="dxa"/>
            <w:vAlign w:val="bottom"/>
          </w:tcPr>
          <w:p w:rsidR="00984ADE" w:rsidRPr="00925646" w:rsidRDefault="00984ADE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56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11 631 258,57</w:t>
            </w:r>
          </w:p>
        </w:tc>
      </w:tr>
      <w:tr w:rsidR="00984ADE" w:rsidRPr="00925646" w:rsidTr="00984ADE">
        <w:tc>
          <w:tcPr>
            <w:tcW w:w="1526" w:type="dxa"/>
          </w:tcPr>
          <w:p w:rsidR="00984ADE" w:rsidRPr="00925646" w:rsidRDefault="00984ADE" w:rsidP="007C1F71">
            <w:pPr>
              <w:ind w:firstLine="85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  <w:vAlign w:val="bottom"/>
          </w:tcPr>
          <w:p w:rsidR="00984ADE" w:rsidRPr="00925646" w:rsidRDefault="00984ADE" w:rsidP="00801AC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56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 от сдачи в аренду имущества</w:t>
            </w:r>
          </w:p>
        </w:tc>
        <w:tc>
          <w:tcPr>
            <w:tcW w:w="4111" w:type="dxa"/>
            <w:vAlign w:val="bottom"/>
          </w:tcPr>
          <w:p w:rsidR="00984ADE" w:rsidRPr="00925646" w:rsidRDefault="00984ADE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56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41 585 849,64</w:t>
            </w:r>
          </w:p>
        </w:tc>
      </w:tr>
      <w:tr w:rsidR="00984ADE" w:rsidRPr="00925646" w:rsidTr="00984ADE">
        <w:tc>
          <w:tcPr>
            <w:tcW w:w="1526" w:type="dxa"/>
          </w:tcPr>
          <w:p w:rsidR="00984ADE" w:rsidRPr="00925646" w:rsidRDefault="00984ADE" w:rsidP="007C1F71">
            <w:pPr>
              <w:ind w:firstLine="85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  <w:vAlign w:val="bottom"/>
          </w:tcPr>
          <w:p w:rsidR="00984ADE" w:rsidRPr="00925646" w:rsidRDefault="00984ADE" w:rsidP="00801AC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56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 от реализации прочих долгосрочных активов</w:t>
            </w:r>
          </w:p>
        </w:tc>
        <w:tc>
          <w:tcPr>
            <w:tcW w:w="4111" w:type="dxa"/>
            <w:vAlign w:val="bottom"/>
          </w:tcPr>
          <w:p w:rsidR="00984ADE" w:rsidRPr="00925646" w:rsidRDefault="00984ADE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56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44 361 607,14</w:t>
            </w:r>
          </w:p>
        </w:tc>
      </w:tr>
      <w:tr w:rsidR="00984ADE" w:rsidRPr="00925646" w:rsidTr="00984ADE">
        <w:tc>
          <w:tcPr>
            <w:tcW w:w="1526" w:type="dxa"/>
          </w:tcPr>
          <w:p w:rsidR="00984ADE" w:rsidRPr="00925646" w:rsidRDefault="00984ADE" w:rsidP="007C1F71">
            <w:pPr>
              <w:ind w:firstLine="85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  <w:vAlign w:val="bottom"/>
          </w:tcPr>
          <w:p w:rsidR="00984ADE" w:rsidRPr="00925646" w:rsidRDefault="00984ADE" w:rsidP="00801AC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56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Доход по </w:t>
            </w:r>
            <w:proofErr w:type="gramStart"/>
            <w:r w:rsidRPr="009256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сомнительной</w:t>
            </w:r>
            <w:proofErr w:type="gramEnd"/>
            <w:r w:rsidRPr="009256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256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дебиторке</w:t>
            </w:r>
            <w:proofErr w:type="spellEnd"/>
          </w:p>
        </w:tc>
        <w:tc>
          <w:tcPr>
            <w:tcW w:w="4111" w:type="dxa"/>
            <w:vAlign w:val="bottom"/>
          </w:tcPr>
          <w:p w:rsidR="00984ADE" w:rsidRPr="00925646" w:rsidRDefault="00984ADE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56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64 334 297,84</w:t>
            </w:r>
          </w:p>
        </w:tc>
      </w:tr>
    </w:tbl>
    <w:p w:rsidR="00B147DC" w:rsidRPr="00C17954" w:rsidRDefault="00B147DC" w:rsidP="007C1F71">
      <w:pPr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809E7" w:rsidRPr="00C17954" w:rsidRDefault="005809E7" w:rsidP="007C1F71">
      <w:pPr>
        <w:ind w:firstLine="851"/>
        <w:jc w:val="right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C17954">
        <w:rPr>
          <w:rFonts w:ascii="Times New Roman" w:eastAsia="Calibri" w:hAnsi="Times New Roman" w:cs="Times New Roman"/>
          <w:i/>
          <w:iCs/>
          <w:sz w:val="28"/>
          <w:szCs w:val="28"/>
        </w:rPr>
        <w:t>Таблица 3. Доходы Общества за 2021 год</w:t>
      </w:r>
    </w:p>
    <w:tbl>
      <w:tblPr>
        <w:tblStyle w:val="a8"/>
        <w:tblW w:w="9606" w:type="dxa"/>
        <w:tblLook w:val="04A0"/>
      </w:tblPr>
      <w:tblGrid>
        <w:gridCol w:w="1526"/>
        <w:gridCol w:w="3827"/>
        <w:gridCol w:w="4253"/>
      </w:tblGrid>
      <w:tr w:rsidR="00984ADE" w:rsidRPr="00925646" w:rsidTr="00984ADE">
        <w:tc>
          <w:tcPr>
            <w:tcW w:w="1526" w:type="dxa"/>
          </w:tcPr>
          <w:p w:rsidR="00984ADE" w:rsidRPr="00925646" w:rsidRDefault="00984ADE" w:rsidP="00E96528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92564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Учетный год</w:t>
            </w:r>
          </w:p>
        </w:tc>
        <w:tc>
          <w:tcPr>
            <w:tcW w:w="3827" w:type="dxa"/>
          </w:tcPr>
          <w:p w:rsidR="00984ADE" w:rsidRPr="00925646" w:rsidRDefault="00984ADE" w:rsidP="00E96528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92564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Статья доходов</w:t>
            </w:r>
          </w:p>
        </w:tc>
        <w:tc>
          <w:tcPr>
            <w:tcW w:w="4253" w:type="dxa"/>
          </w:tcPr>
          <w:p w:rsidR="00984ADE" w:rsidRPr="00925646" w:rsidRDefault="00984ADE" w:rsidP="00E96528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92564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Сумма</w:t>
            </w:r>
          </w:p>
        </w:tc>
      </w:tr>
      <w:tr w:rsidR="00984ADE" w:rsidRPr="00925646" w:rsidTr="00984ADE">
        <w:tc>
          <w:tcPr>
            <w:tcW w:w="1526" w:type="dxa"/>
          </w:tcPr>
          <w:p w:rsidR="00984ADE" w:rsidRPr="00925646" w:rsidRDefault="00984ADE" w:rsidP="00A80100">
            <w:pP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925646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2021 год</w:t>
            </w:r>
          </w:p>
        </w:tc>
        <w:tc>
          <w:tcPr>
            <w:tcW w:w="3827" w:type="dxa"/>
            <w:vAlign w:val="bottom"/>
          </w:tcPr>
          <w:p w:rsidR="00984ADE" w:rsidRPr="00925646" w:rsidRDefault="00984ADE" w:rsidP="00801AC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56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 от реализации товаров/материалов</w:t>
            </w:r>
          </w:p>
        </w:tc>
        <w:tc>
          <w:tcPr>
            <w:tcW w:w="4253" w:type="dxa"/>
            <w:vAlign w:val="bottom"/>
          </w:tcPr>
          <w:p w:rsidR="00984ADE" w:rsidRPr="00925646" w:rsidRDefault="00984ADE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56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159 662 274,39</w:t>
            </w:r>
          </w:p>
        </w:tc>
      </w:tr>
      <w:tr w:rsidR="00984ADE" w:rsidRPr="00925646" w:rsidTr="00984ADE">
        <w:tc>
          <w:tcPr>
            <w:tcW w:w="1526" w:type="dxa"/>
          </w:tcPr>
          <w:p w:rsidR="00984ADE" w:rsidRPr="00925646" w:rsidRDefault="00984ADE" w:rsidP="007C1F71">
            <w:pPr>
              <w:ind w:firstLine="85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  <w:vAlign w:val="bottom"/>
          </w:tcPr>
          <w:p w:rsidR="00984ADE" w:rsidRPr="00925646" w:rsidRDefault="00984ADE" w:rsidP="00801AC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56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 от реализации услуг</w:t>
            </w:r>
          </w:p>
        </w:tc>
        <w:tc>
          <w:tcPr>
            <w:tcW w:w="4253" w:type="dxa"/>
            <w:vAlign w:val="bottom"/>
          </w:tcPr>
          <w:p w:rsidR="00984ADE" w:rsidRPr="00925646" w:rsidRDefault="00984ADE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56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47 539 700,00</w:t>
            </w:r>
          </w:p>
        </w:tc>
      </w:tr>
      <w:tr w:rsidR="00984ADE" w:rsidRPr="00925646" w:rsidTr="00984ADE">
        <w:tc>
          <w:tcPr>
            <w:tcW w:w="1526" w:type="dxa"/>
          </w:tcPr>
          <w:p w:rsidR="00984ADE" w:rsidRPr="00925646" w:rsidRDefault="00984ADE" w:rsidP="007C1F71">
            <w:pPr>
              <w:ind w:firstLine="85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  <w:vAlign w:val="bottom"/>
          </w:tcPr>
          <w:p w:rsidR="00984ADE" w:rsidRPr="00925646" w:rsidRDefault="00984ADE" w:rsidP="00801AC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56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 по договорам комиссии</w:t>
            </w:r>
          </w:p>
        </w:tc>
        <w:tc>
          <w:tcPr>
            <w:tcW w:w="4253" w:type="dxa"/>
            <w:vAlign w:val="bottom"/>
          </w:tcPr>
          <w:p w:rsidR="00984ADE" w:rsidRPr="00925646" w:rsidRDefault="00984AD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56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984ADE" w:rsidRPr="00925646" w:rsidTr="00984ADE">
        <w:tc>
          <w:tcPr>
            <w:tcW w:w="1526" w:type="dxa"/>
          </w:tcPr>
          <w:p w:rsidR="00984ADE" w:rsidRPr="00925646" w:rsidRDefault="00984ADE" w:rsidP="007C1F71">
            <w:pPr>
              <w:ind w:firstLine="85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  <w:vAlign w:val="bottom"/>
          </w:tcPr>
          <w:p w:rsidR="00984ADE" w:rsidRPr="00925646" w:rsidRDefault="00984ADE" w:rsidP="00801AC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56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Возмещение затрат</w:t>
            </w:r>
          </w:p>
        </w:tc>
        <w:tc>
          <w:tcPr>
            <w:tcW w:w="4253" w:type="dxa"/>
            <w:vAlign w:val="bottom"/>
          </w:tcPr>
          <w:p w:rsidR="00984ADE" w:rsidRPr="00925646" w:rsidRDefault="00984ADE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56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28 662 995,91</w:t>
            </w:r>
          </w:p>
        </w:tc>
      </w:tr>
      <w:tr w:rsidR="00984ADE" w:rsidRPr="00925646" w:rsidTr="00984ADE">
        <w:tc>
          <w:tcPr>
            <w:tcW w:w="1526" w:type="dxa"/>
          </w:tcPr>
          <w:p w:rsidR="00984ADE" w:rsidRPr="00925646" w:rsidRDefault="00984ADE" w:rsidP="007C1F71">
            <w:pPr>
              <w:ind w:firstLine="85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  <w:vAlign w:val="bottom"/>
          </w:tcPr>
          <w:p w:rsidR="00984ADE" w:rsidRPr="00925646" w:rsidRDefault="00984ADE" w:rsidP="00801AC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56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Доходы по </w:t>
            </w:r>
            <w:proofErr w:type="spellStart"/>
            <w:r w:rsidRPr="009256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недропользованию</w:t>
            </w:r>
            <w:proofErr w:type="spellEnd"/>
            <w:r w:rsidRPr="009256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реализации долей/активов</w:t>
            </w:r>
          </w:p>
        </w:tc>
        <w:tc>
          <w:tcPr>
            <w:tcW w:w="4253" w:type="dxa"/>
            <w:vAlign w:val="bottom"/>
          </w:tcPr>
          <w:p w:rsidR="00984ADE" w:rsidRPr="00925646" w:rsidRDefault="00984ADE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56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99 804 256,36</w:t>
            </w:r>
          </w:p>
        </w:tc>
      </w:tr>
      <w:tr w:rsidR="00984ADE" w:rsidRPr="00925646" w:rsidTr="00984ADE">
        <w:tc>
          <w:tcPr>
            <w:tcW w:w="1526" w:type="dxa"/>
          </w:tcPr>
          <w:p w:rsidR="00984ADE" w:rsidRPr="00925646" w:rsidRDefault="00984ADE" w:rsidP="007C1F71">
            <w:pPr>
              <w:ind w:firstLine="85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  <w:vAlign w:val="bottom"/>
          </w:tcPr>
          <w:p w:rsidR="00984ADE" w:rsidRPr="00925646" w:rsidRDefault="00984ADE" w:rsidP="00801AC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56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 по совместной деятельности</w:t>
            </w:r>
          </w:p>
        </w:tc>
        <w:tc>
          <w:tcPr>
            <w:tcW w:w="4253" w:type="dxa"/>
            <w:vAlign w:val="bottom"/>
          </w:tcPr>
          <w:p w:rsidR="00984ADE" w:rsidRPr="00925646" w:rsidRDefault="00984ADE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56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29 386 996,00</w:t>
            </w:r>
          </w:p>
        </w:tc>
      </w:tr>
      <w:tr w:rsidR="00984ADE" w:rsidRPr="00925646" w:rsidTr="00984ADE">
        <w:tc>
          <w:tcPr>
            <w:tcW w:w="1526" w:type="dxa"/>
          </w:tcPr>
          <w:p w:rsidR="00984ADE" w:rsidRPr="00925646" w:rsidRDefault="00984ADE" w:rsidP="007C1F71">
            <w:pPr>
              <w:ind w:firstLine="85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  <w:vAlign w:val="bottom"/>
          </w:tcPr>
          <w:p w:rsidR="00984ADE" w:rsidRPr="00925646" w:rsidRDefault="00984ADE" w:rsidP="00801AC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56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 от сдачи в аренду имущества</w:t>
            </w:r>
          </w:p>
        </w:tc>
        <w:tc>
          <w:tcPr>
            <w:tcW w:w="4253" w:type="dxa"/>
            <w:vAlign w:val="bottom"/>
          </w:tcPr>
          <w:p w:rsidR="00984ADE" w:rsidRPr="00925646" w:rsidRDefault="00984ADE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56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101 642 253,16</w:t>
            </w:r>
          </w:p>
        </w:tc>
      </w:tr>
      <w:tr w:rsidR="00984ADE" w:rsidRPr="00925646" w:rsidTr="00984ADE">
        <w:tc>
          <w:tcPr>
            <w:tcW w:w="1526" w:type="dxa"/>
          </w:tcPr>
          <w:p w:rsidR="00984ADE" w:rsidRPr="00925646" w:rsidRDefault="00984ADE" w:rsidP="007C1F71">
            <w:pPr>
              <w:ind w:firstLine="85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  <w:vAlign w:val="bottom"/>
          </w:tcPr>
          <w:p w:rsidR="00984ADE" w:rsidRPr="00925646" w:rsidRDefault="00984ADE" w:rsidP="00801AC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56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 от реализации прочих долгосрочных активов</w:t>
            </w:r>
          </w:p>
        </w:tc>
        <w:tc>
          <w:tcPr>
            <w:tcW w:w="4253" w:type="dxa"/>
            <w:vAlign w:val="bottom"/>
          </w:tcPr>
          <w:p w:rsidR="00984ADE" w:rsidRPr="00925646" w:rsidRDefault="00984AD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56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984ADE" w:rsidRPr="00925646" w:rsidTr="00984ADE">
        <w:tc>
          <w:tcPr>
            <w:tcW w:w="1526" w:type="dxa"/>
          </w:tcPr>
          <w:p w:rsidR="00984ADE" w:rsidRPr="00925646" w:rsidRDefault="00984ADE" w:rsidP="007C1F71">
            <w:pPr>
              <w:ind w:firstLine="85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  <w:vAlign w:val="bottom"/>
          </w:tcPr>
          <w:p w:rsidR="00984ADE" w:rsidRPr="00925646" w:rsidRDefault="00984ADE" w:rsidP="00801AC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56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Доход по </w:t>
            </w:r>
            <w:proofErr w:type="gramStart"/>
            <w:r w:rsidRPr="009256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сомнительной</w:t>
            </w:r>
            <w:proofErr w:type="gramEnd"/>
            <w:r w:rsidRPr="009256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256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дебиторке</w:t>
            </w:r>
            <w:proofErr w:type="spellEnd"/>
          </w:p>
        </w:tc>
        <w:tc>
          <w:tcPr>
            <w:tcW w:w="4253" w:type="dxa"/>
            <w:vAlign w:val="bottom"/>
          </w:tcPr>
          <w:p w:rsidR="00984ADE" w:rsidRPr="00925646" w:rsidRDefault="00984ADE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56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55 652 082,32</w:t>
            </w:r>
          </w:p>
        </w:tc>
      </w:tr>
    </w:tbl>
    <w:p w:rsidR="005809E7" w:rsidRPr="00C17954" w:rsidRDefault="005809E7" w:rsidP="007C1F71">
      <w:pPr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16EDD" w:rsidRDefault="005809E7" w:rsidP="007C1F71">
      <w:pPr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7954">
        <w:rPr>
          <w:rFonts w:ascii="Times New Roman" w:eastAsia="Calibri" w:hAnsi="Times New Roman" w:cs="Times New Roman"/>
          <w:sz w:val="28"/>
          <w:szCs w:val="28"/>
        </w:rPr>
        <w:t>Учитывая вышеизложенное</w:t>
      </w:r>
      <w:r w:rsidR="00984ADE">
        <w:rPr>
          <w:rFonts w:ascii="Times New Roman" w:eastAsia="Calibri" w:hAnsi="Times New Roman" w:cs="Times New Roman"/>
          <w:sz w:val="28"/>
          <w:szCs w:val="28"/>
        </w:rPr>
        <w:t>,</w:t>
      </w:r>
      <w:r w:rsidRPr="00C17954">
        <w:rPr>
          <w:rFonts w:ascii="Times New Roman" w:eastAsia="Calibri" w:hAnsi="Times New Roman" w:cs="Times New Roman"/>
          <w:sz w:val="28"/>
          <w:szCs w:val="28"/>
        </w:rPr>
        <w:t xml:space="preserve"> можно предположить, что доходность Общества достигается благодаря </w:t>
      </w:r>
      <w:r w:rsidR="004A0F6C">
        <w:rPr>
          <w:rFonts w:ascii="Times New Roman" w:eastAsia="Calibri" w:hAnsi="Times New Roman" w:cs="Times New Roman"/>
          <w:sz w:val="28"/>
          <w:szCs w:val="28"/>
        </w:rPr>
        <w:t>пассивным механизмам</w:t>
      </w:r>
      <w:r w:rsidR="00E96528">
        <w:rPr>
          <w:rFonts w:ascii="Times New Roman" w:eastAsia="Calibri" w:hAnsi="Times New Roman" w:cs="Times New Roman"/>
          <w:sz w:val="28"/>
          <w:szCs w:val="28"/>
        </w:rPr>
        <w:t xml:space="preserve"> таким как</w:t>
      </w:r>
      <w:r w:rsidR="00E570F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17954">
        <w:rPr>
          <w:rFonts w:ascii="Times New Roman" w:eastAsia="Calibri" w:hAnsi="Times New Roman" w:cs="Times New Roman"/>
          <w:sz w:val="28"/>
          <w:szCs w:val="28"/>
        </w:rPr>
        <w:t xml:space="preserve">договора об оказании консультационных услуг, предоставленных </w:t>
      </w:r>
      <w:r w:rsidR="00E079FC" w:rsidRPr="00C17954">
        <w:rPr>
          <w:rFonts w:ascii="Times New Roman" w:eastAsia="Calibri" w:hAnsi="Times New Roman" w:cs="Times New Roman"/>
          <w:sz w:val="28"/>
          <w:szCs w:val="28"/>
        </w:rPr>
        <w:t>ему</w:t>
      </w:r>
      <w:r w:rsidR="00E570F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17954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Pr="00C17954">
        <w:rPr>
          <w:rFonts w:ascii="Times New Roman" w:eastAsia="Calibri" w:hAnsi="Times New Roman" w:cs="Times New Roman"/>
          <w:b/>
          <w:sz w:val="28"/>
          <w:szCs w:val="28"/>
        </w:rPr>
        <w:t>неконкурентных условиях</w:t>
      </w:r>
      <w:r w:rsidRPr="00C17954">
        <w:rPr>
          <w:rFonts w:ascii="Times New Roman" w:eastAsia="Calibri" w:hAnsi="Times New Roman" w:cs="Times New Roman"/>
          <w:sz w:val="28"/>
          <w:szCs w:val="28"/>
        </w:rPr>
        <w:t>, сдачи имущества в аренду, реализации</w:t>
      </w:r>
      <w:r w:rsidR="00984ADE">
        <w:rPr>
          <w:rFonts w:ascii="Times New Roman" w:eastAsia="Calibri" w:hAnsi="Times New Roman" w:cs="Times New Roman"/>
          <w:sz w:val="28"/>
          <w:szCs w:val="28"/>
        </w:rPr>
        <w:t xml:space="preserve"> имеющихся активов, а также</w:t>
      </w:r>
      <w:r w:rsidRPr="00C17954">
        <w:rPr>
          <w:rFonts w:ascii="Times New Roman" w:eastAsia="Calibri" w:hAnsi="Times New Roman" w:cs="Times New Roman"/>
          <w:sz w:val="28"/>
          <w:szCs w:val="28"/>
        </w:rPr>
        <w:t xml:space="preserve"> стабилизационного фонда. </w:t>
      </w:r>
    </w:p>
    <w:p w:rsidR="003E666F" w:rsidRDefault="003E666F" w:rsidP="007C1F71">
      <w:pPr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E666F" w:rsidRDefault="003E666F" w:rsidP="007C1F71">
      <w:pPr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E666F" w:rsidRDefault="003E666F" w:rsidP="007C1F71">
      <w:pPr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E666F" w:rsidRDefault="003E666F" w:rsidP="007C1F71">
      <w:pPr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E666F" w:rsidRDefault="003E666F" w:rsidP="007C1F71">
      <w:pPr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E666F" w:rsidRPr="003E666F" w:rsidRDefault="003E666F" w:rsidP="007C1F71">
      <w:pPr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E666F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Тем не менее, СПК оплачивает дивиденды в размере 50% от чистого консолидированного дохода в бюджет области. Так, в 2020 году выплачено 12 268 тыс. тенге за 2019 год и в 2021 году - 337 тыс. тенге за 2020 год. Кроме того, </w:t>
      </w:r>
      <w:proofErr w:type="gramStart"/>
      <w:r w:rsidRPr="003E666F">
        <w:rPr>
          <w:rFonts w:ascii="Times New Roman" w:eastAsia="Calibri" w:hAnsi="Times New Roman" w:cs="Times New Roman"/>
          <w:sz w:val="26"/>
          <w:szCs w:val="26"/>
        </w:rPr>
        <w:t>согласно Плана</w:t>
      </w:r>
      <w:proofErr w:type="gramEnd"/>
      <w:r w:rsidRPr="003E666F">
        <w:rPr>
          <w:rFonts w:ascii="Times New Roman" w:eastAsia="Calibri" w:hAnsi="Times New Roman" w:cs="Times New Roman"/>
          <w:sz w:val="26"/>
          <w:szCs w:val="26"/>
        </w:rPr>
        <w:t xml:space="preserve"> развития за 2021 год, прибыль составит порядка 34 000 тыс. тенге, соответственно выплата дивидендов в текущем году планируется около 17 000 тыс. тенге.</w:t>
      </w:r>
    </w:p>
    <w:p w:rsidR="00C17954" w:rsidRPr="00C17954" w:rsidRDefault="005809E7" w:rsidP="007C1F71">
      <w:pPr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7954">
        <w:rPr>
          <w:rFonts w:ascii="Times New Roman" w:eastAsia="Calibri" w:hAnsi="Times New Roman" w:cs="Times New Roman"/>
          <w:sz w:val="28"/>
          <w:szCs w:val="28"/>
        </w:rPr>
        <w:t>При этом стоит отметить</w:t>
      </w:r>
      <w:r w:rsidR="00E079FC" w:rsidRPr="00C17954">
        <w:rPr>
          <w:rFonts w:ascii="Times New Roman" w:eastAsia="Calibri" w:hAnsi="Times New Roman" w:cs="Times New Roman"/>
          <w:sz w:val="28"/>
          <w:szCs w:val="28"/>
        </w:rPr>
        <w:t>,</w:t>
      </w:r>
      <w:r w:rsidRPr="00C17954">
        <w:rPr>
          <w:rFonts w:ascii="Times New Roman" w:eastAsia="Calibri" w:hAnsi="Times New Roman" w:cs="Times New Roman"/>
          <w:sz w:val="28"/>
          <w:szCs w:val="28"/>
        </w:rPr>
        <w:t xml:space="preserve"> что средства на реализацию стабилизационного фонда были предоставлены Обществу Управлением сельского хозяйства Карагандинской области на основании договора </w:t>
      </w:r>
      <w:r w:rsidR="00616EDD" w:rsidRPr="00C17954">
        <w:rPr>
          <w:rFonts w:ascii="Times New Roman" w:eastAsia="Calibri" w:hAnsi="Times New Roman" w:cs="Times New Roman"/>
          <w:sz w:val="28"/>
          <w:szCs w:val="28"/>
        </w:rPr>
        <w:br/>
      </w:r>
      <w:r w:rsidRPr="00C17954">
        <w:rPr>
          <w:rFonts w:ascii="Times New Roman" w:eastAsia="Calibri" w:hAnsi="Times New Roman" w:cs="Times New Roman"/>
          <w:b/>
          <w:i/>
          <w:szCs w:val="28"/>
        </w:rPr>
        <w:t>(от 22.04.202</w:t>
      </w:r>
      <w:r w:rsidR="00E570F4">
        <w:rPr>
          <w:rFonts w:ascii="Times New Roman" w:eastAsia="Calibri" w:hAnsi="Times New Roman" w:cs="Times New Roman"/>
          <w:b/>
          <w:i/>
          <w:szCs w:val="28"/>
        </w:rPr>
        <w:t>0</w:t>
      </w:r>
      <w:r w:rsidRPr="00C17954">
        <w:rPr>
          <w:rFonts w:ascii="Times New Roman" w:eastAsia="Calibri" w:hAnsi="Times New Roman" w:cs="Times New Roman"/>
          <w:b/>
          <w:i/>
          <w:szCs w:val="28"/>
        </w:rPr>
        <w:t xml:space="preserve"> № 39)</w:t>
      </w:r>
      <w:r w:rsidRPr="00C17954">
        <w:rPr>
          <w:rFonts w:ascii="Times New Roman" w:eastAsia="Calibri" w:hAnsi="Times New Roman" w:cs="Times New Roman"/>
          <w:sz w:val="28"/>
          <w:szCs w:val="28"/>
        </w:rPr>
        <w:t xml:space="preserve"> по формированию регионального стабилизационного фонда на общую сумму 1 </w:t>
      </w:r>
      <w:proofErr w:type="spellStart"/>
      <w:r w:rsidRPr="00C17954">
        <w:rPr>
          <w:rFonts w:ascii="Times New Roman" w:eastAsia="Calibri" w:hAnsi="Times New Roman" w:cs="Times New Roman"/>
          <w:sz w:val="28"/>
          <w:szCs w:val="28"/>
        </w:rPr>
        <w:t>млрд.тг</w:t>
      </w:r>
      <w:proofErr w:type="spellEnd"/>
      <w:r w:rsidRPr="00C17954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E079FC" w:rsidRDefault="00E079FC" w:rsidP="007C1F71">
      <w:pPr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7954">
        <w:rPr>
          <w:rFonts w:ascii="Times New Roman" w:eastAsia="Calibri" w:hAnsi="Times New Roman" w:cs="Times New Roman"/>
          <w:sz w:val="28"/>
          <w:szCs w:val="28"/>
        </w:rPr>
        <w:t xml:space="preserve">Противоречивая природа деятельности Общества также проявляется при реализации инвестиционных и инновационных проектов. Так, зачастую доля Общества реализуется партнерам на ранних этапах реализации проекта, не обеспечив при этом себе достаточной окупаемости и получения дивидендов. </w:t>
      </w:r>
    </w:p>
    <w:p w:rsidR="00984ADE" w:rsidRPr="00C17954" w:rsidRDefault="00984ADE" w:rsidP="007C1F71">
      <w:pPr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Также, проанализировав деятельность СПК, учитывая при этом вовлеченность данной организации в реализацию различных государственных программ, инвестиционных проектов, можно сделать вывод, что одним из преимуществ подобного института в системе местных исполнительных органов является его форма, при которой СПК имеет легитимные возможности участия в тех проектах, которые </w:t>
      </w:r>
      <w:r w:rsidR="00E570F4">
        <w:rPr>
          <w:rFonts w:ascii="Times New Roman" w:eastAsia="Calibri" w:hAnsi="Times New Roman" w:cs="Times New Roman"/>
          <w:sz w:val="28"/>
          <w:szCs w:val="28"/>
        </w:rPr>
        <w:t>неправомочны,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реализовать государственные органы. </w:t>
      </w:r>
    </w:p>
    <w:p w:rsidR="00E079FC" w:rsidRPr="00C17954" w:rsidRDefault="00E079FC" w:rsidP="007C1F71">
      <w:pPr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809E7" w:rsidRPr="00C17954" w:rsidRDefault="005809E7" w:rsidP="007C1F71">
      <w:pPr>
        <w:ind w:firstLine="851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 w:rsidRPr="00C17954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Рекомендации. </w:t>
      </w:r>
    </w:p>
    <w:p w:rsidR="00E079FC" w:rsidRPr="00C17954" w:rsidRDefault="00E079FC" w:rsidP="007C1F71">
      <w:pPr>
        <w:pStyle w:val="a3"/>
        <w:numPr>
          <w:ilvl w:val="0"/>
          <w:numId w:val="4"/>
        </w:numPr>
        <w:spacing w:line="240" w:lineRule="auto"/>
        <w:ind w:left="0" w:firstLine="851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17954">
        <w:rPr>
          <w:rFonts w:ascii="Times New Roman" w:eastAsia="Calibri" w:hAnsi="Times New Roman" w:cs="Times New Roman"/>
          <w:i/>
          <w:sz w:val="28"/>
          <w:szCs w:val="28"/>
        </w:rPr>
        <w:t xml:space="preserve">В целях повышения эффективности деятельности Общества                 и создания условий для самоокупаемости, необходимо пересмотреть механизмы реализации инвестиционных и инновационных проектов </w:t>
      </w:r>
      <w:r w:rsidR="00C17954">
        <w:rPr>
          <w:rFonts w:ascii="Times New Roman" w:eastAsia="Calibri" w:hAnsi="Times New Roman" w:cs="Times New Roman"/>
          <w:i/>
          <w:sz w:val="28"/>
          <w:szCs w:val="28"/>
        </w:rPr>
        <w:br/>
      </w:r>
      <w:r w:rsidRPr="00C17954">
        <w:rPr>
          <w:rFonts w:ascii="Times New Roman" w:eastAsia="Calibri" w:hAnsi="Times New Roman" w:cs="Times New Roman"/>
          <w:i/>
          <w:sz w:val="28"/>
          <w:szCs w:val="28"/>
        </w:rPr>
        <w:t>с участием Общества путем регламентации условий на принципах паритета прибыльности совместных предприятий, так как успех и эффективность реализации проекта зависит от максимальн</w:t>
      </w:r>
      <w:r w:rsidR="00C17954" w:rsidRPr="00C17954">
        <w:rPr>
          <w:rFonts w:ascii="Times New Roman" w:eastAsia="Calibri" w:hAnsi="Times New Roman" w:cs="Times New Roman"/>
          <w:i/>
          <w:sz w:val="28"/>
          <w:szCs w:val="28"/>
        </w:rPr>
        <w:t>ой заинтересованности партнеров;</w:t>
      </w:r>
    </w:p>
    <w:p w:rsidR="00E079FC" w:rsidRPr="00C17954" w:rsidRDefault="00E079FC" w:rsidP="007C1F71">
      <w:pPr>
        <w:pStyle w:val="a3"/>
        <w:numPr>
          <w:ilvl w:val="0"/>
          <w:numId w:val="4"/>
        </w:numPr>
        <w:spacing w:line="240" w:lineRule="auto"/>
        <w:ind w:left="0" w:firstLine="851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17954">
        <w:rPr>
          <w:rFonts w:ascii="Times New Roman" w:eastAsia="Calibri" w:hAnsi="Times New Roman" w:cs="Times New Roman"/>
          <w:i/>
          <w:sz w:val="28"/>
          <w:szCs w:val="28"/>
        </w:rPr>
        <w:t xml:space="preserve">В целях недопущения </w:t>
      </w:r>
      <w:proofErr w:type="spellStart"/>
      <w:r w:rsidRPr="00C17954">
        <w:rPr>
          <w:rFonts w:ascii="Times New Roman" w:eastAsia="Calibri" w:hAnsi="Times New Roman" w:cs="Times New Roman"/>
          <w:i/>
          <w:sz w:val="28"/>
          <w:szCs w:val="28"/>
        </w:rPr>
        <w:t>антиконкурентных</w:t>
      </w:r>
      <w:proofErr w:type="spellEnd"/>
      <w:r w:rsidRPr="00C17954">
        <w:rPr>
          <w:rFonts w:ascii="Times New Roman" w:eastAsia="Calibri" w:hAnsi="Times New Roman" w:cs="Times New Roman"/>
          <w:i/>
          <w:sz w:val="28"/>
          <w:szCs w:val="28"/>
        </w:rPr>
        <w:t xml:space="preserve"> действий со стороны Общества, необходимо законодательно пересмотреть норму, позволяющую заключение договора способом из одного источника между Обществом и государственными органами (организациями). </w:t>
      </w:r>
    </w:p>
    <w:p w:rsidR="005809E7" w:rsidRPr="00C27DD4" w:rsidRDefault="00C27DD4" w:rsidP="007C1F71">
      <w:pPr>
        <w:pStyle w:val="1"/>
        <w:ind w:firstLine="851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17954">
        <w:rPr>
          <w:rFonts w:ascii="Times New Roman" w:hAnsi="Times New Roman" w:cs="Times New Roman"/>
          <w:b/>
          <w:color w:val="auto"/>
          <w:sz w:val="28"/>
          <w:szCs w:val="28"/>
        </w:rPr>
        <w:t>РИСКИ ПРИ ОКАЗАНИИ КОНСУЛЬТАЦИОННЫХ УСЛУГ АО СПК «САРЫАРКА»</w:t>
      </w:r>
    </w:p>
    <w:p w:rsidR="005809E7" w:rsidRPr="00C17954" w:rsidRDefault="005809E7" w:rsidP="007C1F7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17954">
        <w:rPr>
          <w:rFonts w:ascii="Times New Roman" w:hAnsi="Times New Roman" w:cs="Times New Roman"/>
          <w:sz w:val="28"/>
          <w:szCs w:val="28"/>
        </w:rPr>
        <w:t xml:space="preserve">Как было указано ранее, существенная часть прибыли Общества достигается благодаря оказанию консультационных услуг по договорам </w:t>
      </w:r>
      <w:r w:rsidR="00C27DD4">
        <w:rPr>
          <w:rFonts w:ascii="Times New Roman" w:hAnsi="Times New Roman" w:cs="Times New Roman"/>
          <w:sz w:val="28"/>
          <w:szCs w:val="28"/>
        </w:rPr>
        <w:br/>
      </w:r>
      <w:r w:rsidRPr="00C17954">
        <w:rPr>
          <w:rFonts w:ascii="Times New Roman" w:hAnsi="Times New Roman" w:cs="Times New Roman"/>
          <w:sz w:val="28"/>
          <w:szCs w:val="28"/>
        </w:rPr>
        <w:t xml:space="preserve">о государственных закупках </w:t>
      </w:r>
      <w:r w:rsidRPr="00C27DD4">
        <w:rPr>
          <w:rFonts w:ascii="Times New Roman" w:hAnsi="Times New Roman" w:cs="Times New Roman"/>
          <w:i/>
          <w:szCs w:val="28"/>
        </w:rPr>
        <w:t>(способом из одного источника путем прямого заключения договора)</w:t>
      </w:r>
      <w:r w:rsidRPr="00C17954">
        <w:rPr>
          <w:rFonts w:ascii="Times New Roman" w:hAnsi="Times New Roman" w:cs="Times New Roman"/>
          <w:sz w:val="28"/>
          <w:szCs w:val="28"/>
        </w:rPr>
        <w:t>. При этом</w:t>
      </w:r>
      <w:proofErr w:type="gramStart"/>
      <w:r w:rsidRPr="00C1795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C17954">
        <w:rPr>
          <w:rFonts w:ascii="Times New Roman" w:hAnsi="Times New Roman" w:cs="Times New Roman"/>
          <w:sz w:val="28"/>
          <w:szCs w:val="28"/>
        </w:rPr>
        <w:t xml:space="preserve"> в ходе изучения соответствующих материалов, отмечается явное завышение изначальной стоимости закупаемых услуг, что позволяет АО СПК «</w:t>
      </w:r>
      <w:proofErr w:type="spellStart"/>
      <w:r w:rsidRPr="00C17954">
        <w:rPr>
          <w:rFonts w:ascii="Times New Roman" w:hAnsi="Times New Roman" w:cs="Times New Roman"/>
          <w:sz w:val="28"/>
          <w:szCs w:val="28"/>
        </w:rPr>
        <w:t>Сарыарка</w:t>
      </w:r>
      <w:proofErr w:type="spellEnd"/>
      <w:r w:rsidRPr="00C17954">
        <w:rPr>
          <w:rFonts w:ascii="Times New Roman" w:hAnsi="Times New Roman" w:cs="Times New Roman"/>
          <w:sz w:val="28"/>
          <w:szCs w:val="28"/>
        </w:rPr>
        <w:t xml:space="preserve">» получать сверхприбыль. Также, отмечаются факты оказания услуг Обществом не в полном объеме. </w:t>
      </w:r>
    </w:p>
    <w:p w:rsidR="005809E7" w:rsidRPr="00C17954" w:rsidRDefault="005809E7" w:rsidP="007C1F71">
      <w:pPr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17954">
        <w:rPr>
          <w:rFonts w:ascii="Times New Roman" w:hAnsi="Times New Roman" w:cs="Times New Roman"/>
          <w:b/>
          <w:bCs/>
          <w:sz w:val="28"/>
          <w:szCs w:val="28"/>
        </w:rPr>
        <w:lastRenderedPageBreak/>
        <w:t>Кейс 1.</w:t>
      </w:r>
    </w:p>
    <w:p w:rsidR="00C27DD4" w:rsidRDefault="005809E7" w:rsidP="007C1F7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17954">
        <w:rPr>
          <w:rFonts w:ascii="Times New Roman" w:hAnsi="Times New Roman" w:cs="Times New Roman"/>
          <w:sz w:val="28"/>
          <w:szCs w:val="28"/>
        </w:rPr>
        <w:t>Так, только</w:t>
      </w:r>
      <w:r w:rsidR="00B147DC" w:rsidRPr="00C17954">
        <w:rPr>
          <w:rFonts w:ascii="Times New Roman" w:hAnsi="Times New Roman" w:cs="Times New Roman"/>
          <w:sz w:val="28"/>
          <w:szCs w:val="28"/>
        </w:rPr>
        <w:t xml:space="preserve"> в 2019 году между АО СПК «</w:t>
      </w:r>
      <w:proofErr w:type="spellStart"/>
      <w:r w:rsidR="00B147DC" w:rsidRPr="00C17954">
        <w:rPr>
          <w:rFonts w:ascii="Times New Roman" w:hAnsi="Times New Roman" w:cs="Times New Roman"/>
          <w:sz w:val="28"/>
          <w:szCs w:val="28"/>
        </w:rPr>
        <w:t>Сарыарка</w:t>
      </w:r>
      <w:proofErr w:type="spellEnd"/>
      <w:r w:rsidR="00B147DC" w:rsidRPr="00C17954">
        <w:rPr>
          <w:rFonts w:ascii="Times New Roman" w:hAnsi="Times New Roman" w:cs="Times New Roman"/>
          <w:sz w:val="28"/>
          <w:szCs w:val="28"/>
        </w:rPr>
        <w:t xml:space="preserve">» и </w:t>
      </w:r>
      <w:r w:rsidRPr="00C17954">
        <w:rPr>
          <w:rFonts w:ascii="Times New Roman" w:hAnsi="Times New Roman" w:cs="Times New Roman"/>
          <w:sz w:val="28"/>
          <w:szCs w:val="28"/>
        </w:rPr>
        <w:t>«</w:t>
      </w:r>
      <w:r w:rsidR="00B147DC" w:rsidRPr="00C17954">
        <w:rPr>
          <w:rFonts w:ascii="Times New Roman" w:hAnsi="Times New Roman" w:cs="Times New Roman"/>
          <w:sz w:val="28"/>
          <w:szCs w:val="28"/>
        </w:rPr>
        <w:t>Управлением</w:t>
      </w:r>
      <w:r w:rsidR="00925646">
        <w:rPr>
          <w:rFonts w:ascii="Times New Roman" w:hAnsi="Times New Roman" w:cs="Times New Roman"/>
          <w:sz w:val="28"/>
          <w:szCs w:val="28"/>
        </w:rPr>
        <w:t xml:space="preserve"> </w:t>
      </w:r>
      <w:r w:rsidR="00B147DC" w:rsidRPr="00C17954">
        <w:rPr>
          <w:rFonts w:ascii="Times New Roman" w:hAnsi="Times New Roman" w:cs="Times New Roman"/>
          <w:sz w:val="28"/>
          <w:szCs w:val="28"/>
        </w:rPr>
        <w:t>промышленности и индустриально-инновационного развития</w:t>
      </w:r>
      <w:r w:rsidR="00925646">
        <w:rPr>
          <w:rFonts w:ascii="Times New Roman" w:hAnsi="Times New Roman" w:cs="Times New Roman"/>
          <w:sz w:val="28"/>
          <w:szCs w:val="28"/>
        </w:rPr>
        <w:t xml:space="preserve"> </w:t>
      </w:r>
      <w:r w:rsidRPr="00C17954">
        <w:rPr>
          <w:rFonts w:ascii="Times New Roman" w:hAnsi="Times New Roman" w:cs="Times New Roman"/>
          <w:sz w:val="28"/>
          <w:szCs w:val="28"/>
        </w:rPr>
        <w:t>Карагандинской области»</w:t>
      </w:r>
      <w:r w:rsidR="00B147DC" w:rsidRPr="00C17954">
        <w:rPr>
          <w:rFonts w:ascii="Times New Roman" w:hAnsi="Times New Roman" w:cs="Times New Roman"/>
          <w:sz w:val="28"/>
          <w:szCs w:val="28"/>
        </w:rPr>
        <w:t xml:space="preserve"> был заключен договор о государственных закупках №11 от 08.02.2019 года</w:t>
      </w:r>
      <w:r w:rsidR="00E079FC" w:rsidRPr="00C17954">
        <w:rPr>
          <w:rFonts w:ascii="Times New Roman" w:hAnsi="Times New Roman" w:cs="Times New Roman"/>
          <w:sz w:val="28"/>
          <w:szCs w:val="28"/>
        </w:rPr>
        <w:t xml:space="preserve"> на</w:t>
      </w:r>
      <w:r w:rsidR="00B147DC" w:rsidRPr="00C17954">
        <w:rPr>
          <w:rFonts w:ascii="Times New Roman" w:hAnsi="Times New Roman" w:cs="Times New Roman"/>
          <w:sz w:val="28"/>
          <w:szCs w:val="28"/>
        </w:rPr>
        <w:t xml:space="preserve"> оказание услуг по «Реализации мероприятий </w:t>
      </w:r>
      <w:r w:rsidR="00C27DD4">
        <w:rPr>
          <w:rFonts w:ascii="Times New Roman" w:hAnsi="Times New Roman" w:cs="Times New Roman"/>
          <w:sz w:val="28"/>
          <w:szCs w:val="28"/>
        </w:rPr>
        <w:br/>
      </w:r>
      <w:r w:rsidR="00B147DC" w:rsidRPr="00C17954">
        <w:rPr>
          <w:rFonts w:ascii="Times New Roman" w:hAnsi="Times New Roman" w:cs="Times New Roman"/>
          <w:sz w:val="28"/>
          <w:szCs w:val="28"/>
        </w:rPr>
        <w:t xml:space="preserve">в рамках государственной поддержки индустриально-инновационной деятельности, </w:t>
      </w:r>
      <w:r w:rsidR="00E079FC" w:rsidRPr="00C17954"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="00B147DC" w:rsidRPr="00C17954">
        <w:rPr>
          <w:rFonts w:ascii="Times New Roman" w:hAnsi="Times New Roman" w:cs="Times New Roman"/>
          <w:b/>
          <w:sz w:val="28"/>
          <w:szCs w:val="28"/>
        </w:rPr>
        <w:t>183 000 000 тенге, при этом фактическая стоимость составила 102 611 000 тенге</w:t>
      </w:r>
      <w:r w:rsidR="00B147DC" w:rsidRPr="00C17954">
        <w:rPr>
          <w:rFonts w:ascii="Times New Roman" w:hAnsi="Times New Roman" w:cs="Times New Roman"/>
          <w:sz w:val="28"/>
          <w:szCs w:val="28"/>
        </w:rPr>
        <w:t xml:space="preserve">» </w:t>
      </w:r>
      <w:r w:rsidR="00B147DC" w:rsidRPr="00C27DD4">
        <w:rPr>
          <w:rFonts w:ascii="Times New Roman" w:hAnsi="Times New Roman" w:cs="Times New Roman"/>
          <w:i/>
          <w:szCs w:val="28"/>
        </w:rPr>
        <w:t>(пер</w:t>
      </w:r>
      <w:r w:rsidR="00C27DD4" w:rsidRPr="00C27DD4">
        <w:rPr>
          <w:rFonts w:ascii="Times New Roman" w:hAnsi="Times New Roman" w:cs="Times New Roman"/>
          <w:i/>
          <w:szCs w:val="28"/>
        </w:rPr>
        <w:t>иод 08.02.2019г.-31.12.2019г.)</w:t>
      </w:r>
      <w:r w:rsidR="00C27DD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147DC" w:rsidRPr="00C17954" w:rsidRDefault="005809E7" w:rsidP="007C1F7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17954">
        <w:rPr>
          <w:rFonts w:ascii="Times New Roman" w:hAnsi="Times New Roman" w:cs="Times New Roman"/>
          <w:sz w:val="28"/>
          <w:szCs w:val="28"/>
        </w:rPr>
        <w:t xml:space="preserve">При этом предмет данного вида услуг является </w:t>
      </w:r>
      <w:proofErr w:type="gramStart"/>
      <w:r w:rsidRPr="00C17954">
        <w:rPr>
          <w:rFonts w:ascii="Times New Roman" w:hAnsi="Times New Roman" w:cs="Times New Roman"/>
          <w:sz w:val="28"/>
          <w:szCs w:val="28"/>
        </w:rPr>
        <w:t>достаточно конкурентным</w:t>
      </w:r>
      <w:proofErr w:type="gramEnd"/>
      <w:r w:rsidRPr="00C17954">
        <w:rPr>
          <w:rFonts w:ascii="Times New Roman" w:hAnsi="Times New Roman" w:cs="Times New Roman"/>
          <w:sz w:val="28"/>
          <w:szCs w:val="28"/>
        </w:rPr>
        <w:t xml:space="preserve"> и может быть реализован </w:t>
      </w:r>
      <w:r w:rsidRPr="00751F6A">
        <w:rPr>
          <w:rFonts w:ascii="Times New Roman" w:hAnsi="Times New Roman" w:cs="Times New Roman"/>
          <w:b/>
          <w:sz w:val="28"/>
          <w:szCs w:val="28"/>
        </w:rPr>
        <w:t>любым</w:t>
      </w:r>
      <w:r w:rsidRPr="00C17954">
        <w:rPr>
          <w:rFonts w:ascii="Times New Roman" w:hAnsi="Times New Roman" w:cs="Times New Roman"/>
          <w:sz w:val="28"/>
          <w:szCs w:val="28"/>
        </w:rPr>
        <w:t xml:space="preserve"> субъектом предпринимательства в сфере консалтинга. Вопросы вызывает также и стоимость оказания данных услуг. В ходе анализа исполнения данного договора </w:t>
      </w:r>
      <w:proofErr w:type="gramStart"/>
      <w:r w:rsidRPr="00C17954">
        <w:rPr>
          <w:rFonts w:ascii="Times New Roman" w:hAnsi="Times New Roman" w:cs="Times New Roman"/>
          <w:sz w:val="28"/>
          <w:szCs w:val="28"/>
        </w:rPr>
        <w:t>отмечаются ряд мероприятий</w:t>
      </w:r>
      <w:proofErr w:type="gramEnd"/>
      <w:r w:rsidRPr="00C17954">
        <w:rPr>
          <w:rFonts w:ascii="Times New Roman" w:hAnsi="Times New Roman" w:cs="Times New Roman"/>
          <w:sz w:val="28"/>
          <w:szCs w:val="28"/>
        </w:rPr>
        <w:t>, стоимость которых явно завышена по среднерыночным показателям.</w:t>
      </w:r>
    </w:p>
    <w:p w:rsidR="00B147DC" w:rsidRPr="00C17954" w:rsidRDefault="005809E7" w:rsidP="007C1F71">
      <w:pPr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17954">
        <w:rPr>
          <w:rFonts w:ascii="Times New Roman" w:hAnsi="Times New Roman" w:cs="Times New Roman"/>
          <w:sz w:val="28"/>
          <w:szCs w:val="28"/>
        </w:rPr>
        <w:t>Так, с</w:t>
      </w:r>
      <w:r w:rsidR="00B147DC" w:rsidRPr="00C17954">
        <w:rPr>
          <w:rFonts w:ascii="Times New Roman" w:hAnsi="Times New Roman" w:cs="Times New Roman"/>
          <w:sz w:val="28"/>
          <w:szCs w:val="28"/>
        </w:rPr>
        <w:t xml:space="preserve">огласно п. 3 Технической спецификации </w:t>
      </w:r>
      <w:r w:rsidR="00B147DC" w:rsidRPr="00751F6A">
        <w:rPr>
          <w:rFonts w:ascii="Times New Roman" w:hAnsi="Times New Roman" w:cs="Times New Roman"/>
          <w:i/>
          <w:szCs w:val="28"/>
        </w:rPr>
        <w:t>(приложение 2)</w:t>
      </w:r>
      <w:r w:rsidR="00B147DC" w:rsidRPr="00C17954">
        <w:rPr>
          <w:rFonts w:ascii="Times New Roman" w:hAnsi="Times New Roman" w:cs="Times New Roman"/>
          <w:sz w:val="28"/>
          <w:szCs w:val="28"/>
        </w:rPr>
        <w:t xml:space="preserve"> к Договору предусмотрено требование по обеспечению доступа информации о реализуемых индустриально-инновационных проектах: «Сопровождение информационной системы «</w:t>
      </w:r>
      <w:proofErr w:type="spellStart"/>
      <w:r w:rsidR="00B147DC" w:rsidRPr="00C17954">
        <w:rPr>
          <w:rFonts w:ascii="Times New Roman" w:hAnsi="Times New Roman" w:cs="Times New Roman"/>
          <w:sz w:val="28"/>
          <w:szCs w:val="28"/>
        </w:rPr>
        <w:t>Инновационно-инвестиционный</w:t>
      </w:r>
      <w:proofErr w:type="spellEnd"/>
      <w:r w:rsidR="00B147DC" w:rsidRPr="00C17954">
        <w:rPr>
          <w:rFonts w:ascii="Times New Roman" w:hAnsi="Times New Roman" w:cs="Times New Roman"/>
          <w:sz w:val="28"/>
          <w:szCs w:val="28"/>
        </w:rPr>
        <w:t xml:space="preserve"> сайт» </w:t>
      </w:r>
      <w:r w:rsidR="00751F6A">
        <w:rPr>
          <w:rFonts w:ascii="Times New Roman" w:hAnsi="Times New Roman" w:cs="Times New Roman"/>
          <w:sz w:val="28"/>
          <w:szCs w:val="28"/>
        </w:rPr>
        <w:br/>
      </w:r>
      <w:r w:rsidR="00B147DC" w:rsidRPr="00751F6A">
        <w:rPr>
          <w:rFonts w:ascii="Times New Roman" w:hAnsi="Times New Roman" w:cs="Times New Roman"/>
          <w:b/>
          <w:i/>
          <w:szCs w:val="28"/>
        </w:rPr>
        <w:t>(затрачено 4 920 000 тенге)</w:t>
      </w:r>
      <w:r w:rsidRPr="00C17954">
        <w:rPr>
          <w:rFonts w:ascii="Times New Roman" w:hAnsi="Times New Roman" w:cs="Times New Roman"/>
          <w:sz w:val="28"/>
          <w:szCs w:val="28"/>
        </w:rPr>
        <w:t>.</w:t>
      </w:r>
    </w:p>
    <w:p w:rsidR="00751F6A" w:rsidRDefault="00B147DC" w:rsidP="007C1F7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17954">
        <w:rPr>
          <w:rFonts w:ascii="Times New Roman" w:hAnsi="Times New Roman" w:cs="Times New Roman"/>
          <w:sz w:val="28"/>
          <w:szCs w:val="28"/>
        </w:rPr>
        <w:t>В ходе анализа установлено, что в 2018 году АО СПК «</w:t>
      </w:r>
      <w:proofErr w:type="spellStart"/>
      <w:r w:rsidRPr="00C17954">
        <w:rPr>
          <w:rFonts w:ascii="Times New Roman" w:hAnsi="Times New Roman" w:cs="Times New Roman"/>
          <w:sz w:val="28"/>
          <w:szCs w:val="28"/>
        </w:rPr>
        <w:t>Сарыарка</w:t>
      </w:r>
      <w:proofErr w:type="spellEnd"/>
      <w:r w:rsidRPr="00C17954">
        <w:rPr>
          <w:rFonts w:ascii="Times New Roman" w:hAnsi="Times New Roman" w:cs="Times New Roman"/>
          <w:sz w:val="28"/>
          <w:szCs w:val="28"/>
        </w:rPr>
        <w:t>» заключили договор о закупках услуг с ТОО «</w:t>
      </w:r>
      <w:proofErr w:type="spellStart"/>
      <w:r w:rsidRPr="00C17954">
        <w:rPr>
          <w:rFonts w:ascii="Times New Roman" w:hAnsi="Times New Roman" w:cs="Times New Roman"/>
          <w:sz w:val="28"/>
          <w:szCs w:val="28"/>
        </w:rPr>
        <w:t>Rating</w:t>
      </w:r>
      <w:proofErr w:type="spellEnd"/>
      <w:r w:rsidRPr="00C17954">
        <w:rPr>
          <w:rFonts w:ascii="Times New Roman" w:hAnsi="Times New Roman" w:cs="Times New Roman"/>
          <w:sz w:val="28"/>
          <w:szCs w:val="28"/>
        </w:rPr>
        <w:t>», по созданию и сопровождению Информационной системы «</w:t>
      </w:r>
      <w:proofErr w:type="spellStart"/>
      <w:r w:rsidRPr="00C17954">
        <w:rPr>
          <w:rFonts w:ascii="Times New Roman" w:hAnsi="Times New Roman" w:cs="Times New Roman"/>
          <w:sz w:val="28"/>
          <w:szCs w:val="28"/>
        </w:rPr>
        <w:t>Инновационно-инвестиционный</w:t>
      </w:r>
      <w:proofErr w:type="spellEnd"/>
      <w:r w:rsidRPr="00C17954">
        <w:rPr>
          <w:rFonts w:ascii="Times New Roman" w:hAnsi="Times New Roman" w:cs="Times New Roman"/>
          <w:sz w:val="28"/>
          <w:szCs w:val="28"/>
        </w:rPr>
        <w:t xml:space="preserve"> сайт» на сумму 8 060 640 тенге</w:t>
      </w:r>
      <w:r w:rsidR="00E079FC" w:rsidRPr="00C17954">
        <w:rPr>
          <w:rFonts w:ascii="Times New Roman" w:hAnsi="Times New Roman" w:cs="Times New Roman"/>
          <w:sz w:val="28"/>
          <w:szCs w:val="28"/>
        </w:rPr>
        <w:t>, из них около 5 млн. предназначено на сопровождение систем</w:t>
      </w:r>
      <w:proofErr w:type="gramStart"/>
      <w:r w:rsidR="00E079FC" w:rsidRPr="00C17954">
        <w:rPr>
          <w:rFonts w:ascii="Times New Roman" w:hAnsi="Times New Roman" w:cs="Times New Roman"/>
          <w:sz w:val="28"/>
          <w:szCs w:val="28"/>
        </w:rPr>
        <w:t>ы</w:t>
      </w:r>
      <w:r w:rsidRPr="00751F6A">
        <w:rPr>
          <w:rFonts w:ascii="Times New Roman" w:hAnsi="Times New Roman" w:cs="Times New Roman"/>
          <w:i/>
          <w:szCs w:val="28"/>
        </w:rPr>
        <w:t>(</w:t>
      </w:r>
      <w:proofErr w:type="gramEnd"/>
      <w:r w:rsidRPr="00751F6A">
        <w:rPr>
          <w:rFonts w:ascii="Times New Roman" w:hAnsi="Times New Roman" w:cs="Times New Roman"/>
          <w:i/>
          <w:szCs w:val="28"/>
        </w:rPr>
        <w:t>с 29.03.2018г.  по 31.12.2018г.)</w:t>
      </w:r>
      <w:r w:rsidRPr="00C1795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51F6A" w:rsidRDefault="00B147DC" w:rsidP="007C1F71">
      <w:pPr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17954">
        <w:rPr>
          <w:rFonts w:ascii="Times New Roman" w:hAnsi="Times New Roman" w:cs="Times New Roman"/>
          <w:sz w:val="28"/>
          <w:szCs w:val="28"/>
        </w:rPr>
        <w:t>Тем, самым мы предполагаем, что сумма, предусмотренная в договоре по сопровождению информационной системы «</w:t>
      </w:r>
      <w:proofErr w:type="spellStart"/>
      <w:r w:rsidRPr="00C17954">
        <w:rPr>
          <w:rFonts w:ascii="Times New Roman" w:hAnsi="Times New Roman" w:cs="Times New Roman"/>
          <w:sz w:val="28"/>
          <w:szCs w:val="28"/>
        </w:rPr>
        <w:t>Инновационно-инвестиционный</w:t>
      </w:r>
      <w:proofErr w:type="spellEnd"/>
      <w:r w:rsidRPr="00C17954">
        <w:rPr>
          <w:rFonts w:ascii="Times New Roman" w:hAnsi="Times New Roman" w:cs="Times New Roman"/>
          <w:sz w:val="28"/>
          <w:szCs w:val="28"/>
        </w:rPr>
        <w:t xml:space="preserve"> сайт» период 2019 г. по 2021 </w:t>
      </w:r>
      <w:proofErr w:type="spellStart"/>
      <w:r w:rsidRPr="00C17954">
        <w:rPr>
          <w:rFonts w:ascii="Times New Roman" w:hAnsi="Times New Roman" w:cs="Times New Roman"/>
          <w:sz w:val="28"/>
          <w:szCs w:val="28"/>
        </w:rPr>
        <w:t>года</w:t>
      </w:r>
      <w:r w:rsidRPr="00C17954">
        <w:rPr>
          <w:rFonts w:ascii="Times New Roman" w:hAnsi="Times New Roman" w:cs="Times New Roman"/>
          <w:b/>
          <w:i/>
          <w:sz w:val="28"/>
          <w:szCs w:val="28"/>
        </w:rPr>
        <w:t>является</w:t>
      </w:r>
      <w:proofErr w:type="spellEnd"/>
      <w:r w:rsidRPr="00C17954">
        <w:rPr>
          <w:rFonts w:ascii="Times New Roman" w:hAnsi="Times New Roman" w:cs="Times New Roman"/>
          <w:b/>
          <w:i/>
          <w:sz w:val="28"/>
          <w:szCs w:val="28"/>
        </w:rPr>
        <w:t xml:space="preserve"> завышенными по среднерыночным показателям. </w:t>
      </w:r>
    </w:p>
    <w:p w:rsidR="00751F6A" w:rsidRDefault="00945638" w:rsidP="007C1F71">
      <w:pPr>
        <w:ind w:firstLine="851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17954">
        <w:rPr>
          <w:rFonts w:ascii="Times New Roman" w:hAnsi="Times New Roman" w:cs="Times New Roman"/>
          <w:bCs/>
          <w:iCs/>
          <w:sz w:val="28"/>
          <w:szCs w:val="28"/>
        </w:rPr>
        <w:t>Так,</w:t>
      </w:r>
      <w:r w:rsidR="00B147DC" w:rsidRPr="00C17954">
        <w:rPr>
          <w:rFonts w:ascii="Times New Roman" w:hAnsi="Times New Roman" w:cs="Times New Roman"/>
          <w:bCs/>
          <w:iCs/>
          <w:sz w:val="28"/>
          <w:szCs w:val="28"/>
        </w:rPr>
        <w:t xml:space="preserve"> к примеру, в ходе мониторинга портала государственных закупок по предмету вышеуказанного вида услуг были выявлены факты закупа похожих услуг по существенно </w:t>
      </w:r>
      <w:r w:rsidR="00B147DC" w:rsidRPr="00751F6A">
        <w:rPr>
          <w:rFonts w:ascii="Times New Roman" w:hAnsi="Times New Roman" w:cs="Times New Roman"/>
          <w:b/>
          <w:bCs/>
          <w:iCs/>
          <w:sz w:val="28"/>
          <w:szCs w:val="28"/>
        </w:rPr>
        <w:t>меньшей стоимости</w:t>
      </w:r>
      <w:r w:rsidR="00B147DC" w:rsidRPr="00C17954">
        <w:rPr>
          <w:rFonts w:ascii="Times New Roman" w:hAnsi="Times New Roman" w:cs="Times New Roman"/>
          <w:bCs/>
          <w:iCs/>
          <w:sz w:val="28"/>
          <w:szCs w:val="28"/>
        </w:rPr>
        <w:t xml:space="preserve">. Так, </w:t>
      </w:r>
      <w:r w:rsidR="00E079FC" w:rsidRPr="00C17954">
        <w:rPr>
          <w:rFonts w:ascii="Times New Roman" w:hAnsi="Times New Roman" w:cs="Times New Roman"/>
          <w:bCs/>
          <w:iCs/>
          <w:sz w:val="28"/>
          <w:szCs w:val="28"/>
        </w:rPr>
        <w:t xml:space="preserve">в марте текущего года </w:t>
      </w:r>
      <w:r w:rsidR="00B147DC" w:rsidRPr="00C17954">
        <w:rPr>
          <w:rFonts w:ascii="Times New Roman" w:hAnsi="Times New Roman" w:cs="Times New Roman"/>
          <w:bCs/>
          <w:iCs/>
          <w:sz w:val="28"/>
          <w:szCs w:val="28"/>
        </w:rPr>
        <w:t>АО Казахстанс</w:t>
      </w:r>
      <w:r w:rsidR="00751F6A">
        <w:rPr>
          <w:rFonts w:ascii="Times New Roman" w:hAnsi="Times New Roman" w:cs="Times New Roman"/>
          <w:bCs/>
          <w:iCs/>
          <w:sz w:val="28"/>
          <w:szCs w:val="28"/>
        </w:rPr>
        <w:t>кий центр индустрии и экспорта «</w:t>
      </w:r>
      <w:proofErr w:type="spellStart"/>
      <w:r w:rsidR="00B147DC" w:rsidRPr="00C17954">
        <w:rPr>
          <w:rFonts w:ascii="Times New Roman" w:hAnsi="Times New Roman" w:cs="Times New Roman"/>
          <w:bCs/>
          <w:iCs/>
          <w:sz w:val="28"/>
          <w:szCs w:val="28"/>
        </w:rPr>
        <w:t>Qazlndustry</w:t>
      </w:r>
      <w:proofErr w:type="spellEnd"/>
      <w:r w:rsidR="00751F6A">
        <w:rPr>
          <w:rFonts w:ascii="Times New Roman" w:hAnsi="Times New Roman" w:cs="Times New Roman"/>
          <w:bCs/>
          <w:iCs/>
          <w:sz w:val="28"/>
          <w:szCs w:val="28"/>
        </w:rPr>
        <w:t>»</w:t>
      </w:r>
      <w:r w:rsidR="00B147DC" w:rsidRPr="00C17954">
        <w:rPr>
          <w:rFonts w:ascii="Times New Roman" w:hAnsi="Times New Roman" w:cs="Times New Roman"/>
          <w:bCs/>
          <w:iCs/>
          <w:sz w:val="28"/>
          <w:szCs w:val="28"/>
        </w:rPr>
        <w:t xml:space="preserve"> по своей структуре и деятельности схожий с АО СПК «</w:t>
      </w:r>
      <w:proofErr w:type="spellStart"/>
      <w:r w:rsidR="00B147DC" w:rsidRPr="00C17954">
        <w:rPr>
          <w:rFonts w:ascii="Times New Roman" w:hAnsi="Times New Roman" w:cs="Times New Roman"/>
          <w:bCs/>
          <w:iCs/>
          <w:sz w:val="28"/>
          <w:szCs w:val="28"/>
        </w:rPr>
        <w:t>Сарыарка</w:t>
      </w:r>
      <w:proofErr w:type="spellEnd"/>
      <w:r w:rsidR="00B147DC" w:rsidRPr="00C17954">
        <w:rPr>
          <w:rFonts w:ascii="Times New Roman" w:hAnsi="Times New Roman" w:cs="Times New Roman"/>
          <w:bCs/>
          <w:iCs/>
          <w:sz w:val="28"/>
          <w:szCs w:val="28"/>
        </w:rPr>
        <w:t xml:space="preserve">» закупило услугу по сопровождению и продвижение корпоративного сайта </w:t>
      </w:r>
      <w:r w:rsidR="00B147DC" w:rsidRPr="00751F6A">
        <w:rPr>
          <w:rFonts w:ascii="Times New Roman" w:hAnsi="Times New Roman" w:cs="Times New Roman"/>
          <w:bCs/>
          <w:i/>
          <w:iCs/>
        </w:rPr>
        <w:t>(</w:t>
      </w:r>
      <w:hyperlink r:id="rId9" w:history="1">
        <w:r w:rsidR="00B147DC" w:rsidRPr="00751F6A">
          <w:rPr>
            <w:rStyle w:val="a6"/>
            <w:rFonts w:ascii="Times New Roman" w:hAnsi="Times New Roman" w:cs="Times New Roman"/>
            <w:bCs/>
            <w:i/>
            <w:iCs/>
            <w:color w:val="auto"/>
          </w:rPr>
          <w:t>https://qazindustry.gov.kz</w:t>
        </w:r>
      </w:hyperlink>
      <w:r w:rsidR="00B147DC" w:rsidRPr="00751F6A">
        <w:rPr>
          <w:rFonts w:ascii="Times New Roman" w:hAnsi="Times New Roman" w:cs="Times New Roman"/>
          <w:bCs/>
          <w:i/>
          <w:iCs/>
        </w:rPr>
        <w:t>)</w:t>
      </w:r>
      <w:r w:rsidR="00B147DC" w:rsidRPr="00C17954">
        <w:rPr>
          <w:rFonts w:ascii="Times New Roman" w:hAnsi="Times New Roman" w:cs="Times New Roman"/>
          <w:bCs/>
          <w:iCs/>
          <w:sz w:val="28"/>
          <w:szCs w:val="28"/>
        </w:rPr>
        <w:t xml:space="preserve"> по стоимости </w:t>
      </w:r>
      <w:r w:rsidR="00B147DC" w:rsidRPr="00751F6A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554 990 </w:t>
      </w:r>
      <w:proofErr w:type="spellStart"/>
      <w:r w:rsidR="00B147DC" w:rsidRPr="00751F6A">
        <w:rPr>
          <w:rFonts w:ascii="Times New Roman" w:hAnsi="Times New Roman" w:cs="Times New Roman"/>
          <w:b/>
          <w:bCs/>
          <w:iCs/>
          <w:sz w:val="28"/>
          <w:szCs w:val="28"/>
        </w:rPr>
        <w:t>тг</w:t>
      </w:r>
      <w:proofErr w:type="spellEnd"/>
      <w:r w:rsidR="00B147DC" w:rsidRPr="00C17954">
        <w:rPr>
          <w:rFonts w:ascii="Times New Roman" w:hAnsi="Times New Roman" w:cs="Times New Roman"/>
          <w:bCs/>
          <w:iCs/>
          <w:sz w:val="28"/>
          <w:szCs w:val="28"/>
        </w:rPr>
        <w:t xml:space="preserve">., при объявленной сумме – 1 100 000 </w:t>
      </w:r>
      <w:proofErr w:type="spellStart"/>
      <w:r w:rsidR="00B147DC" w:rsidRPr="00C17954">
        <w:rPr>
          <w:rFonts w:ascii="Times New Roman" w:hAnsi="Times New Roman" w:cs="Times New Roman"/>
          <w:bCs/>
          <w:iCs/>
          <w:sz w:val="28"/>
          <w:szCs w:val="28"/>
        </w:rPr>
        <w:t>тг</w:t>
      </w:r>
      <w:proofErr w:type="spellEnd"/>
      <w:r w:rsidR="00B147DC" w:rsidRPr="00C17954">
        <w:rPr>
          <w:rFonts w:ascii="Times New Roman" w:hAnsi="Times New Roman" w:cs="Times New Roman"/>
          <w:bCs/>
          <w:iCs/>
          <w:sz w:val="28"/>
          <w:szCs w:val="28"/>
        </w:rPr>
        <w:t xml:space="preserve">. При этом требования технической спецификации </w:t>
      </w:r>
      <w:r w:rsidR="00B147DC" w:rsidRPr="00751F6A">
        <w:rPr>
          <w:rFonts w:ascii="Times New Roman" w:hAnsi="Times New Roman" w:cs="Times New Roman"/>
          <w:b/>
          <w:bCs/>
          <w:iCs/>
          <w:sz w:val="28"/>
          <w:szCs w:val="28"/>
        </w:rPr>
        <w:t>схожи</w:t>
      </w:r>
      <w:r w:rsidR="00B147DC" w:rsidRPr="00C17954">
        <w:rPr>
          <w:rFonts w:ascii="Times New Roman" w:hAnsi="Times New Roman" w:cs="Times New Roman"/>
          <w:bCs/>
          <w:iCs/>
          <w:sz w:val="28"/>
          <w:szCs w:val="28"/>
        </w:rPr>
        <w:t xml:space="preserve"> с соответствующими требованиями СПК. Данный факт</w:t>
      </w:r>
      <w:r w:rsidR="00E079FC" w:rsidRPr="00C17954">
        <w:rPr>
          <w:rFonts w:ascii="Times New Roman" w:hAnsi="Times New Roman" w:cs="Times New Roman"/>
          <w:bCs/>
          <w:iCs/>
          <w:sz w:val="28"/>
          <w:szCs w:val="28"/>
        </w:rPr>
        <w:t xml:space="preserve"> также</w:t>
      </w:r>
      <w:r w:rsidR="00B147DC" w:rsidRPr="00C17954">
        <w:rPr>
          <w:rFonts w:ascii="Times New Roman" w:hAnsi="Times New Roman" w:cs="Times New Roman"/>
          <w:bCs/>
          <w:iCs/>
          <w:sz w:val="28"/>
          <w:szCs w:val="28"/>
        </w:rPr>
        <w:t xml:space="preserve"> усугубляет форма осуществления закупа</w:t>
      </w:r>
      <w:r w:rsidR="00E079FC" w:rsidRPr="00C17954">
        <w:rPr>
          <w:rFonts w:ascii="Times New Roman" w:hAnsi="Times New Roman" w:cs="Times New Roman"/>
          <w:bCs/>
          <w:iCs/>
          <w:sz w:val="28"/>
          <w:szCs w:val="28"/>
        </w:rPr>
        <w:t xml:space="preserve"> СПК</w:t>
      </w:r>
      <w:r w:rsidR="00B147DC" w:rsidRPr="00C17954">
        <w:rPr>
          <w:rFonts w:ascii="Times New Roman" w:hAnsi="Times New Roman" w:cs="Times New Roman"/>
          <w:bCs/>
          <w:iCs/>
          <w:sz w:val="28"/>
          <w:szCs w:val="28"/>
        </w:rPr>
        <w:t xml:space="preserve"> «из одного источника путем прямого заключения договора». </w:t>
      </w:r>
    </w:p>
    <w:p w:rsidR="00B147DC" w:rsidRPr="00C17954" w:rsidRDefault="00B147DC" w:rsidP="007C1F71">
      <w:pPr>
        <w:ind w:firstLine="851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17954">
        <w:rPr>
          <w:rFonts w:ascii="Times New Roman" w:hAnsi="Times New Roman" w:cs="Times New Roman"/>
          <w:bCs/>
          <w:iCs/>
          <w:sz w:val="28"/>
          <w:szCs w:val="28"/>
        </w:rPr>
        <w:t xml:space="preserve">В случае реализации данной закупки на конкурентных принципах, итоговая стоимость договора могла бы быть гораздо меньше.  </w:t>
      </w:r>
    </w:p>
    <w:p w:rsidR="005809E7" w:rsidRPr="00C17954" w:rsidRDefault="005809E7" w:rsidP="007C1F71">
      <w:pPr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17954">
        <w:rPr>
          <w:rFonts w:ascii="Times New Roman" w:hAnsi="Times New Roman" w:cs="Times New Roman"/>
          <w:b/>
          <w:bCs/>
          <w:sz w:val="28"/>
          <w:szCs w:val="28"/>
        </w:rPr>
        <w:t>Кейс 2.</w:t>
      </w:r>
    </w:p>
    <w:p w:rsidR="006E5DAA" w:rsidRDefault="00E079FC" w:rsidP="007C1F71">
      <w:pPr>
        <w:ind w:firstLine="851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17954">
        <w:rPr>
          <w:rFonts w:ascii="Times New Roman" w:hAnsi="Times New Roman" w:cs="Times New Roman"/>
          <w:sz w:val="28"/>
          <w:szCs w:val="28"/>
        </w:rPr>
        <w:t>В соответствующих договорах н</w:t>
      </w:r>
      <w:r w:rsidR="005809E7" w:rsidRPr="00C17954">
        <w:rPr>
          <w:rFonts w:ascii="Times New Roman" w:hAnsi="Times New Roman" w:cs="Times New Roman"/>
          <w:sz w:val="28"/>
          <w:szCs w:val="28"/>
        </w:rPr>
        <w:t xml:space="preserve">а ведение страницы </w:t>
      </w:r>
      <w:proofErr w:type="spellStart"/>
      <w:r w:rsidR="005809E7" w:rsidRPr="00C17954">
        <w:rPr>
          <w:rFonts w:ascii="Times New Roman" w:hAnsi="Times New Roman" w:cs="Times New Roman"/>
          <w:sz w:val="28"/>
          <w:szCs w:val="28"/>
        </w:rPr>
        <w:t>Facebook</w:t>
      </w:r>
      <w:proofErr w:type="spellEnd"/>
      <w:r w:rsidR="005809E7" w:rsidRPr="00C1795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809E7" w:rsidRPr="00C17954">
        <w:rPr>
          <w:rFonts w:ascii="Times New Roman" w:hAnsi="Times New Roman" w:cs="Times New Roman"/>
          <w:sz w:val="28"/>
          <w:szCs w:val="28"/>
        </w:rPr>
        <w:t>Instagram</w:t>
      </w:r>
      <w:proofErr w:type="spellEnd"/>
      <w:r w:rsidR="005809E7" w:rsidRPr="006E5DAA">
        <w:rPr>
          <w:rFonts w:ascii="Times New Roman" w:hAnsi="Times New Roman" w:cs="Times New Roman"/>
          <w:i/>
          <w:szCs w:val="28"/>
        </w:rPr>
        <w:t xml:space="preserve">(аналитика, предоставление отчетов, </w:t>
      </w:r>
      <w:proofErr w:type="spellStart"/>
      <w:r w:rsidR="005809E7" w:rsidRPr="006E5DAA">
        <w:rPr>
          <w:rFonts w:ascii="Times New Roman" w:hAnsi="Times New Roman" w:cs="Times New Roman"/>
          <w:i/>
          <w:szCs w:val="28"/>
        </w:rPr>
        <w:t>модерирование</w:t>
      </w:r>
      <w:proofErr w:type="spellEnd"/>
      <w:r w:rsidR="005809E7" w:rsidRPr="006E5DAA">
        <w:rPr>
          <w:rFonts w:ascii="Times New Roman" w:hAnsi="Times New Roman" w:cs="Times New Roman"/>
          <w:i/>
          <w:szCs w:val="28"/>
        </w:rPr>
        <w:t xml:space="preserve"> комментариев, размещение </w:t>
      </w:r>
      <w:r w:rsidR="005809E7" w:rsidRPr="006E5DAA">
        <w:rPr>
          <w:rFonts w:ascii="Times New Roman" w:hAnsi="Times New Roman" w:cs="Times New Roman"/>
          <w:i/>
          <w:szCs w:val="28"/>
        </w:rPr>
        <w:lastRenderedPageBreak/>
        <w:t>информации и др.)</w:t>
      </w:r>
      <w:r w:rsidR="005809E7" w:rsidRPr="00C17954">
        <w:rPr>
          <w:rFonts w:ascii="Times New Roman" w:hAnsi="Times New Roman" w:cs="Times New Roman"/>
          <w:b/>
          <w:i/>
          <w:sz w:val="28"/>
          <w:szCs w:val="28"/>
        </w:rPr>
        <w:t xml:space="preserve"> затрачено 4 360 000 тенге </w:t>
      </w:r>
      <w:r w:rsidR="005809E7" w:rsidRPr="006E5DAA">
        <w:rPr>
          <w:rFonts w:ascii="Times New Roman" w:hAnsi="Times New Roman" w:cs="Times New Roman"/>
          <w:b/>
          <w:i/>
          <w:szCs w:val="28"/>
        </w:rPr>
        <w:t xml:space="preserve">(каждая социальная сеть – 2 180 000 </w:t>
      </w:r>
      <w:proofErr w:type="spellStart"/>
      <w:r w:rsidR="005809E7" w:rsidRPr="006E5DAA">
        <w:rPr>
          <w:rFonts w:ascii="Times New Roman" w:hAnsi="Times New Roman" w:cs="Times New Roman"/>
          <w:b/>
          <w:i/>
          <w:szCs w:val="28"/>
        </w:rPr>
        <w:t>тг</w:t>
      </w:r>
      <w:proofErr w:type="spellEnd"/>
      <w:r w:rsidR="005809E7" w:rsidRPr="006E5DAA">
        <w:rPr>
          <w:rFonts w:ascii="Times New Roman" w:hAnsi="Times New Roman" w:cs="Times New Roman"/>
          <w:b/>
          <w:i/>
          <w:szCs w:val="28"/>
        </w:rPr>
        <w:t>.)</w:t>
      </w:r>
      <w:r w:rsidR="005809E7" w:rsidRPr="00C17954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5809E7" w:rsidRPr="00C17954">
        <w:rPr>
          <w:rFonts w:ascii="Times New Roman" w:hAnsi="Times New Roman" w:cs="Times New Roman"/>
          <w:bCs/>
          <w:iCs/>
          <w:sz w:val="28"/>
          <w:szCs w:val="28"/>
        </w:rPr>
        <w:t>При этом</w:t>
      </w:r>
      <w:proofErr w:type="gramStart"/>
      <w:r w:rsidR="005809E7" w:rsidRPr="00C17954">
        <w:rPr>
          <w:rFonts w:ascii="Times New Roman" w:hAnsi="Times New Roman" w:cs="Times New Roman"/>
          <w:bCs/>
          <w:iCs/>
          <w:sz w:val="28"/>
          <w:szCs w:val="28"/>
        </w:rPr>
        <w:t>,</w:t>
      </w:r>
      <w:proofErr w:type="gramEnd"/>
      <w:r w:rsidR="005809E7" w:rsidRPr="00C17954">
        <w:rPr>
          <w:rFonts w:ascii="Times New Roman" w:hAnsi="Times New Roman" w:cs="Times New Roman"/>
          <w:bCs/>
          <w:iCs/>
          <w:sz w:val="28"/>
          <w:szCs w:val="28"/>
        </w:rPr>
        <w:t xml:space="preserve"> в ходе изучения вопроса реализации данных услуг, не обнаружены материалы, подтверждающие исполнение услуги в полном объеме. </w:t>
      </w:r>
    </w:p>
    <w:p w:rsidR="005809E7" w:rsidRPr="00C17954" w:rsidRDefault="005809E7" w:rsidP="007C1F71">
      <w:pPr>
        <w:ind w:firstLine="851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17954">
        <w:rPr>
          <w:rFonts w:ascii="Times New Roman" w:hAnsi="Times New Roman" w:cs="Times New Roman"/>
          <w:bCs/>
          <w:iCs/>
          <w:sz w:val="28"/>
          <w:szCs w:val="28"/>
        </w:rPr>
        <w:t xml:space="preserve">Так, представленный отчет ограничивается лишь подтверждением фактов размещения информации. Работы по </w:t>
      </w:r>
      <w:proofErr w:type="spellStart"/>
      <w:r w:rsidRPr="00C17954">
        <w:rPr>
          <w:rFonts w:ascii="Times New Roman" w:hAnsi="Times New Roman" w:cs="Times New Roman"/>
          <w:bCs/>
          <w:iCs/>
          <w:sz w:val="28"/>
          <w:szCs w:val="28"/>
        </w:rPr>
        <w:t>модерированию</w:t>
      </w:r>
      <w:proofErr w:type="spellEnd"/>
      <w:r w:rsidRPr="00C17954">
        <w:rPr>
          <w:rFonts w:ascii="Times New Roman" w:hAnsi="Times New Roman" w:cs="Times New Roman"/>
          <w:bCs/>
          <w:iCs/>
          <w:sz w:val="28"/>
          <w:szCs w:val="28"/>
        </w:rPr>
        <w:t xml:space="preserve"> комментариев, предоставлению отчета и аналитики отсутствуют.  </w:t>
      </w:r>
    </w:p>
    <w:p w:rsidR="005809E7" w:rsidRPr="00C17954" w:rsidRDefault="005809E7" w:rsidP="007C1F71">
      <w:pPr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17954">
        <w:rPr>
          <w:rFonts w:ascii="Times New Roman" w:hAnsi="Times New Roman" w:cs="Times New Roman"/>
          <w:b/>
          <w:bCs/>
          <w:sz w:val="28"/>
          <w:szCs w:val="28"/>
        </w:rPr>
        <w:t>Кейс 3.</w:t>
      </w:r>
    </w:p>
    <w:p w:rsidR="00B147DC" w:rsidRPr="00C17954" w:rsidRDefault="00B147DC" w:rsidP="007C1F7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17954">
        <w:rPr>
          <w:rFonts w:ascii="Times New Roman" w:hAnsi="Times New Roman" w:cs="Times New Roman"/>
          <w:sz w:val="28"/>
          <w:szCs w:val="28"/>
        </w:rPr>
        <w:t xml:space="preserve">В 2020 году согласно договору о государственных закупках №22 от 01.04.2020 года  на «Реализацию мероприятий в рамках государственной поддержки индустриально-инновационной </w:t>
      </w:r>
      <w:proofErr w:type="spellStart"/>
      <w:r w:rsidRPr="00C17954">
        <w:rPr>
          <w:rFonts w:ascii="Times New Roman" w:hAnsi="Times New Roman" w:cs="Times New Roman"/>
          <w:sz w:val="28"/>
          <w:szCs w:val="28"/>
        </w:rPr>
        <w:t>деятельности</w:t>
      </w:r>
      <w:r w:rsidRPr="00C17954">
        <w:rPr>
          <w:rFonts w:ascii="Times New Roman" w:hAnsi="Times New Roman" w:cs="Times New Roman"/>
          <w:b/>
          <w:sz w:val="28"/>
          <w:szCs w:val="28"/>
        </w:rPr>
        <w:t>выделено</w:t>
      </w:r>
      <w:proofErr w:type="spellEnd"/>
      <w:r w:rsidR="006D5719">
        <w:rPr>
          <w:rFonts w:ascii="Times New Roman" w:hAnsi="Times New Roman" w:cs="Times New Roman"/>
          <w:b/>
          <w:sz w:val="28"/>
          <w:szCs w:val="28"/>
        </w:rPr>
        <w:br/>
      </w:r>
      <w:r w:rsidRPr="00C17954">
        <w:rPr>
          <w:rFonts w:ascii="Times New Roman" w:hAnsi="Times New Roman" w:cs="Times New Roman"/>
          <w:b/>
          <w:sz w:val="28"/>
          <w:szCs w:val="28"/>
        </w:rPr>
        <w:t xml:space="preserve">20 000 000 тенге, </w:t>
      </w:r>
      <w:r w:rsidR="00E079FC" w:rsidRPr="00C17954">
        <w:rPr>
          <w:rFonts w:ascii="Times New Roman" w:hAnsi="Times New Roman" w:cs="Times New Roman"/>
          <w:b/>
          <w:sz w:val="28"/>
          <w:szCs w:val="28"/>
        </w:rPr>
        <w:t xml:space="preserve">после чего сумма была </w:t>
      </w:r>
      <w:r w:rsidRPr="00C17954">
        <w:rPr>
          <w:rFonts w:ascii="Times New Roman" w:hAnsi="Times New Roman" w:cs="Times New Roman"/>
          <w:b/>
          <w:sz w:val="28"/>
          <w:szCs w:val="28"/>
        </w:rPr>
        <w:t>сокращена дополнительным соглашением к договору до 15 479 968 тенге</w:t>
      </w:r>
      <w:r w:rsidRPr="00C17954">
        <w:rPr>
          <w:rFonts w:ascii="Times New Roman" w:hAnsi="Times New Roman" w:cs="Times New Roman"/>
          <w:sz w:val="28"/>
          <w:szCs w:val="28"/>
        </w:rPr>
        <w:t xml:space="preserve">» </w:t>
      </w:r>
      <w:r w:rsidRPr="006E5DAA">
        <w:rPr>
          <w:rFonts w:ascii="Times New Roman" w:hAnsi="Times New Roman" w:cs="Times New Roman"/>
          <w:i/>
          <w:szCs w:val="28"/>
        </w:rPr>
        <w:t>(период 01.04.2020г.-31.12.2020г.)</w:t>
      </w:r>
      <w:r w:rsidRPr="00C17954">
        <w:rPr>
          <w:rFonts w:ascii="Times New Roman" w:hAnsi="Times New Roman" w:cs="Times New Roman"/>
          <w:sz w:val="28"/>
          <w:szCs w:val="28"/>
        </w:rPr>
        <w:t>.</w:t>
      </w:r>
    </w:p>
    <w:p w:rsidR="00B147DC" w:rsidRPr="00C17954" w:rsidRDefault="00E079FC" w:rsidP="007C1F71">
      <w:pPr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17954">
        <w:rPr>
          <w:rFonts w:ascii="Times New Roman" w:hAnsi="Times New Roman" w:cs="Times New Roman"/>
          <w:sz w:val="28"/>
          <w:szCs w:val="28"/>
        </w:rPr>
        <w:t>Стоимость с</w:t>
      </w:r>
      <w:r w:rsidR="00B147DC" w:rsidRPr="00C17954">
        <w:rPr>
          <w:rFonts w:ascii="Times New Roman" w:hAnsi="Times New Roman" w:cs="Times New Roman"/>
          <w:sz w:val="28"/>
          <w:szCs w:val="28"/>
        </w:rPr>
        <w:t>опровождени</w:t>
      </w:r>
      <w:r w:rsidRPr="00C17954">
        <w:rPr>
          <w:rFonts w:ascii="Times New Roman" w:hAnsi="Times New Roman" w:cs="Times New Roman"/>
          <w:sz w:val="28"/>
          <w:szCs w:val="28"/>
        </w:rPr>
        <w:t>я</w:t>
      </w:r>
      <w:r w:rsidR="00B147DC" w:rsidRPr="00C17954">
        <w:rPr>
          <w:rFonts w:ascii="Times New Roman" w:hAnsi="Times New Roman" w:cs="Times New Roman"/>
          <w:sz w:val="28"/>
          <w:szCs w:val="28"/>
        </w:rPr>
        <w:t xml:space="preserve"> информационной системы «</w:t>
      </w:r>
      <w:proofErr w:type="spellStart"/>
      <w:r w:rsidR="00B147DC" w:rsidRPr="00C17954">
        <w:rPr>
          <w:rFonts w:ascii="Times New Roman" w:hAnsi="Times New Roman" w:cs="Times New Roman"/>
          <w:sz w:val="28"/>
          <w:szCs w:val="28"/>
        </w:rPr>
        <w:t>Инновационно-инвестиционный</w:t>
      </w:r>
      <w:proofErr w:type="spellEnd"/>
      <w:r w:rsidR="00B147DC" w:rsidRPr="00C17954">
        <w:rPr>
          <w:rFonts w:ascii="Times New Roman" w:hAnsi="Times New Roman" w:cs="Times New Roman"/>
          <w:sz w:val="28"/>
          <w:szCs w:val="28"/>
        </w:rPr>
        <w:t xml:space="preserve"> сайт» </w:t>
      </w:r>
      <w:r w:rsidR="00B147DC" w:rsidRPr="006E5DAA">
        <w:rPr>
          <w:rFonts w:ascii="Times New Roman" w:hAnsi="Times New Roman" w:cs="Times New Roman"/>
          <w:b/>
          <w:i/>
          <w:szCs w:val="28"/>
        </w:rPr>
        <w:t>(затрачено 2 000 000 тенге)</w:t>
      </w:r>
      <w:r w:rsidR="00B147DC" w:rsidRPr="00C17954">
        <w:rPr>
          <w:rFonts w:ascii="Times New Roman" w:hAnsi="Times New Roman" w:cs="Times New Roman"/>
          <w:sz w:val="28"/>
          <w:szCs w:val="28"/>
        </w:rPr>
        <w:t xml:space="preserve">, а также ведение страницы </w:t>
      </w:r>
      <w:proofErr w:type="spellStart"/>
      <w:r w:rsidR="00B147DC" w:rsidRPr="00C17954">
        <w:rPr>
          <w:rFonts w:ascii="Times New Roman" w:hAnsi="Times New Roman" w:cs="Times New Roman"/>
          <w:sz w:val="28"/>
          <w:szCs w:val="28"/>
        </w:rPr>
        <w:t>Facebook</w:t>
      </w:r>
      <w:proofErr w:type="spellEnd"/>
      <w:r w:rsidR="00B147DC" w:rsidRPr="00C1795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147DC" w:rsidRPr="00C17954">
        <w:rPr>
          <w:rFonts w:ascii="Times New Roman" w:hAnsi="Times New Roman" w:cs="Times New Roman"/>
          <w:sz w:val="28"/>
          <w:szCs w:val="28"/>
        </w:rPr>
        <w:t>Instagram</w:t>
      </w:r>
      <w:proofErr w:type="spellEnd"/>
      <w:r w:rsidR="00B147DC" w:rsidRPr="00C17954">
        <w:rPr>
          <w:rFonts w:ascii="Times New Roman" w:hAnsi="Times New Roman" w:cs="Times New Roman"/>
          <w:sz w:val="28"/>
          <w:szCs w:val="28"/>
        </w:rPr>
        <w:t xml:space="preserve"> (аналитика, предоставление отчетов, </w:t>
      </w:r>
      <w:proofErr w:type="spellStart"/>
      <w:r w:rsidR="00B147DC" w:rsidRPr="00C17954">
        <w:rPr>
          <w:rFonts w:ascii="Times New Roman" w:hAnsi="Times New Roman" w:cs="Times New Roman"/>
          <w:sz w:val="28"/>
          <w:szCs w:val="28"/>
        </w:rPr>
        <w:t>модерирование</w:t>
      </w:r>
      <w:proofErr w:type="spellEnd"/>
      <w:r w:rsidR="00B147DC" w:rsidRPr="00C17954">
        <w:rPr>
          <w:rFonts w:ascii="Times New Roman" w:hAnsi="Times New Roman" w:cs="Times New Roman"/>
          <w:sz w:val="28"/>
          <w:szCs w:val="28"/>
        </w:rPr>
        <w:t xml:space="preserve"> комментариев, размещение информации и др.)</w:t>
      </w:r>
      <w:r w:rsidR="00B147DC" w:rsidRPr="00C17954">
        <w:rPr>
          <w:rFonts w:ascii="Times New Roman" w:hAnsi="Times New Roman" w:cs="Times New Roman"/>
          <w:b/>
          <w:i/>
          <w:sz w:val="28"/>
          <w:szCs w:val="28"/>
        </w:rPr>
        <w:t xml:space="preserve"> составила 2 200 000 тенге. </w:t>
      </w:r>
    </w:p>
    <w:p w:rsidR="006E5DAA" w:rsidRDefault="005809E7" w:rsidP="007C1F7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17954">
        <w:rPr>
          <w:rFonts w:ascii="Times New Roman" w:hAnsi="Times New Roman" w:cs="Times New Roman"/>
          <w:sz w:val="28"/>
          <w:szCs w:val="28"/>
        </w:rPr>
        <w:t>В свою очередь, п</w:t>
      </w:r>
      <w:r w:rsidR="00B147DC" w:rsidRPr="00C17954">
        <w:rPr>
          <w:rFonts w:ascii="Times New Roman" w:hAnsi="Times New Roman" w:cs="Times New Roman"/>
          <w:sz w:val="28"/>
          <w:szCs w:val="28"/>
        </w:rPr>
        <w:t>ериод с 01.04.2020г. по 31.12.2020г</w:t>
      </w:r>
      <w:proofErr w:type="gramStart"/>
      <w:r w:rsidR="00B147DC" w:rsidRPr="00C17954">
        <w:rPr>
          <w:rFonts w:ascii="Times New Roman" w:hAnsi="Times New Roman" w:cs="Times New Roman"/>
          <w:sz w:val="28"/>
          <w:szCs w:val="28"/>
        </w:rPr>
        <w:t>.</w:t>
      </w:r>
      <w:r w:rsidR="00E079FC" w:rsidRPr="00C17954">
        <w:rPr>
          <w:rFonts w:ascii="Times New Roman" w:hAnsi="Times New Roman" w:cs="Times New Roman"/>
          <w:b/>
          <w:i/>
          <w:sz w:val="28"/>
          <w:szCs w:val="28"/>
        </w:rPr>
        <w:t>п</w:t>
      </w:r>
      <w:proofErr w:type="gramEnd"/>
      <w:r w:rsidR="00E079FC" w:rsidRPr="00C17954">
        <w:rPr>
          <w:rFonts w:ascii="Times New Roman" w:hAnsi="Times New Roman" w:cs="Times New Roman"/>
          <w:b/>
          <w:i/>
          <w:sz w:val="28"/>
          <w:szCs w:val="28"/>
        </w:rPr>
        <w:t xml:space="preserve">ришелся </w:t>
      </w:r>
      <w:proofErr w:type="spellStart"/>
      <w:r w:rsidR="00E079FC" w:rsidRPr="00C17954">
        <w:rPr>
          <w:rFonts w:ascii="Times New Roman" w:hAnsi="Times New Roman" w:cs="Times New Roman"/>
          <w:b/>
          <w:i/>
          <w:sz w:val="28"/>
          <w:szCs w:val="28"/>
        </w:rPr>
        <w:t>на</w:t>
      </w:r>
      <w:r w:rsidR="00B147DC" w:rsidRPr="00C17954">
        <w:rPr>
          <w:rFonts w:ascii="Times New Roman" w:hAnsi="Times New Roman" w:cs="Times New Roman"/>
          <w:b/>
          <w:i/>
          <w:sz w:val="28"/>
          <w:szCs w:val="28"/>
        </w:rPr>
        <w:t>пикроста</w:t>
      </w:r>
      <w:proofErr w:type="spellEnd"/>
      <w:r w:rsidR="00B147DC" w:rsidRPr="00C17954">
        <w:rPr>
          <w:rFonts w:ascii="Times New Roman" w:hAnsi="Times New Roman" w:cs="Times New Roman"/>
          <w:b/>
          <w:i/>
          <w:sz w:val="28"/>
          <w:szCs w:val="28"/>
        </w:rPr>
        <w:t xml:space="preserve"> заболеваемости Covid-19,</w:t>
      </w:r>
      <w:r w:rsidRPr="00C17954">
        <w:rPr>
          <w:rFonts w:ascii="Times New Roman" w:hAnsi="Times New Roman" w:cs="Times New Roman"/>
          <w:bCs/>
          <w:iCs/>
          <w:sz w:val="28"/>
          <w:szCs w:val="28"/>
        </w:rPr>
        <w:t xml:space="preserve">в связи с </w:t>
      </w:r>
      <w:proofErr w:type="spellStart"/>
      <w:r w:rsidRPr="00C17954">
        <w:rPr>
          <w:rFonts w:ascii="Times New Roman" w:hAnsi="Times New Roman" w:cs="Times New Roman"/>
          <w:bCs/>
          <w:iCs/>
          <w:sz w:val="28"/>
          <w:szCs w:val="28"/>
        </w:rPr>
        <w:t>чем</w:t>
      </w:r>
      <w:r w:rsidR="00B147DC" w:rsidRPr="00C17954">
        <w:rPr>
          <w:rFonts w:ascii="Times New Roman" w:hAnsi="Times New Roman" w:cs="Times New Roman"/>
          <w:sz w:val="28"/>
          <w:szCs w:val="28"/>
        </w:rPr>
        <w:t>как</w:t>
      </w:r>
      <w:proofErr w:type="spellEnd"/>
      <w:r w:rsidR="00B147DC" w:rsidRPr="00C17954">
        <w:rPr>
          <w:rFonts w:ascii="Times New Roman" w:hAnsi="Times New Roman" w:cs="Times New Roman"/>
          <w:sz w:val="28"/>
          <w:szCs w:val="28"/>
        </w:rPr>
        <w:t xml:space="preserve"> такого сопровождения информационной системы «</w:t>
      </w:r>
      <w:proofErr w:type="spellStart"/>
      <w:r w:rsidR="00B147DC" w:rsidRPr="00C17954">
        <w:rPr>
          <w:rFonts w:ascii="Times New Roman" w:hAnsi="Times New Roman" w:cs="Times New Roman"/>
          <w:sz w:val="28"/>
          <w:szCs w:val="28"/>
        </w:rPr>
        <w:t>Инновационно-инвестиционный</w:t>
      </w:r>
      <w:proofErr w:type="spellEnd"/>
      <w:r w:rsidR="00B147DC" w:rsidRPr="00C17954">
        <w:rPr>
          <w:rFonts w:ascii="Times New Roman" w:hAnsi="Times New Roman" w:cs="Times New Roman"/>
          <w:sz w:val="28"/>
          <w:szCs w:val="28"/>
        </w:rPr>
        <w:t xml:space="preserve"> сайт» не </w:t>
      </w:r>
      <w:r w:rsidRPr="00C17954">
        <w:rPr>
          <w:rFonts w:ascii="Times New Roman" w:hAnsi="Times New Roman" w:cs="Times New Roman"/>
          <w:sz w:val="28"/>
          <w:szCs w:val="28"/>
        </w:rPr>
        <w:t>осуществлялось.</w:t>
      </w:r>
      <w:r w:rsidR="00E079FC" w:rsidRPr="00C17954">
        <w:rPr>
          <w:rFonts w:ascii="Times New Roman" w:hAnsi="Times New Roman" w:cs="Times New Roman"/>
          <w:sz w:val="28"/>
          <w:szCs w:val="28"/>
        </w:rPr>
        <w:t xml:space="preserve"> Тематика новостных поводов была ограничена лишь информацией о реализации мер по борьбе с пандемией </w:t>
      </w:r>
      <w:proofErr w:type="spellStart"/>
      <w:r w:rsidR="00E079FC" w:rsidRPr="00C17954">
        <w:rPr>
          <w:rFonts w:ascii="Times New Roman" w:hAnsi="Times New Roman" w:cs="Times New Roman"/>
          <w:sz w:val="28"/>
          <w:szCs w:val="28"/>
        </w:rPr>
        <w:t>коронавируса</w:t>
      </w:r>
      <w:proofErr w:type="spellEnd"/>
      <w:r w:rsidR="006E5DAA">
        <w:rPr>
          <w:rFonts w:ascii="Times New Roman" w:hAnsi="Times New Roman" w:cs="Times New Roman"/>
          <w:sz w:val="28"/>
          <w:szCs w:val="28"/>
        </w:rPr>
        <w:br/>
        <w:t>«</w:t>
      </w:r>
      <w:proofErr w:type="spellStart"/>
      <w:r w:rsidR="00E079FC" w:rsidRPr="00C17954">
        <w:rPr>
          <w:rFonts w:ascii="Times New Roman" w:hAnsi="Times New Roman" w:cs="Times New Roman"/>
          <w:sz w:val="28"/>
          <w:szCs w:val="28"/>
        </w:rPr>
        <w:t>Covid</w:t>
      </w:r>
      <w:proofErr w:type="spellEnd"/>
      <w:r w:rsidR="00E079FC" w:rsidRPr="00C17954">
        <w:rPr>
          <w:rFonts w:ascii="Times New Roman" w:hAnsi="Times New Roman" w:cs="Times New Roman"/>
          <w:sz w:val="28"/>
          <w:szCs w:val="28"/>
        </w:rPr>
        <w:t xml:space="preserve"> 19</w:t>
      </w:r>
      <w:r w:rsidR="006E5DAA">
        <w:rPr>
          <w:rFonts w:ascii="Times New Roman" w:hAnsi="Times New Roman" w:cs="Times New Roman"/>
          <w:sz w:val="28"/>
          <w:szCs w:val="28"/>
        </w:rPr>
        <w:t>»</w:t>
      </w:r>
      <w:r w:rsidR="00E079FC" w:rsidRPr="00C17954">
        <w:rPr>
          <w:rFonts w:ascii="Times New Roman" w:hAnsi="Times New Roman" w:cs="Times New Roman"/>
          <w:sz w:val="28"/>
          <w:szCs w:val="28"/>
        </w:rPr>
        <w:t>.</w:t>
      </w:r>
    </w:p>
    <w:p w:rsidR="006D5719" w:rsidRDefault="005809E7" w:rsidP="007C1F7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17954">
        <w:rPr>
          <w:rFonts w:ascii="Times New Roman" w:hAnsi="Times New Roman" w:cs="Times New Roman"/>
          <w:sz w:val="28"/>
          <w:szCs w:val="28"/>
        </w:rPr>
        <w:t xml:space="preserve">Также в 2020 году договором предусмотрено проведение выездных семинаров по вопросам инновационной активности, на которых слушателям преимущественно разъясняется действующее законодательства в сфере инновации и процедуры подготовки и сдачи статистической отчетности. Выездные семинары проведены в 9 городах и 9 районных центрах Карагандинской области. Стоимость данных услуг составила 4 500 000 </w:t>
      </w:r>
      <w:proofErr w:type="spellStart"/>
      <w:r w:rsidRPr="00C17954">
        <w:rPr>
          <w:rFonts w:ascii="Times New Roman" w:hAnsi="Times New Roman" w:cs="Times New Roman"/>
          <w:sz w:val="28"/>
          <w:szCs w:val="28"/>
        </w:rPr>
        <w:t>тг</w:t>
      </w:r>
      <w:proofErr w:type="spellEnd"/>
      <w:r w:rsidRPr="00C17954">
        <w:rPr>
          <w:rFonts w:ascii="Times New Roman" w:hAnsi="Times New Roman" w:cs="Times New Roman"/>
          <w:sz w:val="28"/>
          <w:szCs w:val="28"/>
        </w:rPr>
        <w:t xml:space="preserve">.  В свою очередь, также договором предусмотрено оказание консультаций по инструментам государственной поддержки индустриально - инновационной деятельности и по вопросам </w:t>
      </w:r>
      <w:proofErr w:type="spellStart"/>
      <w:r w:rsidRPr="00C17954">
        <w:rPr>
          <w:rFonts w:ascii="Times New Roman" w:hAnsi="Times New Roman" w:cs="Times New Roman"/>
          <w:sz w:val="28"/>
          <w:szCs w:val="28"/>
        </w:rPr>
        <w:t>цифровизации</w:t>
      </w:r>
      <w:proofErr w:type="spellEnd"/>
      <w:r w:rsidRPr="00C17954">
        <w:rPr>
          <w:rFonts w:ascii="Times New Roman" w:hAnsi="Times New Roman" w:cs="Times New Roman"/>
          <w:sz w:val="28"/>
          <w:szCs w:val="28"/>
        </w:rPr>
        <w:t>. Предусмотренное количество консультаций – 150 при стоимости</w:t>
      </w:r>
      <w:r w:rsidR="00E079FC" w:rsidRPr="00C17954">
        <w:rPr>
          <w:rFonts w:ascii="Times New Roman" w:hAnsi="Times New Roman" w:cs="Times New Roman"/>
          <w:sz w:val="28"/>
          <w:szCs w:val="28"/>
        </w:rPr>
        <w:t xml:space="preserve"> общей- </w:t>
      </w:r>
      <w:r w:rsidRPr="00C17954">
        <w:rPr>
          <w:rFonts w:ascii="Times New Roman" w:hAnsi="Times New Roman" w:cs="Times New Roman"/>
          <w:sz w:val="28"/>
          <w:szCs w:val="28"/>
        </w:rPr>
        <w:t xml:space="preserve">750 000 </w:t>
      </w:r>
      <w:proofErr w:type="spellStart"/>
      <w:r w:rsidRPr="00C17954">
        <w:rPr>
          <w:rFonts w:ascii="Times New Roman" w:hAnsi="Times New Roman" w:cs="Times New Roman"/>
          <w:sz w:val="28"/>
          <w:szCs w:val="28"/>
        </w:rPr>
        <w:t>тг</w:t>
      </w:r>
      <w:proofErr w:type="spellEnd"/>
      <w:r w:rsidRPr="00C1795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C1F71" w:rsidRDefault="007C1F71" w:rsidP="007C1F7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C1F71" w:rsidRDefault="007C1F71" w:rsidP="007C1F7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D5719" w:rsidRDefault="005809E7" w:rsidP="007C1F7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17954">
        <w:rPr>
          <w:rFonts w:ascii="Times New Roman" w:hAnsi="Times New Roman" w:cs="Times New Roman"/>
          <w:sz w:val="28"/>
          <w:szCs w:val="28"/>
        </w:rPr>
        <w:t xml:space="preserve">Однако, сотрудниками </w:t>
      </w:r>
      <w:r w:rsidR="00E079FC" w:rsidRPr="00C17954">
        <w:rPr>
          <w:rFonts w:ascii="Times New Roman" w:hAnsi="Times New Roman" w:cs="Times New Roman"/>
          <w:sz w:val="28"/>
          <w:szCs w:val="28"/>
        </w:rPr>
        <w:t xml:space="preserve">Общества </w:t>
      </w:r>
      <w:r w:rsidRPr="00C17954">
        <w:rPr>
          <w:rFonts w:ascii="Times New Roman" w:hAnsi="Times New Roman" w:cs="Times New Roman"/>
          <w:sz w:val="28"/>
          <w:szCs w:val="28"/>
        </w:rPr>
        <w:t>по двум вышеуказанным типам работ, привлечена одна аудитория. Так, согласно журналу консультаций при реализации выездных семинаров, его участникам были</w:t>
      </w:r>
      <w:r w:rsidR="00E079FC" w:rsidRPr="00C17954">
        <w:rPr>
          <w:rFonts w:ascii="Times New Roman" w:hAnsi="Times New Roman" w:cs="Times New Roman"/>
          <w:sz w:val="28"/>
          <w:szCs w:val="28"/>
        </w:rPr>
        <w:t xml:space="preserve"> также</w:t>
      </w:r>
      <w:r w:rsidRPr="00C17954">
        <w:rPr>
          <w:rFonts w:ascii="Times New Roman" w:hAnsi="Times New Roman" w:cs="Times New Roman"/>
          <w:sz w:val="28"/>
          <w:szCs w:val="28"/>
        </w:rPr>
        <w:t xml:space="preserve"> даны консультации по инструментам государственной поддержки индустриально - инновационной деятельности и по вопросам </w:t>
      </w:r>
      <w:proofErr w:type="spellStart"/>
      <w:r w:rsidRPr="00C17954">
        <w:rPr>
          <w:rFonts w:ascii="Times New Roman" w:hAnsi="Times New Roman" w:cs="Times New Roman"/>
          <w:sz w:val="28"/>
          <w:szCs w:val="28"/>
        </w:rPr>
        <w:t>цифровизации</w:t>
      </w:r>
      <w:proofErr w:type="spellEnd"/>
      <w:r w:rsidRPr="00C17954">
        <w:rPr>
          <w:rFonts w:ascii="Times New Roman" w:hAnsi="Times New Roman" w:cs="Times New Roman"/>
          <w:sz w:val="28"/>
          <w:szCs w:val="28"/>
        </w:rPr>
        <w:t xml:space="preserve">. В то время как два вышеуказанных направления должны реализовываться отдельно и в отношении разных групп субъектов предпринимательства. </w:t>
      </w:r>
      <w:r w:rsidR="00E079FC" w:rsidRPr="00C17954">
        <w:rPr>
          <w:rFonts w:ascii="Times New Roman" w:hAnsi="Times New Roman" w:cs="Times New Roman"/>
          <w:sz w:val="28"/>
          <w:szCs w:val="28"/>
        </w:rPr>
        <w:t xml:space="preserve">Так как, первая услуг нацелена на представителей действующих предприятий индустриально-инновационной промышленности, когда как консультации по инструментам государственной </w:t>
      </w:r>
      <w:r w:rsidR="00E079FC" w:rsidRPr="00C17954">
        <w:rPr>
          <w:rFonts w:ascii="Times New Roman" w:hAnsi="Times New Roman" w:cs="Times New Roman"/>
          <w:sz w:val="28"/>
          <w:szCs w:val="28"/>
        </w:rPr>
        <w:lastRenderedPageBreak/>
        <w:t xml:space="preserve">поддержки могут быть также ориентированы на реализацию потенциальных объектов в данной сфере.  </w:t>
      </w:r>
    </w:p>
    <w:p w:rsidR="00B147DC" w:rsidRPr="00C17954" w:rsidRDefault="005809E7" w:rsidP="007C1F7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17954">
        <w:rPr>
          <w:rFonts w:ascii="Times New Roman" w:hAnsi="Times New Roman" w:cs="Times New Roman"/>
          <w:sz w:val="28"/>
          <w:szCs w:val="28"/>
        </w:rPr>
        <w:t>Период оказания данных услуг по договору составляет март</w:t>
      </w:r>
      <w:r w:rsidR="00E079FC" w:rsidRPr="00C17954">
        <w:rPr>
          <w:rFonts w:ascii="Times New Roman" w:hAnsi="Times New Roman" w:cs="Times New Roman"/>
          <w:sz w:val="28"/>
          <w:szCs w:val="28"/>
        </w:rPr>
        <w:t>-</w:t>
      </w:r>
      <w:r w:rsidRPr="00C17954">
        <w:rPr>
          <w:rFonts w:ascii="Times New Roman" w:hAnsi="Times New Roman" w:cs="Times New Roman"/>
          <w:sz w:val="28"/>
          <w:szCs w:val="28"/>
        </w:rPr>
        <w:t>декабрь месяцы 2020 года. В то время как фактически работы были выполнены в период февраля месяца 2020 года. При этом</w:t>
      </w:r>
      <w:proofErr w:type="gramStart"/>
      <w:r w:rsidRPr="00C1795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C17954">
        <w:rPr>
          <w:rFonts w:ascii="Times New Roman" w:hAnsi="Times New Roman" w:cs="Times New Roman"/>
          <w:sz w:val="28"/>
          <w:szCs w:val="28"/>
        </w:rPr>
        <w:t xml:space="preserve"> стоит отметить, что заключение договора о государственных закупках было осуществлено лишь 1 апреля 2020 года. </w:t>
      </w:r>
    </w:p>
    <w:p w:rsidR="005809E7" w:rsidRPr="00C17954" w:rsidRDefault="005809E7" w:rsidP="007C1F7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17954">
        <w:rPr>
          <w:rFonts w:ascii="Times New Roman" w:hAnsi="Times New Roman" w:cs="Times New Roman"/>
          <w:sz w:val="28"/>
          <w:szCs w:val="28"/>
        </w:rPr>
        <w:t>На основании вышеизложенного возникают риски фактического неисполнения требований договора и возможного хищения бюджетных средств. Кроме этого, также возникают риски, связанные с отсутствием контроля со стороны представителей Заказчика и по совместительству единственного акционера  АО СПК «</w:t>
      </w:r>
      <w:proofErr w:type="spellStart"/>
      <w:r w:rsidRPr="00C17954">
        <w:rPr>
          <w:rFonts w:ascii="Times New Roman" w:hAnsi="Times New Roman" w:cs="Times New Roman"/>
          <w:sz w:val="28"/>
          <w:szCs w:val="28"/>
        </w:rPr>
        <w:t>Сарыарка</w:t>
      </w:r>
      <w:proofErr w:type="spellEnd"/>
      <w:r w:rsidRPr="00C17954">
        <w:rPr>
          <w:rFonts w:ascii="Times New Roman" w:hAnsi="Times New Roman" w:cs="Times New Roman"/>
          <w:sz w:val="28"/>
          <w:szCs w:val="28"/>
        </w:rPr>
        <w:t xml:space="preserve">» Управления промышленности и индустриально-инновационного развития Карагандинской области. </w:t>
      </w:r>
    </w:p>
    <w:p w:rsidR="005809E7" w:rsidRPr="006D5719" w:rsidRDefault="005809E7" w:rsidP="007C1F71">
      <w:pPr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D5719">
        <w:rPr>
          <w:rFonts w:ascii="Times New Roman" w:hAnsi="Times New Roman" w:cs="Times New Roman"/>
          <w:iCs/>
          <w:sz w:val="28"/>
          <w:szCs w:val="28"/>
        </w:rPr>
        <w:t xml:space="preserve">В целях принятия соответствующей правовой оценки по вышеуказанным фактам, соответствующие материалы направлены в оперативно-следственные подразделения Департамента. </w:t>
      </w:r>
    </w:p>
    <w:p w:rsidR="006D5719" w:rsidRDefault="006D5719" w:rsidP="007C1F71">
      <w:pPr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D5719" w:rsidRDefault="006D5719" w:rsidP="007C1F71">
      <w:pPr>
        <w:ind w:firstLine="851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6D5719">
        <w:rPr>
          <w:rFonts w:ascii="Times New Roman" w:hAnsi="Times New Roman" w:cs="Times New Roman"/>
          <w:b/>
          <w:bCs/>
          <w:i/>
          <w:sz w:val="28"/>
          <w:szCs w:val="28"/>
        </w:rPr>
        <w:t>Рекомендация</w:t>
      </w:r>
      <w:r w:rsidR="005809E7" w:rsidRPr="006D5719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: </w:t>
      </w:r>
    </w:p>
    <w:p w:rsidR="00E079FC" w:rsidRPr="006D5719" w:rsidRDefault="00E079FC" w:rsidP="007C1F71">
      <w:pPr>
        <w:pStyle w:val="a3"/>
        <w:numPr>
          <w:ilvl w:val="0"/>
          <w:numId w:val="13"/>
        </w:numPr>
        <w:spacing w:line="240" w:lineRule="auto"/>
        <w:ind w:left="0" w:firstLine="851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6D5719">
        <w:rPr>
          <w:rFonts w:ascii="Times New Roman" w:hAnsi="Times New Roman" w:cs="Times New Roman"/>
          <w:i/>
          <w:sz w:val="28"/>
          <w:szCs w:val="28"/>
        </w:rPr>
        <w:t xml:space="preserve">В случае увеличения прибыльности Общества, отпадает необходимость реализации вышеуказанных услуг за счет бюджетных средств, так как фактически развитие индустриально-инновационного потенциала Карагандинской области является одной из основных функций Общества. В связи с чем, необходимо закрепить проведение соответствующих мероприятий за счет оборотных средств  Общества. </w:t>
      </w:r>
    </w:p>
    <w:p w:rsidR="007C1F71" w:rsidRDefault="007C1F71" w:rsidP="007C1F71">
      <w:pPr>
        <w:pStyle w:val="1"/>
        <w:ind w:firstLine="851"/>
        <w:jc w:val="both"/>
        <w:rPr>
          <w:rFonts w:ascii="Times New Roman" w:hAnsi="Times New Roman" w:cs="Times New Roman"/>
          <w:b/>
          <w:color w:val="auto"/>
          <w:sz w:val="26"/>
          <w:szCs w:val="26"/>
        </w:rPr>
      </w:pPr>
    </w:p>
    <w:p w:rsidR="002A0805" w:rsidRPr="00B60A78" w:rsidRDefault="006D5719" w:rsidP="007C1F71">
      <w:pPr>
        <w:pStyle w:val="1"/>
        <w:ind w:firstLine="851"/>
        <w:jc w:val="both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B60A78">
        <w:rPr>
          <w:rFonts w:ascii="Times New Roman" w:hAnsi="Times New Roman" w:cs="Times New Roman"/>
          <w:b/>
          <w:color w:val="auto"/>
          <w:sz w:val="26"/>
          <w:szCs w:val="26"/>
        </w:rPr>
        <w:t>ПРИНАДЛЕЖНОСТЬ ОСУЩЕСТВЛЯЕМЫХ ИНВЕСТИЦИОННЫХ ПРОЕКТОВ СПК К СУБЪЕКТАМ КВАЗИГОСУДАРСТВЕННОГО СЕКТОРА</w:t>
      </w:r>
    </w:p>
    <w:p w:rsidR="006D5719" w:rsidRDefault="002A0805" w:rsidP="007C1F7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17954">
        <w:rPr>
          <w:rFonts w:ascii="Times New Roman" w:hAnsi="Times New Roman" w:cs="Times New Roman"/>
          <w:sz w:val="28"/>
          <w:szCs w:val="28"/>
        </w:rPr>
        <w:t>На сегодняшний день</w:t>
      </w:r>
      <w:r w:rsidR="007709C2" w:rsidRPr="00C17954">
        <w:rPr>
          <w:rFonts w:ascii="Times New Roman" w:hAnsi="Times New Roman" w:cs="Times New Roman"/>
          <w:sz w:val="28"/>
          <w:szCs w:val="28"/>
        </w:rPr>
        <w:t xml:space="preserve"> одним из основных направлений в деятельности</w:t>
      </w:r>
      <w:r w:rsidRPr="00C17954">
        <w:rPr>
          <w:rFonts w:ascii="Times New Roman" w:hAnsi="Times New Roman" w:cs="Times New Roman"/>
          <w:sz w:val="28"/>
          <w:szCs w:val="28"/>
        </w:rPr>
        <w:t xml:space="preserve"> АО СПК «</w:t>
      </w:r>
      <w:proofErr w:type="spellStart"/>
      <w:r w:rsidRPr="00C17954">
        <w:rPr>
          <w:rFonts w:ascii="Times New Roman" w:hAnsi="Times New Roman" w:cs="Times New Roman"/>
          <w:sz w:val="28"/>
          <w:szCs w:val="28"/>
        </w:rPr>
        <w:t>Сарыарка</w:t>
      </w:r>
      <w:proofErr w:type="spellEnd"/>
      <w:r w:rsidRPr="00C17954">
        <w:rPr>
          <w:rFonts w:ascii="Times New Roman" w:hAnsi="Times New Roman" w:cs="Times New Roman"/>
          <w:sz w:val="28"/>
          <w:szCs w:val="28"/>
        </w:rPr>
        <w:t>»</w:t>
      </w:r>
      <w:r w:rsidR="007709C2" w:rsidRPr="00C17954">
        <w:rPr>
          <w:rFonts w:ascii="Times New Roman" w:hAnsi="Times New Roman" w:cs="Times New Roman"/>
          <w:sz w:val="28"/>
          <w:szCs w:val="28"/>
        </w:rPr>
        <w:t xml:space="preserve"> является участие в реализации инвестиционных проектов. За период 2019-2021 годов доля СПК в реализуемых совместных инвестиционных проектах варьируется в среднем от 10% до 20%. При этом, в основном доля СПК в этих проектах представлена земельными участками.  Кроме этого, на сегодняшний день в портфеле СПК представлено</w:t>
      </w:r>
      <w:r w:rsidRPr="00C17954">
        <w:rPr>
          <w:rFonts w:ascii="Times New Roman" w:hAnsi="Times New Roman" w:cs="Times New Roman"/>
          <w:sz w:val="28"/>
          <w:szCs w:val="28"/>
        </w:rPr>
        <w:t xml:space="preserve"> два</w:t>
      </w:r>
      <w:r w:rsidR="007709C2" w:rsidRPr="00C17954">
        <w:rPr>
          <w:rFonts w:ascii="Times New Roman" w:hAnsi="Times New Roman" w:cs="Times New Roman"/>
          <w:sz w:val="28"/>
          <w:szCs w:val="28"/>
        </w:rPr>
        <w:t xml:space="preserve"> наиболее </w:t>
      </w:r>
      <w:r w:rsidRPr="00C17954">
        <w:rPr>
          <w:rFonts w:ascii="Times New Roman" w:hAnsi="Times New Roman" w:cs="Times New Roman"/>
          <w:sz w:val="28"/>
          <w:szCs w:val="28"/>
        </w:rPr>
        <w:t xml:space="preserve">крупных инвестиционных проекта с привлечением денежных средств из областного и республиканского уровней бюджета. </w:t>
      </w:r>
    </w:p>
    <w:p w:rsidR="00B60A78" w:rsidRDefault="002A0805" w:rsidP="007C1F7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17954">
        <w:rPr>
          <w:rFonts w:ascii="Times New Roman" w:hAnsi="Times New Roman" w:cs="Times New Roman"/>
          <w:sz w:val="28"/>
          <w:szCs w:val="28"/>
        </w:rPr>
        <w:t xml:space="preserve">Так, в проекте по производству автобусов марки </w:t>
      </w:r>
      <w:proofErr w:type="spellStart"/>
      <w:r w:rsidRPr="00C17954">
        <w:rPr>
          <w:rFonts w:ascii="Times New Roman" w:hAnsi="Times New Roman" w:cs="Times New Roman"/>
          <w:sz w:val="28"/>
          <w:szCs w:val="28"/>
        </w:rPr>
        <w:t>Youtong</w:t>
      </w:r>
      <w:proofErr w:type="spellEnd"/>
      <w:r w:rsidRPr="00C17954">
        <w:rPr>
          <w:rFonts w:ascii="Times New Roman" w:hAnsi="Times New Roman" w:cs="Times New Roman"/>
          <w:sz w:val="28"/>
          <w:szCs w:val="28"/>
        </w:rPr>
        <w:t xml:space="preserve"> в совместном предприятии ТОО «</w:t>
      </w:r>
      <w:proofErr w:type="spellStart"/>
      <w:r w:rsidRPr="00C17954">
        <w:rPr>
          <w:rFonts w:ascii="Times New Roman" w:hAnsi="Times New Roman" w:cs="Times New Roman"/>
          <w:sz w:val="28"/>
          <w:szCs w:val="28"/>
        </w:rPr>
        <w:t>Qaztehna</w:t>
      </w:r>
      <w:proofErr w:type="spellEnd"/>
      <w:r w:rsidRPr="00C17954">
        <w:rPr>
          <w:rFonts w:ascii="Times New Roman" w:hAnsi="Times New Roman" w:cs="Times New Roman"/>
          <w:sz w:val="28"/>
          <w:szCs w:val="28"/>
        </w:rPr>
        <w:t>» на территории специальной индустриальной «</w:t>
      </w:r>
      <w:proofErr w:type="spellStart"/>
      <w:r w:rsidRPr="00C17954">
        <w:rPr>
          <w:rFonts w:ascii="Times New Roman" w:hAnsi="Times New Roman" w:cs="Times New Roman"/>
          <w:sz w:val="28"/>
          <w:szCs w:val="28"/>
        </w:rPr>
        <w:t>Saran</w:t>
      </w:r>
      <w:proofErr w:type="spellEnd"/>
      <w:r w:rsidRPr="00C17954">
        <w:rPr>
          <w:rFonts w:ascii="Times New Roman" w:hAnsi="Times New Roman" w:cs="Times New Roman"/>
          <w:sz w:val="28"/>
          <w:szCs w:val="28"/>
        </w:rPr>
        <w:t xml:space="preserve">» доля СПК составила 20%. В данном случае, участие СПК было выражено в предоставлении денежных средств из областного бюджета в объеме 1,8 </w:t>
      </w:r>
      <w:proofErr w:type="spellStart"/>
      <w:proofErr w:type="gramStart"/>
      <w:r w:rsidRPr="00C17954">
        <w:rPr>
          <w:rFonts w:ascii="Times New Roman" w:hAnsi="Times New Roman" w:cs="Times New Roman"/>
          <w:sz w:val="28"/>
          <w:szCs w:val="28"/>
        </w:rPr>
        <w:t>млрд</w:t>
      </w:r>
      <w:proofErr w:type="spellEnd"/>
      <w:proofErr w:type="gramEnd"/>
      <w:r w:rsidRPr="00C179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7954">
        <w:rPr>
          <w:rFonts w:ascii="Times New Roman" w:hAnsi="Times New Roman" w:cs="Times New Roman"/>
          <w:sz w:val="28"/>
          <w:szCs w:val="28"/>
        </w:rPr>
        <w:t>тг</w:t>
      </w:r>
      <w:proofErr w:type="spellEnd"/>
      <w:r w:rsidRPr="00C17954">
        <w:rPr>
          <w:rFonts w:ascii="Times New Roman" w:hAnsi="Times New Roman" w:cs="Times New Roman"/>
          <w:sz w:val="28"/>
          <w:szCs w:val="28"/>
        </w:rPr>
        <w:t xml:space="preserve">. </w:t>
      </w:r>
      <w:r w:rsidRPr="00B60A78">
        <w:rPr>
          <w:rFonts w:ascii="Times New Roman" w:hAnsi="Times New Roman" w:cs="Times New Roman"/>
          <w:i/>
          <w:szCs w:val="28"/>
        </w:rPr>
        <w:t xml:space="preserve">(из них 1,5 </w:t>
      </w:r>
      <w:proofErr w:type="spellStart"/>
      <w:r w:rsidRPr="00B60A78">
        <w:rPr>
          <w:rFonts w:ascii="Times New Roman" w:hAnsi="Times New Roman" w:cs="Times New Roman"/>
          <w:i/>
          <w:szCs w:val="28"/>
        </w:rPr>
        <w:t>млрд</w:t>
      </w:r>
      <w:proofErr w:type="spellEnd"/>
      <w:r w:rsidRPr="00B60A78">
        <w:rPr>
          <w:rFonts w:ascii="Times New Roman" w:hAnsi="Times New Roman" w:cs="Times New Roman"/>
          <w:i/>
          <w:szCs w:val="28"/>
        </w:rPr>
        <w:t xml:space="preserve"> денежных средств)</w:t>
      </w:r>
      <w:r w:rsidRPr="00C1795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60A78" w:rsidRDefault="002A0805" w:rsidP="007C1F7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17954">
        <w:rPr>
          <w:rFonts w:ascii="Times New Roman" w:hAnsi="Times New Roman" w:cs="Times New Roman"/>
          <w:sz w:val="28"/>
          <w:szCs w:val="28"/>
        </w:rPr>
        <w:t xml:space="preserve">В следующий проект по строительству завода по производству </w:t>
      </w:r>
      <w:r w:rsidR="007709C2" w:rsidRPr="00C17954">
        <w:rPr>
          <w:rFonts w:ascii="Times New Roman" w:hAnsi="Times New Roman" w:cs="Times New Roman"/>
          <w:sz w:val="28"/>
          <w:szCs w:val="28"/>
        </w:rPr>
        <w:t xml:space="preserve">автомобильных </w:t>
      </w:r>
      <w:r w:rsidRPr="00C17954">
        <w:rPr>
          <w:rFonts w:ascii="Times New Roman" w:hAnsi="Times New Roman" w:cs="Times New Roman"/>
          <w:sz w:val="28"/>
          <w:szCs w:val="28"/>
        </w:rPr>
        <w:t>шин</w:t>
      </w:r>
      <w:r w:rsidR="007709C2" w:rsidRPr="00C17954">
        <w:rPr>
          <w:rFonts w:ascii="Times New Roman" w:hAnsi="Times New Roman" w:cs="Times New Roman"/>
          <w:sz w:val="28"/>
          <w:szCs w:val="28"/>
        </w:rPr>
        <w:t xml:space="preserve"> ТОО</w:t>
      </w:r>
      <w:r w:rsidRPr="00C17954">
        <w:rPr>
          <w:rFonts w:ascii="Times New Roman" w:hAnsi="Times New Roman" w:cs="Times New Roman"/>
          <w:sz w:val="28"/>
          <w:szCs w:val="28"/>
        </w:rPr>
        <w:t xml:space="preserve"> «Кама </w:t>
      </w:r>
      <w:proofErr w:type="spellStart"/>
      <w:r w:rsidRPr="00C17954">
        <w:rPr>
          <w:rFonts w:ascii="Times New Roman" w:hAnsi="Times New Roman" w:cs="Times New Roman"/>
          <w:sz w:val="28"/>
          <w:szCs w:val="28"/>
        </w:rPr>
        <w:t>Tyres</w:t>
      </w:r>
      <w:proofErr w:type="spellEnd"/>
      <w:r w:rsidRPr="00C17954">
        <w:rPr>
          <w:rFonts w:ascii="Times New Roman" w:hAnsi="Times New Roman" w:cs="Times New Roman"/>
          <w:sz w:val="28"/>
          <w:szCs w:val="28"/>
        </w:rPr>
        <w:t xml:space="preserve">», СПК было вложено 32 </w:t>
      </w:r>
      <w:proofErr w:type="spellStart"/>
      <w:r w:rsidRPr="00C17954">
        <w:rPr>
          <w:rFonts w:ascii="Times New Roman" w:hAnsi="Times New Roman" w:cs="Times New Roman"/>
          <w:sz w:val="28"/>
          <w:szCs w:val="28"/>
        </w:rPr>
        <w:t>млрд.тг</w:t>
      </w:r>
      <w:proofErr w:type="spellEnd"/>
      <w:r w:rsidRPr="00C17954">
        <w:rPr>
          <w:rFonts w:ascii="Times New Roman" w:hAnsi="Times New Roman" w:cs="Times New Roman"/>
          <w:sz w:val="28"/>
          <w:szCs w:val="28"/>
        </w:rPr>
        <w:t>. из республиканского бюджета.  Доля СПК в данном проекте составила 10%.</w:t>
      </w:r>
      <w:r w:rsidR="007709C2" w:rsidRPr="00C17954">
        <w:rPr>
          <w:rFonts w:ascii="Times New Roman" w:hAnsi="Times New Roman" w:cs="Times New Roman"/>
          <w:sz w:val="28"/>
          <w:szCs w:val="28"/>
        </w:rPr>
        <w:t xml:space="preserve"> </w:t>
      </w:r>
      <w:r w:rsidR="007709C2" w:rsidRPr="00C17954">
        <w:rPr>
          <w:rFonts w:ascii="Times New Roman" w:hAnsi="Times New Roman" w:cs="Times New Roman"/>
          <w:sz w:val="28"/>
          <w:szCs w:val="28"/>
        </w:rPr>
        <w:lastRenderedPageBreak/>
        <w:t xml:space="preserve">Учитывая долевое участие СПК, как юридического лица со 100% участием государства, имеются основания полагать, что осуществляемые им инвестиционные проекты </w:t>
      </w:r>
      <w:r w:rsidR="007709C2" w:rsidRPr="00B60A78">
        <w:rPr>
          <w:rFonts w:ascii="Times New Roman" w:hAnsi="Times New Roman" w:cs="Times New Roman"/>
          <w:b/>
          <w:sz w:val="28"/>
          <w:szCs w:val="28"/>
        </w:rPr>
        <w:t>являются субъектами квазигосударственного сектора</w:t>
      </w:r>
      <w:r w:rsidR="007709C2" w:rsidRPr="00C17954">
        <w:rPr>
          <w:rFonts w:ascii="Times New Roman" w:hAnsi="Times New Roman" w:cs="Times New Roman"/>
          <w:sz w:val="28"/>
          <w:szCs w:val="28"/>
        </w:rPr>
        <w:t>.</w:t>
      </w:r>
    </w:p>
    <w:p w:rsidR="002A0805" w:rsidRPr="00C17954" w:rsidRDefault="007709C2" w:rsidP="007C1F7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17954">
        <w:rPr>
          <w:rFonts w:ascii="Times New Roman" w:hAnsi="Times New Roman" w:cs="Times New Roman"/>
          <w:sz w:val="28"/>
          <w:szCs w:val="28"/>
        </w:rPr>
        <w:t>Так</w:t>
      </w:r>
      <w:r w:rsidR="002A0805" w:rsidRPr="00C17954">
        <w:rPr>
          <w:rFonts w:ascii="Times New Roman" w:hAnsi="Times New Roman" w:cs="Times New Roman"/>
          <w:sz w:val="28"/>
          <w:szCs w:val="28"/>
        </w:rPr>
        <w:t xml:space="preserve">, согласно действующему законодательству, а именно ст. 31 Бюджетного Кодекса РК субъектами квазигосударственного сектора признаются следующие образования - государственные предприятия, товарищества с ограниченной ответственностью, </w:t>
      </w:r>
      <w:r w:rsidR="002A0805" w:rsidRPr="00C17954">
        <w:rPr>
          <w:rFonts w:ascii="Times New Roman" w:hAnsi="Times New Roman" w:cs="Times New Roman"/>
          <w:b/>
          <w:bCs/>
          <w:sz w:val="28"/>
          <w:szCs w:val="28"/>
        </w:rPr>
        <w:t>акционерные общества</w:t>
      </w:r>
      <w:r w:rsidR="002A0805" w:rsidRPr="00C17954">
        <w:rPr>
          <w:rFonts w:ascii="Times New Roman" w:hAnsi="Times New Roman" w:cs="Times New Roman"/>
          <w:sz w:val="28"/>
          <w:szCs w:val="28"/>
        </w:rPr>
        <w:t xml:space="preserve">, в том числе национальные управляющие холдинги, национальные холдинги, национальные компании, </w:t>
      </w:r>
      <w:r w:rsidR="002A0805" w:rsidRPr="00C17954">
        <w:rPr>
          <w:rFonts w:ascii="Times New Roman" w:hAnsi="Times New Roman" w:cs="Times New Roman"/>
          <w:b/>
          <w:bCs/>
          <w:sz w:val="28"/>
          <w:szCs w:val="28"/>
        </w:rPr>
        <w:t>учредителем, участником или акционером которых является государство</w:t>
      </w:r>
      <w:r w:rsidR="002A0805" w:rsidRPr="00C17954">
        <w:rPr>
          <w:rFonts w:ascii="Times New Roman" w:hAnsi="Times New Roman" w:cs="Times New Roman"/>
          <w:sz w:val="28"/>
          <w:szCs w:val="28"/>
        </w:rPr>
        <w:t xml:space="preserve">, </w:t>
      </w:r>
      <w:r w:rsidR="002A0805" w:rsidRPr="00C17954">
        <w:rPr>
          <w:rFonts w:ascii="Times New Roman" w:hAnsi="Times New Roman" w:cs="Times New Roman"/>
          <w:b/>
          <w:bCs/>
          <w:sz w:val="28"/>
          <w:szCs w:val="28"/>
        </w:rPr>
        <w:t>а также дочерние, зависимые и иные юридические лица</w:t>
      </w:r>
      <w:r w:rsidR="002A0805" w:rsidRPr="00C17954">
        <w:rPr>
          <w:rFonts w:ascii="Times New Roman" w:hAnsi="Times New Roman" w:cs="Times New Roman"/>
          <w:sz w:val="28"/>
          <w:szCs w:val="28"/>
        </w:rPr>
        <w:t xml:space="preserve">, являющиеся </w:t>
      </w:r>
      <w:proofErr w:type="spellStart"/>
      <w:r w:rsidR="002A0805" w:rsidRPr="00C17954">
        <w:rPr>
          <w:rFonts w:ascii="Times New Roman" w:hAnsi="Times New Roman" w:cs="Times New Roman"/>
          <w:sz w:val="28"/>
          <w:szCs w:val="28"/>
        </w:rPr>
        <w:t>аффилированными</w:t>
      </w:r>
      <w:proofErr w:type="spellEnd"/>
      <w:r w:rsidR="002A0805" w:rsidRPr="00C17954">
        <w:rPr>
          <w:rFonts w:ascii="Times New Roman" w:hAnsi="Times New Roman" w:cs="Times New Roman"/>
          <w:sz w:val="28"/>
          <w:szCs w:val="28"/>
        </w:rPr>
        <w:t xml:space="preserve"> с ними в соответствии с законодательными актами Республики</w:t>
      </w:r>
      <w:proofErr w:type="gramEnd"/>
      <w:r w:rsidR="002A0805" w:rsidRPr="00C17954">
        <w:rPr>
          <w:rFonts w:ascii="Times New Roman" w:hAnsi="Times New Roman" w:cs="Times New Roman"/>
          <w:sz w:val="28"/>
          <w:szCs w:val="28"/>
        </w:rPr>
        <w:t xml:space="preserve"> Казахстан. </w:t>
      </w:r>
    </w:p>
    <w:p w:rsidR="007C1F71" w:rsidRDefault="002A0805" w:rsidP="007C1F7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17954">
        <w:rPr>
          <w:rFonts w:ascii="Times New Roman" w:hAnsi="Times New Roman" w:cs="Times New Roman"/>
          <w:sz w:val="28"/>
          <w:szCs w:val="28"/>
        </w:rPr>
        <w:t xml:space="preserve">В данном случае, вполне очевидно, что АО СПК </w:t>
      </w:r>
      <w:proofErr w:type="spellStart"/>
      <w:r w:rsidRPr="00C17954">
        <w:rPr>
          <w:rFonts w:ascii="Times New Roman" w:hAnsi="Times New Roman" w:cs="Times New Roman"/>
          <w:sz w:val="28"/>
          <w:szCs w:val="28"/>
        </w:rPr>
        <w:t>Сарыарка</w:t>
      </w:r>
      <w:proofErr w:type="spellEnd"/>
      <w:r w:rsidRPr="00C17954">
        <w:rPr>
          <w:rFonts w:ascii="Times New Roman" w:hAnsi="Times New Roman" w:cs="Times New Roman"/>
          <w:sz w:val="28"/>
          <w:szCs w:val="28"/>
        </w:rPr>
        <w:t xml:space="preserve"> является субъектом квазигосударственного сектора. </w:t>
      </w:r>
    </w:p>
    <w:p w:rsidR="007C1F71" w:rsidRDefault="007C1F71" w:rsidP="007C1F7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A0805" w:rsidRPr="00C17954" w:rsidRDefault="002A0805" w:rsidP="007C1F7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17954">
        <w:rPr>
          <w:rFonts w:ascii="Times New Roman" w:hAnsi="Times New Roman" w:cs="Times New Roman"/>
          <w:sz w:val="28"/>
          <w:szCs w:val="28"/>
        </w:rPr>
        <w:t xml:space="preserve">Однако, согласно вышеуказанному определению, принадлежность к </w:t>
      </w:r>
      <w:proofErr w:type="spellStart"/>
      <w:r w:rsidRPr="00C17954">
        <w:rPr>
          <w:rFonts w:ascii="Times New Roman" w:hAnsi="Times New Roman" w:cs="Times New Roman"/>
          <w:sz w:val="28"/>
          <w:szCs w:val="28"/>
        </w:rPr>
        <w:t>квазигосударственному</w:t>
      </w:r>
      <w:proofErr w:type="spellEnd"/>
      <w:r w:rsidRPr="00C17954">
        <w:rPr>
          <w:rFonts w:ascii="Times New Roman" w:hAnsi="Times New Roman" w:cs="Times New Roman"/>
          <w:sz w:val="28"/>
          <w:szCs w:val="28"/>
        </w:rPr>
        <w:t xml:space="preserve"> сектору также распространяется на дочерние, зависимые или иные юридические лица, являющиеся </w:t>
      </w:r>
      <w:proofErr w:type="spellStart"/>
      <w:r w:rsidRPr="00C17954">
        <w:rPr>
          <w:rFonts w:ascii="Times New Roman" w:hAnsi="Times New Roman" w:cs="Times New Roman"/>
          <w:sz w:val="28"/>
          <w:szCs w:val="28"/>
        </w:rPr>
        <w:t>аффилированными</w:t>
      </w:r>
      <w:proofErr w:type="spellEnd"/>
      <w:r w:rsidRPr="00C17954">
        <w:rPr>
          <w:rFonts w:ascii="Times New Roman" w:hAnsi="Times New Roman" w:cs="Times New Roman"/>
          <w:sz w:val="28"/>
          <w:szCs w:val="28"/>
        </w:rPr>
        <w:t xml:space="preserve"> с ними в соответствии с законодательными актами Республики Казахстан. Так, </w:t>
      </w:r>
      <w:r w:rsidR="00E079FC" w:rsidRPr="00C17954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C17954">
        <w:rPr>
          <w:rFonts w:ascii="Times New Roman" w:hAnsi="Times New Roman" w:cs="Times New Roman"/>
          <w:sz w:val="28"/>
          <w:szCs w:val="28"/>
        </w:rPr>
        <w:t xml:space="preserve">ст.64 Закона «Об акционерных обществах» </w:t>
      </w:r>
      <w:proofErr w:type="spellStart"/>
      <w:r w:rsidRPr="00C17954">
        <w:rPr>
          <w:rFonts w:ascii="Times New Roman" w:hAnsi="Times New Roman" w:cs="Times New Roman"/>
          <w:sz w:val="28"/>
          <w:szCs w:val="28"/>
        </w:rPr>
        <w:t>аффилированным</w:t>
      </w:r>
      <w:proofErr w:type="spellEnd"/>
      <w:r w:rsidRPr="00C17954">
        <w:rPr>
          <w:rFonts w:ascii="Times New Roman" w:hAnsi="Times New Roman" w:cs="Times New Roman"/>
          <w:sz w:val="28"/>
          <w:szCs w:val="28"/>
        </w:rPr>
        <w:t xml:space="preserve"> лицом общества является:</w:t>
      </w:r>
    </w:p>
    <w:p w:rsidR="002A0805" w:rsidRPr="00C17954" w:rsidRDefault="002A0805" w:rsidP="007C1F7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17954">
        <w:rPr>
          <w:rFonts w:ascii="Times New Roman" w:hAnsi="Times New Roman" w:cs="Times New Roman"/>
          <w:sz w:val="28"/>
          <w:szCs w:val="28"/>
        </w:rPr>
        <w:t xml:space="preserve">-    </w:t>
      </w:r>
      <w:r w:rsidRPr="00C17954">
        <w:rPr>
          <w:rFonts w:ascii="Times New Roman" w:hAnsi="Times New Roman" w:cs="Times New Roman"/>
          <w:i/>
          <w:iCs/>
          <w:sz w:val="28"/>
          <w:szCs w:val="28"/>
        </w:rPr>
        <w:t>крупный акционер;</w:t>
      </w:r>
    </w:p>
    <w:p w:rsidR="002A0805" w:rsidRPr="00C17954" w:rsidRDefault="002A0805" w:rsidP="007C1F71">
      <w:pPr>
        <w:ind w:firstLine="851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17954">
        <w:rPr>
          <w:rFonts w:ascii="Times New Roman" w:hAnsi="Times New Roman" w:cs="Times New Roman"/>
          <w:i/>
          <w:iCs/>
          <w:sz w:val="28"/>
          <w:szCs w:val="28"/>
        </w:rPr>
        <w:t>- юридическое лицо, по отношению к которому общество является крупным акционером или имеет право на соответствующую долю в имуществе;</w:t>
      </w:r>
    </w:p>
    <w:p w:rsidR="002A0805" w:rsidRPr="00C17954" w:rsidRDefault="002A0805" w:rsidP="007C1F71">
      <w:pPr>
        <w:ind w:firstLine="851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17954">
        <w:rPr>
          <w:rFonts w:ascii="Times New Roman" w:hAnsi="Times New Roman" w:cs="Times New Roman"/>
          <w:i/>
          <w:iCs/>
          <w:sz w:val="28"/>
          <w:szCs w:val="28"/>
        </w:rPr>
        <w:t>- юридическое лицо, которое совместно с обществом находится под контролем третьего лица;</w:t>
      </w:r>
    </w:p>
    <w:p w:rsidR="00B60A78" w:rsidRPr="00C17954" w:rsidRDefault="002A0805" w:rsidP="007C1F7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17954">
        <w:rPr>
          <w:rFonts w:ascii="Times New Roman" w:hAnsi="Times New Roman" w:cs="Times New Roman"/>
          <w:sz w:val="28"/>
          <w:szCs w:val="28"/>
        </w:rPr>
        <w:t>Согласно п.23 ст.1 крупным акционером признается - акционер или несколько акционеров, действующих на основании заключенного между ними соглашения, которому (которым в совокупности) принадлежат десять и более процентов голосующих акций акционерного общества.</w:t>
      </w:r>
      <w:r w:rsidR="00E079FC" w:rsidRPr="00C17954">
        <w:rPr>
          <w:rFonts w:ascii="Times New Roman" w:hAnsi="Times New Roman" w:cs="Times New Roman"/>
          <w:sz w:val="28"/>
          <w:szCs w:val="28"/>
        </w:rPr>
        <w:t xml:space="preserve"> Более того, доля СПК в вышеуказанных проектах помимо бюджетных сре</w:t>
      </w:r>
      <w:proofErr w:type="gramStart"/>
      <w:r w:rsidR="00E079FC" w:rsidRPr="00C17954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="00E079FC" w:rsidRPr="00C17954">
        <w:rPr>
          <w:rFonts w:ascii="Times New Roman" w:hAnsi="Times New Roman" w:cs="Times New Roman"/>
          <w:sz w:val="28"/>
          <w:szCs w:val="28"/>
        </w:rPr>
        <w:t xml:space="preserve">едставлена и имуществом. </w:t>
      </w:r>
    </w:p>
    <w:p w:rsidR="002A0805" w:rsidRPr="00C17954" w:rsidRDefault="002A0805" w:rsidP="007C1F7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17954">
        <w:rPr>
          <w:rFonts w:ascii="Times New Roman" w:hAnsi="Times New Roman" w:cs="Times New Roman"/>
          <w:sz w:val="28"/>
          <w:szCs w:val="28"/>
        </w:rPr>
        <w:t xml:space="preserve">Тем самым, вышеуказанные инвестиционные проекты имеют все признаки принадлежности к субъектам </w:t>
      </w:r>
      <w:proofErr w:type="spellStart"/>
      <w:r w:rsidRPr="00C17954">
        <w:rPr>
          <w:rFonts w:ascii="Times New Roman" w:hAnsi="Times New Roman" w:cs="Times New Roman"/>
          <w:sz w:val="28"/>
          <w:szCs w:val="28"/>
        </w:rPr>
        <w:t>квазигосударстсвенного</w:t>
      </w:r>
      <w:proofErr w:type="spellEnd"/>
      <w:r w:rsidRPr="00C17954">
        <w:rPr>
          <w:rFonts w:ascii="Times New Roman" w:hAnsi="Times New Roman" w:cs="Times New Roman"/>
          <w:sz w:val="28"/>
          <w:szCs w:val="28"/>
        </w:rPr>
        <w:t xml:space="preserve"> сектора. </w:t>
      </w:r>
      <w:r w:rsidR="007709C2" w:rsidRPr="00C17954">
        <w:rPr>
          <w:rFonts w:ascii="Times New Roman" w:hAnsi="Times New Roman" w:cs="Times New Roman"/>
          <w:sz w:val="28"/>
          <w:szCs w:val="28"/>
        </w:rPr>
        <w:t xml:space="preserve">В свою очередь, принадлежность реализуемых СПК инвестиционных проектов к субъектам квазигосударственного сектора определяет необходимость выполнения определенных мероприятий в части аудита и подотчетности реализуемых механизмов. </w:t>
      </w:r>
    </w:p>
    <w:p w:rsidR="007709C2" w:rsidRPr="00C17954" w:rsidRDefault="007709C2" w:rsidP="007C1F71">
      <w:pPr>
        <w:ind w:firstLine="851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gramStart"/>
      <w:r w:rsidRPr="00C17954">
        <w:rPr>
          <w:rFonts w:ascii="Times New Roman" w:hAnsi="Times New Roman" w:cs="Times New Roman"/>
          <w:sz w:val="28"/>
          <w:szCs w:val="28"/>
        </w:rPr>
        <w:t xml:space="preserve">Так, согласно п.3 главы 2 </w:t>
      </w:r>
      <w:r w:rsidRPr="00C17954">
        <w:rPr>
          <w:rFonts w:ascii="Times New Roman" w:hAnsi="Times New Roman" w:cs="Times New Roman"/>
          <w:i/>
          <w:iCs/>
          <w:sz w:val="28"/>
          <w:szCs w:val="28"/>
        </w:rPr>
        <w:t xml:space="preserve">Правил проведения аудита специального назначения субъектов квазигосударственного сектора и представления аудиторского заключения по аудиту специального назначения субъектов </w:t>
      </w:r>
      <w:r w:rsidRPr="00C17954"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квазигосударственного сектора (Нормативное постановление Счетного комитета по контролю за исполнением республиканского бюджета от 30 ноября 2015 года № 21-НҚ. Зарегистрирован в Министерстве юстиции Республики Казахстан 29 декабря 2015 года № 12595.) </w:t>
      </w:r>
      <w:r w:rsidRPr="00C17954">
        <w:rPr>
          <w:rFonts w:ascii="Times New Roman" w:hAnsi="Times New Roman" w:cs="Times New Roman"/>
          <w:sz w:val="28"/>
          <w:szCs w:val="28"/>
        </w:rPr>
        <w:t>аудит специального назначения проводится в обязательном порядке ежегодно</w:t>
      </w:r>
      <w:proofErr w:type="gramEnd"/>
      <w:r w:rsidRPr="00C1795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17954">
        <w:rPr>
          <w:rFonts w:ascii="Times New Roman" w:hAnsi="Times New Roman" w:cs="Times New Roman"/>
          <w:sz w:val="28"/>
          <w:szCs w:val="28"/>
        </w:rPr>
        <w:t>с отражением в аудиторском заключении движения бюджетных средств от администратора бюджетной программы до конечного получателя бюджетных средств при использовании</w:t>
      </w:r>
      <w:proofErr w:type="gramEnd"/>
      <w:r w:rsidRPr="00C17954">
        <w:rPr>
          <w:rFonts w:ascii="Times New Roman" w:hAnsi="Times New Roman" w:cs="Times New Roman"/>
          <w:sz w:val="28"/>
          <w:szCs w:val="28"/>
        </w:rPr>
        <w:t xml:space="preserve"> субъектами квазигосударственного сектора бюджетных средств в виде:</w:t>
      </w:r>
    </w:p>
    <w:p w:rsidR="007709C2" w:rsidRPr="00C17954" w:rsidRDefault="007709C2" w:rsidP="007C1F71">
      <w:pPr>
        <w:ind w:firstLine="851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17954">
        <w:rPr>
          <w:rFonts w:ascii="Times New Roman" w:hAnsi="Times New Roman" w:cs="Times New Roman"/>
          <w:b/>
          <w:bCs/>
          <w:i/>
          <w:iCs/>
          <w:sz w:val="28"/>
          <w:szCs w:val="28"/>
        </w:rPr>
        <w:t> 1) бюджетных кредитов;</w:t>
      </w:r>
    </w:p>
    <w:p w:rsidR="007709C2" w:rsidRPr="00C17954" w:rsidRDefault="007709C2" w:rsidP="007C1F71">
      <w:pPr>
        <w:ind w:firstLine="851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17954">
        <w:rPr>
          <w:rFonts w:ascii="Times New Roman" w:hAnsi="Times New Roman" w:cs="Times New Roman"/>
          <w:i/>
          <w:iCs/>
          <w:sz w:val="28"/>
          <w:szCs w:val="28"/>
        </w:rPr>
        <w:t> 2) займов (государственных и гарантированных государством займов, а также займов, привлекаемых под поручительство государства);</w:t>
      </w:r>
    </w:p>
    <w:p w:rsidR="007709C2" w:rsidRPr="00C17954" w:rsidRDefault="007709C2" w:rsidP="007C1F71">
      <w:pPr>
        <w:ind w:firstLine="851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17954">
        <w:rPr>
          <w:rFonts w:ascii="Times New Roman" w:hAnsi="Times New Roman" w:cs="Times New Roman"/>
          <w:b/>
          <w:bCs/>
          <w:i/>
          <w:iCs/>
          <w:sz w:val="28"/>
          <w:szCs w:val="28"/>
        </w:rPr>
        <w:t> 3) бюджетных инвестиций (формирование и (или) увеличение уставных капиталов юридических лиц, создание и (или) развитие активов государства путем реализации бюджетных инвестиционных проектов);</w:t>
      </w:r>
    </w:p>
    <w:p w:rsidR="007709C2" w:rsidRPr="00C17954" w:rsidRDefault="007709C2" w:rsidP="007C1F71">
      <w:pPr>
        <w:ind w:firstLine="851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17954">
        <w:rPr>
          <w:rFonts w:ascii="Times New Roman" w:hAnsi="Times New Roman" w:cs="Times New Roman"/>
          <w:i/>
          <w:iCs/>
          <w:sz w:val="28"/>
          <w:szCs w:val="28"/>
        </w:rPr>
        <w:t xml:space="preserve"> 4) государственных концессионных обязательств;</w:t>
      </w:r>
    </w:p>
    <w:p w:rsidR="007709C2" w:rsidRPr="00C17954" w:rsidRDefault="007709C2" w:rsidP="007C1F71">
      <w:pPr>
        <w:ind w:firstLine="851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17954">
        <w:rPr>
          <w:rFonts w:ascii="Times New Roman" w:hAnsi="Times New Roman" w:cs="Times New Roman"/>
          <w:i/>
          <w:iCs/>
          <w:sz w:val="28"/>
          <w:szCs w:val="28"/>
        </w:rPr>
        <w:t> 5) связанных грантов;</w:t>
      </w:r>
    </w:p>
    <w:p w:rsidR="007709C2" w:rsidRPr="00C17954" w:rsidRDefault="007709C2" w:rsidP="007C1F71">
      <w:pPr>
        <w:ind w:firstLine="851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17954">
        <w:rPr>
          <w:rFonts w:ascii="Times New Roman" w:hAnsi="Times New Roman" w:cs="Times New Roman"/>
          <w:i/>
          <w:iCs/>
          <w:sz w:val="28"/>
          <w:szCs w:val="28"/>
        </w:rPr>
        <w:t> 6) государственного задания и государственного заказа за исключением казенных предприятий, осуществляющих свою деятельность в области дошкольного воспитания и обучения, здравоохранения, а также организаций, оказывающих гарантированный объем бесплатной медицинской помощи и организаций, реализующих оборонный заказ.</w:t>
      </w:r>
    </w:p>
    <w:p w:rsidR="007709C2" w:rsidRPr="00C17954" w:rsidRDefault="007709C2" w:rsidP="007C1F7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17954">
        <w:rPr>
          <w:rFonts w:ascii="Times New Roman" w:hAnsi="Times New Roman" w:cs="Times New Roman"/>
          <w:sz w:val="28"/>
          <w:szCs w:val="28"/>
        </w:rPr>
        <w:t xml:space="preserve">Также, согласно п.7 ст.1 Закона </w:t>
      </w:r>
      <w:r w:rsidRPr="00C17954">
        <w:rPr>
          <w:rFonts w:ascii="Times New Roman" w:hAnsi="Times New Roman" w:cs="Times New Roman"/>
          <w:i/>
          <w:iCs/>
          <w:sz w:val="28"/>
          <w:szCs w:val="28"/>
        </w:rPr>
        <w:t>«О государственном аудите и финансовом контроле»</w:t>
      </w:r>
      <w:r w:rsidRPr="00C17954">
        <w:rPr>
          <w:rFonts w:ascii="Times New Roman" w:hAnsi="Times New Roman" w:cs="Times New Roman"/>
          <w:sz w:val="28"/>
          <w:szCs w:val="28"/>
        </w:rPr>
        <w:t xml:space="preserve"> объекты государственного аудита и финансового контроля </w:t>
      </w:r>
      <w:r w:rsidRPr="00CC738A">
        <w:rPr>
          <w:rFonts w:ascii="Times New Roman" w:hAnsi="Times New Roman" w:cs="Times New Roman"/>
          <w:i/>
          <w:szCs w:val="28"/>
        </w:rPr>
        <w:t>(далее – объекты государственного аудита)</w:t>
      </w:r>
      <w:r w:rsidRPr="00C17954">
        <w:rPr>
          <w:rFonts w:ascii="Times New Roman" w:hAnsi="Times New Roman" w:cs="Times New Roman"/>
          <w:sz w:val="28"/>
          <w:szCs w:val="28"/>
        </w:rPr>
        <w:t xml:space="preserve"> – государственные органы, государственные учреждения, субъекты квазигосударственного сектора, а также получатели бюджетных средств. Кроме этого, ст.3 Закона целью государственного аудита определяется повышение эффективности управления и использования бюджетных средств, активов государства и субъектов квазигосударственного сектора. </w:t>
      </w:r>
    </w:p>
    <w:p w:rsidR="007709C2" w:rsidRPr="00C17954" w:rsidRDefault="007709C2" w:rsidP="007C1F7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17954">
        <w:rPr>
          <w:rFonts w:ascii="Times New Roman" w:hAnsi="Times New Roman" w:cs="Times New Roman"/>
          <w:sz w:val="28"/>
          <w:szCs w:val="28"/>
        </w:rPr>
        <w:t>Также, согласно ст.16 «Меры противодействия коррупции в сфере предпринимательства» в субъектах квазигосударственного сектора определяются структурные подразделения, исполняющие функции антикоррупционных комплаенс-служб, основной задачей которых является обеспечение соблюдения соответствующей организацией и ее работниками законодательства Республики Казахстан о противодействии коррупции.</w:t>
      </w:r>
    </w:p>
    <w:p w:rsidR="007709C2" w:rsidRPr="00C17954" w:rsidRDefault="007709C2" w:rsidP="007C1F7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17954">
        <w:rPr>
          <w:rFonts w:ascii="Times New Roman" w:hAnsi="Times New Roman" w:cs="Times New Roman"/>
          <w:sz w:val="28"/>
          <w:szCs w:val="28"/>
        </w:rPr>
        <w:t>Невыполнение вышеуказанных действий, предусмотренных законодательством Республики Казахстан, созда</w:t>
      </w:r>
      <w:r w:rsidR="007936F7" w:rsidRPr="00C17954">
        <w:rPr>
          <w:rFonts w:ascii="Times New Roman" w:hAnsi="Times New Roman" w:cs="Times New Roman"/>
          <w:sz w:val="28"/>
          <w:szCs w:val="28"/>
        </w:rPr>
        <w:t>е</w:t>
      </w:r>
      <w:r w:rsidRPr="00C17954">
        <w:rPr>
          <w:rFonts w:ascii="Times New Roman" w:hAnsi="Times New Roman" w:cs="Times New Roman"/>
          <w:sz w:val="28"/>
          <w:szCs w:val="28"/>
        </w:rPr>
        <w:t xml:space="preserve">т </w:t>
      </w:r>
      <w:r w:rsidRPr="00CC738A">
        <w:rPr>
          <w:rFonts w:ascii="Times New Roman" w:hAnsi="Times New Roman" w:cs="Times New Roman"/>
          <w:b/>
          <w:sz w:val="28"/>
          <w:szCs w:val="28"/>
        </w:rPr>
        <w:t>риски возникновения</w:t>
      </w:r>
      <w:r w:rsidRPr="00C17954">
        <w:rPr>
          <w:rFonts w:ascii="Times New Roman" w:hAnsi="Times New Roman" w:cs="Times New Roman"/>
          <w:sz w:val="28"/>
          <w:szCs w:val="28"/>
        </w:rPr>
        <w:t xml:space="preserve"> неправомерных действий в части совершения возможных коррупционных правонарушений, а также </w:t>
      </w:r>
      <w:r w:rsidRPr="00CC738A">
        <w:rPr>
          <w:rFonts w:ascii="Times New Roman" w:hAnsi="Times New Roman" w:cs="Times New Roman"/>
          <w:b/>
          <w:sz w:val="28"/>
          <w:szCs w:val="28"/>
        </w:rPr>
        <w:t>неэффективного</w:t>
      </w:r>
      <w:r w:rsidRPr="00C17954">
        <w:rPr>
          <w:rFonts w:ascii="Times New Roman" w:hAnsi="Times New Roman" w:cs="Times New Roman"/>
          <w:sz w:val="28"/>
          <w:szCs w:val="28"/>
        </w:rPr>
        <w:t xml:space="preserve"> использования бюджетных средств. </w:t>
      </w:r>
    </w:p>
    <w:p w:rsidR="00B60A78" w:rsidRDefault="00B60A78" w:rsidP="007C1F71">
      <w:pPr>
        <w:ind w:firstLine="851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B60A78" w:rsidRDefault="00B60A78" w:rsidP="007C1F71">
      <w:pPr>
        <w:ind w:firstLine="851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B60A78">
        <w:rPr>
          <w:rFonts w:ascii="Times New Roman" w:hAnsi="Times New Roman" w:cs="Times New Roman"/>
          <w:b/>
          <w:bCs/>
          <w:i/>
          <w:sz w:val="28"/>
          <w:szCs w:val="28"/>
        </w:rPr>
        <w:t>Рекомендация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:</w:t>
      </w:r>
    </w:p>
    <w:p w:rsidR="007709C2" w:rsidRPr="00CC738A" w:rsidRDefault="00E079FC" w:rsidP="007C1F71">
      <w:pPr>
        <w:pStyle w:val="a3"/>
        <w:numPr>
          <w:ilvl w:val="0"/>
          <w:numId w:val="1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B60A78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В целях исключения вышеуказанных нарушений Обществу необходимо привести деятельность </w:t>
      </w:r>
      <w:proofErr w:type="spellStart"/>
      <w:r w:rsidRPr="00B60A78">
        <w:rPr>
          <w:rFonts w:ascii="Times New Roman" w:hAnsi="Times New Roman" w:cs="Times New Roman"/>
          <w:i/>
          <w:sz w:val="28"/>
          <w:szCs w:val="28"/>
        </w:rPr>
        <w:t>аффилированных</w:t>
      </w:r>
      <w:proofErr w:type="spellEnd"/>
      <w:r w:rsidRPr="00B60A78">
        <w:rPr>
          <w:rFonts w:ascii="Times New Roman" w:hAnsi="Times New Roman" w:cs="Times New Roman"/>
          <w:i/>
          <w:sz w:val="28"/>
          <w:szCs w:val="28"/>
        </w:rPr>
        <w:t xml:space="preserve"> юридических лиц </w:t>
      </w:r>
      <w:r w:rsidR="00CC738A">
        <w:rPr>
          <w:rFonts w:ascii="Times New Roman" w:hAnsi="Times New Roman" w:cs="Times New Roman"/>
          <w:i/>
          <w:sz w:val="28"/>
          <w:szCs w:val="28"/>
        </w:rPr>
        <w:br/>
      </w:r>
      <w:r w:rsidRPr="00B60A78">
        <w:rPr>
          <w:rFonts w:ascii="Times New Roman" w:hAnsi="Times New Roman" w:cs="Times New Roman"/>
          <w:i/>
          <w:sz w:val="28"/>
          <w:szCs w:val="28"/>
        </w:rPr>
        <w:t xml:space="preserve">в соответствии с законодательством Республики Казахстан. </w:t>
      </w:r>
    </w:p>
    <w:p w:rsidR="007709C2" w:rsidRPr="00CC738A" w:rsidRDefault="00CC738A" w:rsidP="007C1F71">
      <w:pPr>
        <w:pStyle w:val="1"/>
        <w:ind w:firstLine="851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17954">
        <w:rPr>
          <w:rFonts w:ascii="Times New Roman" w:hAnsi="Times New Roman" w:cs="Times New Roman"/>
          <w:b/>
          <w:color w:val="auto"/>
          <w:sz w:val="28"/>
          <w:szCs w:val="28"/>
        </w:rPr>
        <w:t xml:space="preserve">АНТИКОНКУРЕНТНЫЕ ДЕЙСТВИЯ СПК ПРИ ОСУЩЕСТВЛЕНИИ ИНВЕСТИЦИОННЫХ ПРОЕКТОВ </w:t>
      </w:r>
      <w:r w:rsidRPr="00FE0111">
        <w:rPr>
          <w:rFonts w:ascii="Times New Roman" w:hAnsi="Times New Roman" w:cs="Times New Roman"/>
          <w:b/>
          <w:color w:val="auto"/>
          <w:sz w:val="24"/>
          <w:szCs w:val="28"/>
        </w:rPr>
        <w:t xml:space="preserve">(ДЕПАРТАМЕНТ ИНВЕСТИЦИОННЫХ ПРОЕКТОВ «СПК САРЫАРКА»)  </w:t>
      </w:r>
    </w:p>
    <w:p w:rsidR="007709C2" w:rsidRPr="00C17954" w:rsidRDefault="007709C2" w:rsidP="007C1F7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17954">
        <w:rPr>
          <w:rFonts w:ascii="Times New Roman" w:hAnsi="Times New Roman" w:cs="Times New Roman"/>
          <w:sz w:val="28"/>
          <w:szCs w:val="28"/>
        </w:rPr>
        <w:t xml:space="preserve">В ходе проведения внешнего анализа коррупционных рисков в деятельности АО «СПК </w:t>
      </w:r>
      <w:proofErr w:type="spellStart"/>
      <w:r w:rsidRPr="00C17954">
        <w:rPr>
          <w:rFonts w:ascii="Times New Roman" w:hAnsi="Times New Roman" w:cs="Times New Roman"/>
          <w:sz w:val="28"/>
          <w:szCs w:val="28"/>
        </w:rPr>
        <w:t>Сарыарка</w:t>
      </w:r>
      <w:proofErr w:type="spellEnd"/>
      <w:r w:rsidRPr="00C17954">
        <w:rPr>
          <w:rFonts w:ascii="Times New Roman" w:hAnsi="Times New Roman" w:cs="Times New Roman"/>
          <w:sz w:val="28"/>
          <w:szCs w:val="28"/>
        </w:rPr>
        <w:t xml:space="preserve">» были выявлены </w:t>
      </w:r>
      <w:proofErr w:type="gramStart"/>
      <w:r w:rsidRPr="00C17954">
        <w:rPr>
          <w:rFonts w:ascii="Times New Roman" w:hAnsi="Times New Roman" w:cs="Times New Roman"/>
          <w:sz w:val="28"/>
          <w:szCs w:val="28"/>
        </w:rPr>
        <w:t>факты</w:t>
      </w:r>
      <w:proofErr w:type="gramEnd"/>
      <w:r w:rsidRPr="00C17954">
        <w:rPr>
          <w:rFonts w:ascii="Times New Roman" w:hAnsi="Times New Roman" w:cs="Times New Roman"/>
          <w:sz w:val="28"/>
          <w:szCs w:val="28"/>
        </w:rPr>
        <w:t xml:space="preserve"> в которых усматриваются </w:t>
      </w:r>
      <w:proofErr w:type="spellStart"/>
      <w:r w:rsidRPr="00C17954">
        <w:rPr>
          <w:rFonts w:ascii="Times New Roman" w:hAnsi="Times New Roman" w:cs="Times New Roman"/>
          <w:sz w:val="28"/>
          <w:szCs w:val="28"/>
        </w:rPr>
        <w:t>антиконкурентные</w:t>
      </w:r>
      <w:proofErr w:type="spellEnd"/>
      <w:r w:rsidRPr="00C17954">
        <w:rPr>
          <w:rFonts w:ascii="Times New Roman" w:hAnsi="Times New Roman" w:cs="Times New Roman"/>
          <w:sz w:val="28"/>
          <w:szCs w:val="28"/>
        </w:rPr>
        <w:t xml:space="preserve"> действия СПК при осуществлении инвестиционных проектов. Данные действия проявляются в получении частными партнерами СПК привлекательных и перспективных земельных участков, расположенных в приоритетных районах города. При этом заинтересованность </w:t>
      </w:r>
      <w:proofErr w:type="gramStart"/>
      <w:r w:rsidRPr="00C17954">
        <w:rPr>
          <w:rFonts w:ascii="Times New Roman" w:hAnsi="Times New Roman" w:cs="Times New Roman"/>
          <w:sz w:val="28"/>
          <w:szCs w:val="28"/>
        </w:rPr>
        <w:t>частного предпринимателя, осуществляющего инвестиционный или инновационный проект в партнерстве с СПК выражена</w:t>
      </w:r>
      <w:proofErr w:type="gramEnd"/>
      <w:r w:rsidRPr="00C17954">
        <w:rPr>
          <w:rFonts w:ascii="Times New Roman" w:hAnsi="Times New Roman" w:cs="Times New Roman"/>
          <w:sz w:val="28"/>
          <w:szCs w:val="28"/>
        </w:rPr>
        <w:t xml:space="preserve"> лишь в получении нужного земельного участка в обход аукционных процедур и по стоимости гораздо ниже рыночной.</w:t>
      </w:r>
    </w:p>
    <w:p w:rsidR="007709C2" w:rsidRPr="00C17954" w:rsidRDefault="007709C2" w:rsidP="007C1F7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17954">
        <w:rPr>
          <w:rFonts w:ascii="Times New Roman" w:hAnsi="Times New Roman" w:cs="Times New Roman"/>
          <w:b/>
          <w:sz w:val="28"/>
          <w:szCs w:val="28"/>
        </w:rPr>
        <w:t xml:space="preserve">Кейс 1. </w:t>
      </w:r>
      <w:r w:rsidRPr="00C17954">
        <w:rPr>
          <w:rFonts w:ascii="Times New Roman" w:hAnsi="Times New Roman" w:cs="Times New Roman"/>
          <w:sz w:val="28"/>
          <w:szCs w:val="28"/>
        </w:rPr>
        <w:t>ТОО «</w:t>
      </w:r>
      <w:proofErr w:type="spellStart"/>
      <w:r w:rsidRPr="00C17954">
        <w:rPr>
          <w:rFonts w:ascii="Times New Roman" w:hAnsi="Times New Roman" w:cs="Times New Roman"/>
          <w:sz w:val="28"/>
          <w:szCs w:val="28"/>
        </w:rPr>
        <w:t>FoodSolutions</w:t>
      </w:r>
      <w:proofErr w:type="spellEnd"/>
      <w:r w:rsidRPr="00C17954">
        <w:rPr>
          <w:rFonts w:ascii="Times New Roman" w:hAnsi="Times New Roman" w:cs="Times New Roman"/>
          <w:sz w:val="28"/>
          <w:szCs w:val="28"/>
        </w:rPr>
        <w:t xml:space="preserve"> KZ» в рамках реализации совместного проекта с СПК по организации ресторана быстрого питания мирового бренда «</w:t>
      </w:r>
      <w:proofErr w:type="spellStart"/>
      <w:r w:rsidRPr="00C17954">
        <w:rPr>
          <w:rFonts w:ascii="Times New Roman" w:hAnsi="Times New Roman" w:cs="Times New Roman"/>
          <w:sz w:val="28"/>
          <w:szCs w:val="28"/>
        </w:rPr>
        <w:t>McDonalds</w:t>
      </w:r>
      <w:proofErr w:type="spellEnd"/>
      <w:r w:rsidRPr="00C17954">
        <w:rPr>
          <w:rFonts w:ascii="Times New Roman" w:hAnsi="Times New Roman" w:cs="Times New Roman"/>
          <w:sz w:val="28"/>
          <w:szCs w:val="28"/>
        </w:rPr>
        <w:t xml:space="preserve">» взяли земельный участок, кадастровая стоимость которого составила 9 000 </w:t>
      </w:r>
      <w:proofErr w:type="spellStart"/>
      <w:r w:rsidRPr="00C17954">
        <w:rPr>
          <w:rFonts w:ascii="Times New Roman" w:hAnsi="Times New Roman" w:cs="Times New Roman"/>
          <w:sz w:val="28"/>
          <w:szCs w:val="28"/>
        </w:rPr>
        <w:t>000</w:t>
      </w:r>
      <w:proofErr w:type="spellEnd"/>
      <w:r w:rsidRPr="00C17954">
        <w:rPr>
          <w:rFonts w:ascii="Times New Roman" w:hAnsi="Times New Roman" w:cs="Times New Roman"/>
          <w:sz w:val="28"/>
          <w:szCs w:val="28"/>
        </w:rPr>
        <w:t xml:space="preserve"> тенге, после завершения проекта партнер выкупает свою долю у СПК согласно рыночной стоимости. </w:t>
      </w:r>
    </w:p>
    <w:p w:rsidR="00FE0111" w:rsidRDefault="007709C2" w:rsidP="007C1F7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17954">
        <w:rPr>
          <w:rFonts w:ascii="Times New Roman" w:hAnsi="Times New Roman" w:cs="Times New Roman"/>
          <w:sz w:val="28"/>
          <w:szCs w:val="28"/>
        </w:rPr>
        <w:t xml:space="preserve">Рыночная стоимость определена на основании независимой оценки сторонней организации составила 14 000 </w:t>
      </w:r>
      <w:proofErr w:type="spellStart"/>
      <w:r w:rsidRPr="00C17954">
        <w:rPr>
          <w:rFonts w:ascii="Times New Roman" w:hAnsi="Times New Roman" w:cs="Times New Roman"/>
          <w:sz w:val="28"/>
          <w:szCs w:val="28"/>
        </w:rPr>
        <w:t>000</w:t>
      </w:r>
      <w:proofErr w:type="spellEnd"/>
      <w:r w:rsidRPr="00C17954">
        <w:rPr>
          <w:rFonts w:ascii="Times New Roman" w:hAnsi="Times New Roman" w:cs="Times New Roman"/>
          <w:sz w:val="28"/>
          <w:szCs w:val="28"/>
        </w:rPr>
        <w:t xml:space="preserve"> тенге, тем самым проект по организации ресторана быстрого питания мирового бренда «</w:t>
      </w:r>
      <w:proofErr w:type="spellStart"/>
      <w:r w:rsidRPr="00C17954">
        <w:rPr>
          <w:rFonts w:ascii="Times New Roman" w:hAnsi="Times New Roman" w:cs="Times New Roman"/>
          <w:sz w:val="28"/>
          <w:szCs w:val="28"/>
        </w:rPr>
        <w:t>McDonalds</w:t>
      </w:r>
      <w:proofErr w:type="spellEnd"/>
      <w:r w:rsidRPr="00C17954">
        <w:rPr>
          <w:rFonts w:ascii="Times New Roman" w:hAnsi="Times New Roman" w:cs="Times New Roman"/>
          <w:sz w:val="28"/>
          <w:szCs w:val="28"/>
        </w:rPr>
        <w:t xml:space="preserve">» обошелся предпринимателю в 14 000 </w:t>
      </w:r>
      <w:proofErr w:type="spellStart"/>
      <w:r w:rsidRPr="00C17954">
        <w:rPr>
          <w:rFonts w:ascii="Times New Roman" w:hAnsi="Times New Roman" w:cs="Times New Roman"/>
          <w:sz w:val="28"/>
          <w:szCs w:val="28"/>
        </w:rPr>
        <w:t>000</w:t>
      </w:r>
      <w:proofErr w:type="spellEnd"/>
      <w:r w:rsidRPr="00C17954">
        <w:rPr>
          <w:rFonts w:ascii="Times New Roman" w:hAnsi="Times New Roman" w:cs="Times New Roman"/>
          <w:sz w:val="28"/>
          <w:szCs w:val="28"/>
        </w:rPr>
        <w:t xml:space="preserve"> тенге. </w:t>
      </w:r>
    </w:p>
    <w:p w:rsidR="007709C2" w:rsidRPr="00C17954" w:rsidRDefault="007709C2" w:rsidP="007C1F7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17954">
        <w:rPr>
          <w:rFonts w:ascii="Times New Roman" w:hAnsi="Times New Roman" w:cs="Times New Roman"/>
          <w:sz w:val="28"/>
          <w:szCs w:val="28"/>
        </w:rPr>
        <w:t>Однако</w:t>
      </w:r>
      <w:proofErr w:type="gramStart"/>
      <w:r w:rsidRPr="00C1795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C17954">
        <w:rPr>
          <w:rFonts w:ascii="Times New Roman" w:hAnsi="Times New Roman" w:cs="Times New Roman"/>
          <w:sz w:val="28"/>
          <w:szCs w:val="28"/>
        </w:rPr>
        <w:t xml:space="preserve"> имеются основания полагать, что данная стоимость за подобный земельный участок максимально занижена, так как участок находится в самом перспективном районе города, можно сказать в «золотом» квадрате города, пролегающей по главной улице </w:t>
      </w:r>
      <w:proofErr w:type="spellStart"/>
      <w:r w:rsidRPr="00C17954">
        <w:rPr>
          <w:rFonts w:ascii="Times New Roman" w:hAnsi="Times New Roman" w:cs="Times New Roman"/>
          <w:sz w:val="28"/>
          <w:szCs w:val="28"/>
        </w:rPr>
        <w:t>Бухар-жырау</w:t>
      </w:r>
      <w:proofErr w:type="spellEnd"/>
      <w:r w:rsidRPr="00C17954">
        <w:rPr>
          <w:rFonts w:ascii="Times New Roman" w:hAnsi="Times New Roman" w:cs="Times New Roman"/>
          <w:sz w:val="28"/>
          <w:szCs w:val="28"/>
        </w:rPr>
        <w:t xml:space="preserve"> с наиболее развитой инфраструктурой и активным трафиком. Так, в результате анализа </w:t>
      </w:r>
      <w:proofErr w:type="gramStart"/>
      <w:r w:rsidRPr="00C17954">
        <w:rPr>
          <w:rFonts w:ascii="Times New Roman" w:hAnsi="Times New Roman" w:cs="Times New Roman"/>
          <w:sz w:val="28"/>
          <w:szCs w:val="28"/>
        </w:rPr>
        <w:t>земельных участков, проданных на альтернативной конкурентной основе по аукциону были</w:t>
      </w:r>
      <w:proofErr w:type="gramEnd"/>
      <w:r w:rsidRPr="00C17954">
        <w:rPr>
          <w:rFonts w:ascii="Times New Roman" w:hAnsi="Times New Roman" w:cs="Times New Roman"/>
          <w:sz w:val="28"/>
          <w:szCs w:val="28"/>
        </w:rPr>
        <w:t xml:space="preserve"> выявлены случаи, при которых подобные участки были проданы по гораздо большей стоимости. К примеру, земельный участок на окраине города в спальном  микрорайоне Орбита, площадь которого в два раза меньше (0,0965 га), чем  ресторан «</w:t>
      </w:r>
      <w:proofErr w:type="spellStart"/>
      <w:r w:rsidRPr="00C17954">
        <w:rPr>
          <w:rFonts w:ascii="Times New Roman" w:hAnsi="Times New Roman" w:cs="Times New Roman"/>
          <w:sz w:val="28"/>
          <w:szCs w:val="28"/>
        </w:rPr>
        <w:t>McDonalds</w:t>
      </w:r>
      <w:proofErr w:type="spellEnd"/>
      <w:r w:rsidRPr="00C17954">
        <w:rPr>
          <w:rFonts w:ascii="Times New Roman" w:hAnsi="Times New Roman" w:cs="Times New Roman"/>
          <w:sz w:val="28"/>
          <w:szCs w:val="28"/>
        </w:rPr>
        <w:t>» на торгах ушла за 19 063 344 тенге. Земельный участок более чем в 8 раз меньше чем участок, выделенный под строительство ресторана «</w:t>
      </w:r>
      <w:proofErr w:type="spellStart"/>
      <w:r w:rsidRPr="00C17954">
        <w:rPr>
          <w:rFonts w:ascii="Times New Roman" w:hAnsi="Times New Roman" w:cs="Times New Roman"/>
          <w:sz w:val="28"/>
          <w:szCs w:val="28"/>
        </w:rPr>
        <w:t>McDonalds</w:t>
      </w:r>
      <w:proofErr w:type="spellEnd"/>
      <w:r w:rsidRPr="00C17954">
        <w:rPr>
          <w:rFonts w:ascii="Times New Roman" w:hAnsi="Times New Roman" w:cs="Times New Roman"/>
          <w:sz w:val="28"/>
          <w:szCs w:val="28"/>
        </w:rPr>
        <w:t xml:space="preserve">» (0,0018 ГА) по улице </w:t>
      </w:r>
      <w:proofErr w:type="spellStart"/>
      <w:r w:rsidRPr="00C17954">
        <w:rPr>
          <w:rFonts w:ascii="Times New Roman" w:hAnsi="Times New Roman" w:cs="Times New Roman"/>
          <w:sz w:val="28"/>
          <w:szCs w:val="28"/>
        </w:rPr>
        <w:t>Муканова</w:t>
      </w:r>
      <w:proofErr w:type="spellEnd"/>
      <w:r w:rsidRPr="00C17954">
        <w:rPr>
          <w:rFonts w:ascii="Times New Roman" w:hAnsi="Times New Roman" w:cs="Times New Roman"/>
          <w:sz w:val="28"/>
          <w:szCs w:val="28"/>
        </w:rPr>
        <w:t xml:space="preserve"> (окраина спального района Юго-восток) был продан почти за 4 </w:t>
      </w:r>
      <w:proofErr w:type="spellStart"/>
      <w:r w:rsidRPr="00C17954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Pr="00C17954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C17954">
        <w:rPr>
          <w:rFonts w:ascii="Times New Roman" w:hAnsi="Times New Roman" w:cs="Times New Roman"/>
          <w:sz w:val="28"/>
          <w:szCs w:val="28"/>
        </w:rPr>
        <w:t>г</w:t>
      </w:r>
      <w:proofErr w:type="spellEnd"/>
      <w:r w:rsidRPr="00C17954">
        <w:rPr>
          <w:rFonts w:ascii="Times New Roman" w:hAnsi="Times New Roman" w:cs="Times New Roman"/>
          <w:sz w:val="28"/>
          <w:szCs w:val="28"/>
        </w:rPr>
        <w:t xml:space="preserve"> (3 582 665 </w:t>
      </w:r>
      <w:proofErr w:type="spellStart"/>
      <w:r w:rsidRPr="00C17954">
        <w:rPr>
          <w:rFonts w:ascii="Times New Roman" w:hAnsi="Times New Roman" w:cs="Times New Roman"/>
          <w:sz w:val="28"/>
          <w:szCs w:val="28"/>
        </w:rPr>
        <w:t>тг</w:t>
      </w:r>
      <w:proofErr w:type="spellEnd"/>
      <w:r w:rsidRPr="00C17954">
        <w:rPr>
          <w:rFonts w:ascii="Times New Roman" w:hAnsi="Times New Roman" w:cs="Times New Roman"/>
          <w:sz w:val="28"/>
          <w:szCs w:val="28"/>
        </w:rPr>
        <w:t>.)</w:t>
      </w:r>
    </w:p>
    <w:p w:rsidR="007C1F71" w:rsidRDefault="007C1F71" w:rsidP="007C1F7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C1F71" w:rsidRDefault="007C1F71" w:rsidP="007C1F7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C1F71" w:rsidRDefault="007C1F71" w:rsidP="007C1F7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709C2" w:rsidRPr="00C17954" w:rsidRDefault="007709C2" w:rsidP="007C1F7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17954">
        <w:rPr>
          <w:rFonts w:ascii="Times New Roman" w:hAnsi="Times New Roman" w:cs="Times New Roman"/>
          <w:sz w:val="28"/>
          <w:szCs w:val="28"/>
        </w:rPr>
        <w:t xml:space="preserve">Тем самым, учитывая вышеуказанные факты, заинтересованность частного предпринимателя, осуществляющего данный проект выражена в </w:t>
      </w:r>
      <w:r w:rsidRPr="00C17954">
        <w:rPr>
          <w:rFonts w:ascii="Times New Roman" w:hAnsi="Times New Roman" w:cs="Times New Roman"/>
          <w:sz w:val="28"/>
          <w:szCs w:val="28"/>
        </w:rPr>
        <w:lastRenderedPageBreak/>
        <w:t xml:space="preserve">получении перспективного и выгодного с точки получения прибыли земельного участка в золотом квадрате </w:t>
      </w:r>
      <w:proofErr w:type="gramStart"/>
      <w:r w:rsidRPr="00C17954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C17954">
        <w:rPr>
          <w:rFonts w:ascii="Times New Roman" w:hAnsi="Times New Roman" w:cs="Times New Roman"/>
          <w:sz w:val="28"/>
          <w:szCs w:val="28"/>
        </w:rPr>
        <w:t>. Караганды посредством СПК, в обход аукционных процедур и по стоимости гораздо ниже рыночной.</w:t>
      </w:r>
    </w:p>
    <w:p w:rsidR="007709C2" w:rsidRPr="00C17954" w:rsidRDefault="007709C2" w:rsidP="007C1F7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17954">
        <w:rPr>
          <w:rFonts w:ascii="Times New Roman" w:hAnsi="Times New Roman" w:cs="Times New Roman"/>
          <w:b/>
          <w:bCs/>
          <w:sz w:val="28"/>
          <w:szCs w:val="28"/>
        </w:rPr>
        <w:t>Кейс 2.</w:t>
      </w:r>
      <w:r w:rsidRPr="00C17954">
        <w:rPr>
          <w:rFonts w:ascii="Times New Roman" w:hAnsi="Times New Roman" w:cs="Times New Roman"/>
          <w:sz w:val="28"/>
          <w:szCs w:val="28"/>
        </w:rPr>
        <w:t xml:space="preserve"> Также, АО «СПК «</w:t>
      </w:r>
      <w:proofErr w:type="spellStart"/>
      <w:r w:rsidRPr="00C17954">
        <w:rPr>
          <w:rFonts w:ascii="Times New Roman" w:hAnsi="Times New Roman" w:cs="Times New Roman"/>
          <w:sz w:val="28"/>
          <w:szCs w:val="28"/>
        </w:rPr>
        <w:t>Сарыарка</w:t>
      </w:r>
      <w:proofErr w:type="spellEnd"/>
      <w:r w:rsidRPr="00C17954">
        <w:rPr>
          <w:rFonts w:ascii="Times New Roman" w:hAnsi="Times New Roman" w:cs="Times New Roman"/>
          <w:sz w:val="28"/>
          <w:szCs w:val="28"/>
        </w:rPr>
        <w:t>» предоставило 20 земельных участков для ТОО «</w:t>
      </w:r>
      <w:proofErr w:type="spellStart"/>
      <w:r w:rsidRPr="00C17954">
        <w:rPr>
          <w:rFonts w:ascii="Times New Roman" w:hAnsi="Times New Roman" w:cs="Times New Roman"/>
          <w:sz w:val="28"/>
          <w:szCs w:val="28"/>
        </w:rPr>
        <w:t>D.L.Stroy</w:t>
      </w:r>
      <w:proofErr w:type="spellEnd"/>
      <w:r w:rsidRPr="00C17954">
        <w:rPr>
          <w:rFonts w:ascii="Times New Roman" w:hAnsi="Times New Roman" w:cs="Times New Roman"/>
          <w:sz w:val="28"/>
          <w:szCs w:val="28"/>
        </w:rPr>
        <w:t>» (ИП «</w:t>
      </w:r>
      <w:proofErr w:type="spellStart"/>
      <w:r w:rsidRPr="00C17954">
        <w:rPr>
          <w:rFonts w:ascii="Times New Roman" w:hAnsi="Times New Roman" w:cs="Times New Roman"/>
          <w:sz w:val="28"/>
          <w:szCs w:val="28"/>
        </w:rPr>
        <w:t>ШауеноваС.Б</w:t>
      </w:r>
      <w:proofErr w:type="spellEnd"/>
      <w:r w:rsidRPr="00C17954">
        <w:rPr>
          <w:rFonts w:ascii="Times New Roman" w:hAnsi="Times New Roman" w:cs="Times New Roman"/>
          <w:sz w:val="28"/>
          <w:szCs w:val="28"/>
        </w:rPr>
        <w:t xml:space="preserve">.») в целях реализации инновационного проекта «Строительства сети </w:t>
      </w:r>
      <w:proofErr w:type="spellStart"/>
      <w:r w:rsidRPr="00C17954">
        <w:rPr>
          <w:rFonts w:ascii="Times New Roman" w:hAnsi="Times New Roman" w:cs="Times New Roman"/>
          <w:sz w:val="28"/>
          <w:szCs w:val="28"/>
        </w:rPr>
        <w:t>минимаркетов</w:t>
      </w:r>
      <w:proofErr w:type="spellEnd"/>
      <w:r w:rsidRPr="00C17954">
        <w:rPr>
          <w:rFonts w:ascii="Times New Roman" w:hAnsi="Times New Roman" w:cs="Times New Roman"/>
          <w:sz w:val="28"/>
          <w:szCs w:val="28"/>
        </w:rPr>
        <w:t xml:space="preserve"> «ULYDALA» в г. </w:t>
      </w:r>
      <w:proofErr w:type="spellStart"/>
      <w:r w:rsidRPr="00C17954">
        <w:rPr>
          <w:rFonts w:ascii="Times New Roman" w:hAnsi="Times New Roman" w:cs="Times New Roman"/>
          <w:sz w:val="28"/>
          <w:szCs w:val="28"/>
        </w:rPr>
        <w:t>Жезказган</w:t>
      </w:r>
      <w:proofErr w:type="spellEnd"/>
      <w:r w:rsidRPr="00C1795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C17954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C17954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C17954">
        <w:rPr>
          <w:rFonts w:ascii="Times New Roman" w:hAnsi="Times New Roman" w:cs="Times New Roman"/>
          <w:sz w:val="28"/>
          <w:szCs w:val="28"/>
        </w:rPr>
        <w:t>атпаев</w:t>
      </w:r>
      <w:proofErr w:type="spellEnd"/>
      <w:r w:rsidRPr="00C17954">
        <w:rPr>
          <w:rFonts w:ascii="Times New Roman" w:hAnsi="Times New Roman" w:cs="Times New Roman"/>
          <w:sz w:val="28"/>
          <w:szCs w:val="28"/>
        </w:rPr>
        <w:t>».</w:t>
      </w:r>
    </w:p>
    <w:p w:rsidR="007709C2" w:rsidRPr="00C17954" w:rsidRDefault="007709C2" w:rsidP="007C1F7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17954">
        <w:rPr>
          <w:rFonts w:ascii="Times New Roman" w:hAnsi="Times New Roman" w:cs="Times New Roman"/>
          <w:sz w:val="28"/>
          <w:szCs w:val="28"/>
        </w:rPr>
        <w:t xml:space="preserve">Официальное обоснование </w:t>
      </w:r>
      <w:proofErr w:type="spellStart"/>
      <w:r w:rsidRPr="00C17954">
        <w:rPr>
          <w:rFonts w:ascii="Times New Roman" w:hAnsi="Times New Roman" w:cs="Times New Roman"/>
          <w:sz w:val="28"/>
          <w:szCs w:val="28"/>
        </w:rPr>
        <w:t>инновационности</w:t>
      </w:r>
      <w:proofErr w:type="spellEnd"/>
      <w:r w:rsidRPr="00C17954">
        <w:rPr>
          <w:rFonts w:ascii="Times New Roman" w:hAnsi="Times New Roman" w:cs="Times New Roman"/>
          <w:sz w:val="28"/>
          <w:szCs w:val="28"/>
        </w:rPr>
        <w:t xml:space="preserve"> данного проекта СПК выглядит следующим образом. </w:t>
      </w:r>
    </w:p>
    <w:p w:rsidR="007709C2" w:rsidRPr="00C17954" w:rsidRDefault="007709C2" w:rsidP="007C1F71">
      <w:pPr>
        <w:ind w:firstLine="851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17954">
        <w:rPr>
          <w:rFonts w:ascii="Times New Roman" w:hAnsi="Times New Roman" w:cs="Times New Roman"/>
          <w:i/>
          <w:iCs/>
          <w:sz w:val="28"/>
          <w:szCs w:val="28"/>
        </w:rPr>
        <w:t xml:space="preserve">«Открытие </w:t>
      </w:r>
      <w:proofErr w:type="spellStart"/>
      <w:r w:rsidRPr="00C17954">
        <w:rPr>
          <w:rFonts w:ascii="Times New Roman" w:hAnsi="Times New Roman" w:cs="Times New Roman"/>
          <w:i/>
          <w:iCs/>
          <w:sz w:val="28"/>
          <w:szCs w:val="28"/>
        </w:rPr>
        <w:t>минимаркетов</w:t>
      </w:r>
      <w:proofErr w:type="spellEnd"/>
      <w:r w:rsidRPr="00C17954">
        <w:rPr>
          <w:rFonts w:ascii="Times New Roman" w:hAnsi="Times New Roman" w:cs="Times New Roman"/>
          <w:i/>
          <w:iCs/>
          <w:sz w:val="28"/>
          <w:szCs w:val="28"/>
        </w:rPr>
        <w:t xml:space="preserve"> с полностью автоматизированной системой покупок, </w:t>
      </w:r>
      <w:proofErr w:type="gramStart"/>
      <w:r w:rsidRPr="00C17954">
        <w:rPr>
          <w:rFonts w:ascii="Times New Roman" w:hAnsi="Times New Roman" w:cs="Times New Roman"/>
          <w:i/>
          <w:iCs/>
          <w:sz w:val="28"/>
          <w:szCs w:val="28"/>
        </w:rPr>
        <w:t>ориентированного</w:t>
      </w:r>
      <w:proofErr w:type="gramEnd"/>
      <w:r w:rsidRPr="00C17954">
        <w:rPr>
          <w:rFonts w:ascii="Times New Roman" w:hAnsi="Times New Roman" w:cs="Times New Roman"/>
          <w:i/>
          <w:iCs/>
          <w:sz w:val="28"/>
          <w:szCs w:val="28"/>
        </w:rPr>
        <w:t xml:space="preserve"> на новое поколение потребителей, приоритетом которых являются быстрые бесконтактные покупки в магазине шаговой доступности. Социально-ориентированная розничная сеть в шаговой доступности, предоставляющая социально-значимые товары по ценам ниже рыночных в </w:t>
      </w:r>
      <w:proofErr w:type="spellStart"/>
      <w:r w:rsidRPr="00C17954">
        <w:rPr>
          <w:rFonts w:ascii="Times New Roman" w:hAnsi="Times New Roman" w:cs="Times New Roman"/>
          <w:i/>
          <w:iCs/>
          <w:sz w:val="28"/>
          <w:szCs w:val="28"/>
        </w:rPr>
        <w:t>г</w:t>
      </w:r>
      <w:proofErr w:type="gramStart"/>
      <w:r w:rsidRPr="00C17954">
        <w:rPr>
          <w:rFonts w:ascii="Times New Roman" w:hAnsi="Times New Roman" w:cs="Times New Roman"/>
          <w:i/>
          <w:iCs/>
          <w:sz w:val="28"/>
          <w:szCs w:val="28"/>
        </w:rPr>
        <w:t>.Ж</w:t>
      </w:r>
      <w:proofErr w:type="gramEnd"/>
      <w:r w:rsidRPr="00C17954">
        <w:rPr>
          <w:rFonts w:ascii="Times New Roman" w:hAnsi="Times New Roman" w:cs="Times New Roman"/>
          <w:i/>
          <w:iCs/>
          <w:sz w:val="28"/>
          <w:szCs w:val="28"/>
        </w:rPr>
        <w:t>езказган</w:t>
      </w:r>
      <w:proofErr w:type="spellEnd"/>
      <w:r w:rsidRPr="00C17954">
        <w:rPr>
          <w:rFonts w:ascii="Times New Roman" w:hAnsi="Times New Roman" w:cs="Times New Roman"/>
          <w:i/>
          <w:iCs/>
          <w:sz w:val="28"/>
          <w:szCs w:val="28"/>
        </w:rPr>
        <w:t xml:space="preserve"> и </w:t>
      </w:r>
      <w:proofErr w:type="spellStart"/>
      <w:r w:rsidRPr="00C17954">
        <w:rPr>
          <w:rFonts w:ascii="Times New Roman" w:hAnsi="Times New Roman" w:cs="Times New Roman"/>
          <w:i/>
          <w:iCs/>
          <w:sz w:val="28"/>
          <w:szCs w:val="28"/>
        </w:rPr>
        <w:t>г.Сатпаев</w:t>
      </w:r>
      <w:proofErr w:type="spellEnd"/>
      <w:r w:rsidRPr="00C17954">
        <w:rPr>
          <w:rFonts w:ascii="Times New Roman" w:hAnsi="Times New Roman" w:cs="Times New Roman"/>
          <w:i/>
          <w:iCs/>
          <w:sz w:val="28"/>
          <w:szCs w:val="28"/>
        </w:rPr>
        <w:t>. Инновационный проект направлен на удовлетворение широких  слоев населения с применением новых методов продаж и презентаций продукции. С внедрением усовершенствованием системы управления и эффективной организацией процессов с формированием новых стратегий и сбыта»</w:t>
      </w:r>
    </w:p>
    <w:p w:rsidR="00FE0111" w:rsidRDefault="007709C2" w:rsidP="007C1F7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17954">
        <w:rPr>
          <w:rFonts w:ascii="Times New Roman" w:hAnsi="Times New Roman" w:cs="Times New Roman"/>
          <w:sz w:val="28"/>
          <w:szCs w:val="28"/>
        </w:rPr>
        <w:t xml:space="preserve">Однако в ходе визуального осмотра данных магазинов не были отмечены никакие инновационные технологии. Данный магазин представляет собой обычный коммерческий супермаркет </w:t>
      </w:r>
      <w:proofErr w:type="spellStart"/>
      <w:r w:rsidRPr="00C17954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Pr="00C17954">
        <w:rPr>
          <w:rFonts w:ascii="Times New Roman" w:hAnsi="Times New Roman" w:cs="Times New Roman"/>
          <w:sz w:val="28"/>
          <w:szCs w:val="28"/>
        </w:rPr>
        <w:t xml:space="preserve"> классическим видом обслуживания. </w:t>
      </w:r>
    </w:p>
    <w:p w:rsidR="007709C2" w:rsidRPr="00C17954" w:rsidRDefault="007709C2" w:rsidP="007C1F7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17954">
        <w:rPr>
          <w:rFonts w:ascii="Times New Roman" w:hAnsi="Times New Roman" w:cs="Times New Roman"/>
          <w:sz w:val="28"/>
          <w:szCs w:val="28"/>
        </w:rPr>
        <w:t>Реализацию социально-важной продукции также не наблюдается. Напротив магазин также активно реализует продукцию с высокой добавленной стоимостью в виде алкогольных продуктов (фото прилагается).</w:t>
      </w:r>
    </w:p>
    <w:p w:rsidR="007709C2" w:rsidRPr="00C17954" w:rsidRDefault="007709C2" w:rsidP="007C1F7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17954">
        <w:rPr>
          <w:rFonts w:ascii="Times New Roman" w:hAnsi="Times New Roman" w:cs="Times New Roman"/>
          <w:sz w:val="28"/>
          <w:szCs w:val="28"/>
        </w:rPr>
        <w:t xml:space="preserve">Так, ввиду того, что осуществление розничной торговли не является приоритетным инвестиционным проектов согласно постановления Правительства РК от 14 января 2016 № 13 «О некоторых вопросах государственной поддержки инвестиций», СПК </w:t>
      </w:r>
      <w:proofErr w:type="spellStart"/>
      <w:r w:rsidRPr="00C17954">
        <w:rPr>
          <w:rFonts w:ascii="Times New Roman" w:hAnsi="Times New Roman" w:cs="Times New Roman"/>
          <w:sz w:val="28"/>
          <w:szCs w:val="28"/>
        </w:rPr>
        <w:t>Сарыарка</w:t>
      </w:r>
      <w:proofErr w:type="spellEnd"/>
      <w:r w:rsidRPr="00C17954">
        <w:rPr>
          <w:rFonts w:ascii="Times New Roman" w:hAnsi="Times New Roman" w:cs="Times New Roman"/>
          <w:sz w:val="28"/>
          <w:szCs w:val="28"/>
        </w:rPr>
        <w:t xml:space="preserve"> и ТОО «</w:t>
      </w:r>
      <w:proofErr w:type="spellStart"/>
      <w:r w:rsidRPr="00C17954">
        <w:rPr>
          <w:rFonts w:ascii="Times New Roman" w:hAnsi="Times New Roman" w:cs="Times New Roman"/>
          <w:sz w:val="28"/>
          <w:szCs w:val="28"/>
        </w:rPr>
        <w:t>D.L.Stroy</w:t>
      </w:r>
      <w:proofErr w:type="spellEnd"/>
      <w:r w:rsidRPr="00C17954">
        <w:rPr>
          <w:rFonts w:ascii="Times New Roman" w:hAnsi="Times New Roman" w:cs="Times New Roman"/>
          <w:sz w:val="28"/>
          <w:szCs w:val="28"/>
        </w:rPr>
        <w:t xml:space="preserve">» для получения земельных участков в оживленных районах городов </w:t>
      </w:r>
      <w:proofErr w:type="spellStart"/>
      <w:r w:rsidRPr="00C17954">
        <w:rPr>
          <w:rFonts w:ascii="Times New Roman" w:hAnsi="Times New Roman" w:cs="Times New Roman"/>
          <w:sz w:val="28"/>
          <w:szCs w:val="28"/>
        </w:rPr>
        <w:t>Жезказган</w:t>
      </w:r>
      <w:proofErr w:type="spellEnd"/>
      <w:r w:rsidRPr="00C17954">
        <w:rPr>
          <w:rFonts w:ascii="Times New Roman" w:hAnsi="Times New Roman" w:cs="Times New Roman"/>
          <w:sz w:val="28"/>
          <w:szCs w:val="28"/>
        </w:rPr>
        <w:t xml:space="preserve"> и Сатпаев были придуманы инновационные характеристики данному проекту.</w:t>
      </w:r>
      <w:proofErr w:type="gramEnd"/>
    </w:p>
    <w:p w:rsidR="007C1F71" w:rsidRDefault="007709C2" w:rsidP="007C1F7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17954">
        <w:rPr>
          <w:rFonts w:ascii="Times New Roman" w:hAnsi="Times New Roman" w:cs="Times New Roman"/>
          <w:sz w:val="28"/>
          <w:szCs w:val="28"/>
        </w:rPr>
        <w:t xml:space="preserve">Учитывая вышеизложенное, имеются основания полагать, что в рамках осуществления инвестиционного или инновационного проекта в партнерстве с СПК имеются очевидные преимущества в виде получения вне конкурентных условий земельных участков, обеспечивающих дальнейшую перспективу получения прибыли. </w:t>
      </w:r>
    </w:p>
    <w:p w:rsidR="007709C2" w:rsidRPr="00C17954" w:rsidRDefault="007709C2" w:rsidP="007C1F7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17954">
        <w:rPr>
          <w:rFonts w:ascii="Times New Roman" w:hAnsi="Times New Roman" w:cs="Times New Roman"/>
          <w:sz w:val="28"/>
          <w:szCs w:val="28"/>
        </w:rPr>
        <w:t>При этом</w:t>
      </w:r>
      <w:proofErr w:type="gramStart"/>
      <w:r w:rsidRPr="00C1795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C17954">
        <w:rPr>
          <w:rFonts w:ascii="Times New Roman" w:hAnsi="Times New Roman" w:cs="Times New Roman"/>
          <w:sz w:val="28"/>
          <w:szCs w:val="28"/>
        </w:rPr>
        <w:t xml:space="preserve"> стоит отметить, что вышеуказанные инвестиционные проекты представляют собой достаточно конкурентные коммерческие продукты. Иными словами, СПК вышеуказанными действиями лоббирует интересы отдельных участников рынка, тем самым обеспечивая высокий спрос и привлекательность реализуемых ими продуктов. </w:t>
      </w:r>
    </w:p>
    <w:p w:rsidR="00E079FC" w:rsidRPr="00C17954" w:rsidRDefault="00E079FC" w:rsidP="007C1F71">
      <w:pPr>
        <w:ind w:firstLine="851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17954"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В целях принятия соответствующей правовой оценки по вышеуказанным фактам, соответствующие материалы направлены в оперативно-следственные подразделения Департамента. </w:t>
      </w:r>
    </w:p>
    <w:p w:rsidR="00FE0111" w:rsidRDefault="00FE0111" w:rsidP="007C1F71">
      <w:pPr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709C2" w:rsidRPr="00FE0111" w:rsidRDefault="00FE0111" w:rsidP="007C1F71">
      <w:pPr>
        <w:ind w:firstLine="851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FE0111">
        <w:rPr>
          <w:rFonts w:ascii="Times New Roman" w:hAnsi="Times New Roman" w:cs="Times New Roman"/>
          <w:b/>
          <w:bCs/>
          <w:i/>
          <w:sz w:val="28"/>
          <w:szCs w:val="28"/>
        </w:rPr>
        <w:t>Рекомендации:</w:t>
      </w:r>
    </w:p>
    <w:p w:rsidR="00E079FC" w:rsidRPr="00FE0111" w:rsidRDefault="00E079FC" w:rsidP="007C1F71">
      <w:pPr>
        <w:pStyle w:val="a3"/>
        <w:numPr>
          <w:ilvl w:val="0"/>
          <w:numId w:val="7"/>
        </w:numPr>
        <w:spacing w:line="240" w:lineRule="auto"/>
        <w:ind w:left="0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E0111">
        <w:rPr>
          <w:rFonts w:ascii="Times New Roman" w:hAnsi="Times New Roman" w:cs="Times New Roman"/>
          <w:i/>
          <w:sz w:val="28"/>
          <w:szCs w:val="28"/>
        </w:rPr>
        <w:t>В целях исключения имеющихся коррупционных рисков при реализации инвестиционных и инновационных проектов целесообразно на законодательном уровне предусмотреть их согласование с соответствующими уполномоченными органами.</w:t>
      </w:r>
    </w:p>
    <w:p w:rsidR="00FE0111" w:rsidRPr="007C1F71" w:rsidRDefault="00E079FC" w:rsidP="007C1F71">
      <w:pPr>
        <w:pStyle w:val="a3"/>
        <w:numPr>
          <w:ilvl w:val="0"/>
          <w:numId w:val="7"/>
        </w:numPr>
        <w:spacing w:line="240" w:lineRule="auto"/>
        <w:ind w:left="0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E0111">
        <w:rPr>
          <w:rFonts w:ascii="Times New Roman" w:hAnsi="Times New Roman" w:cs="Times New Roman"/>
          <w:i/>
          <w:sz w:val="28"/>
          <w:szCs w:val="28"/>
        </w:rPr>
        <w:t xml:space="preserve">В целях исключения имеющихся коррупционных рисков при реализации инвестиционных и инновационных проектов необходимо исключить возможность получения земельных участков Обществом в обход аукционных процедур. </w:t>
      </w:r>
    </w:p>
    <w:p w:rsidR="007936F7" w:rsidRPr="00FE0111" w:rsidRDefault="00FE0111" w:rsidP="007C1F71">
      <w:pPr>
        <w:pStyle w:val="1"/>
        <w:ind w:firstLine="851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C17954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НЕЦЕЛЕВОЕ ИСПОЛЬЗОВАНИЕ ДЕНЕЖНОГО ЗАЙМА 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br/>
      </w:r>
      <w:r w:rsidRPr="00C17954">
        <w:rPr>
          <w:rFonts w:ascii="Times New Roman" w:hAnsi="Times New Roman" w:cs="Times New Roman"/>
          <w:b/>
          <w:bCs/>
          <w:color w:val="auto"/>
          <w:sz w:val="28"/>
          <w:szCs w:val="28"/>
        </w:rPr>
        <w:t>В РАМКАХ РЕАЛИЗАЦИИ СТАБИЛИЗАЦИОННОГО ФОНДА</w:t>
      </w:r>
    </w:p>
    <w:p w:rsidR="007936F7" w:rsidRPr="00C17954" w:rsidRDefault="007936F7" w:rsidP="007C1F71">
      <w:pPr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7954">
        <w:rPr>
          <w:rFonts w:ascii="Times New Roman" w:hAnsi="Times New Roman" w:cs="Times New Roman"/>
          <w:bCs/>
          <w:sz w:val="28"/>
          <w:szCs w:val="28"/>
        </w:rPr>
        <w:t xml:space="preserve">В ходе проведения анализа коррупционных рисков в деятельности СПК </w:t>
      </w:r>
      <w:proofErr w:type="spellStart"/>
      <w:r w:rsidRPr="00C17954">
        <w:rPr>
          <w:rFonts w:ascii="Times New Roman" w:hAnsi="Times New Roman" w:cs="Times New Roman"/>
          <w:bCs/>
          <w:sz w:val="28"/>
          <w:szCs w:val="28"/>
        </w:rPr>
        <w:t>Сарыарка</w:t>
      </w:r>
      <w:proofErr w:type="spellEnd"/>
      <w:r w:rsidRPr="00C17954">
        <w:rPr>
          <w:rFonts w:ascii="Times New Roman" w:hAnsi="Times New Roman" w:cs="Times New Roman"/>
          <w:bCs/>
          <w:sz w:val="28"/>
          <w:szCs w:val="28"/>
        </w:rPr>
        <w:t xml:space="preserve"> были выявлены факты лоббирования интересов СПК в отношении субъекта предпринимательства путем предоставления в аренду помещения и всей необходимой материальной базы для соответствия предъявляемым требованиям для получения займа.</w:t>
      </w:r>
    </w:p>
    <w:p w:rsidR="007936F7" w:rsidRPr="00C17954" w:rsidRDefault="007936F7" w:rsidP="007C1F71">
      <w:pPr>
        <w:ind w:firstLine="851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C17954">
        <w:rPr>
          <w:rFonts w:ascii="Times New Roman" w:eastAsia="Times New Roman" w:hAnsi="Times New Roman" w:cs="Times New Roman"/>
          <w:sz w:val="28"/>
          <w:lang w:eastAsia="ru-RU"/>
        </w:rPr>
        <w:t>Кроме этого, также отмечаются факты возможного нецелевого использования субъектом предпринимательства выделенных сре</w:t>
      </w:r>
      <w:proofErr w:type="gramStart"/>
      <w:r w:rsidRPr="00C17954">
        <w:rPr>
          <w:rFonts w:ascii="Times New Roman" w:eastAsia="Times New Roman" w:hAnsi="Times New Roman" w:cs="Times New Roman"/>
          <w:sz w:val="28"/>
          <w:lang w:eastAsia="ru-RU"/>
        </w:rPr>
        <w:t>дств в р</w:t>
      </w:r>
      <w:proofErr w:type="gramEnd"/>
      <w:r w:rsidRPr="00C17954">
        <w:rPr>
          <w:rFonts w:ascii="Times New Roman" w:eastAsia="Times New Roman" w:hAnsi="Times New Roman" w:cs="Times New Roman"/>
          <w:sz w:val="28"/>
          <w:lang w:eastAsia="ru-RU"/>
        </w:rPr>
        <w:t>амках льготного займа.</w:t>
      </w:r>
    </w:p>
    <w:p w:rsidR="007936F7" w:rsidRPr="00C17954" w:rsidRDefault="007936F7" w:rsidP="007C1F71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7954">
        <w:rPr>
          <w:rFonts w:ascii="Times New Roman" w:hAnsi="Times New Roman" w:cs="Times New Roman"/>
          <w:b/>
          <w:sz w:val="28"/>
          <w:szCs w:val="28"/>
        </w:rPr>
        <w:t xml:space="preserve">Кейс 1. </w:t>
      </w:r>
    </w:p>
    <w:p w:rsidR="007709C2" w:rsidRPr="00C17954" w:rsidRDefault="007709C2" w:rsidP="007C1F71">
      <w:pPr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7954">
        <w:rPr>
          <w:rFonts w:ascii="Times New Roman" w:hAnsi="Times New Roman" w:cs="Times New Roman"/>
          <w:bCs/>
          <w:sz w:val="28"/>
          <w:szCs w:val="28"/>
        </w:rPr>
        <w:t>В целях реализации стабилизационного фонда, АО СПК «</w:t>
      </w:r>
      <w:proofErr w:type="spellStart"/>
      <w:r w:rsidRPr="00C17954">
        <w:rPr>
          <w:rFonts w:ascii="Times New Roman" w:hAnsi="Times New Roman" w:cs="Times New Roman"/>
          <w:bCs/>
          <w:sz w:val="28"/>
          <w:szCs w:val="28"/>
        </w:rPr>
        <w:t>Сарыарка</w:t>
      </w:r>
      <w:proofErr w:type="spellEnd"/>
      <w:r w:rsidRPr="00C17954">
        <w:rPr>
          <w:rFonts w:ascii="Times New Roman" w:hAnsi="Times New Roman" w:cs="Times New Roman"/>
          <w:bCs/>
          <w:sz w:val="28"/>
          <w:szCs w:val="28"/>
        </w:rPr>
        <w:t xml:space="preserve">» используется инструмент по выдаче займов субъектам предпринимательства и </w:t>
      </w:r>
      <w:proofErr w:type="spellStart"/>
      <w:r w:rsidRPr="00C17954">
        <w:rPr>
          <w:rFonts w:ascii="Times New Roman" w:hAnsi="Times New Roman" w:cs="Times New Roman"/>
          <w:bCs/>
          <w:sz w:val="28"/>
          <w:szCs w:val="28"/>
        </w:rPr>
        <w:t>сельхозтоваропроизводителям</w:t>
      </w:r>
      <w:proofErr w:type="spellEnd"/>
      <w:r w:rsidRPr="00C17954">
        <w:rPr>
          <w:rFonts w:ascii="Times New Roman" w:hAnsi="Times New Roman" w:cs="Times New Roman"/>
          <w:bCs/>
          <w:sz w:val="28"/>
          <w:szCs w:val="28"/>
        </w:rPr>
        <w:t xml:space="preserve"> для обеспечения продовольственной безопасности. </w:t>
      </w:r>
    </w:p>
    <w:p w:rsidR="007C1F71" w:rsidRDefault="007C1F71" w:rsidP="007C1F71">
      <w:pPr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C1F71" w:rsidRDefault="007C1F71" w:rsidP="007C1F71">
      <w:pPr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C1F71" w:rsidRDefault="007C1F71" w:rsidP="007C1F71">
      <w:pPr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C1F71" w:rsidRDefault="007C1F71" w:rsidP="007C1F71">
      <w:pPr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709C2" w:rsidRPr="00C17954" w:rsidRDefault="007709C2" w:rsidP="007C1F71">
      <w:pPr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C17954">
        <w:rPr>
          <w:rFonts w:ascii="Times New Roman" w:hAnsi="Times New Roman" w:cs="Times New Roman"/>
          <w:bCs/>
          <w:sz w:val="28"/>
          <w:szCs w:val="28"/>
        </w:rPr>
        <w:t>Согласно Правил</w:t>
      </w:r>
      <w:proofErr w:type="gramEnd"/>
      <w:r w:rsidRPr="00C17954">
        <w:rPr>
          <w:rFonts w:ascii="Times New Roman" w:hAnsi="Times New Roman" w:cs="Times New Roman"/>
          <w:bCs/>
          <w:sz w:val="28"/>
          <w:szCs w:val="28"/>
        </w:rPr>
        <w:t xml:space="preserve"> реализации механизмов стабилизации цен на социально значимые продовольственные товары по Карагандинской области, утвержденных постановлением акимата Карагандинской области</w:t>
      </w:r>
      <w:r w:rsidRPr="00C17954">
        <w:rPr>
          <w:rFonts w:ascii="Times New Roman" w:hAnsi="Times New Roman" w:cs="Times New Roman"/>
          <w:bCs/>
          <w:sz w:val="28"/>
          <w:szCs w:val="28"/>
        </w:rPr>
        <w:br/>
        <w:t xml:space="preserve">от «4» сентября 2019 года № 52/0 для получения займа субъекты предпринимательства должны соответствовать следующим квалификационным требованиям. </w:t>
      </w:r>
    </w:p>
    <w:p w:rsidR="007709C2" w:rsidRPr="00C17954" w:rsidRDefault="007709C2" w:rsidP="007C1F71">
      <w:pPr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7954">
        <w:rPr>
          <w:rFonts w:ascii="Times New Roman" w:hAnsi="Times New Roman" w:cs="Times New Roman"/>
          <w:bCs/>
          <w:sz w:val="28"/>
          <w:szCs w:val="28"/>
        </w:rPr>
        <w:t>- наличие в собственности либо на правах аренды (со сроком действия на период предоставления займа) действующего торгового объекта (объектов);</w:t>
      </w:r>
    </w:p>
    <w:p w:rsidR="007709C2" w:rsidRPr="00C17954" w:rsidRDefault="007709C2" w:rsidP="007C1F71">
      <w:pPr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7954">
        <w:rPr>
          <w:rFonts w:ascii="Times New Roman" w:hAnsi="Times New Roman" w:cs="Times New Roman"/>
          <w:bCs/>
          <w:sz w:val="28"/>
          <w:szCs w:val="28"/>
        </w:rPr>
        <w:t xml:space="preserve">- имеющие </w:t>
      </w:r>
      <w:proofErr w:type="spellStart"/>
      <w:r w:rsidRPr="00C17954">
        <w:rPr>
          <w:rFonts w:ascii="Times New Roman" w:hAnsi="Times New Roman" w:cs="Times New Roman"/>
          <w:b/>
          <w:sz w:val="28"/>
          <w:szCs w:val="28"/>
        </w:rPr>
        <w:t>торгово-логистическую</w:t>
      </w:r>
      <w:proofErr w:type="spellEnd"/>
      <w:r w:rsidRPr="00C17954">
        <w:rPr>
          <w:rFonts w:ascii="Times New Roman" w:hAnsi="Times New Roman" w:cs="Times New Roman"/>
          <w:b/>
          <w:sz w:val="28"/>
          <w:szCs w:val="28"/>
        </w:rPr>
        <w:t xml:space="preserve"> инфраструктуру и/или складские сооружения</w:t>
      </w:r>
      <w:r w:rsidRPr="00C17954">
        <w:rPr>
          <w:rFonts w:ascii="Times New Roman" w:hAnsi="Times New Roman" w:cs="Times New Roman"/>
          <w:bCs/>
          <w:sz w:val="28"/>
          <w:szCs w:val="28"/>
        </w:rPr>
        <w:t xml:space="preserve"> или другие помещения со </w:t>
      </w:r>
      <w:r w:rsidRPr="00C17954">
        <w:rPr>
          <w:rFonts w:ascii="Times New Roman" w:hAnsi="Times New Roman" w:cs="Times New Roman"/>
          <w:b/>
          <w:sz w:val="28"/>
          <w:szCs w:val="28"/>
        </w:rPr>
        <w:t>специальным оборудованием</w:t>
      </w:r>
      <w:r w:rsidRPr="00C17954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C17954">
        <w:rPr>
          <w:rFonts w:ascii="Times New Roman" w:hAnsi="Times New Roman" w:cs="Times New Roman"/>
          <w:b/>
          <w:sz w:val="28"/>
          <w:szCs w:val="28"/>
        </w:rPr>
        <w:t xml:space="preserve">материально-техническую базу, </w:t>
      </w:r>
      <w:r w:rsidRPr="00C17954">
        <w:rPr>
          <w:rFonts w:ascii="Times New Roman" w:hAnsi="Times New Roman" w:cs="Times New Roman"/>
          <w:bCs/>
          <w:sz w:val="28"/>
          <w:szCs w:val="28"/>
        </w:rPr>
        <w:t xml:space="preserve">предназначенную для надлежащего хранения </w:t>
      </w:r>
      <w:r w:rsidRPr="00C17954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продовольственных товаров и выполнения закупочных и иных операций с продовольственными товарами на соответствующей административно-территориальной единице, и позволяющие обеспечить комплекс мер, направленный на сдерживание цен на социально значимые продовольственные товары. </w:t>
      </w:r>
    </w:p>
    <w:p w:rsidR="007709C2" w:rsidRPr="00C17954" w:rsidRDefault="007709C2" w:rsidP="007C1F71">
      <w:pPr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7954">
        <w:rPr>
          <w:rFonts w:ascii="Times New Roman" w:hAnsi="Times New Roman" w:cs="Times New Roman"/>
          <w:bCs/>
          <w:sz w:val="28"/>
          <w:szCs w:val="28"/>
        </w:rPr>
        <w:t xml:space="preserve">Так, от </w:t>
      </w:r>
      <w:r w:rsidRPr="00C17954">
        <w:rPr>
          <w:rFonts w:ascii="Times New Roman" w:hAnsi="Times New Roman" w:cs="Times New Roman"/>
          <w:b/>
          <w:sz w:val="28"/>
          <w:szCs w:val="28"/>
        </w:rPr>
        <w:t>22.10.2020</w:t>
      </w:r>
      <w:r w:rsidRPr="00C17954">
        <w:rPr>
          <w:rFonts w:ascii="Times New Roman" w:hAnsi="Times New Roman" w:cs="Times New Roman"/>
          <w:bCs/>
          <w:sz w:val="28"/>
          <w:szCs w:val="28"/>
        </w:rPr>
        <w:t xml:space="preserve"> года в СПК поступила заявка ИП «</w:t>
      </w:r>
      <w:proofErr w:type="spellStart"/>
      <w:r w:rsidRPr="00C17954">
        <w:rPr>
          <w:rFonts w:ascii="Times New Roman" w:hAnsi="Times New Roman" w:cs="Times New Roman"/>
          <w:bCs/>
          <w:sz w:val="28"/>
          <w:szCs w:val="28"/>
        </w:rPr>
        <w:t>МахмутовойМ.И</w:t>
      </w:r>
      <w:proofErr w:type="spellEnd"/>
      <w:r w:rsidRPr="00C17954">
        <w:rPr>
          <w:rFonts w:ascii="Times New Roman" w:hAnsi="Times New Roman" w:cs="Times New Roman"/>
          <w:bCs/>
          <w:sz w:val="28"/>
          <w:szCs w:val="28"/>
        </w:rPr>
        <w:t>.» на получение продовольственного займа с приложением залоговых документов и договоров с торговыми сетями на реализацию овощной продукции. Однако</w:t>
      </w:r>
      <w:proofErr w:type="gramStart"/>
      <w:r w:rsidRPr="00C17954">
        <w:rPr>
          <w:rFonts w:ascii="Times New Roman" w:hAnsi="Times New Roman" w:cs="Times New Roman"/>
          <w:bCs/>
          <w:sz w:val="28"/>
          <w:szCs w:val="28"/>
        </w:rPr>
        <w:t>,</w:t>
      </w:r>
      <w:proofErr w:type="gramEnd"/>
      <w:r w:rsidRPr="00C17954">
        <w:rPr>
          <w:rFonts w:ascii="Times New Roman" w:hAnsi="Times New Roman" w:cs="Times New Roman"/>
          <w:bCs/>
          <w:sz w:val="28"/>
          <w:szCs w:val="28"/>
        </w:rPr>
        <w:t xml:space="preserve"> данным ИП не были представлены документы, подтверждающие наличие </w:t>
      </w:r>
      <w:proofErr w:type="spellStart"/>
      <w:r w:rsidRPr="00C17954">
        <w:rPr>
          <w:rFonts w:ascii="Times New Roman" w:hAnsi="Times New Roman" w:cs="Times New Roman"/>
          <w:b/>
          <w:sz w:val="28"/>
          <w:szCs w:val="28"/>
        </w:rPr>
        <w:t>торгово-логистическую</w:t>
      </w:r>
      <w:proofErr w:type="spellEnd"/>
      <w:r w:rsidRPr="00C17954">
        <w:rPr>
          <w:rFonts w:ascii="Times New Roman" w:hAnsi="Times New Roman" w:cs="Times New Roman"/>
          <w:b/>
          <w:sz w:val="28"/>
          <w:szCs w:val="28"/>
        </w:rPr>
        <w:t xml:space="preserve"> инфраструктуру и/или складские сооружения</w:t>
      </w:r>
      <w:r w:rsidRPr="00C17954">
        <w:rPr>
          <w:rFonts w:ascii="Times New Roman" w:hAnsi="Times New Roman" w:cs="Times New Roman"/>
          <w:bCs/>
          <w:sz w:val="28"/>
          <w:szCs w:val="28"/>
        </w:rPr>
        <w:t xml:space="preserve"> или другие помещения со </w:t>
      </w:r>
      <w:r w:rsidRPr="00C17954">
        <w:rPr>
          <w:rFonts w:ascii="Times New Roman" w:hAnsi="Times New Roman" w:cs="Times New Roman"/>
          <w:b/>
          <w:sz w:val="28"/>
          <w:szCs w:val="28"/>
        </w:rPr>
        <w:t>специальным оборудованием</w:t>
      </w:r>
      <w:r w:rsidRPr="00C17954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C17954">
        <w:rPr>
          <w:rFonts w:ascii="Times New Roman" w:hAnsi="Times New Roman" w:cs="Times New Roman"/>
          <w:b/>
          <w:sz w:val="28"/>
          <w:szCs w:val="28"/>
        </w:rPr>
        <w:t xml:space="preserve">материально-техническую базу, </w:t>
      </w:r>
      <w:r w:rsidRPr="00C17954">
        <w:rPr>
          <w:rFonts w:ascii="Times New Roman" w:hAnsi="Times New Roman" w:cs="Times New Roman"/>
          <w:bCs/>
          <w:sz w:val="28"/>
          <w:szCs w:val="28"/>
        </w:rPr>
        <w:t>предназначенную для надлежащего хранения продовольственных товаров и выполнения закупочных и иных операций с продовольственными товарами. То есть фактически на момент подачи заявки ИП «</w:t>
      </w:r>
      <w:proofErr w:type="spellStart"/>
      <w:r w:rsidRPr="00C17954">
        <w:rPr>
          <w:rFonts w:ascii="Times New Roman" w:hAnsi="Times New Roman" w:cs="Times New Roman"/>
          <w:bCs/>
          <w:sz w:val="28"/>
          <w:szCs w:val="28"/>
        </w:rPr>
        <w:t>МахсутоваМ.И</w:t>
      </w:r>
      <w:proofErr w:type="spellEnd"/>
      <w:r w:rsidRPr="00C17954">
        <w:rPr>
          <w:rFonts w:ascii="Times New Roman" w:hAnsi="Times New Roman" w:cs="Times New Roman"/>
          <w:bCs/>
          <w:sz w:val="28"/>
          <w:szCs w:val="28"/>
        </w:rPr>
        <w:t xml:space="preserve">.» не соответствовала предъявляемым требованиям для получения займа. </w:t>
      </w:r>
    </w:p>
    <w:p w:rsidR="007709C2" w:rsidRPr="00C17954" w:rsidRDefault="007709C2" w:rsidP="007C1F71">
      <w:pPr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7954">
        <w:rPr>
          <w:rFonts w:ascii="Times New Roman" w:hAnsi="Times New Roman" w:cs="Times New Roman"/>
          <w:bCs/>
          <w:sz w:val="28"/>
          <w:szCs w:val="28"/>
        </w:rPr>
        <w:t>Однако, 26 октября ИП «</w:t>
      </w:r>
      <w:proofErr w:type="spellStart"/>
      <w:r w:rsidRPr="00C17954">
        <w:rPr>
          <w:rFonts w:ascii="Times New Roman" w:hAnsi="Times New Roman" w:cs="Times New Roman"/>
          <w:bCs/>
          <w:sz w:val="28"/>
          <w:szCs w:val="28"/>
        </w:rPr>
        <w:t>МахсутоваМ.И</w:t>
      </w:r>
      <w:proofErr w:type="spellEnd"/>
      <w:r w:rsidRPr="00C17954">
        <w:rPr>
          <w:rFonts w:ascii="Times New Roman" w:hAnsi="Times New Roman" w:cs="Times New Roman"/>
          <w:bCs/>
          <w:sz w:val="28"/>
          <w:szCs w:val="28"/>
        </w:rPr>
        <w:t xml:space="preserve">.» заключает договор аренды нежилых помещений с СПК, согласно которому </w:t>
      </w:r>
      <w:proofErr w:type="gramStart"/>
      <w:r w:rsidRPr="00C17954">
        <w:rPr>
          <w:rFonts w:ascii="Times New Roman" w:hAnsi="Times New Roman" w:cs="Times New Roman"/>
          <w:bCs/>
          <w:sz w:val="28"/>
          <w:szCs w:val="28"/>
        </w:rPr>
        <w:t>последняя</w:t>
      </w:r>
      <w:proofErr w:type="gramEnd"/>
      <w:r w:rsidRPr="00C17954">
        <w:rPr>
          <w:rFonts w:ascii="Times New Roman" w:hAnsi="Times New Roman" w:cs="Times New Roman"/>
          <w:bCs/>
          <w:sz w:val="28"/>
          <w:szCs w:val="28"/>
        </w:rPr>
        <w:t xml:space="preserve"> предоставляет во временное пользование овощехранилище площадью 834,1 кв.м. со всем необходимым оборудованием, а именно:</w:t>
      </w:r>
    </w:p>
    <w:p w:rsidR="007709C2" w:rsidRPr="007C1F71" w:rsidRDefault="007709C2" w:rsidP="007C1F71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7C1F71">
        <w:rPr>
          <w:rFonts w:ascii="Times New Roman" w:hAnsi="Times New Roman" w:cs="Times New Roman"/>
          <w:bCs/>
          <w:i/>
          <w:sz w:val="28"/>
          <w:szCs w:val="28"/>
        </w:rPr>
        <w:t>Холодильные установки</w:t>
      </w:r>
      <w:r w:rsidR="007C1F71">
        <w:rPr>
          <w:rFonts w:ascii="Times New Roman" w:hAnsi="Times New Roman" w:cs="Times New Roman"/>
          <w:bCs/>
          <w:i/>
          <w:sz w:val="28"/>
          <w:szCs w:val="28"/>
        </w:rPr>
        <w:t>;</w:t>
      </w:r>
    </w:p>
    <w:p w:rsidR="007709C2" w:rsidRPr="007C1F71" w:rsidRDefault="007709C2" w:rsidP="007C1F71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7C1F71">
        <w:rPr>
          <w:rFonts w:ascii="Times New Roman" w:hAnsi="Times New Roman" w:cs="Times New Roman"/>
          <w:bCs/>
          <w:i/>
          <w:sz w:val="28"/>
          <w:szCs w:val="28"/>
        </w:rPr>
        <w:t>Вытяжные вентиляции</w:t>
      </w:r>
      <w:r w:rsidR="005027BF">
        <w:rPr>
          <w:rFonts w:ascii="Times New Roman" w:hAnsi="Times New Roman" w:cs="Times New Roman"/>
          <w:bCs/>
          <w:i/>
          <w:sz w:val="28"/>
          <w:szCs w:val="28"/>
        </w:rPr>
        <w:t>;</w:t>
      </w:r>
    </w:p>
    <w:p w:rsidR="007709C2" w:rsidRPr="007C1F71" w:rsidRDefault="007709C2" w:rsidP="007C1F71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7C1F71">
        <w:rPr>
          <w:rFonts w:ascii="Times New Roman" w:hAnsi="Times New Roman" w:cs="Times New Roman"/>
          <w:bCs/>
          <w:i/>
          <w:sz w:val="28"/>
          <w:szCs w:val="28"/>
        </w:rPr>
        <w:t>Приточные установки</w:t>
      </w:r>
      <w:r w:rsidR="005027BF">
        <w:rPr>
          <w:rFonts w:ascii="Times New Roman" w:hAnsi="Times New Roman" w:cs="Times New Roman"/>
          <w:bCs/>
          <w:i/>
          <w:sz w:val="28"/>
          <w:szCs w:val="28"/>
        </w:rPr>
        <w:t>;</w:t>
      </w:r>
    </w:p>
    <w:p w:rsidR="007709C2" w:rsidRPr="007C1F71" w:rsidRDefault="007709C2" w:rsidP="007C1F71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7C1F71">
        <w:rPr>
          <w:rFonts w:ascii="Times New Roman" w:hAnsi="Times New Roman" w:cs="Times New Roman"/>
          <w:bCs/>
          <w:i/>
          <w:sz w:val="28"/>
          <w:szCs w:val="28"/>
        </w:rPr>
        <w:t>Вилочный погрузчик (TOYOTA)</w:t>
      </w:r>
      <w:r w:rsidR="005027BF">
        <w:rPr>
          <w:rFonts w:ascii="Times New Roman" w:hAnsi="Times New Roman" w:cs="Times New Roman"/>
          <w:bCs/>
          <w:i/>
          <w:sz w:val="28"/>
          <w:szCs w:val="28"/>
        </w:rPr>
        <w:t>;</w:t>
      </w:r>
    </w:p>
    <w:p w:rsidR="007709C2" w:rsidRPr="007C1F71" w:rsidRDefault="007709C2" w:rsidP="007C1F71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7C1F71">
        <w:rPr>
          <w:rFonts w:ascii="Times New Roman" w:hAnsi="Times New Roman" w:cs="Times New Roman"/>
          <w:bCs/>
          <w:i/>
          <w:sz w:val="28"/>
          <w:szCs w:val="28"/>
        </w:rPr>
        <w:t>Тепловые пушки</w:t>
      </w:r>
      <w:r w:rsidR="005027BF">
        <w:rPr>
          <w:rFonts w:ascii="Times New Roman" w:hAnsi="Times New Roman" w:cs="Times New Roman"/>
          <w:bCs/>
          <w:i/>
          <w:sz w:val="28"/>
          <w:szCs w:val="28"/>
        </w:rPr>
        <w:t>;</w:t>
      </w:r>
    </w:p>
    <w:p w:rsidR="007709C2" w:rsidRPr="007C1F71" w:rsidRDefault="007709C2" w:rsidP="007C1F71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7C1F71">
        <w:rPr>
          <w:rFonts w:ascii="Times New Roman" w:hAnsi="Times New Roman" w:cs="Times New Roman"/>
          <w:bCs/>
          <w:i/>
          <w:sz w:val="28"/>
          <w:szCs w:val="28"/>
        </w:rPr>
        <w:t>Весы платформенные</w:t>
      </w:r>
      <w:r w:rsidR="005027BF">
        <w:rPr>
          <w:rFonts w:ascii="Times New Roman" w:hAnsi="Times New Roman" w:cs="Times New Roman"/>
          <w:bCs/>
          <w:i/>
          <w:sz w:val="28"/>
          <w:szCs w:val="28"/>
        </w:rPr>
        <w:t>;</w:t>
      </w:r>
    </w:p>
    <w:p w:rsidR="007709C2" w:rsidRPr="007C1F71" w:rsidRDefault="007709C2" w:rsidP="007C1F71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7C1F71">
        <w:rPr>
          <w:rFonts w:ascii="Times New Roman" w:hAnsi="Times New Roman" w:cs="Times New Roman"/>
          <w:bCs/>
          <w:i/>
          <w:sz w:val="28"/>
          <w:szCs w:val="28"/>
        </w:rPr>
        <w:t>Стеллажи</w:t>
      </w:r>
      <w:r w:rsidR="005027BF">
        <w:rPr>
          <w:rFonts w:ascii="Times New Roman" w:hAnsi="Times New Roman" w:cs="Times New Roman"/>
          <w:bCs/>
          <w:i/>
          <w:sz w:val="28"/>
          <w:szCs w:val="28"/>
        </w:rPr>
        <w:t>;</w:t>
      </w:r>
    </w:p>
    <w:p w:rsidR="007709C2" w:rsidRPr="007C1F71" w:rsidRDefault="007709C2" w:rsidP="007C1F71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7C1F71">
        <w:rPr>
          <w:rFonts w:ascii="Times New Roman" w:hAnsi="Times New Roman" w:cs="Times New Roman"/>
          <w:bCs/>
          <w:i/>
          <w:sz w:val="28"/>
          <w:szCs w:val="28"/>
        </w:rPr>
        <w:t>Деревянные поддоны</w:t>
      </w:r>
      <w:r w:rsidR="005027BF">
        <w:rPr>
          <w:rFonts w:ascii="Times New Roman" w:hAnsi="Times New Roman" w:cs="Times New Roman"/>
          <w:bCs/>
          <w:i/>
          <w:sz w:val="28"/>
          <w:szCs w:val="28"/>
        </w:rPr>
        <w:t>.</w:t>
      </w:r>
    </w:p>
    <w:p w:rsidR="007709C2" w:rsidRPr="00C17954" w:rsidRDefault="007709C2" w:rsidP="007C1F71">
      <w:pPr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7954">
        <w:rPr>
          <w:rFonts w:ascii="Times New Roman" w:hAnsi="Times New Roman" w:cs="Times New Roman"/>
          <w:bCs/>
          <w:sz w:val="28"/>
          <w:szCs w:val="28"/>
        </w:rPr>
        <w:t>На следующий день 27 октября 2020 года, решением комиссии ввиду соответствия ИП «</w:t>
      </w:r>
      <w:proofErr w:type="spellStart"/>
      <w:r w:rsidRPr="00C17954">
        <w:rPr>
          <w:rFonts w:ascii="Times New Roman" w:hAnsi="Times New Roman" w:cs="Times New Roman"/>
          <w:bCs/>
          <w:sz w:val="28"/>
          <w:szCs w:val="28"/>
        </w:rPr>
        <w:t>МахсутовойМ.И</w:t>
      </w:r>
      <w:proofErr w:type="spellEnd"/>
      <w:r w:rsidRPr="00C17954">
        <w:rPr>
          <w:rFonts w:ascii="Times New Roman" w:hAnsi="Times New Roman" w:cs="Times New Roman"/>
          <w:bCs/>
          <w:sz w:val="28"/>
          <w:szCs w:val="28"/>
        </w:rPr>
        <w:t xml:space="preserve">.» предъявляемым требованиям, было принято решение предоставить последней </w:t>
      </w:r>
      <w:proofErr w:type="spellStart"/>
      <w:r w:rsidRPr="00C17954">
        <w:rPr>
          <w:rFonts w:ascii="Times New Roman" w:hAnsi="Times New Roman" w:cs="Times New Roman"/>
          <w:bCs/>
          <w:sz w:val="28"/>
          <w:szCs w:val="28"/>
        </w:rPr>
        <w:t>займ</w:t>
      </w:r>
      <w:proofErr w:type="spellEnd"/>
      <w:r w:rsidRPr="00C17954">
        <w:rPr>
          <w:rFonts w:ascii="Times New Roman" w:hAnsi="Times New Roman" w:cs="Times New Roman"/>
          <w:bCs/>
          <w:sz w:val="28"/>
          <w:szCs w:val="28"/>
        </w:rPr>
        <w:t xml:space="preserve"> на сумму 150 000 000 тенге.</w:t>
      </w:r>
    </w:p>
    <w:p w:rsidR="007709C2" w:rsidRPr="00C17954" w:rsidRDefault="007709C2" w:rsidP="007C1F71">
      <w:pPr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7954">
        <w:rPr>
          <w:rFonts w:ascii="Times New Roman" w:hAnsi="Times New Roman" w:cs="Times New Roman"/>
          <w:bCs/>
          <w:sz w:val="28"/>
          <w:szCs w:val="28"/>
        </w:rPr>
        <w:t>Учитывая вышеизложенное, наблюдается лоббирование интересов СПК в отношении ИП «</w:t>
      </w:r>
      <w:proofErr w:type="spellStart"/>
      <w:r w:rsidRPr="00C17954">
        <w:rPr>
          <w:rFonts w:ascii="Times New Roman" w:hAnsi="Times New Roman" w:cs="Times New Roman"/>
          <w:bCs/>
          <w:sz w:val="28"/>
          <w:szCs w:val="28"/>
        </w:rPr>
        <w:t>МахсутовойМ.И</w:t>
      </w:r>
      <w:proofErr w:type="spellEnd"/>
      <w:r w:rsidRPr="00C17954">
        <w:rPr>
          <w:rFonts w:ascii="Times New Roman" w:hAnsi="Times New Roman" w:cs="Times New Roman"/>
          <w:bCs/>
          <w:sz w:val="28"/>
          <w:szCs w:val="28"/>
        </w:rPr>
        <w:t xml:space="preserve">.» путем предоставления в аренду помещения и всей необходимой материальной базы для соответствия предъявляемым требованиям для получения займа. </w:t>
      </w:r>
    </w:p>
    <w:p w:rsidR="007709C2" w:rsidRPr="00C17954" w:rsidRDefault="007709C2" w:rsidP="007C1F71">
      <w:pPr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7954">
        <w:rPr>
          <w:rFonts w:ascii="Times New Roman" w:hAnsi="Times New Roman" w:cs="Times New Roman"/>
          <w:bCs/>
          <w:sz w:val="28"/>
          <w:szCs w:val="28"/>
        </w:rPr>
        <w:t xml:space="preserve">Также, вызывают вопросы целевое использование выданных средств.  </w:t>
      </w:r>
    </w:p>
    <w:p w:rsidR="007709C2" w:rsidRPr="00C17954" w:rsidRDefault="007709C2" w:rsidP="007C1F71">
      <w:pPr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7954">
        <w:rPr>
          <w:rFonts w:ascii="Times New Roman" w:hAnsi="Times New Roman" w:cs="Times New Roman"/>
          <w:bCs/>
          <w:sz w:val="28"/>
          <w:szCs w:val="28"/>
        </w:rPr>
        <w:t>Так, согласно информации СПК в период с конца 2020 года по соответствующий период 2021 года, ИП «</w:t>
      </w:r>
      <w:proofErr w:type="spellStart"/>
      <w:r w:rsidRPr="00C17954">
        <w:rPr>
          <w:rFonts w:ascii="Times New Roman" w:hAnsi="Times New Roman" w:cs="Times New Roman"/>
          <w:bCs/>
          <w:sz w:val="28"/>
          <w:szCs w:val="28"/>
        </w:rPr>
        <w:t>МахсутоваМ.И</w:t>
      </w:r>
      <w:proofErr w:type="spellEnd"/>
      <w:r w:rsidRPr="00C17954">
        <w:rPr>
          <w:rFonts w:ascii="Times New Roman" w:hAnsi="Times New Roman" w:cs="Times New Roman"/>
          <w:bCs/>
          <w:sz w:val="28"/>
          <w:szCs w:val="28"/>
        </w:rPr>
        <w:t>.» реализовала объемы овощной продукции следующим торговым объектам:</w:t>
      </w:r>
    </w:p>
    <w:p w:rsidR="007709C2" w:rsidRPr="005027BF" w:rsidRDefault="007709C2" w:rsidP="005027BF">
      <w:pPr>
        <w:pStyle w:val="a3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5027BF">
        <w:rPr>
          <w:rFonts w:ascii="Times New Roman" w:hAnsi="Times New Roman" w:cs="Times New Roman"/>
          <w:bCs/>
          <w:i/>
          <w:sz w:val="28"/>
          <w:szCs w:val="28"/>
        </w:rPr>
        <w:t>ИП «</w:t>
      </w:r>
      <w:proofErr w:type="spellStart"/>
      <w:r w:rsidRPr="005027BF">
        <w:rPr>
          <w:rFonts w:ascii="Times New Roman" w:hAnsi="Times New Roman" w:cs="Times New Roman"/>
          <w:bCs/>
          <w:i/>
          <w:sz w:val="28"/>
          <w:szCs w:val="28"/>
        </w:rPr>
        <w:t>МахсутоваМ.И</w:t>
      </w:r>
      <w:proofErr w:type="spellEnd"/>
      <w:r w:rsidRPr="005027BF">
        <w:rPr>
          <w:rFonts w:ascii="Times New Roman" w:hAnsi="Times New Roman" w:cs="Times New Roman"/>
          <w:bCs/>
          <w:i/>
          <w:sz w:val="28"/>
          <w:szCs w:val="28"/>
        </w:rPr>
        <w:t>.» (социальный павильон)</w:t>
      </w:r>
      <w:r w:rsidR="005027BF">
        <w:rPr>
          <w:rFonts w:ascii="Times New Roman" w:hAnsi="Times New Roman" w:cs="Times New Roman"/>
          <w:bCs/>
          <w:i/>
          <w:sz w:val="28"/>
          <w:szCs w:val="28"/>
        </w:rPr>
        <w:t>;</w:t>
      </w:r>
    </w:p>
    <w:p w:rsidR="007709C2" w:rsidRPr="005027BF" w:rsidRDefault="007709C2" w:rsidP="005027BF">
      <w:pPr>
        <w:pStyle w:val="a3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5027BF">
        <w:rPr>
          <w:rFonts w:ascii="Times New Roman" w:hAnsi="Times New Roman" w:cs="Times New Roman"/>
          <w:bCs/>
          <w:i/>
          <w:sz w:val="28"/>
          <w:szCs w:val="28"/>
        </w:rPr>
        <w:t>ТОО «</w:t>
      </w:r>
      <w:proofErr w:type="spellStart"/>
      <w:r w:rsidRPr="005027BF">
        <w:rPr>
          <w:rFonts w:ascii="Times New Roman" w:hAnsi="Times New Roman" w:cs="Times New Roman"/>
          <w:bCs/>
          <w:i/>
          <w:sz w:val="28"/>
          <w:szCs w:val="28"/>
        </w:rPr>
        <w:t>М-Агро</w:t>
      </w:r>
      <w:proofErr w:type="spellEnd"/>
      <w:r w:rsidRPr="005027BF">
        <w:rPr>
          <w:rFonts w:ascii="Times New Roman" w:hAnsi="Times New Roman" w:cs="Times New Roman"/>
          <w:bCs/>
          <w:i/>
          <w:sz w:val="28"/>
          <w:szCs w:val="28"/>
        </w:rPr>
        <w:t>» (социальный павильон)</w:t>
      </w:r>
      <w:r w:rsidR="005027BF">
        <w:rPr>
          <w:rFonts w:ascii="Times New Roman" w:hAnsi="Times New Roman" w:cs="Times New Roman"/>
          <w:bCs/>
          <w:i/>
          <w:sz w:val="28"/>
          <w:szCs w:val="28"/>
        </w:rPr>
        <w:t>;</w:t>
      </w:r>
    </w:p>
    <w:p w:rsidR="007709C2" w:rsidRPr="005027BF" w:rsidRDefault="007709C2" w:rsidP="005027BF">
      <w:pPr>
        <w:pStyle w:val="a3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5027BF">
        <w:rPr>
          <w:rFonts w:ascii="Times New Roman" w:hAnsi="Times New Roman" w:cs="Times New Roman"/>
          <w:bCs/>
          <w:i/>
          <w:sz w:val="28"/>
          <w:szCs w:val="28"/>
        </w:rPr>
        <w:t>ИП «</w:t>
      </w:r>
      <w:proofErr w:type="spellStart"/>
      <w:r w:rsidRPr="005027BF">
        <w:rPr>
          <w:rFonts w:ascii="Times New Roman" w:hAnsi="Times New Roman" w:cs="Times New Roman"/>
          <w:bCs/>
          <w:i/>
          <w:sz w:val="28"/>
          <w:szCs w:val="28"/>
        </w:rPr>
        <w:t>Исмагулова</w:t>
      </w:r>
      <w:proofErr w:type="spellEnd"/>
      <w:r w:rsidRPr="005027BF">
        <w:rPr>
          <w:rFonts w:ascii="Times New Roman" w:hAnsi="Times New Roman" w:cs="Times New Roman"/>
          <w:bCs/>
          <w:i/>
          <w:sz w:val="28"/>
          <w:szCs w:val="28"/>
        </w:rPr>
        <w:t>» (социальный павильон)</w:t>
      </w:r>
      <w:r w:rsidR="005027BF">
        <w:rPr>
          <w:rFonts w:ascii="Times New Roman" w:hAnsi="Times New Roman" w:cs="Times New Roman"/>
          <w:bCs/>
          <w:i/>
          <w:sz w:val="28"/>
          <w:szCs w:val="28"/>
        </w:rPr>
        <w:t>;</w:t>
      </w:r>
    </w:p>
    <w:p w:rsidR="007709C2" w:rsidRPr="005027BF" w:rsidRDefault="007709C2" w:rsidP="005027BF">
      <w:pPr>
        <w:pStyle w:val="a3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5027BF">
        <w:rPr>
          <w:rFonts w:ascii="Times New Roman" w:hAnsi="Times New Roman" w:cs="Times New Roman"/>
          <w:bCs/>
          <w:i/>
          <w:sz w:val="28"/>
          <w:szCs w:val="28"/>
        </w:rPr>
        <w:t>ИП «</w:t>
      </w:r>
      <w:proofErr w:type="spellStart"/>
      <w:r w:rsidRPr="005027BF">
        <w:rPr>
          <w:rFonts w:ascii="Times New Roman" w:hAnsi="Times New Roman" w:cs="Times New Roman"/>
          <w:bCs/>
          <w:i/>
          <w:sz w:val="28"/>
          <w:szCs w:val="28"/>
        </w:rPr>
        <w:t>Мамбеталиева</w:t>
      </w:r>
      <w:proofErr w:type="spellEnd"/>
      <w:r w:rsidRPr="005027BF">
        <w:rPr>
          <w:rFonts w:ascii="Times New Roman" w:hAnsi="Times New Roman" w:cs="Times New Roman"/>
          <w:bCs/>
          <w:i/>
          <w:sz w:val="28"/>
          <w:szCs w:val="28"/>
        </w:rPr>
        <w:t>» (социальный павильон)</w:t>
      </w:r>
      <w:r w:rsidR="005027BF">
        <w:rPr>
          <w:rFonts w:ascii="Times New Roman" w:hAnsi="Times New Roman" w:cs="Times New Roman"/>
          <w:bCs/>
          <w:i/>
          <w:sz w:val="28"/>
          <w:szCs w:val="28"/>
        </w:rPr>
        <w:t>;</w:t>
      </w:r>
    </w:p>
    <w:p w:rsidR="007709C2" w:rsidRPr="005027BF" w:rsidRDefault="007709C2" w:rsidP="005027BF">
      <w:pPr>
        <w:pStyle w:val="a3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5027BF">
        <w:rPr>
          <w:rFonts w:ascii="Times New Roman" w:hAnsi="Times New Roman" w:cs="Times New Roman"/>
          <w:bCs/>
          <w:i/>
          <w:sz w:val="28"/>
          <w:szCs w:val="28"/>
        </w:rPr>
        <w:lastRenderedPageBreak/>
        <w:t>ИП «</w:t>
      </w:r>
      <w:proofErr w:type="spellStart"/>
      <w:r w:rsidRPr="005027BF">
        <w:rPr>
          <w:rFonts w:ascii="Times New Roman" w:hAnsi="Times New Roman" w:cs="Times New Roman"/>
          <w:bCs/>
          <w:i/>
          <w:sz w:val="28"/>
          <w:szCs w:val="28"/>
        </w:rPr>
        <w:t>Дюсенов</w:t>
      </w:r>
      <w:proofErr w:type="spellEnd"/>
      <w:r w:rsidRPr="005027BF">
        <w:rPr>
          <w:rFonts w:ascii="Times New Roman" w:hAnsi="Times New Roman" w:cs="Times New Roman"/>
          <w:bCs/>
          <w:i/>
          <w:sz w:val="28"/>
          <w:szCs w:val="28"/>
        </w:rPr>
        <w:t>» (социальный павильон)</w:t>
      </w:r>
      <w:r w:rsidR="005027BF">
        <w:rPr>
          <w:rFonts w:ascii="Times New Roman" w:hAnsi="Times New Roman" w:cs="Times New Roman"/>
          <w:bCs/>
          <w:i/>
          <w:sz w:val="28"/>
          <w:szCs w:val="28"/>
        </w:rPr>
        <w:t>;</w:t>
      </w:r>
    </w:p>
    <w:p w:rsidR="007709C2" w:rsidRPr="005027BF" w:rsidRDefault="007709C2" w:rsidP="005027BF">
      <w:pPr>
        <w:pStyle w:val="a3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5027BF">
        <w:rPr>
          <w:rFonts w:ascii="Times New Roman" w:hAnsi="Times New Roman" w:cs="Times New Roman"/>
          <w:bCs/>
          <w:i/>
          <w:sz w:val="28"/>
          <w:szCs w:val="28"/>
        </w:rPr>
        <w:t>ИП «</w:t>
      </w:r>
      <w:proofErr w:type="spellStart"/>
      <w:r w:rsidRPr="005027BF">
        <w:rPr>
          <w:rFonts w:ascii="Times New Roman" w:hAnsi="Times New Roman" w:cs="Times New Roman"/>
          <w:bCs/>
          <w:i/>
          <w:sz w:val="28"/>
          <w:szCs w:val="28"/>
        </w:rPr>
        <w:t>Бахиева</w:t>
      </w:r>
      <w:proofErr w:type="spellEnd"/>
      <w:r w:rsidRPr="005027BF">
        <w:rPr>
          <w:rFonts w:ascii="Times New Roman" w:hAnsi="Times New Roman" w:cs="Times New Roman"/>
          <w:bCs/>
          <w:i/>
          <w:sz w:val="28"/>
          <w:szCs w:val="28"/>
        </w:rPr>
        <w:t>» (социальный павильон)</w:t>
      </w:r>
      <w:r w:rsidR="005027BF">
        <w:rPr>
          <w:rFonts w:ascii="Times New Roman" w:hAnsi="Times New Roman" w:cs="Times New Roman"/>
          <w:bCs/>
          <w:i/>
          <w:sz w:val="28"/>
          <w:szCs w:val="28"/>
        </w:rPr>
        <w:t>;</w:t>
      </w:r>
    </w:p>
    <w:p w:rsidR="007709C2" w:rsidRPr="005027BF" w:rsidRDefault="007709C2" w:rsidP="005027BF">
      <w:pPr>
        <w:pStyle w:val="a3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5027BF">
        <w:rPr>
          <w:rFonts w:ascii="Times New Roman" w:hAnsi="Times New Roman" w:cs="Times New Roman"/>
          <w:bCs/>
          <w:i/>
          <w:sz w:val="28"/>
          <w:szCs w:val="28"/>
        </w:rPr>
        <w:t>ТОО «Остен» (супермаркет Норма)</w:t>
      </w:r>
      <w:r w:rsidR="005027BF">
        <w:rPr>
          <w:rFonts w:ascii="Times New Roman" w:hAnsi="Times New Roman" w:cs="Times New Roman"/>
          <w:bCs/>
          <w:i/>
          <w:sz w:val="28"/>
          <w:szCs w:val="28"/>
        </w:rPr>
        <w:t>;</w:t>
      </w:r>
    </w:p>
    <w:p w:rsidR="007709C2" w:rsidRPr="005027BF" w:rsidRDefault="007709C2" w:rsidP="005027BF">
      <w:pPr>
        <w:pStyle w:val="a3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5027BF">
        <w:rPr>
          <w:rFonts w:ascii="Times New Roman" w:hAnsi="Times New Roman" w:cs="Times New Roman"/>
          <w:bCs/>
          <w:i/>
          <w:sz w:val="28"/>
          <w:szCs w:val="28"/>
        </w:rPr>
        <w:t>ТОО «</w:t>
      </w:r>
      <w:proofErr w:type="spellStart"/>
      <w:r w:rsidRPr="005027BF">
        <w:rPr>
          <w:rFonts w:ascii="Times New Roman" w:hAnsi="Times New Roman" w:cs="Times New Roman"/>
          <w:bCs/>
          <w:i/>
          <w:sz w:val="28"/>
          <w:szCs w:val="28"/>
        </w:rPr>
        <w:t>Пишеторг</w:t>
      </w:r>
      <w:proofErr w:type="spellEnd"/>
      <w:r w:rsidRPr="005027BF">
        <w:rPr>
          <w:rFonts w:ascii="Times New Roman" w:hAnsi="Times New Roman" w:cs="Times New Roman"/>
          <w:bCs/>
          <w:i/>
          <w:sz w:val="28"/>
          <w:szCs w:val="28"/>
        </w:rPr>
        <w:t>» (супермаркет Южный)</w:t>
      </w:r>
      <w:r w:rsidR="005027BF">
        <w:rPr>
          <w:rFonts w:ascii="Times New Roman" w:hAnsi="Times New Roman" w:cs="Times New Roman"/>
          <w:bCs/>
          <w:i/>
          <w:sz w:val="28"/>
          <w:szCs w:val="28"/>
        </w:rPr>
        <w:t>;</w:t>
      </w:r>
    </w:p>
    <w:p w:rsidR="007709C2" w:rsidRPr="005027BF" w:rsidRDefault="007709C2" w:rsidP="005027BF">
      <w:pPr>
        <w:pStyle w:val="a3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5027BF">
        <w:rPr>
          <w:rFonts w:ascii="Times New Roman" w:hAnsi="Times New Roman" w:cs="Times New Roman"/>
          <w:bCs/>
          <w:i/>
          <w:sz w:val="28"/>
          <w:szCs w:val="28"/>
        </w:rPr>
        <w:t>ТОО «</w:t>
      </w:r>
      <w:proofErr w:type="spellStart"/>
      <w:r w:rsidRPr="005027BF">
        <w:rPr>
          <w:rFonts w:ascii="Times New Roman" w:hAnsi="Times New Roman" w:cs="Times New Roman"/>
          <w:bCs/>
          <w:i/>
          <w:sz w:val="28"/>
          <w:szCs w:val="28"/>
        </w:rPr>
        <w:t>Алып</w:t>
      </w:r>
      <w:proofErr w:type="spellEnd"/>
      <w:r w:rsidRPr="005027BF">
        <w:rPr>
          <w:rFonts w:ascii="Times New Roman" w:hAnsi="Times New Roman" w:cs="Times New Roman"/>
          <w:bCs/>
          <w:i/>
          <w:sz w:val="28"/>
          <w:szCs w:val="28"/>
        </w:rPr>
        <w:t xml:space="preserve"> – 2008» (супермаркет Корзина)</w:t>
      </w:r>
      <w:r w:rsidR="005027BF">
        <w:rPr>
          <w:rFonts w:ascii="Times New Roman" w:hAnsi="Times New Roman" w:cs="Times New Roman"/>
          <w:bCs/>
          <w:i/>
          <w:sz w:val="28"/>
          <w:szCs w:val="28"/>
        </w:rPr>
        <w:t>;</w:t>
      </w:r>
    </w:p>
    <w:p w:rsidR="007709C2" w:rsidRPr="005027BF" w:rsidRDefault="007709C2" w:rsidP="005027BF">
      <w:pPr>
        <w:pStyle w:val="a3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5027BF">
        <w:rPr>
          <w:rFonts w:ascii="Times New Roman" w:hAnsi="Times New Roman" w:cs="Times New Roman"/>
          <w:bCs/>
          <w:i/>
          <w:sz w:val="28"/>
          <w:szCs w:val="28"/>
        </w:rPr>
        <w:t xml:space="preserve"> Сеть супермаркетов «</w:t>
      </w:r>
      <w:proofErr w:type="spellStart"/>
      <w:r w:rsidRPr="005027BF">
        <w:rPr>
          <w:rFonts w:ascii="Times New Roman" w:hAnsi="Times New Roman" w:cs="Times New Roman"/>
          <w:bCs/>
          <w:i/>
          <w:sz w:val="28"/>
          <w:szCs w:val="28"/>
        </w:rPr>
        <w:t>Аян</w:t>
      </w:r>
      <w:proofErr w:type="spellEnd"/>
      <w:r w:rsidRPr="005027BF">
        <w:rPr>
          <w:rFonts w:ascii="Times New Roman" w:hAnsi="Times New Roman" w:cs="Times New Roman"/>
          <w:bCs/>
          <w:i/>
          <w:sz w:val="28"/>
          <w:szCs w:val="28"/>
        </w:rPr>
        <w:t>»</w:t>
      </w:r>
      <w:r w:rsidR="005027BF">
        <w:rPr>
          <w:rFonts w:ascii="Times New Roman" w:hAnsi="Times New Roman" w:cs="Times New Roman"/>
          <w:bCs/>
          <w:i/>
          <w:sz w:val="28"/>
          <w:szCs w:val="28"/>
        </w:rPr>
        <w:t>.</w:t>
      </w:r>
    </w:p>
    <w:p w:rsidR="007709C2" w:rsidRPr="00C17954" w:rsidRDefault="007709C2" w:rsidP="007C1F71">
      <w:pPr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C17954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C17954">
        <w:rPr>
          <w:rFonts w:ascii="Times New Roman" w:hAnsi="Times New Roman" w:cs="Times New Roman"/>
          <w:bCs/>
          <w:sz w:val="28"/>
          <w:szCs w:val="28"/>
        </w:rPr>
        <w:t xml:space="preserve"> реализацией продукции СПК осуществляет на основании предоставленных ИП «</w:t>
      </w:r>
      <w:proofErr w:type="spellStart"/>
      <w:r w:rsidRPr="00C17954">
        <w:rPr>
          <w:rFonts w:ascii="Times New Roman" w:hAnsi="Times New Roman" w:cs="Times New Roman"/>
          <w:bCs/>
          <w:sz w:val="28"/>
          <w:szCs w:val="28"/>
        </w:rPr>
        <w:t>Махсутовой</w:t>
      </w:r>
      <w:proofErr w:type="spellEnd"/>
      <w:r w:rsidR="0092564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7954">
        <w:rPr>
          <w:rFonts w:ascii="Times New Roman" w:hAnsi="Times New Roman" w:cs="Times New Roman"/>
          <w:bCs/>
          <w:sz w:val="28"/>
          <w:szCs w:val="28"/>
        </w:rPr>
        <w:t xml:space="preserve">М.И.» накладных. Однако, оформление данных документов не вызывает доверия </w:t>
      </w:r>
      <w:r w:rsidRPr="005027BF">
        <w:rPr>
          <w:rFonts w:ascii="Times New Roman" w:hAnsi="Times New Roman" w:cs="Times New Roman"/>
          <w:bCs/>
          <w:i/>
          <w:szCs w:val="28"/>
        </w:rPr>
        <w:t>(отсутствие печатей, использование штампов)</w:t>
      </w:r>
      <w:r w:rsidRPr="00C17954">
        <w:rPr>
          <w:rFonts w:ascii="Times New Roman" w:hAnsi="Times New Roman" w:cs="Times New Roman"/>
          <w:bCs/>
          <w:sz w:val="28"/>
          <w:szCs w:val="28"/>
        </w:rPr>
        <w:t>. При этом стоит отметить, что большая часть продукции фактически была реализована ИП «</w:t>
      </w:r>
      <w:proofErr w:type="spellStart"/>
      <w:r w:rsidRPr="00C17954">
        <w:rPr>
          <w:rFonts w:ascii="Times New Roman" w:hAnsi="Times New Roman" w:cs="Times New Roman"/>
          <w:bCs/>
          <w:sz w:val="28"/>
          <w:szCs w:val="28"/>
        </w:rPr>
        <w:t>МахсутовойМ.И</w:t>
      </w:r>
      <w:proofErr w:type="spellEnd"/>
      <w:r w:rsidRPr="00C17954">
        <w:rPr>
          <w:rFonts w:ascii="Times New Roman" w:hAnsi="Times New Roman" w:cs="Times New Roman"/>
          <w:bCs/>
          <w:sz w:val="28"/>
          <w:szCs w:val="28"/>
        </w:rPr>
        <w:t>.» самой себе, как арендатору социальных павильонов СПК.</w:t>
      </w:r>
    </w:p>
    <w:p w:rsidR="007709C2" w:rsidRPr="00C17954" w:rsidRDefault="007709C2" w:rsidP="007C1F71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7954">
        <w:rPr>
          <w:rFonts w:ascii="Times New Roman" w:hAnsi="Times New Roman" w:cs="Times New Roman"/>
          <w:bCs/>
          <w:sz w:val="28"/>
          <w:szCs w:val="28"/>
        </w:rPr>
        <w:t>В свою очередь, нами была запрошена информация из органов государственных доходов относительно выписанных счетов-фактур ИП «</w:t>
      </w:r>
      <w:proofErr w:type="spellStart"/>
      <w:r w:rsidRPr="00C17954">
        <w:rPr>
          <w:rFonts w:ascii="Times New Roman" w:hAnsi="Times New Roman" w:cs="Times New Roman"/>
          <w:bCs/>
          <w:sz w:val="28"/>
          <w:szCs w:val="28"/>
        </w:rPr>
        <w:t>МахсутовойМ.И</w:t>
      </w:r>
      <w:proofErr w:type="spellEnd"/>
      <w:r w:rsidRPr="00C17954">
        <w:rPr>
          <w:rFonts w:ascii="Times New Roman" w:hAnsi="Times New Roman" w:cs="Times New Roman"/>
          <w:bCs/>
          <w:sz w:val="28"/>
          <w:szCs w:val="28"/>
        </w:rPr>
        <w:t>.» в отношении контрагентов. Согласно предоставленным данным, не подтверждаются факты реализации продукции среди супермаркетов «</w:t>
      </w:r>
      <w:proofErr w:type="spellStart"/>
      <w:r w:rsidRPr="00C17954">
        <w:rPr>
          <w:rFonts w:ascii="Times New Roman" w:hAnsi="Times New Roman" w:cs="Times New Roman"/>
          <w:bCs/>
          <w:sz w:val="28"/>
          <w:szCs w:val="28"/>
        </w:rPr>
        <w:t>Аян</w:t>
      </w:r>
      <w:proofErr w:type="spellEnd"/>
      <w:r w:rsidRPr="00C17954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Pr="005027BF">
        <w:rPr>
          <w:rFonts w:ascii="Times New Roman" w:hAnsi="Times New Roman" w:cs="Times New Roman"/>
          <w:bCs/>
          <w:i/>
          <w:szCs w:val="28"/>
        </w:rPr>
        <w:t>(ТОО «Людмила - KZ»)</w:t>
      </w:r>
      <w:r w:rsidRPr="00C17954">
        <w:rPr>
          <w:rFonts w:ascii="Times New Roman" w:hAnsi="Times New Roman" w:cs="Times New Roman"/>
          <w:bCs/>
          <w:sz w:val="28"/>
          <w:szCs w:val="28"/>
        </w:rPr>
        <w:t xml:space="preserve"> и социальных павильонов СПК</w:t>
      </w:r>
      <w:r w:rsidRPr="005027BF">
        <w:rPr>
          <w:rFonts w:ascii="Times New Roman" w:hAnsi="Times New Roman" w:cs="Times New Roman"/>
          <w:sz w:val="28"/>
          <w:szCs w:val="28"/>
        </w:rPr>
        <w:t>.</w:t>
      </w:r>
    </w:p>
    <w:p w:rsidR="007709C2" w:rsidRPr="00C17954" w:rsidRDefault="007709C2" w:rsidP="007C1F71">
      <w:pPr>
        <w:ind w:firstLine="851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C17954">
        <w:rPr>
          <w:rFonts w:ascii="Times New Roman" w:eastAsia="Times New Roman" w:hAnsi="Times New Roman" w:cs="Times New Roman"/>
          <w:sz w:val="28"/>
          <w:lang w:eastAsia="ru-RU"/>
        </w:rPr>
        <w:t xml:space="preserve">На основании вышеизложенного, имеются основания полагать, что средства, предоставленные ИП </w:t>
      </w:r>
      <w:r w:rsidRPr="00C17954">
        <w:rPr>
          <w:rFonts w:ascii="Times New Roman" w:hAnsi="Times New Roman" w:cs="Times New Roman"/>
          <w:bCs/>
          <w:sz w:val="28"/>
          <w:szCs w:val="28"/>
        </w:rPr>
        <w:t>«</w:t>
      </w:r>
      <w:proofErr w:type="spellStart"/>
      <w:r w:rsidRPr="00C17954">
        <w:rPr>
          <w:rFonts w:ascii="Times New Roman" w:hAnsi="Times New Roman" w:cs="Times New Roman"/>
          <w:bCs/>
          <w:sz w:val="28"/>
          <w:szCs w:val="28"/>
        </w:rPr>
        <w:t>МахсутовойМ.И</w:t>
      </w:r>
      <w:proofErr w:type="spellEnd"/>
      <w:r w:rsidRPr="00C17954">
        <w:rPr>
          <w:rFonts w:ascii="Times New Roman" w:hAnsi="Times New Roman" w:cs="Times New Roman"/>
          <w:bCs/>
          <w:sz w:val="28"/>
          <w:szCs w:val="28"/>
        </w:rPr>
        <w:t xml:space="preserve">.» </w:t>
      </w:r>
      <w:r w:rsidRPr="00C17954">
        <w:rPr>
          <w:rFonts w:ascii="Times New Roman" w:eastAsia="Times New Roman" w:hAnsi="Times New Roman" w:cs="Times New Roman"/>
          <w:sz w:val="28"/>
          <w:lang w:eastAsia="ru-RU"/>
        </w:rPr>
        <w:t xml:space="preserve">в виде льготного кредита не используется по назначению, сведения по реализации продовольственной продукции имеют признаки фальсификации. Кроме этого, также имеются признаки лоббирования интересов ИП </w:t>
      </w:r>
      <w:r w:rsidRPr="00C17954">
        <w:rPr>
          <w:rFonts w:ascii="Times New Roman" w:hAnsi="Times New Roman" w:cs="Times New Roman"/>
          <w:bCs/>
          <w:sz w:val="28"/>
          <w:szCs w:val="28"/>
        </w:rPr>
        <w:t>«</w:t>
      </w:r>
      <w:proofErr w:type="spellStart"/>
      <w:r w:rsidRPr="00C17954">
        <w:rPr>
          <w:rFonts w:ascii="Times New Roman" w:hAnsi="Times New Roman" w:cs="Times New Roman"/>
          <w:bCs/>
          <w:sz w:val="28"/>
          <w:szCs w:val="28"/>
        </w:rPr>
        <w:t>МахсутовойМ.И</w:t>
      </w:r>
      <w:proofErr w:type="spellEnd"/>
      <w:r w:rsidRPr="00C17954">
        <w:rPr>
          <w:rFonts w:ascii="Times New Roman" w:hAnsi="Times New Roman" w:cs="Times New Roman"/>
          <w:bCs/>
          <w:sz w:val="28"/>
          <w:szCs w:val="28"/>
        </w:rPr>
        <w:t xml:space="preserve">.» </w:t>
      </w:r>
      <w:r w:rsidRPr="00C17954">
        <w:rPr>
          <w:rFonts w:ascii="Times New Roman" w:eastAsia="Times New Roman" w:hAnsi="Times New Roman" w:cs="Times New Roman"/>
          <w:sz w:val="28"/>
          <w:lang w:eastAsia="ru-RU"/>
        </w:rPr>
        <w:t xml:space="preserve">при предоставлении займа. </w:t>
      </w:r>
    </w:p>
    <w:p w:rsidR="00E079FC" w:rsidRPr="00C17954" w:rsidRDefault="00E079FC" w:rsidP="007C1F71">
      <w:pPr>
        <w:ind w:firstLine="851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17954">
        <w:rPr>
          <w:rFonts w:ascii="Times New Roman" w:hAnsi="Times New Roman" w:cs="Times New Roman"/>
          <w:i/>
          <w:iCs/>
          <w:sz w:val="28"/>
          <w:szCs w:val="28"/>
        </w:rPr>
        <w:t xml:space="preserve">В целях принятия соответствующей правовой оценки по вышеуказанным фактам, соответствующие материалы направлены в оперативно-следственные подразделения Департамента. </w:t>
      </w:r>
    </w:p>
    <w:p w:rsidR="007936F7" w:rsidRPr="00C17954" w:rsidRDefault="007936F7" w:rsidP="007C1F71">
      <w:pPr>
        <w:ind w:firstLine="851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7936F7" w:rsidRPr="006E532F" w:rsidRDefault="006E532F" w:rsidP="007C1F71">
      <w:pPr>
        <w:ind w:firstLine="851"/>
        <w:jc w:val="both"/>
        <w:rPr>
          <w:rFonts w:ascii="Times New Roman" w:eastAsia="Times New Roman" w:hAnsi="Times New Roman" w:cs="Times New Roman"/>
          <w:b/>
          <w:bCs/>
          <w:i/>
          <w:sz w:val="28"/>
          <w:lang w:eastAsia="ru-RU"/>
        </w:rPr>
      </w:pPr>
      <w:r w:rsidRPr="006E532F">
        <w:rPr>
          <w:rFonts w:ascii="Times New Roman" w:eastAsia="Times New Roman" w:hAnsi="Times New Roman" w:cs="Times New Roman"/>
          <w:b/>
          <w:bCs/>
          <w:i/>
          <w:sz w:val="28"/>
          <w:lang w:eastAsia="ru-RU"/>
        </w:rPr>
        <w:t>Рекомендации:</w:t>
      </w:r>
    </w:p>
    <w:p w:rsidR="00E079FC" w:rsidRPr="006E532F" w:rsidRDefault="00E079FC" w:rsidP="007C1F71">
      <w:pPr>
        <w:pStyle w:val="a3"/>
        <w:numPr>
          <w:ilvl w:val="0"/>
          <w:numId w:val="8"/>
        </w:numPr>
        <w:tabs>
          <w:tab w:val="left" w:pos="993"/>
        </w:tabs>
        <w:spacing w:line="240" w:lineRule="auto"/>
        <w:ind w:left="0" w:firstLine="851"/>
        <w:jc w:val="both"/>
        <w:rPr>
          <w:rFonts w:ascii="Times New Roman" w:eastAsia="Times New Roman" w:hAnsi="Times New Roman" w:cs="Times New Roman"/>
          <w:i/>
          <w:sz w:val="28"/>
          <w:lang w:eastAsia="ru-RU"/>
        </w:rPr>
      </w:pPr>
      <w:r w:rsidRPr="006E532F">
        <w:rPr>
          <w:rFonts w:ascii="Times New Roman" w:eastAsia="Times New Roman" w:hAnsi="Times New Roman" w:cs="Times New Roman"/>
          <w:i/>
          <w:sz w:val="28"/>
          <w:lang w:eastAsia="ru-RU"/>
        </w:rPr>
        <w:t xml:space="preserve">В целях исключения имеющихся коррупционных рисков при реализации стабилизационного фонда необходимо более детальное закрепление процедуры предоставления кредитных займов и процедуры </w:t>
      </w:r>
      <w:proofErr w:type="gramStart"/>
      <w:r w:rsidRPr="006E532F">
        <w:rPr>
          <w:rFonts w:ascii="Times New Roman" w:eastAsia="Times New Roman" w:hAnsi="Times New Roman" w:cs="Times New Roman"/>
          <w:i/>
          <w:sz w:val="28"/>
          <w:lang w:eastAsia="ru-RU"/>
        </w:rPr>
        <w:t>контро</w:t>
      </w:r>
      <w:r w:rsidR="006E532F" w:rsidRPr="006E532F">
        <w:rPr>
          <w:rFonts w:ascii="Times New Roman" w:eastAsia="Times New Roman" w:hAnsi="Times New Roman" w:cs="Times New Roman"/>
          <w:i/>
          <w:sz w:val="28"/>
          <w:lang w:eastAsia="ru-RU"/>
        </w:rPr>
        <w:t>ля за</w:t>
      </w:r>
      <w:proofErr w:type="gramEnd"/>
      <w:r w:rsidR="006E532F" w:rsidRPr="006E532F">
        <w:rPr>
          <w:rFonts w:ascii="Times New Roman" w:eastAsia="Times New Roman" w:hAnsi="Times New Roman" w:cs="Times New Roman"/>
          <w:i/>
          <w:sz w:val="28"/>
          <w:lang w:eastAsia="ru-RU"/>
        </w:rPr>
        <w:t xml:space="preserve"> их целевым использованием;</w:t>
      </w:r>
    </w:p>
    <w:p w:rsidR="00E079FC" w:rsidRPr="006E532F" w:rsidRDefault="00E079FC" w:rsidP="007C1F71">
      <w:pPr>
        <w:pStyle w:val="a3"/>
        <w:numPr>
          <w:ilvl w:val="0"/>
          <w:numId w:val="8"/>
        </w:numPr>
        <w:tabs>
          <w:tab w:val="left" w:pos="993"/>
        </w:tabs>
        <w:spacing w:line="240" w:lineRule="auto"/>
        <w:ind w:left="0" w:firstLine="851"/>
        <w:jc w:val="both"/>
        <w:rPr>
          <w:rFonts w:ascii="Times New Roman" w:eastAsia="Times New Roman" w:hAnsi="Times New Roman" w:cs="Times New Roman"/>
          <w:i/>
          <w:sz w:val="28"/>
          <w:lang w:eastAsia="ru-RU"/>
        </w:rPr>
      </w:pPr>
      <w:r w:rsidRPr="006E532F">
        <w:rPr>
          <w:rFonts w:ascii="Times New Roman" w:eastAsia="Times New Roman" w:hAnsi="Times New Roman" w:cs="Times New Roman"/>
          <w:i/>
          <w:sz w:val="28"/>
          <w:lang w:eastAsia="ru-RU"/>
        </w:rPr>
        <w:t xml:space="preserve">В целях исключения имеющихся коррупционных рисков при реализации стабилизационного фонда необходимо разработать механизм определения потребности в стабилизации цен, а также </w:t>
      </w:r>
      <w:r w:rsidR="006E532F" w:rsidRPr="006E532F">
        <w:rPr>
          <w:rFonts w:ascii="Times New Roman" w:eastAsia="Times New Roman" w:hAnsi="Times New Roman" w:cs="Times New Roman"/>
          <w:i/>
          <w:sz w:val="28"/>
          <w:lang w:eastAsia="ru-RU"/>
        </w:rPr>
        <w:t>определении поставщиков товаров;</w:t>
      </w:r>
    </w:p>
    <w:p w:rsidR="00E079FC" w:rsidRPr="006E532F" w:rsidRDefault="00E079FC" w:rsidP="007C1F71">
      <w:pPr>
        <w:pStyle w:val="a3"/>
        <w:numPr>
          <w:ilvl w:val="0"/>
          <w:numId w:val="8"/>
        </w:numPr>
        <w:tabs>
          <w:tab w:val="left" w:pos="993"/>
        </w:tabs>
        <w:spacing w:line="240" w:lineRule="auto"/>
        <w:ind w:left="0" w:firstLine="851"/>
        <w:jc w:val="both"/>
        <w:rPr>
          <w:rFonts w:ascii="Times New Roman" w:eastAsia="Times New Roman" w:hAnsi="Times New Roman" w:cs="Times New Roman"/>
          <w:i/>
          <w:sz w:val="28"/>
          <w:lang w:eastAsia="ru-RU"/>
        </w:rPr>
      </w:pPr>
      <w:r w:rsidRPr="006E532F">
        <w:rPr>
          <w:rFonts w:ascii="Times New Roman" w:eastAsia="Times New Roman" w:hAnsi="Times New Roman" w:cs="Times New Roman"/>
          <w:i/>
          <w:sz w:val="28"/>
          <w:lang w:eastAsia="ru-RU"/>
        </w:rPr>
        <w:t xml:space="preserve">В целях исключения имеющихся коррупционных рисков при реализации стабилизационного фонда необходимо разработать механизм по активному вовлечению общественности в процедуру контроля реализации целей и задач стабилизационного фонда. </w:t>
      </w:r>
    </w:p>
    <w:p w:rsidR="005809E7" w:rsidRPr="006E532F" w:rsidRDefault="006E532F" w:rsidP="007C1F71">
      <w:pPr>
        <w:pStyle w:val="1"/>
        <w:ind w:firstLine="851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C17954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 xml:space="preserve">ФАКТЫ ЗЛОУПОТРЕБЛЕНИЯ ДОЛЖНОСТНЫМИ ПОЛНОМОЧИЯМИ ПРИ ОБРАЩЕНИИ С ГОСУДАРСТВЕННЫМ ИМУЩЕСТВОМ </w:t>
      </w:r>
    </w:p>
    <w:p w:rsidR="00945638" w:rsidRPr="005027BF" w:rsidRDefault="007936F7" w:rsidP="005027B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17954">
        <w:rPr>
          <w:rFonts w:ascii="Times New Roman" w:eastAsia="Times New Roman" w:hAnsi="Times New Roman" w:cs="Times New Roman"/>
          <w:sz w:val="28"/>
          <w:lang w:eastAsia="ru-RU"/>
        </w:rPr>
        <w:t xml:space="preserve">В ходе проведения внешнего анализа коррупционных рисков </w:t>
      </w:r>
      <w:r w:rsidR="006E532F">
        <w:rPr>
          <w:rFonts w:ascii="Times New Roman" w:eastAsia="Times New Roman" w:hAnsi="Times New Roman" w:cs="Times New Roman"/>
          <w:sz w:val="28"/>
          <w:lang w:eastAsia="ru-RU"/>
        </w:rPr>
        <w:br/>
      </w:r>
      <w:r w:rsidRPr="00C17954">
        <w:rPr>
          <w:rFonts w:ascii="Times New Roman" w:eastAsia="Times New Roman" w:hAnsi="Times New Roman" w:cs="Times New Roman"/>
          <w:sz w:val="28"/>
          <w:lang w:eastAsia="ru-RU"/>
        </w:rPr>
        <w:t xml:space="preserve">в деятельности АО СПК </w:t>
      </w:r>
      <w:proofErr w:type="spellStart"/>
      <w:r w:rsidRPr="00C17954">
        <w:rPr>
          <w:rFonts w:ascii="Times New Roman" w:eastAsia="Times New Roman" w:hAnsi="Times New Roman" w:cs="Times New Roman"/>
          <w:sz w:val="28"/>
          <w:lang w:eastAsia="ru-RU"/>
        </w:rPr>
        <w:t>Сарыарка</w:t>
      </w:r>
      <w:proofErr w:type="spellEnd"/>
      <w:r w:rsidRPr="00C17954">
        <w:rPr>
          <w:rFonts w:ascii="Times New Roman" w:eastAsia="Times New Roman" w:hAnsi="Times New Roman" w:cs="Times New Roman"/>
          <w:sz w:val="28"/>
          <w:lang w:eastAsia="ru-RU"/>
        </w:rPr>
        <w:t xml:space="preserve"> были выявлены факты злоупотребления должностными полномочиями при обращении с государственным имуществом в рамках реализации инвестиционного проекта.  </w:t>
      </w:r>
    </w:p>
    <w:p w:rsidR="006E532F" w:rsidRDefault="007709C2" w:rsidP="007C1F71">
      <w:pPr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17954">
        <w:rPr>
          <w:rFonts w:ascii="Times New Roman" w:hAnsi="Times New Roman" w:cs="Times New Roman"/>
          <w:b/>
          <w:bCs/>
          <w:sz w:val="28"/>
          <w:szCs w:val="28"/>
        </w:rPr>
        <w:t xml:space="preserve">Кейс </w:t>
      </w:r>
      <w:r w:rsidR="007936F7" w:rsidRPr="00C17954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C17954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7709C2" w:rsidRPr="006E532F" w:rsidRDefault="007709C2" w:rsidP="007C1F71">
      <w:pPr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17954">
        <w:rPr>
          <w:rFonts w:ascii="Times New Roman" w:hAnsi="Times New Roman" w:cs="Times New Roman"/>
          <w:sz w:val="28"/>
          <w:szCs w:val="28"/>
        </w:rPr>
        <w:t>ТОО «</w:t>
      </w:r>
      <w:proofErr w:type="spellStart"/>
      <w:r w:rsidRPr="00C17954">
        <w:rPr>
          <w:rFonts w:ascii="Times New Roman" w:hAnsi="Times New Roman" w:cs="Times New Roman"/>
          <w:sz w:val="28"/>
          <w:szCs w:val="28"/>
        </w:rPr>
        <w:t>FoodSolutions</w:t>
      </w:r>
      <w:proofErr w:type="spellEnd"/>
      <w:r w:rsidRPr="00C17954">
        <w:rPr>
          <w:rFonts w:ascii="Times New Roman" w:hAnsi="Times New Roman" w:cs="Times New Roman"/>
          <w:sz w:val="28"/>
          <w:szCs w:val="28"/>
        </w:rPr>
        <w:t xml:space="preserve"> KZ» в рамках реализации совместного проекта с СПК «</w:t>
      </w:r>
      <w:proofErr w:type="spellStart"/>
      <w:r w:rsidRPr="00C17954">
        <w:rPr>
          <w:rFonts w:ascii="Times New Roman" w:hAnsi="Times New Roman" w:cs="Times New Roman"/>
          <w:sz w:val="28"/>
          <w:szCs w:val="28"/>
        </w:rPr>
        <w:t>Сарыарка</w:t>
      </w:r>
      <w:proofErr w:type="spellEnd"/>
      <w:r w:rsidRPr="00C17954">
        <w:rPr>
          <w:rFonts w:ascii="Times New Roman" w:hAnsi="Times New Roman" w:cs="Times New Roman"/>
          <w:sz w:val="28"/>
          <w:szCs w:val="28"/>
        </w:rPr>
        <w:t>» по организации ресторана быстрого питания мирового бренда «</w:t>
      </w:r>
      <w:proofErr w:type="spellStart"/>
      <w:r w:rsidRPr="00C17954">
        <w:rPr>
          <w:rFonts w:ascii="Times New Roman" w:hAnsi="Times New Roman" w:cs="Times New Roman"/>
          <w:sz w:val="28"/>
          <w:szCs w:val="28"/>
        </w:rPr>
        <w:t>McDonalds</w:t>
      </w:r>
      <w:proofErr w:type="spellEnd"/>
      <w:r w:rsidRPr="00C17954">
        <w:rPr>
          <w:rFonts w:ascii="Times New Roman" w:hAnsi="Times New Roman" w:cs="Times New Roman"/>
          <w:sz w:val="28"/>
          <w:szCs w:val="28"/>
        </w:rPr>
        <w:t xml:space="preserve">» получили земельный участок в районе 45-го квартала. </w:t>
      </w:r>
    </w:p>
    <w:p w:rsidR="007709C2" w:rsidRPr="00C17954" w:rsidRDefault="007709C2" w:rsidP="007C1F7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17954">
        <w:rPr>
          <w:rFonts w:ascii="Times New Roman" w:hAnsi="Times New Roman" w:cs="Times New Roman"/>
          <w:sz w:val="28"/>
          <w:szCs w:val="28"/>
        </w:rPr>
        <w:t>Так, на месте ресторана быстрого питания мирового бренда «</w:t>
      </w:r>
      <w:proofErr w:type="spellStart"/>
      <w:r w:rsidRPr="00C17954">
        <w:rPr>
          <w:rFonts w:ascii="Times New Roman" w:hAnsi="Times New Roman" w:cs="Times New Roman"/>
          <w:sz w:val="28"/>
          <w:szCs w:val="28"/>
        </w:rPr>
        <w:t>McDonalds</w:t>
      </w:r>
      <w:proofErr w:type="spellEnd"/>
      <w:r w:rsidRPr="00C17954">
        <w:rPr>
          <w:rFonts w:ascii="Times New Roman" w:hAnsi="Times New Roman" w:cs="Times New Roman"/>
          <w:sz w:val="28"/>
          <w:szCs w:val="28"/>
        </w:rPr>
        <w:t>» ранее находился Социально-торговый павильон, принадлежащий АО СПК «</w:t>
      </w:r>
      <w:proofErr w:type="spellStart"/>
      <w:r w:rsidRPr="00C17954">
        <w:rPr>
          <w:rFonts w:ascii="Times New Roman" w:hAnsi="Times New Roman" w:cs="Times New Roman"/>
          <w:sz w:val="28"/>
          <w:szCs w:val="28"/>
        </w:rPr>
        <w:t>Сарыарка</w:t>
      </w:r>
      <w:proofErr w:type="spellEnd"/>
      <w:r w:rsidRPr="00C17954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7709C2" w:rsidRPr="00C17954" w:rsidRDefault="007709C2" w:rsidP="007C1F7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17954">
        <w:rPr>
          <w:rFonts w:ascii="Times New Roman" w:hAnsi="Times New Roman" w:cs="Times New Roman"/>
          <w:sz w:val="28"/>
          <w:szCs w:val="28"/>
        </w:rPr>
        <w:t xml:space="preserve">Однако на основании заключенного договора консорциума по реализации совместного проекта, была достигнута договоренность о передвижении данного павильона и его обновления. </w:t>
      </w:r>
    </w:p>
    <w:p w:rsidR="005027BF" w:rsidRDefault="007709C2" w:rsidP="007C1F7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17954">
        <w:rPr>
          <w:rFonts w:ascii="Times New Roman" w:hAnsi="Times New Roman" w:cs="Times New Roman"/>
          <w:sz w:val="28"/>
          <w:szCs w:val="28"/>
        </w:rPr>
        <w:t xml:space="preserve">На основании заключенного между тремя сторонами </w:t>
      </w:r>
      <w:r w:rsidRPr="00C17954">
        <w:rPr>
          <w:rFonts w:ascii="Times New Roman" w:hAnsi="Times New Roman" w:cs="Times New Roman"/>
          <w:b/>
          <w:sz w:val="28"/>
          <w:szCs w:val="28"/>
        </w:rPr>
        <w:t>«меморандума о совместной деятельности»</w:t>
      </w:r>
      <w:r w:rsidRPr="00C17954">
        <w:rPr>
          <w:rFonts w:ascii="Times New Roman" w:hAnsi="Times New Roman" w:cs="Times New Roman"/>
          <w:sz w:val="28"/>
          <w:szCs w:val="28"/>
        </w:rPr>
        <w:t>, ТОО «</w:t>
      </w:r>
      <w:proofErr w:type="spellStart"/>
      <w:r w:rsidRPr="00C17954">
        <w:rPr>
          <w:rFonts w:ascii="Times New Roman" w:hAnsi="Times New Roman" w:cs="Times New Roman"/>
          <w:sz w:val="28"/>
          <w:szCs w:val="28"/>
        </w:rPr>
        <w:t>FoodSolutions</w:t>
      </w:r>
      <w:proofErr w:type="spellEnd"/>
      <w:r w:rsidRPr="00C17954">
        <w:rPr>
          <w:rFonts w:ascii="Times New Roman" w:hAnsi="Times New Roman" w:cs="Times New Roman"/>
          <w:sz w:val="28"/>
          <w:szCs w:val="28"/>
        </w:rPr>
        <w:t xml:space="preserve"> KZ» взяла на себя материальные обязательства по возмещению затрат на демонтаж и установку нового социального павильона.  </w:t>
      </w:r>
    </w:p>
    <w:p w:rsidR="007709C2" w:rsidRPr="00C17954" w:rsidRDefault="007709C2" w:rsidP="007C1F7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17954">
        <w:rPr>
          <w:rFonts w:ascii="Times New Roman" w:hAnsi="Times New Roman" w:cs="Times New Roman"/>
          <w:sz w:val="28"/>
          <w:szCs w:val="28"/>
        </w:rPr>
        <w:t>СПК «</w:t>
      </w:r>
      <w:proofErr w:type="spellStart"/>
      <w:r w:rsidRPr="00C17954">
        <w:rPr>
          <w:rFonts w:ascii="Times New Roman" w:hAnsi="Times New Roman" w:cs="Times New Roman"/>
          <w:sz w:val="28"/>
          <w:szCs w:val="28"/>
        </w:rPr>
        <w:t>Сарыарка</w:t>
      </w:r>
      <w:proofErr w:type="spellEnd"/>
      <w:r w:rsidRPr="00C17954">
        <w:rPr>
          <w:rFonts w:ascii="Times New Roman" w:hAnsi="Times New Roman" w:cs="Times New Roman"/>
          <w:sz w:val="28"/>
          <w:szCs w:val="28"/>
        </w:rPr>
        <w:t>» в свою очередь определила исполнителем данных услуг арендатора социального павильона ИП «</w:t>
      </w:r>
      <w:proofErr w:type="spellStart"/>
      <w:r w:rsidRPr="00C17954">
        <w:rPr>
          <w:rFonts w:ascii="Times New Roman" w:hAnsi="Times New Roman" w:cs="Times New Roman"/>
          <w:sz w:val="28"/>
          <w:szCs w:val="28"/>
        </w:rPr>
        <w:t>МахсутоваМ.И</w:t>
      </w:r>
      <w:proofErr w:type="spellEnd"/>
      <w:r w:rsidRPr="00C17954">
        <w:rPr>
          <w:rFonts w:ascii="Times New Roman" w:hAnsi="Times New Roman" w:cs="Times New Roman"/>
          <w:sz w:val="28"/>
          <w:szCs w:val="28"/>
        </w:rPr>
        <w:t>.» без применения норм государственных закупок.  В свою очередь ИП «</w:t>
      </w:r>
      <w:proofErr w:type="spellStart"/>
      <w:r w:rsidRPr="00C17954">
        <w:rPr>
          <w:rFonts w:ascii="Times New Roman" w:hAnsi="Times New Roman" w:cs="Times New Roman"/>
          <w:sz w:val="28"/>
          <w:szCs w:val="28"/>
        </w:rPr>
        <w:t>МахсутоваМ.И</w:t>
      </w:r>
      <w:proofErr w:type="spellEnd"/>
      <w:r w:rsidRPr="00C17954">
        <w:rPr>
          <w:rFonts w:ascii="Times New Roman" w:hAnsi="Times New Roman" w:cs="Times New Roman"/>
          <w:sz w:val="28"/>
          <w:szCs w:val="28"/>
        </w:rPr>
        <w:t xml:space="preserve">.» исполнила данную услугу посредством привлечения субподрядной организации ИП «Сулейменов». Стоимость услуг также была определена на основании одного лишь коммерческого предложения того же ИП «Сулейменов» (стоимость проекта составила 24 </w:t>
      </w:r>
      <w:proofErr w:type="spellStart"/>
      <w:r w:rsidRPr="00C17954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Pr="00C17954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C17954">
        <w:rPr>
          <w:rFonts w:ascii="Times New Roman" w:hAnsi="Times New Roman" w:cs="Times New Roman"/>
          <w:sz w:val="28"/>
          <w:szCs w:val="28"/>
        </w:rPr>
        <w:t>г</w:t>
      </w:r>
      <w:proofErr w:type="spellEnd"/>
      <w:r w:rsidRPr="00C17954">
        <w:rPr>
          <w:rFonts w:ascii="Times New Roman" w:hAnsi="Times New Roman" w:cs="Times New Roman"/>
          <w:sz w:val="28"/>
          <w:szCs w:val="28"/>
        </w:rPr>
        <w:t>). При этом СПК «</w:t>
      </w:r>
      <w:proofErr w:type="spellStart"/>
      <w:r w:rsidRPr="00C17954">
        <w:rPr>
          <w:rFonts w:ascii="Times New Roman" w:hAnsi="Times New Roman" w:cs="Times New Roman"/>
          <w:sz w:val="28"/>
          <w:szCs w:val="28"/>
        </w:rPr>
        <w:t>Сарыарка</w:t>
      </w:r>
      <w:proofErr w:type="spellEnd"/>
      <w:r w:rsidRPr="00C17954">
        <w:rPr>
          <w:rFonts w:ascii="Times New Roman" w:hAnsi="Times New Roman" w:cs="Times New Roman"/>
          <w:sz w:val="28"/>
          <w:szCs w:val="28"/>
        </w:rPr>
        <w:t xml:space="preserve">»  не предъявлялись никакие технические требования по строительству данного объекта (отсутствуют ТС или ПСД). </w:t>
      </w:r>
    </w:p>
    <w:p w:rsidR="007709C2" w:rsidRPr="00C17954" w:rsidRDefault="007709C2" w:rsidP="007C1F7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17954">
        <w:rPr>
          <w:rFonts w:ascii="Times New Roman" w:hAnsi="Times New Roman" w:cs="Times New Roman"/>
          <w:sz w:val="28"/>
          <w:szCs w:val="28"/>
        </w:rPr>
        <w:t>Согласно заключенному меморандуму ТОО «</w:t>
      </w:r>
      <w:proofErr w:type="spellStart"/>
      <w:r w:rsidRPr="00C17954">
        <w:rPr>
          <w:rFonts w:ascii="Times New Roman" w:hAnsi="Times New Roman" w:cs="Times New Roman"/>
          <w:sz w:val="28"/>
          <w:szCs w:val="28"/>
        </w:rPr>
        <w:t>FoodSolutions</w:t>
      </w:r>
      <w:proofErr w:type="spellEnd"/>
      <w:r w:rsidRPr="00C17954">
        <w:rPr>
          <w:rFonts w:ascii="Times New Roman" w:hAnsi="Times New Roman" w:cs="Times New Roman"/>
          <w:sz w:val="28"/>
          <w:szCs w:val="28"/>
        </w:rPr>
        <w:t xml:space="preserve"> KZ» по факту выполнения работ возмещает данную сумму СПК, после чего </w:t>
      </w:r>
      <w:proofErr w:type="gramStart"/>
      <w:r w:rsidRPr="00C17954">
        <w:rPr>
          <w:rFonts w:ascii="Times New Roman" w:hAnsi="Times New Roman" w:cs="Times New Roman"/>
          <w:sz w:val="28"/>
          <w:szCs w:val="28"/>
        </w:rPr>
        <w:t>последний</w:t>
      </w:r>
      <w:proofErr w:type="gramEnd"/>
      <w:r w:rsidRPr="00C17954">
        <w:rPr>
          <w:rFonts w:ascii="Times New Roman" w:hAnsi="Times New Roman" w:cs="Times New Roman"/>
          <w:sz w:val="28"/>
          <w:szCs w:val="28"/>
        </w:rPr>
        <w:t xml:space="preserve"> выплачивает ИП </w:t>
      </w:r>
      <w:proofErr w:type="spellStart"/>
      <w:r w:rsidRPr="00C17954">
        <w:rPr>
          <w:rFonts w:ascii="Times New Roman" w:hAnsi="Times New Roman" w:cs="Times New Roman"/>
          <w:sz w:val="28"/>
          <w:szCs w:val="28"/>
        </w:rPr>
        <w:t>Махсутовой</w:t>
      </w:r>
      <w:proofErr w:type="spellEnd"/>
      <w:r w:rsidRPr="00C17954">
        <w:rPr>
          <w:rFonts w:ascii="Times New Roman" w:hAnsi="Times New Roman" w:cs="Times New Roman"/>
          <w:sz w:val="28"/>
          <w:szCs w:val="28"/>
        </w:rPr>
        <w:t xml:space="preserve"> данную стоимость выполненных работ. </w:t>
      </w:r>
    </w:p>
    <w:p w:rsidR="007709C2" w:rsidRPr="00C17954" w:rsidRDefault="007709C2" w:rsidP="007C1F7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17954">
        <w:rPr>
          <w:rFonts w:ascii="Times New Roman" w:eastAsia="Times New Roman" w:hAnsi="Times New Roman" w:cs="Times New Roman"/>
          <w:sz w:val="28"/>
          <w:lang w:eastAsia="ru-RU"/>
        </w:rPr>
        <w:t xml:space="preserve">На основании изложенного, учитывая, что </w:t>
      </w:r>
      <w:r w:rsidRPr="00C17954">
        <w:rPr>
          <w:rFonts w:ascii="Times New Roman" w:hAnsi="Times New Roman" w:cs="Times New Roman"/>
          <w:sz w:val="28"/>
          <w:szCs w:val="28"/>
        </w:rPr>
        <w:t>данная процедура вызывает сомнения в части ее легитимности и фактической реализации</w:t>
      </w:r>
      <w:r w:rsidR="00E079FC" w:rsidRPr="00C17954">
        <w:rPr>
          <w:rFonts w:ascii="Times New Roman" w:hAnsi="Times New Roman" w:cs="Times New Roman"/>
          <w:sz w:val="28"/>
          <w:szCs w:val="28"/>
        </w:rPr>
        <w:t>,</w:t>
      </w:r>
      <w:r w:rsidRPr="00C17954">
        <w:rPr>
          <w:rFonts w:ascii="Times New Roman" w:hAnsi="Times New Roman" w:cs="Times New Roman"/>
          <w:sz w:val="28"/>
          <w:szCs w:val="28"/>
        </w:rPr>
        <w:t xml:space="preserve"> учитывая тот факт, что данный павильон является государственным имуществом демонтаж и строительство данного объекта должны осуществляться согласно Закону «О государственных закупках». </w:t>
      </w:r>
    </w:p>
    <w:p w:rsidR="007936F7" w:rsidRPr="00C17954" w:rsidRDefault="005809E7" w:rsidP="007C1F71">
      <w:pPr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17954">
        <w:rPr>
          <w:rFonts w:ascii="Times New Roman" w:hAnsi="Times New Roman" w:cs="Times New Roman"/>
          <w:b/>
          <w:bCs/>
          <w:sz w:val="28"/>
          <w:szCs w:val="28"/>
        </w:rPr>
        <w:t xml:space="preserve">Кейс 2. </w:t>
      </w:r>
    </w:p>
    <w:p w:rsidR="006E532F" w:rsidRDefault="00B147DC" w:rsidP="007C1F71">
      <w:pPr>
        <w:ind w:firstLine="851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proofErr w:type="gramStart"/>
      <w:r w:rsidRPr="00C17954">
        <w:rPr>
          <w:rFonts w:ascii="Times New Roman" w:eastAsia="Times New Roman" w:hAnsi="Times New Roman" w:cs="Times New Roman"/>
          <w:sz w:val="28"/>
          <w:lang w:eastAsia="ru-RU"/>
        </w:rPr>
        <w:t xml:space="preserve">Также, в ходе проведения анализа коррупционных рисков был отмечен факт реализации государственного имущества в виде автомашины </w:t>
      </w:r>
      <w:proofErr w:type="spellStart"/>
      <w:r w:rsidRPr="00C17954">
        <w:rPr>
          <w:rFonts w:ascii="Times New Roman" w:eastAsia="Times New Roman" w:hAnsi="Times New Roman" w:cs="Times New Roman"/>
          <w:sz w:val="28"/>
          <w:lang w:eastAsia="ru-RU"/>
        </w:rPr>
        <w:t>Toyotalandcruiser</w:t>
      </w:r>
      <w:proofErr w:type="spellEnd"/>
      <w:r w:rsidRPr="00C17954">
        <w:rPr>
          <w:rFonts w:ascii="Times New Roman" w:eastAsia="Times New Roman" w:hAnsi="Times New Roman" w:cs="Times New Roman"/>
          <w:sz w:val="28"/>
          <w:lang w:eastAsia="ru-RU"/>
        </w:rPr>
        <w:t xml:space="preserve"> VX 2007 г.в. с нарушением действующего законодательства.</w:t>
      </w:r>
      <w:proofErr w:type="gramEnd"/>
      <w:r w:rsidRPr="00C17954">
        <w:rPr>
          <w:rFonts w:ascii="Times New Roman" w:eastAsia="Times New Roman" w:hAnsi="Times New Roman" w:cs="Times New Roman"/>
          <w:sz w:val="28"/>
          <w:lang w:eastAsia="ru-RU"/>
        </w:rPr>
        <w:t xml:space="preserve"> Так, 26 марта 2020 года на электронном портале </w:t>
      </w:r>
      <w:proofErr w:type="spellStart"/>
      <w:r w:rsidRPr="00C17954">
        <w:rPr>
          <w:rFonts w:ascii="Times New Roman" w:eastAsia="Times New Roman" w:hAnsi="Times New Roman" w:cs="Times New Roman"/>
          <w:sz w:val="28"/>
          <w:lang w:eastAsia="ru-RU"/>
        </w:rPr>
        <w:t>gosreestr.kz</w:t>
      </w:r>
      <w:proofErr w:type="spellEnd"/>
      <w:r w:rsidRPr="00C17954">
        <w:rPr>
          <w:rFonts w:ascii="Times New Roman" w:eastAsia="Times New Roman" w:hAnsi="Times New Roman" w:cs="Times New Roman"/>
          <w:sz w:val="28"/>
          <w:lang w:eastAsia="ru-RU"/>
        </w:rPr>
        <w:t xml:space="preserve"> было опубликовано </w:t>
      </w:r>
      <w:r w:rsidRPr="00C17954">
        <w:rPr>
          <w:rFonts w:ascii="Times New Roman" w:eastAsia="Times New Roman" w:hAnsi="Times New Roman" w:cs="Times New Roman"/>
          <w:sz w:val="28"/>
          <w:lang w:eastAsia="ru-RU"/>
        </w:rPr>
        <w:lastRenderedPageBreak/>
        <w:t xml:space="preserve">объявление о продаже АО СПК </w:t>
      </w:r>
      <w:proofErr w:type="spellStart"/>
      <w:r w:rsidRPr="00C17954">
        <w:rPr>
          <w:rFonts w:ascii="Times New Roman" w:eastAsia="Times New Roman" w:hAnsi="Times New Roman" w:cs="Times New Roman"/>
          <w:sz w:val="28"/>
          <w:lang w:eastAsia="ru-RU"/>
        </w:rPr>
        <w:t>Сарыарка</w:t>
      </w:r>
      <w:r w:rsidR="00945638" w:rsidRPr="00C17954">
        <w:rPr>
          <w:rFonts w:ascii="Times New Roman" w:eastAsia="Times New Roman" w:hAnsi="Times New Roman" w:cs="Times New Roman"/>
          <w:sz w:val="28"/>
          <w:lang w:eastAsia="ru-RU"/>
        </w:rPr>
        <w:t>автомобиля</w:t>
      </w:r>
      <w:r w:rsidRPr="00C17954">
        <w:rPr>
          <w:rFonts w:ascii="Times New Roman" w:eastAsia="Times New Roman" w:hAnsi="Times New Roman" w:cs="Times New Roman"/>
          <w:sz w:val="28"/>
          <w:lang w:eastAsia="ru-RU"/>
        </w:rPr>
        <w:t>Toyotalandcruiser</w:t>
      </w:r>
      <w:proofErr w:type="spellEnd"/>
      <w:r w:rsidRPr="00C17954">
        <w:rPr>
          <w:rFonts w:ascii="Times New Roman" w:eastAsia="Times New Roman" w:hAnsi="Times New Roman" w:cs="Times New Roman"/>
          <w:sz w:val="28"/>
          <w:lang w:eastAsia="ru-RU"/>
        </w:rPr>
        <w:t xml:space="preserve"> VX 2007 г.</w:t>
      </w:r>
      <w:proofErr w:type="gramStart"/>
      <w:r w:rsidRPr="00C17954">
        <w:rPr>
          <w:rFonts w:ascii="Times New Roman" w:eastAsia="Times New Roman" w:hAnsi="Times New Roman" w:cs="Times New Roman"/>
          <w:sz w:val="28"/>
          <w:lang w:eastAsia="ru-RU"/>
        </w:rPr>
        <w:t>в</w:t>
      </w:r>
      <w:proofErr w:type="gramEnd"/>
      <w:r w:rsidRPr="00C17954">
        <w:rPr>
          <w:rFonts w:ascii="Times New Roman" w:eastAsia="Times New Roman" w:hAnsi="Times New Roman" w:cs="Times New Roman"/>
          <w:sz w:val="28"/>
          <w:lang w:eastAsia="ru-RU"/>
        </w:rPr>
        <w:t xml:space="preserve">. </w:t>
      </w:r>
      <w:proofErr w:type="gramStart"/>
      <w:r w:rsidRPr="00C17954">
        <w:rPr>
          <w:rFonts w:ascii="Times New Roman" w:eastAsia="Times New Roman" w:hAnsi="Times New Roman" w:cs="Times New Roman"/>
          <w:sz w:val="28"/>
          <w:lang w:eastAsia="ru-RU"/>
        </w:rPr>
        <w:t>с</w:t>
      </w:r>
      <w:proofErr w:type="gramEnd"/>
      <w:r w:rsidRPr="00C17954">
        <w:rPr>
          <w:rFonts w:ascii="Times New Roman" w:eastAsia="Times New Roman" w:hAnsi="Times New Roman" w:cs="Times New Roman"/>
          <w:sz w:val="28"/>
          <w:lang w:eastAsia="ru-RU"/>
        </w:rPr>
        <w:t xml:space="preserve"> применением способа электронного тендера по стоимости 7 919 000 </w:t>
      </w:r>
      <w:proofErr w:type="spellStart"/>
      <w:r w:rsidRPr="00C17954">
        <w:rPr>
          <w:rFonts w:ascii="Times New Roman" w:eastAsia="Times New Roman" w:hAnsi="Times New Roman" w:cs="Times New Roman"/>
          <w:sz w:val="28"/>
          <w:lang w:eastAsia="ru-RU"/>
        </w:rPr>
        <w:t>тг</w:t>
      </w:r>
      <w:proofErr w:type="spellEnd"/>
      <w:r w:rsidRPr="00C17954">
        <w:rPr>
          <w:rFonts w:ascii="Times New Roman" w:eastAsia="Times New Roman" w:hAnsi="Times New Roman" w:cs="Times New Roman"/>
          <w:sz w:val="28"/>
          <w:lang w:eastAsia="ru-RU"/>
        </w:rPr>
        <w:t xml:space="preserve">. В результате, торги признаны несостоявшимися ввиду отсутствия принятых заявок участников. </w:t>
      </w:r>
    </w:p>
    <w:p w:rsidR="007936F7" w:rsidRDefault="00B147DC" w:rsidP="007C1F71">
      <w:pPr>
        <w:ind w:firstLine="851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C17954">
        <w:rPr>
          <w:rFonts w:ascii="Times New Roman" w:eastAsia="Times New Roman" w:hAnsi="Times New Roman" w:cs="Times New Roman"/>
          <w:sz w:val="28"/>
          <w:lang w:eastAsia="ru-RU"/>
        </w:rPr>
        <w:t xml:space="preserve">Далее 5 мая 2020 года, повторно были проведены торги по принципу повышения цены, которые по тем же причинам были признаны несостоявшимися. </w:t>
      </w:r>
      <w:proofErr w:type="gramStart"/>
      <w:r w:rsidRPr="00C17954">
        <w:rPr>
          <w:rFonts w:ascii="Times New Roman" w:eastAsia="Times New Roman" w:hAnsi="Times New Roman" w:cs="Times New Roman"/>
          <w:sz w:val="28"/>
          <w:lang w:eastAsia="ru-RU"/>
        </w:rPr>
        <w:t xml:space="preserve">После двух несостоявшихся торгов, АО СПК </w:t>
      </w:r>
      <w:proofErr w:type="spellStart"/>
      <w:r w:rsidRPr="00C17954">
        <w:rPr>
          <w:rFonts w:ascii="Times New Roman" w:eastAsia="Times New Roman" w:hAnsi="Times New Roman" w:cs="Times New Roman"/>
          <w:sz w:val="28"/>
          <w:lang w:eastAsia="ru-RU"/>
        </w:rPr>
        <w:t>Сарыарка</w:t>
      </w:r>
      <w:proofErr w:type="spellEnd"/>
      <w:r w:rsidRPr="00C17954">
        <w:rPr>
          <w:rFonts w:ascii="Times New Roman" w:eastAsia="Times New Roman" w:hAnsi="Times New Roman" w:cs="Times New Roman"/>
          <w:sz w:val="28"/>
          <w:lang w:eastAsia="ru-RU"/>
        </w:rPr>
        <w:t xml:space="preserve"> в июле 2020 года реализует данное автотранспортное средство без применения конкурсных процедур частному лицу Нурмухамедову А.Т. Согласно пояснительной записки АО СПК </w:t>
      </w:r>
      <w:proofErr w:type="spellStart"/>
      <w:r w:rsidRPr="00C17954">
        <w:rPr>
          <w:rFonts w:ascii="Times New Roman" w:eastAsia="Times New Roman" w:hAnsi="Times New Roman" w:cs="Times New Roman"/>
          <w:sz w:val="28"/>
          <w:lang w:eastAsia="ru-RU"/>
        </w:rPr>
        <w:t>Сарыарка</w:t>
      </w:r>
      <w:proofErr w:type="spellEnd"/>
      <w:r w:rsidRPr="00C17954">
        <w:rPr>
          <w:rFonts w:ascii="Times New Roman" w:eastAsia="Times New Roman" w:hAnsi="Times New Roman" w:cs="Times New Roman"/>
          <w:sz w:val="28"/>
          <w:lang w:eastAsia="ru-RU"/>
        </w:rPr>
        <w:t xml:space="preserve"> 15 июля 2020 года гражданин Нурмухамедов А.Т. обратился в адрес Общества с предложением прибрести вышеуказанный автомобиль по стоимости в 7 000 </w:t>
      </w:r>
      <w:proofErr w:type="spellStart"/>
      <w:r w:rsidRPr="00C17954">
        <w:rPr>
          <w:rFonts w:ascii="Times New Roman" w:eastAsia="Times New Roman" w:hAnsi="Times New Roman" w:cs="Times New Roman"/>
          <w:sz w:val="28"/>
          <w:lang w:eastAsia="ru-RU"/>
        </w:rPr>
        <w:t>000</w:t>
      </w:r>
      <w:proofErr w:type="spellEnd"/>
      <w:r w:rsidRPr="00C17954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proofErr w:type="spellStart"/>
      <w:r w:rsidRPr="00C17954">
        <w:rPr>
          <w:rFonts w:ascii="Times New Roman" w:eastAsia="Times New Roman" w:hAnsi="Times New Roman" w:cs="Times New Roman"/>
          <w:sz w:val="28"/>
          <w:lang w:eastAsia="ru-RU"/>
        </w:rPr>
        <w:t>тг</w:t>
      </w:r>
      <w:proofErr w:type="spellEnd"/>
      <w:r w:rsidRPr="00C17954">
        <w:rPr>
          <w:rFonts w:ascii="Times New Roman" w:eastAsia="Times New Roman" w:hAnsi="Times New Roman" w:cs="Times New Roman"/>
          <w:sz w:val="28"/>
          <w:lang w:eastAsia="ru-RU"/>
        </w:rPr>
        <w:t>.</w:t>
      </w:r>
      <w:proofErr w:type="gramEnd"/>
      <w:r w:rsidRPr="00C17954">
        <w:rPr>
          <w:rFonts w:ascii="Times New Roman" w:eastAsia="Times New Roman" w:hAnsi="Times New Roman" w:cs="Times New Roman"/>
          <w:sz w:val="28"/>
          <w:lang w:eastAsia="ru-RU"/>
        </w:rPr>
        <w:t xml:space="preserve"> Проектом решения СПК данный автомобиль был продан гражданину Нурмухамедову А.Т. на вышеуказанных условиях. </w:t>
      </w:r>
    </w:p>
    <w:p w:rsidR="005027BF" w:rsidRDefault="005027BF" w:rsidP="007C1F71">
      <w:pPr>
        <w:ind w:firstLine="851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5027BF" w:rsidRPr="00C17954" w:rsidRDefault="005027BF" w:rsidP="007C1F71">
      <w:pPr>
        <w:ind w:firstLine="851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B147DC" w:rsidRPr="00C17954" w:rsidRDefault="00B147DC" w:rsidP="007C1F71">
      <w:pPr>
        <w:ind w:firstLine="851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C17954">
        <w:rPr>
          <w:rFonts w:ascii="Times New Roman" w:eastAsia="Times New Roman" w:hAnsi="Times New Roman" w:cs="Times New Roman"/>
          <w:sz w:val="28"/>
          <w:lang w:eastAsia="ru-RU"/>
        </w:rPr>
        <w:t xml:space="preserve">В свою очередь, согласно ст.101 Закона «О государственном имуществе» реализация государственного имущества реализуется посредством проведения открытых торгов. </w:t>
      </w:r>
      <w:r w:rsidR="00945638" w:rsidRPr="00C17954">
        <w:rPr>
          <w:rFonts w:ascii="Times New Roman" w:eastAsia="Times New Roman" w:hAnsi="Times New Roman" w:cs="Times New Roman"/>
          <w:sz w:val="28"/>
          <w:lang w:eastAsia="ru-RU"/>
        </w:rPr>
        <w:t>В п</w:t>
      </w:r>
      <w:r w:rsidRPr="00C17954">
        <w:rPr>
          <w:rFonts w:ascii="Times New Roman" w:eastAsia="Times New Roman" w:hAnsi="Times New Roman" w:cs="Times New Roman"/>
          <w:sz w:val="28"/>
          <w:lang w:eastAsia="ru-RU"/>
        </w:rPr>
        <w:t>.4.1</w:t>
      </w:r>
      <w:r w:rsidR="00945638" w:rsidRPr="00C17954">
        <w:rPr>
          <w:rFonts w:ascii="Times New Roman" w:eastAsia="Times New Roman" w:hAnsi="Times New Roman" w:cs="Times New Roman"/>
          <w:sz w:val="28"/>
          <w:lang w:eastAsia="ru-RU"/>
        </w:rPr>
        <w:t>.предусмотрено,</w:t>
      </w:r>
      <w:r w:rsidRPr="00C17954">
        <w:rPr>
          <w:rFonts w:ascii="Times New Roman" w:eastAsia="Times New Roman" w:hAnsi="Times New Roman" w:cs="Times New Roman"/>
          <w:sz w:val="28"/>
          <w:lang w:eastAsia="ru-RU"/>
        </w:rPr>
        <w:t xml:space="preserve"> что Аукцион проводится двумя методами: на повышение цены и на понижение цены. Изначально объект приватизации на первые торги выставляется на аукцион с применением метода повышения цены. На вторые торги объект приватизации выставляется </w:t>
      </w:r>
      <w:proofErr w:type="gramStart"/>
      <w:r w:rsidRPr="00C17954">
        <w:rPr>
          <w:rFonts w:ascii="Times New Roman" w:eastAsia="Times New Roman" w:hAnsi="Times New Roman" w:cs="Times New Roman"/>
          <w:sz w:val="28"/>
          <w:lang w:eastAsia="ru-RU"/>
        </w:rPr>
        <w:t>на аукцион с применением метода понижения цены с установлением минимальной цены в размере пятидесяти процентов от начальной цены</w:t>
      </w:r>
      <w:proofErr w:type="gramEnd"/>
      <w:r w:rsidRPr="00C17954">
        <w:rPr>
          <w:rFonts w:ascii="Times New Roman" w:eastAsia="Times New Roman" w:hAnsi="Times New Roman" w:cs="Times New Roman"/>
          <w:sz w:val="28"/>
          <w:lang w:eastAsia="ru-RU"/>
        </w:rPr>
        <w:t xml:space="preserve">. На третьи торги объект приватизации выставляется на аукцион с применением метода понижения цены </w:t>
      </w:r>
      <w:r w:rsidRPr="00C17954">
        <w:rPr>
          <w:rFonts w:ascii="Times New Roman" w:eastAsia="Times New Roman" w:hAnsi="Times New Roman" w:cs="Times New Roman"/>
          <w:i/>
          <w:iCs/>
          <w:sz w:val="28"/>
          <w:lang w:eastAsia="ru-RU"/>
        </w:rPr>
        <w:t>без установления минимальной цены</w:t>
      </w:r>
      <w:r w:rsidRPr="00C17954">
        <w:rPr>
          <w:rFonts w:ascii="Times New Roman" w:eastAsia="Times New Roman" w:hAnsi="Times New Roman" w:cs="Times New Roman"/>
          <w:sz w:val="28"/>
          <w:lang w:eastAsia="ru-RU"/>
        </w:rPr>
        <w:t xml:space="preserve">. Учитывая данные законодательные нормы, Обществом проведены лишь два этапа аукционы, при этом фактически не использован второй и третий виды аукционы с применением метода понижения цены. </w:t>
      </w:r>
    </w:p>
    <w:p w:rsidR="00B147DC" w:rsidRPr="00C17954" w:rsidRDefault="00B147DC" w:rsidP="007C1F71">
      <w:pPr>
        <w:ind w:firstLine="851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C17954">
        <w:rPr>
          <w:rFonts w:ascii="Times New Roman" w:eastAsia="Times New Roman" w:hAnsi="Times New Roman" w:cs="Times New Roman"/>
          <w:sz w:val="28"/>
          <w:lang w:eastAsia="ru-RU"/>
        </w:rPr>
        <w:t>При этом</w:t>
      </w:r>
      <w:proofErr w:type="gramStart"/>
      <w:r w:rsidRPr="00C17954">
        <w:rPr>
          <w:rFonts w:ascii="Times New Roman" w:eastAsia="Times New Roman" w:hAnsi="Times New Roman" w:cs="Times New Roman"/>
          <w:sz w:val="28"/>
          <w:lang w:eastAsia="ru-RU"/>
        </w:rPr>
        <w:t>,</w:t>
      </w:r>
      <w:proofErr w:type="gramEnd"/>
      <w:r w:rsidRPr="00C17954">
        <w:rPr>
          <w:rFonts w:ascii="Times New Roman" w:eastAsia="Times New Roman" w:hAnsi="Times New Roman" w:cs="Times New Roman"/>
          <w:sz w:val="28"/>
          <w:lang w:eastAsia="ru-RU"/>
        </w:rPr>
        <w:t xml:space="preserve"> стоит отметить, что согласно оценки автотранспортного средства </w:t>
      </w:r>
      <w:proofErr w:type="spellStart"/>
      <w:r w:rsidRPr="00C17954">
        <w:rPr>
          <w:rFonts w:ascii="Times New Roman" w:eastAsia="Times New Roman" w:hAnsi="Times New Roman" w:cs="Times New Roman"/>
          <w:sz w:val="28"/>
          <w:lang w:eastAsia="ru-RU"/>
        </w:rPr>
        <w:t>Toyotalandcruiser</w:t>
      </w:r>
      <w:proofErr w:type="spellEnd"/>
      <w:r w:rsidRPr="00C17954">
        <w:rPr>
          <w:rFonts w:ascii="Times New Roman" w:eastAsia="Times New Roman" w:hAnsi="Times New Roman" w:cs="Times New Roman"/>
          <w:sz w:val="28"/>
          <w:lang w:eastAsia="ru-RU"/>
        </w:rPr>
        <w:t xml:space="preserve"> VX 2007 г.в. ТОО «</w:t>
      </w:r>
      <w:proofErr w:type="spellStart"/>
      <w:r w:rsidRPr="00C17954">
        <w:rPr>
          <w:rFonts w:ascii="Times New Roman" w:eastAsia="Times New Roman" w:hAnsi="Times New Roman" w:cs="Times New Roman"/>
          <w:sz w:val="28"/>
          <w:lang w:eastAsia="ru-RU"/>
        </w:rPr>
        <w:t>ExpressConsult</w:t>
      </w:r>
      <w:proofErr w:type="spellEnd"/>
      <w:r w:rsidRPr="00C17954">
        <w:rPr>
          <w:rFonts w:ascii="Times New Roman" w:eastAsia="Times New Roman" w:hAnsi="Times New Roman" w:cs="Times New Roman"/>
          <w:sz w:val="28"/>
          <w:lang w:eastAsia="ru-RU"/>
        </w:rPr>
        <w:t xml:space="preserve">» на момент реализации автомобиль находился в несправном состоянии и требовал вложений на сумму 1 861 500 </w:t>
      </w:r>
      <w:proofErr w:type="spellStart"/>
      <w:r w:rsidRPr="00C17954">
        <w:rPr>
          <w:rFonts w:ascii="Times New Roman" w:eastAsia="Times New Roman" w:hAnsi="Times New Roman" w:cs="Times New Roman"/>
          <w:sz w:val="28"/>
          <w:lang w:eastAsia="ru-RU"/>
        </w:rPr>
        <w:t>тг</w:t>
      </w:r>
      <w:proofErr w:type="spellEnd"/>
      <w:r w:rsidRPr="00C17954">
        <w:rPr>
          <w:rFonts w:ascii="Times New Roman" w:eastAsia="Times New Roman" w:hAnsi="Times New Roman" w:cs="Times New Roman"/>
          <w:sz w:val="28"/>
          <w:lang w:eastAsia="ru-RU"/>
        </w:rPr>
        <w:t xml:space="preserve">. В свою очередь, согласно пояснительной записке Общества, общая сумма затрат на содержание данного автомобиля за период 2016 – 2019 годов составила 5 043 000 </w:t>
      </w:r>
      <w:proofErr w:type="spellStart"/>
      <w:r w:rsidRPr="00C17954">
        <w:rPr>
          <w:rFonts w:ascii="Times New Roman" w:eastAsia="Times New Roman" w:hAnsi="Times New Roman" w:cs="Times New Roman"/>
          <w:sz w:val="28"/>
          <w:lang w:eastAsia="ru-RU"/>
        </w:rPr>
        <w:t>тг</w:t>
      </w:r>
      <w:proofErr w:type="spellEnd"/>
      <w:r w:rsidRPr="00C17954">
        <w:rPr>
          <w:rFonts w:ascii="Times New Roman" w:eastAsia="Times New Roman" w:hAnsi="Times New Roman" w:cs="Times New Roman"/>
          <w:sz w:val="28"/>
          <w:lang w:eastAsia="ru-RU"/>
        </w:rPr>
        <w:t xml:space="preserve">., из них только в 2019 году - 1 676 000 </w:t>
      </w:r>
      <w:proofErr w:type="spellStart"/>
      <w:r w:rsidRPr="00C17954">
        <w:rPr>
          <w:rFonts w:ascii="Times New Roman" w:eastAsia="Times New Roman" w:hAnsi="Times New Roman" w:cs="Times New Roman"/>
          <w:sz w:val="28"/>
          <w:lang w:eastAsia="ru-RU"/>
        </w:rPr>
        <w:t>тг</w:t>
      </w:r>
      <w:proofErr w:type="spellEnd"/>
      <w:r w:rsidRPr="00C17954">
        <w:rPr>
          <w:rFonts w:ascii="Times New Roman" w:eastAsia="Times New Roman" w:hAnsi="Times New Roman" w:cs="Times New Roman"/>
          <w:sz w:val="28"/>
          <w:lang w:eastAsia="ru-RU"/>
        </w:rPr>
        <w:t xml:space="preserve">. </w:t>
      </w:r>
    </w:p>
    <w:p w:rsidR="00B147DC" w:rsidRPr="00C17954" w:rsidRDefault="00B147DC" w:rsidP="007C1F71">
      <w:pPr>
        <w:ind w:firstLine="851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C17954">
        <w:rPr>
          <w:rFonts w:ascii="Times New Roman" w:eastAsia="Times New Roman" w:hAnsi="Times New Roman" w:cs="Times New Roman"/>
          <w:sz w:val="28"/>
          <w:lang w:eastAsia="ru-RU"/>
        </w:rPr>
        <w:t>Учитывая вышеизложенное, имеются основания полагать, что реализация государственного имущества в обход действующего законодательства представляет собой серьезный коррупционный риск, связанный с преследованием личных интересов отдельных лиц Общества. При этом</w:t>
      </w:r>
      <w:proofErr w:type="gramStart"/>
      <w:r w:rsidRPr="00C17954">
        <w:rPr>
          <w:rFonts w:ascii="Times New Roman" w:eastAsia="Times New Roman" w:hAnsi="Times New Roman" w:cs="Times New Roman"/>
          <w:sz w:val="28"/>
          <w:lang w:eastAsia="ru-RU"/>
        </w:rPr>
        <w:t>,</w:t>
      </w:r>
      <w:proofErr w:type="gramEnd"/>
      <w:r w:rsidRPr="00C17954">
        <w:rPr>
          <w:rFonts w:ascii="Times New Roman" w:eastAsia="Times New Roman" w:hAnsi="Times New Roman" w:cs="Times New Roman"/>
          <w:sz w:val="28"/>
          <w:lang w:eastAsia="ru-RU"/>
        </w:rPr>
        <w:t xml:space="preserve"> объемы денежных средств, затраченных на обслуживание автотранспортного средства, создают риски возможного факта хищения средств Общества. </w:t>
      </w:r>
    </w:p>
    <w:p w:rsidR="00E079FC" w:rsidRPr="00C17954" w:rsidRDefault="00E079FC" w:rsidP="007C1F71">
      <w:pPr>
        <w:ind w:firstLine="851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17954"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В целях принятия соответствующей правовой оценки по вышеуказанным фактам, соответствующие материалы направлены в оперативно-следственные подразделения Департамента. </w:t>
      </w:r>
    </w:p>
    <w:p w:rsidR="00E079FC" w:rsidRPr="00C17954" w:rsidRDefault="00E079FC" w:rsidP="007C1F71">
      <w:pPr>
        <w:ind w:firstLine="851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6E532F" w:rsidRPr="005027BF" w:rsidRDefault="006E532F" w:rsidP="007C1F71">
      <w:pPr>
        <w:ind w:firstLine="851"/>
        <w:jc w:val="both"/>
        <w:rPr>
          <w:rFonts w:ascii="Times New Roman" w:eastAsia="Times New Roman" w:hAnsi="Times New Roman" w:cs="Times New Roman"/>
          <w:b/>
          <w:bCs/>
          <w:i/>
          <w:sz w:val="28"/>
          <w:lang w:eastAsia="ru-RU"/>
        </w:rPr>
      </w:pPr>
      <w:r w:rsidRPr="005027BF">
        <w:rPr>
          <w:rFonts w:ascii="Times New Roman" w:eastAsia="Times New Roman" w:hAnsi="Times New Roman" w:cs="Times New Roman"/>
          <w:b/>
          <w:bCs/>
          <w:i/>
          <w:sz w:val="28"/>
          <w:lang w:eastAsia="ru-RU"/>
        </w:rPr>
        <w:t>Рекомендация:</w:t>
      </w:r>
    </w:p>
    <w:p w:rsidR="00E079FC" w:rsidRPr="005027BF" w:rsidRDefault="00E079FC" w:rsidP="005027BF">
      <w:pPr>
        <w:pStyle w:val="a3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/>
          <w:bCs/>
          <w:i/>
          <w:sz w:val="28"/>
          <w:lang w:eastAsia="ru-RU"/>
        </w:rPr>
      </w:pPr>
      <w:r w:rsidRPr="005027BF">
        <w:rPr>
          <w:rFonts w:ascii="Times New Roman" w:eastAsia="Times New Roman" w:hAnsi="Times New Roman" w:cs="Times New Roman"/>
          <w:i/>
          <w:sz w:val="28"/>
          <w:lang w:eastAsia="ru-RU"/>
        </w:rPr>
        <w:t xml:space="preserve">Рассмотреть вопрос об ответственности должностных лиц Общества, допустивших вышеуказанные нарушения. </w:t>
      </w:r>
    </w:p>
    <w:p w:rsidR="00E079FC" w:rsidRDefault="00E079FC" w:rsidP="005027BF">
      <w:pPr>
        <w:pStyle w:val="a3"/>
        <w:spacing w:after="0" w:line="240" w:lineRule="auto"/>
        <w:ind w:left="708" w:firstLine="851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5027BF" w:rsidRDefault="005027BF" w:rsidP="005027BF">
      <w:pPr>
        <w:pStyle w:val="a3"/>
        <w:spacing w:after="0" w:line="240" w:lineRule="auto"/>
        <w:ind w:left="708" w:firstLine="851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5027BF" w:rsidRPr="00C17954" w:rsidRDefault="005027BF" w:rsidP="005027BF">
      <w:pPr>
        <w:pStyle w:val="a3"/>
        <w:spacing w:after="0" w:line="240" w:lineRule="auto"/>
        <w:ind w:left="708" w:firstLine="851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7936F7" w:rsidRPr="00E57D83" w:rsidRDefault="00480AD6" w:rsidP="007C1F71">
      <w:pPr>
        <w:pStyle w:val="1"/>
        <w:ind w:firstLine="851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</w:pPr>
      <w:r w:rsidRPr="00C1795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 xml:space="preserve">ФАКТЫ НЕЭФФЕКТИВНОГО РАСХОДОВАНИЯ СРЕДСТВ АО СПК «САРЫАРКА» </w:t>
      </w:r>
    </w:p>
    <w:p w:rsidR="007936F7" w:rsidRPr="00E57D83" w:rsidRDefault="007936F7" w:rsidP="007C1F71">
      <w:pPr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  <w:proofErr w:type="gramStart"/>
      <w:r w:rsidRPr="00C17954">
        <w:rPr>
          <w:rFonts w:ascii="Times New Roman" w:eastAsia="Times New Roman" w:hAnsi="Times New Roman" w:cs="Times New Roman"/>
          <w:sz w:val="28"/>
          <w:lang w:eastAsia="ru-RU"/>
        </w:rPr>
        <w:t>В ходе проведения внешнего анализа коррупционных рисков в деятельности АО СПК «</w:t>
      </w:r>
      <w:proofErr w:type="spellStart"/>
      <w:r w:rsidRPr="00C17954">
        <w:rPr>
          <w:rFonts w:ascii="Times New Roman" w:eastAsia="Times New Roman" w:hAnsi="Times New Roman" w:cs="Times New Roman"/>
          <w:sz w:val="28"/>
          <w:lang w:eastAsia="ru-RU"/>
        </w:rPr>
        <w:t>Сарыарка</w:t>
      </w:r>
      <w:proofErr w:type="spellEnd"/>
      <w:r w:rsidRPr="00C17954">
        <w:rPr>
          <w:rFonts w:ascii="Times New Roman" w:eastAsia="Times New Roman" w:hAnsi="Times New Roman" w:cs="Times New Roman"/>
          <w:sz w:val="28"/>
          <w:lang w:eastAsia="ru-RU"/>
        </w:rPr>
        <w:t>» были выявлены факты неэффективного расходования средств АО СПК «</w:t>
      </w:r>
      <w:proofErr w:type="spellStart"/>
      <w:r w:rsidRPr="00C17954">
        <w:rPr>
          <w:rFonts w:ascii="Times New Roman" w:eastAsia="Times New Roman" w:hAnsi="Times New Roman" w:cs="Times New Roman"/>
          <w:sz w:val="28"/>
          <w:lang w:eastAsia="ru-RU"/>
        </w:rPr>
        <w:t>Сарыарка</w:t>
      </w:r>
      <w:proofErr w:type="spellEnd"/>
      <w:r w:rsidRPr="00C17954">
        <w:rPr>
          <w:rFonts w:ascii="Times New Roman" w:eastAsia="Times New Roman" w:hAnsi="Times New Roman" w:cs="Times New Roman"/>
          <w:sz w:val="28"/>
          <w:lang w:eastAsia="ru-RU"/>
        </w:rPr>
        <w:t xml:space="preserve">» выраженные </w:t>
      </w:r>
      <w:proofErr w:type="spellStart"/>
      <w:r w:rsidRPr="00C17954">
        <w:rPr>
          <w:rFonts w:ascii="Times New Roman" w:eastAsia="Times New Roman" w:hAnsi="Times New Roman" w:cs="Times New Roman"/>
          <w:sz w:val="28"/>
          <w:lang w:eastAsia="ru-RU"/>
        </w:rPr>
        <w:t>взаключении</w:t>
      </w:r>
      <w:proofErr w:type="spellEnd"/>
      <w:r w:rsidRPr="00C17954">
        <w:rPr>
          <w:rFonts w:ascii="Times New Roman" w:eastAsia="Times New Roman" w:hAnsi="Times New Roman" w:cs="Times New Roman"/>
          <w:sz w:val="28"/>
          <w:lang w:eastAsia="ru-RU"/>
        </w:rPr>
        <w:t xml:space="preserve"> договоров ГПХ на оказание консультационных услуг по функциям, которые закреплены за действующим сотрудниками СПК.  </w:t>
      </w:r>
      <w:proofErr w:type="gramEnd"/>
    </w:p>
    <w:p w:rsidR="007709C2" w:rsidRPr="00C17954" w:rsidRDefault="007709C2" w:rsidP="007C1F71">
      <w:pPr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17954">
        <w:rPr>
          <w:rFonts w:ascii="Times New Roman" w:hAnsi="Times New Roman" w:cs="Times New Roman"/>
          <w:b/>
          <w:bCs/>
          <w:sz w:val="28"/>
          <w:szCs w:val="28"/>
        </w:rPr>
        <w:t xml:space="preserve">Кейс </w:t>
      </w:r>
      <w:r w:rsidR="007936F7" w:rsidRPr="00C17954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C17954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7709C2" w:rsidRPr="00C17954" w:rsidRDefault="007709C2" w:rsidP="007C1F7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17954">
        <w:rPr>
          <w:rFonts w:ascii="Times New Roman" w:hAnsi="Times New Roman" w:cs="Times New Roman"/>
          <w:sz w:val="28"/>
          <w:szCs w:val="28"/>
        </w:rPr>
        <w:t>АО СПК «</w:t>
      </w:r>
      <w:proofErr w:type="spellStart"/>
      <w:r w:rsidRPr="00C17954">
        <w:rPr>
          <w:rFonts w:ascii="Times New Roman" w:hAnsi="Times New Roman" w:cs="Times New Roman"/>
          <w:sz w:val="28"/>
          <w:szCs w:val="28"/>
        </w:rPr>
        <w:t>Сарыарка</w:t>
      </w:r>
      <w:proofErr w:type="spellEnd"/>
      <w:r w:rsidRPr="00C17954">
        <w:rPr>
          <w:rFonts w:ascii="Times New Roman" w:hAnsi="Times New Roman" w:cs="Times New Roman"/>
          <w:sz w:val="28"/>
          <w:szCs w:val="28"/>
        </w:rPr>
        <w:t xml:space="preserve">» активно применяется практика по привлечению трудовых ресурсов в виде оказания консультационных услуг по договорам ГПХ. За период 2021 года их число составило 40 договоров. При этом по некоторым из них возникают вопросы их фактического исполнения. Так, в 2021 году был заключен договор с гражданкой </w:t>
      </w:r>
      <w:proofErr w:type="spellStart"/>
      <w:r w:rsidRPr="00C17954">
        <w:rPr>
          <w:rFonts w:ascii="Times New Roman" w:hAnsi="Times New Roman" w:cs="Times New Roman"/>
          <w:sz w:val="28"/>
          <w:szCs w:val="28"/>
        </w:rPr>
        <w:t>Мукеевой</w:t>
      </w:r>
      <w:proofErr w:type="spellEnd"/>
      <w:r w:rsidRPr="00C17954">
        <w:rPr>
          <w:rFonts w:ascii="Times New Roman" w:hAnsi="Times New Roman" w:cs="Times New Roman"/>
          <w:sz w:val="28"/>
          <w:szCs w:val="28"/>
        </w:rPr>
        <w:t xml:space="preserve"> Р. на оказание консультационных услуг по координированию работы по вопросам управления стабилизационным фондом и своевременного закупа продовольственных товаров, целевого использования средств, предназначенных для формирования стабилизационного фонда. При этом</w:t>
      </w:r>
      <w:proofErr w:type="gramStart"/>
      <w:r w:rsidRPr="00C1795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C17954">
        <w:rPr>
          <w:rFonts w:ascii="Times New Roman" w:hAnsi="Times New Roman" w:cs="Times New Roman"/>
          <w:sz w:val="28"/>
          <w:szCs w:val="28"/>
        </w:rPr>
        <w:t xml:space="preserve"> техническим заданием, являющееся приложением к договору предусмотрено следующие общие задачи.</w:t>
      </w:r>
    </w:p>
    <w:p w:rsidR="007709C2" w:rsidRPr="00C17954" w:rsidRDefault="007709C2" w:rsidP="007C1F7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17954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C17954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C17954">
        <w:rPr>
          <w:rFonts w:ascii="Times New Roman" w:hAnsi="Times New Roman" w:cs="Times New Roman"/>
          <w:sz w:val="28"/>
          <w:szCs w:val="28"/>
        </w:rPr>
        <w:t>оординирование работы по вопросам управления стабилизационным фондом и своевременного закупа продовольственных товаров, целевого использования средств, предназначенных для формирования стабилизационного фонда.</w:t>
      </w:r>
    </w:p>
    <w:p w:rsidR="007709C2" w:rsidRPr="00C17954" w:rsidRDefault="007709C2" w:rsidP="007C1F7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17954">
        <w:rPr>
          <w:rFonts w:ascii="Times New Roman" w:hAnsi="Times New Roman" w:cs="Times New Roman"/>
          <w:sz w:val="28"/>
          <w:szCs w:val="28"/>
        </w:rPr>
        <w:t xml:space="preserve">- услуг осуществления работы по привлечению предпринимателей и </w:t>
      </w:r>
      <w:proofErr w:type="spellStart"/>
      <w:r w:rsidRPr="00C17954">
        <w:rPr>
          <w:rFonts w:ascii="Times New Roman" w:hAnsi="Times New Roman" w:cs="Times New Roman"/>
          <w:sz w:val="28"/>
          <w:szCs w:val="28"/>
        </w:rPr>
        <w:t>сельхозтоваропроизводителей</w:t>
      </w:r>
      <w:proofErr w:type="spellEnd"/>
      <w:r w:rsidRPr="00C17954">
        <w:rPr>
          <w:rFonts w:ascii="Times New Roman" w:hAnsi="Times New Roman" w:cs="Times New Roman"/>
          <w:sz w:val="28"/>
          <w:szCs w:val="28"/>
        </w:rPr>
        <w:t xml:space="preserve"> с целью получения ими займа, предоставляемых АО СПК «</w:t>
      </w:r>
      <w:proofErr w:type="spellStart"/>
      <w:r w:rsidRPr="00C17954">
        <w:rPr>
          <w:rFonts w:ascii="Times New Roman" w:hAnsi="Times New Roman" w:cs="Times New Roman"/>
          <w:sz w:val="28"/>
          <w:szCs w:val="28"/>
        </w:rPr>
        <w:t>Сарыарка</w:t>
      </w:r>
      <w:proofErr w:type="spellEnd"/>
      <w:r w:rsidRPr="00C17954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7709C2" w:rsidRPr="00C17954" w:rsidRDefault="007709C2" w:rsidP="007C1F7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17954">
        <w:rPr>
          <w:rFonts w:ascii="Times New Roman" w:hAnsi="Times New Roman" w:cs="Times New Roman"/>
          <w:sz w:val="28"/>
          <w:szCs w:val="28"/>
        </w:rPr>
        <w:t xml:space="preserve">В свою очередь, тех. заданием не предусмотрены конкретные действия, механизмы, сроки, формы завершения и результаты оказания данной услуги. Согласно договору, исполнитель по результатам выполненной работы предоставляет отчет. Так, к примеру отчет, предоставленный </w:t>
      </w:r>
      <w:proofErr w:type="spellStart"/>
      <w:r w:rsidRPr="00C17954">
        <w:rPr>
          <w:rFonts w:ascii="Times New Roman" w:hAnsi="Times New Roman" w:cs="Times New Roman"/>
          <w:sz w:val="28"/>
          <w:szCs w:val="28"/>
        </w:rPr>
        <w:t>гр</w:t>
      </w:r>
      <w:proofErr w:type="gramStart"/>
      <w:r w:rsidRPr="00C17954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C17954">
        <w:rPr>
          <w:rFonts w:ascii="Times New Roman" w:hAnsi="Times New Roman" w:cs="Times New Roman"/>
          <w:sz w:val="28"/>
          <w:szCs w:val="28"/>
        </w:rPr>
        <w:t>укеевой</w:t>
      </w:r>
      <w:proofErr w:type="spellEnd"/>
      <w:r w:rsidRPr="00C17954">
        <w:rPr>
          <w:rFonts w:ascii="Times New Roman" w:hAnsi="Times New Roman" w:cs="Times New Roman"/>
          <w:sz w:val="28"/>
          <w:szCs w:val="28"/>
        </w:rPr>
        <w:t xml:space="preserve"> за период июля 2021 года содержит статистические данные социально-экономического состояния региона Карагандинской области, без фактического разъяснения выполненного объема работ. </w:t>
      </w:r>
    </w:p>
    <w:p w:rsidR="007709C2" w:rsidRPr="00C17954" w:rsidRDefault="007709C2" w:rsidP="007C1F7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17954">
        <w:rPr>
          <w:rFonts w:ascii="Times New Roman" w:hAnsi="Times New Roman" w:cs="Times New Roman"/>
          <w:sz w:val="28"/>
          <w:szCs w:val="28"/>
        </w:rPr>
        <w:lastRenderedPageBreak/>
        <w:t xml:space="preserve">Более того, стоит отметить, что функционирование стабилизационного фонда в составе СПК обеспечивается Департаментом государственных программ. </w:t>
      </w:r>
    </w:p>
    <w:p w:rsidR="007709C2" w:rsidRPr="00C17954" w:rsidRDefault="007709C2" w:rsidP="007C1F7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17954">
        <w:rPr>
          <w:rFonts w:ascii="Times New Roman" w:hAnsi="Times New Roman" w:cs="Times New Roman"/>
          <w:sz w:val="28"/>
          <w:szCs w:val="28"/>
        </w:rPr>
        <w:t xml:space="preserve">Также, за период 2021 года СПК не выдавались займы предпринимателям и </w:t>
      </w:r>
      <w:proofErr w:type="spellStart"/>
      <w:r w:rsidRPr="00C17954">
        <w:rPr>
          <w:rFonts w:ascii="Times New Roman" w:hAnsi="Times New Roman" w:cs="Times New Roman"/>
          <w:sz w:val="28"/>
          <w:szCs w:val="28"/>
        </w:rPr>
        <w:t>сельхозтоваропроизводителям</w:t>
      </w:r>
      <w:proofErr w:type="spellEnd"/>
      <w:r w:rsidRPr="00C17954">
        <w:rPr>
          <w:rFonts w:ascii="Times New Roman" w:hAnsi="Times New Roman" w:cs="Times New Roman"/>
          <w:sz w:val="28"/>
          <w:szCs w:val="28"/>
        </w:rPr>
        <w:t xml:space="preserve">, то есть фактически данная работа не осуществлялась. </w:t>
      </w:r>
    </w:p>
    <w:p w:rsidR="007709C2" w:rsidRPr="00C17954" w:rsidRDefault="007709C2" w:rsidP="007C1F7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17954">
        <w:rPr>
          <w:rFonts w:ascii="Times New Roman" w:hAnsi="Times New Roman" w:cs="Times New Roman"/>
          <w:sz w:val="28"/>
          <w:szCs w:val="28"/>
        </w:rPr>
        <w:t>В целях реализации инвестиционной политики СПК по договору ГПХ СПК был заключен договор с гр</w:t>
      </w:r>
      <w:proofErr w:type="gramStart"/>
      <w:r w:rsidRPr="00C17954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Pr="00C17954">
        <w:rPr>
          <w:rFonts w:ascii="Times New Roman" w:hAnsi="Times New Roman" w:cs="Times New Roman"/>
          <w:sz w:val="28"/>
          <w:szCs w:val="28"/>
        </w:rPr>
        <w:t xml:space="preserve">льясовым № 12 от 11 января 2021 года на оказание услуг по консультативного сопровождения по земельным вопросам, предложения по свободным земельным участкам для дальнейшей реализации, подачи и получения документов. При этом, данной работой в составе СПК занимается целое подразделение, Департамент инвестиционных проектов, состоящий из 8 человек, включая директора Департамента. Предоставленный отчет о проделанной работе от 30/09/2021 содержит информацию о проделанной работе по получению земельных участков. Так, к примеру в отчете указано, что исполнителем получены договора аренды между СПК и </w:t>
      </w:r>
      <w:proofErr w:type="spellStart"/>
      <w:r w:rsidRPr="00C17954">
        <w:rPr>
          <w:rFonts w:ascii="Times New Roman" w:hAnsi="Times New Roman" w:cs="Times New Roman"/>
          <w:sz w:val="28"/>
          <w:szCs w:val="28"/>
        </w:rPr>
        <w:t>Аиматомг</w:t>
      </w:r>
      <w:proofErr w:type="gramStart"/>
      <w:r w:rsidRPr="00C17954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C17954">
        <w:rPr>
          <w:rFonts w:ascii="Times New Roman" w:hAnsi="Times New Roman" w:cs="Times New Roman"/>
          <w:sz w:val="28"/>
          <w:szCs w:val="28"/>
        </w:rPr>
        <w:t>араганды</w:t>
      </w:r>
      <w:proofErr w:type="spellEnd"/>
      <w:r w:rsidRPr="00C17954">
        <w:rPr>
          <w:rFonts w:ascii="Times New Roman" w:hAnsi="Times New Roman" w:cs="Times New Roman"/>
          <w:sz w:val="28"/>
          <w:szCs w:val="28"/>
        </w:rPr>
        <w:t xml:space="preserve"> на земельные участки, принадлежащие на праве временного землепользования СПК, расположенные по ул.Гоголя, </w:t>
      </w:r>
      <w:proofErr w:type="spellStart"/>
      <w:r w:rsidRPr="00C17954">
        <w:rPr>
          <w:rFonts w:ascii="Times New Roman" w:hAnsi="Times New Roman" w:cs="Times New Roman"/>
          <w:sz w:val="28"/>
          <w:szCs w:val="28"/>
        </w:rPr>
        <w:t>Таттимбета</w:t>
      </w:r>
      <w:proofErr w:type="spellEnd"/>
      <w:r w:rsidRPr="00C1795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C17954">
        <w:rPr>
          <w:rFonts w:ascii="Times New Roman" w:hAnsi="Times New Roman" w:cs="Times New Roman"/>
          <w:sz w:val="28"/>
          <w:szCs w:val="28"/>
        </w:rPr>
        <w:t>ул.Мукановаг.Караганды</w:t>
      </w:r>
      <w:proofErr w:type="spellEnd"/>
      <w:r w:rsidRPr="00C17954">
        <w:rPr>
          <w:rFonts w:ascii="Times New Roman" w:hAnsi="Times New Roman" w:cs="Times New Roman"/>
          <w:sz w:val="28"/>
          <w:szCs w:val="28"/>
        </w:rPr>
        <w:t xml:space="preserve"> с целевыми назначениями по установке АЗС. Однако, в ходе изучения документов, отмечено, что исполнителем по данному проекту являлась гл</w:t>
      </w:r>
      <w:proofErr w:type="gramStart"/>
      <w:r w:rsidRPr="00C17954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C17954">
        <w:rPr>
          <w:rFonts w:ascii="Times New Roman" w:hAnsi="Times New Roman" w:cs="Times New Roman"/>
          <w:sz w:val="28"/>
          <w:szCs w:val="28"/>
        </w:rPr>
        <w:t xml:space="preserve">енеджер Департамента инвестиционных проектов. </w:t>
      </w:r>
    </w:p>
    <w:p w:rsidR="00E57D83" w:rsidRPr="00C17954" w:rsidRDefault="007709C2" w:rsidP="005027B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17954">
        <w:rPr>
          <w:rFonts w:ascii="Times New Roman" w:hAnsi="Times New Roman" w:cs="Times New Roman"/>
          <w:sz w:val="28"/>
          <w:szCs w:val="28"/>
        </w:rPr>
        <w:t>По договору ГПХ с гр</w:t>
      </w:r>
      <w:proofErr w:type="gramStart"/>
      <w:r w:rsidRPr="00C17954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Pr="00C17954">
        <w:rPr>
          <w:rFonts w:ascii="Times New Roman" w:hAnsi="Times New Roman" w:cs="Times New Roman"/>
          <w:sz w:val="28"/>
          <w:szCs w:val="28"/>
        </w:rPr>
        <w:t xml:space="preserve">ернявской О. были оказаны услуги по консультативному сопровождению проектов с местного и </w:t>
      </w:r>
      <w:proofErr w:type="spellStart"/>
      <w:r w:rsidRPr="00C17954">
        <w:rPr>
          <w:rFonts w:ascii="Times New Roman" w:hAnsi="Times New Roman" w:cs="Times New Roman"/>
          <w:sz w:val="28"/>
          <w:szCs w:val="28"/>
        </w:rPr>
        <w:t>респубоиканского</w:t>
      </w:r>
      <w:proofErr w:type="spellEnd"/>
      <w:r w:rsidRPr="00C17954">
        <w:rPr>
          <w:rFonts w:ascii="Times New Roman" w:hAnsi="Times New Roman" w:cs="Times New Roman"/>
          <w:sz w:val="28"/>
          <w:szCs w:val="28"/>
        </w:rPr>
        <w:t xml:space="preserve"> бюджетов для реализации проектов в том числе: «Организация производства пассажирских автобусов, карьерной, строительной и дорожной техники в г</w:t>
      </w:r>
      <w:proofErr w:type="gramStart"/>
      <w:r w:rsidRPr="00C17954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C17954">
        <w:rPr>
          <w:rFonts w:ascii="Times New Roman" w:hAnsi="Times New Roman" w:cs="Times New Roman"/>
          <w:sz w:val="28"/>
          <w:szCs w:val="28"/>
        </w:rPr>
        <w:t xml:space="preserve">арань, Карагандинской области, организация производства автомобильных шин в г.Сарань, Карагандинской области». </w:t>
      </w:r>
      <w:proofErr w:type="gramStart"/>
      <w:r w:rsidRPr="00C17954">
        <w:rPr>
          <w:rFonts w:ascii="Times New Roman" w:hAnsi="Times New Roman" w:cs="Times New Roman"/>
          <w:sz w:val="28"/>
          <w:szCs w:val="28"/>
        </w:rPr>
        <w:t>В ходе изучения проекта по производству автомобильных шин, также в документах не обнаружено фактов указания в роли исполнителя гр. Чернявской О. Более того, в отчете о проделанной работе за августа 2021 года вместо указания конкретных результатов работы, цитируются нормы и положения НПА Приказа Министра финансов «Об утверждении правил исполнения бюджета и его кассового обслуживания».</w:t>
      </w:r>
      <w:proofErr w:type="gramEnd"/>
      <w:r w:rsidRPr="00C17954">
        <w:rPr>
          <w:rFonts w:ascii="Times New Roman" w:hAnsi="Times New Roman" w:cs="Times New Roman"/>
          <w:sz w:val="28"/>
          <w:szCs w:val="28"/>
        </w:rPr>
        <w:t xml:space="preserve"> При этом</w:t>
      </w:r>
      <w:proofErr w:type="gramStart"/>
      <w:r w:rsidRPr="00C1795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C17954">
        <w:rPr>
          <w:rFonts w:ascii="Times New Roman" w:hAnsi="Times New Roman" w:cs="Times New Roman"/>
          <w:sz w:val="28"/>
          <w:szCs w:val="28"/>
        </w:rPr>
        <w:t xml:space="preserve"> в августе 2021 года в составе СПК был создан Департамент управления индустриальной зоной «Сарань». В то время как, услуги гр</w:t>
      </w:r>
      <w:proofErr w:type="gramStart"/>
      <w:r w:rsidRPr="00C17954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Pr="00C17954">
        <w:rPr>
          <w:rFonts w:ascii="Times New Roman" w:hAnsi="Times New Roman" w:cs="Times New Roman"/>
          <w:sz w:val="28"/>
          <w:szCs w:val="28"/>
        </w:rPr>
        <w:t>ерняевой О. осуществлялись вплоть до декабря 2021 года.</w:t>
      </w:r>
    </w:p>
    <w:p w:rsidR="005027BF" w:rsidRDefault="007709C2" w:rsidP="007C1F7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17954">
        <w:rPr>
          <w:rFonts w:ascii="Times New Roman" w:hAnsi="Times New Roman" w:cs="Times New Roman"/>
          <w:sz w:val="28"/>
          <w:szCs w:val="28"/>
        </w:rPr>
        <w:t xml:space="preserve">Аналогичная ситуация обстоит и с </w:t>
      </w:r>
      <w:proofErr w:type="spellStart"/>
      <w:r w:rsidRPr="00C17954">
        <w:rPr>
          <w:rFonts w:ascii="Times New Roman" w:hAnsi="Times New Roman" w:cs="Times New Roman"/>
          <w:sz w:val="28"/>
          <w:szCs w:val="28"/>
        </w:rPr>
        <w:t>гр</w:t>
      </w:r>
      <w:proofErr w:type="gramStart"/>
      <w:r w:rsidRPr="00C17954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C17954">
        <w:rPr>
          <w:rFonts w:ascii="Times New Roman" w:hAnsi="Times New Roman" w:cs="Times New Roman"/>
          <w:sz w:val="28"/>
          <w:szCs w:val="28"/>
        </w:rPr>
        <w:t>адековым</w:t>
      </w:r>
      <w:proofErr w:type="spellEnd"/>
      <w:r w:rsidRPr="00C17954">
        <w:rPr>
          <w:rFonts w:ascii="Times New Roman" w:hAnsi="Times New Roman" w:cs="Times New Roman"/>
          <w:sz w:val="28"/>
          <w:szCs w:val="28"/>
        </w:rPr>
        <w:t xml:space="preserve"> М., который оказывал СПК консультационные услуги по организации государственных закупок. Сопровождение составления технической спецификации, технических заданий, консультационные услуги по ведению переговоров с партнерами, установления деловых контактов с юридическими лицами, консультационные услуги по привлечению инвестора, связанных с деятельностью общества. </w:t>
      </w:r>
    </w:p>
    <w:p w:rsidR="005027BF" w:rsidRDefault="005027BF" w:rsidP="007C1F7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709C2" w:rsidRPr="00C17954" w:rsidRDefault="007709C2" w:rsidP="007C1F7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17954">
        <w:rPr>
          <w:rFonts w:ascii="Times New Roman" w:hAnsi="Times New Roman" w:cs="Times New Roman"/>
          <w:sz w:val="28"/>
          <w:szCs w:val="28"/>
        </w:rPr>
        <w:lastRenderedPageBreak/>
        <w:t xml:space="preserve">В свою очередь, в составе СПК предусмотрен специалист по вопросам государственных закупок в лице </w:t>
      </w:r>
      <w:proofErr w:type="spellStart"/>
      <w:r w:rsidRPr="00C17954">
        <w:rPr>
          <w:rFonts w:ascii="Times New Roman" w:hAnsi="Times New Roman" w:cs="Times New Roman"/>
          <w:sz w:val="28"/>
          <w:szCs w:val="28"/>
        </w:rPr>
        <w:t>гл.менеджераНысамбаевой</w:t>
      </w:r>
      <w:proofErr w:type="spellEnd"/>
      <w:r w:rsidRPr="00C17954">
        <w:rPr>
          <w:rFonts w:ascii="Times New Roman" w:hAnsi="Times New Roman" w:cs="Times New Roman"/>
          <w:sz w:val="28"/>
          <w:szCs w:val="28"/>
        </w:rPr>
        <w:t xml:space="preserve"> Г. Также, согласно отчету о проделанной работе за сентябрь 2021 года, </w:t>
      </w:r>
      <w:proofErr w:type="spellStart"/>
      <w:r w:rsidRPr="00C17954">
        <w:rPr>
          <w:rFonts w:ascii="Times New Roman" w:hAnsi="Times New Roman" w:cs="Times New Roman"/>
          <w:sz w:val="28"/>
          <w:szCs w:val="28"/>
        </w:rPr>
        <w:t>гр</w:t>
      </w:r>
      <w:proofErr w:type="gramStart"/>
      <w:r w:rsidRPr="00C17954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C17954">
        <w:rPr>
          <w:rFonts w:ascii="Times New Roman" w:hAnsi="Times New Roman" w:cs="Times New Roman"/>
          <w:sz w:val="28"/>
          <w:szCs w:val="28"/>
        </w:rPr>
        <w:t>адеков</w:t>
      </w:r>
      <w:proofErr w:type="spellEnd"/>
      <w:r w:rsidRPr="00C17954">
        <w:rPr>
          <w:rFonts w:ascii="Times New Roman" w:hAnsi="Times New Roman" w:cs="Times New Roman"/>
          <w:sz w:val="28"/>
          <w:szCs w:val="28"/>
        </w:rPr>
        <w:t xml:space="preserve"> М. оказаны следующие услуги:</w:t>
      </w:r>
    </w:p>
    <w:p w:rsidR="007709C2" w:rsidRPr="00C17954" w:rsidRDefault="007709C2" w:rsidP="007C1F7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17954">
        <w:rPr>
          <w:rFonts w:ascii="Times New Roman" w:hAnsi="Times New Roman" w:cs="Times New Roman"/>
          <w:sz w:val="28"/>
          <w:szCs w:val="28"/>
        </w:rPr>
        <w:t>- консультационные услуги по ведению переговоров с партнерами, установление деловых контактов с юридическими и физическими лицами, а именно проведение переговоров с руководством ТОО «</w:t>
      </w:r>
      <w:proofErr w:type="spellStart"/>
      <w:r w:rsidRPr="00C17954">
        <w:rPr>
          <w:rFonts w:ascii="Times New Roman" w:hAnsi="Times New Roman" w:cs="Times New Roman"/>
          <w:sz w:val="28"/>
          <w:szCs w:val="28"/>
        </w:rPr>
        <w:t>Агропроремстрой</w:t>
      </w:r>
      <w:proofErr w:type="spellEnd"/>
      <w:r w:rsidRPr="00C17954">
        <w:rPr>
          <w:rFonts w:ascii="Times New Roman" w:hAnsi="Times New Roman" w:cs="Times New Roman"/>
          <w:sz w:val="28"/>
          <w:szCs w:val="28"/>
        </w:rPr>
        <w:t>» о строительстве завода железобетонных изделий в г</w:t>
      </w:r>
      <w:proofErr w:type="gramStart"/>
      <w:r w:rsidRPr="00C17954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C17954">
        <w:rPr>
          <w:rFonts w:ascii="Times New Roman" w:hAnsi="Times New Roman" w:cs="Times New Roman"/>
          <w:sz w:val="28"/>
          <w:szCs w:val="28"/>
        </w:rPr>
        <w:t>араганде.</w:t>
      </w:r>
    </w:p>
    <w:p w:rsidR="007709C2" w:rsidRPr="00C17954" w:rsidRDefault="007709C2" w:rsidP="007C1F7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17954">
        <w:rPr>
          <w:rFonts w:ascii="Times New Roman" w:hAnsi="Times New Roman" w:cs="Times New Roman"/>
          <w:sz w:val="28"/>
          <w:szCs w:val="28"/>
        </w:rPr>
        <w:t>- консультационные услуги по привлечению инвесторов связанных с деятельностью общества. Проведение переговоров по привлечению инвесторов месторождения «</w:t>
      </w:r>
      <w:proofErr w:type="spellStart"/>
      <w:r w:rsidRPr="00C17954">
        <w:rPr>
          <w:rFonts w:ascii="Times New Roman" w:hAnsi="Times New Roman" w:cs="Times New Roman"/>
          <w:sz w:val="28"/>
          <w:szCs w:val="28"/>
        </w:rPr>
        <w:t>Ахметаул</w:t>
      </w:r>
      <w:proofErr w:type="spellEnd"/>
      <w:r w:rsidRPr="00C17954">
        <w:rPr>
          <w:rFonts w:ascii="Times New Roman" w:hAnsi="Times New Roman" w:cs="Times New Roman"/>
          <w:sz w:val="28"/>
          <w:szCs w:val="28"/>
        </w:rPr>
        <w:t xml:space="preserve">» по добыче песчано-гравийной смеси в </w:t>
      </w:r>
      <w:proofErr w:type="spellStart"/>
      <w:r w:rsidRPr="00C17954">
        <w:rPr>
          <w:rFonts w:ascii="Times New Roman" w:hAnsi="Times New Roman" w:cs="Times New Roman"/>
          <w:sz w:val="28"/>
          <w:szCs w:val="28"/>
        </w:rPr>
        <w:t>Нуринском</w:t>
      </w:r>
      <w:proofErr w:type="spellEnd"/>
      <w:r w:rsidRPr="00C17954">
        <w:rPr>
          <w:rFonts w:ascii="Times New Roman" w:hAnsi="Times New Roman" w:cs="Times New Roman"/>
          <w:sz w:val="28"/>
          <w:szCs w:val="28"/>
        </w:rPr>
        <w:t xml:space="preserve"> районе и по разработке месторождения «Камень облицовочный» в </w:t>
      </w:r>
      <w:proofErr w:type="spellStart"/>
      <w:r w:rsidRPr="00C17954">
        <w:rPr>
          <w:rFonts w:ascii="Times New Roman" w:hAnsi="Times New Roman" w:cs="Times New Roman"/>
          <w:sz w:val="28"/>
          <w:szCs w:val="28"/>
        </w:rPr>
        <w:t>Осакаровском</w:t>
      </w:r>
      <w:proofErr w:type="spellEnd"/>
      <w:r w:rsidRPr="00C17954">
        <w:rPr>
          <w:rFonts w:ascii="Times New Roman" w:hAnsi="Times New Roman" w:cs="Times New Roman"/>
          <w:sz w:val="28"/>
          <w:szCs w:val="28"/>
        </w:rPr>
        <w:t xml:space="preserve"> районе. </w:t>
      </w:r>
    </w:p>
    <w:p w:rsidR="007709C2" w:rsidRPr="00C17954" w:rsidRDefault="007709C2" w:rsidP="007C1F7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17954">
        <w:rPr>
          <w:rFonts w:ascii="Times New Roman" w:hAnsi="Times New Roman" w:cs="Times New Roman"/>
          <w:sz w:val="28"/>
          <w:szCs w:val="28"/>
        </w:rPr>
        <w:t>При этом стоит отметить, что данная работа также возложена на Департамент инвестиционных проектов. Также, отсутствуют официальные заявки, подтверждающие факт обращения ТОО «</w:t>
      </w:r>
      <w:proofErr w:type="spellStart"/>
      <w:r w:rsidRPr="00C17954">
        <w:rPr>
          <w:rFonts w:ascii="Times New Roman" w:hAnsi="Times New Roman" w:cs="Times New Roman"/>
          <w:sz w:val="28"/>
          <w:szCs w:val="28"/>
        </w:rPr>
        <w:t>Агропроремстрой</w:t>
      </w:r>
      <w:proofErr w:type="spellEnd"/>
      <w:r w:rsidRPr="00C17954">
        <w:rPr>
          <w:rFonts w:ascii="Times New Roman" w:hAnsi="Times New Roman" w:cs="Times New Roman"/>
          <w:sz w:val="28"/>
          <w:szCs w:val="28"/>
        </w:rPr>
        <w:t>» с целью инициативы реализации совместного проекта. Кроме этого, также вызывает вопросы целесообразности и необходимости осуществления деловых переговоров не должностным лицом или постоянным сотрудником СПК, а специалистом, привлеченным по временному договору ГПХ. При этом</w:t>
      </w:r>
      <w:proofErr w:type="gramStart"/>
      <w:r w:rsidRPr="00C1795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C17954">
        <w:rPr>
          <w:rFonts w:ascii="Times New Roman" w:hAnsi="Times New Roman" w:cs="Times New Roman"/>
          <w:sz w:val="28"/>
          <w:szCs w:val="28"/>
        </w:rPr>
        <w:t xml:space="preserve"> в отчете о проделанной работе отсутствуют какие-либо материалы, подтверждающие факт совершения вышеуказанных мероприятий. </w:t>
      </w:r>
    </w:p>
    <w:p w:rsidR="00E079FC" w:rsidRPr="00C17954" w:rsidRDefault="007709C2" w:rsidP="007C1F7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17954">
        <w:rPr>
          <w:rFonts w:ascii="Times New Roman" w:eastAsia="Times New Roman" w:hAnsi="Times New Roman" w:cs="Times New Roman"/>
          <w:sz w:val="28"/>
          <w:lang w:eastAsia="ru-RU"/>
        </w:rPr>
        <w:t xml:space="preserve">На основании вышеизложенного, имеются основания полагать, что предусмотренные консультативные услуги фактически не были оказаны. </w:t>
      </w:r>
      <w:r w:rsidRPr="00C17954">
        <w:rPr>
          <w:rFonts w:ascii="Times New Roman" w:hAnsi="Times New Roman" w:cs="Times New Roman"/>
          <w:sz w:val="28"/>
          <w:szCs w:val="28"/>
        </w:rPr>
        <w:t xml:space="preserve">В связи с чем, усматриваются признаки состава уголовных преступлений согласно статьям 189,190 УК РК. </w:t>
      </w:r>
    </w:p>
    <w:p w:rsidR="00E079FC" w:rsidRPr="00C17954" w:rsidRDefault="00E079FC" w:rsidP="007C1F71">
      <w:pPr>
        <w:ind w:firstLine="851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17954">
        <w:rPr>
          <w:rFonts w:ascii="Times New Roman" w:hAnsi="Times New Roman" w:cs="Times New Roman"/>
          <w:i/>
          <w:iCs/>
          <w:sz w:val="28"/>
          <w:szCs w:val="28"/>
        </w:rPr>
        <w:t xml:space="preserve">В целях принятия соответствующей правовой оценки по вышеуказанным фактам, соответствующие материалы направлены в оперативно-следственные подразделения Департамента. </w:t>
      </w:r>
    </w:p>
    <w:p w:rsidR="00E57D83" w:rsidRPr="00C17954" w:rsidRDefault="00E57D83" w:rsidP="007C1F7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57D83" w:rsidRDefault="00E57D83" w:rsidP="007C1F71">
      <w:pPr>
        <w:ind w:firstLine="851"/>
        <w:jc w:val="both"/>
        <w:rPr>
          <w:rFonts w:ascii="Times New Roman" w:eastAsia="Times New Roman" w:hAnsi="Times New Roman" w:cs="Times New Roman"/>
          <w:b/>
          <w:bCs/>
          <w:i/>
          <w:sz w:val="28"/>
          <w:lang w:eastAsia="ru-RU"/>
        </w:rPr>
      </w:pPr>
      <w:r w:rsidRPr="00E57D83">
        <w:rPr>
          <w:rFonts w:ascii="Times New Roman" w:eastAsia="Times New Roman" w:hAnsi="Times New Roman" w:cs="Times New Roman"/>
          <w:b/>
          <w:bCs/>
          <w:i/>
          <w:sz w:val="28"/>
          <w:lang w:eastAsia="ru-RU"/>
        </w:rPr>
        <w:t>Рекомендация:</w:t>
      </w:r>
    </w:p>
    <w:p w:rsidR="00945638" w:rsidRPr="00E57D83" w:rsidRDefault="00E079FC" w:rsidP="007C1F71">
      <w:pPr>
        <w:pStyle w:val="a3"/>
        <w:numPr>
          <w:ilvl w:val="0"/>
          <w:numId w:val="16"/>
        </w:numPr>
        <w:tabs>
          <w:tab w:val="left" w:pos="1134"/>
        </w:tabs>
        <w:spacing w:line="240" w:lineRule="auto"/>
        <w:ind w:left="0" w:firstLine="851"/>
        <w:jc w:val="both"/>
        <w:rPr>
          <w:rFonts w:ascii="Times New Roman" w:eastAsia="Times New Roman" w:hAnsi="Times New Roman" w:cs="Times New Roman"/>
          <w:b/>
          <w:bCs/>
          <w:i/>
          <w:sz w:val="28"/>
          <w:lang w:eastAsia="ru-RU"/>
        </w:rPr>
      </w:pPr>
      <w:r w:rsidRPr="00E57D83">
        <w:rPr>
          <w:rFonts w:ascii="Times New Roman" w:eastAsia="Times New Roman" w:hAnsi="Times New Roman" w:cs="Times New Roman"/>
          <w:i/>
          <w:sz w:val="28"/>
          <w:lang w:eastAsia="ru-RU"/>
        </w:rPr>
        <w:t xml:space="preserve">Рассмотреть вопрос об ответственности должностных лиц Общества, допустивших вышеуказанные нарушения. </w:t>
      </w:r>
    </w:p>
    <w:p w:rsidR="00620473" w:rsidRDefault="00620473" w:rsidP="007C1F71">
      <w:pPr>
        <w:ind w:firstLine="851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620473" w:rsidRDefault="00620473" w:rsidP="007C1F71">
      <w:pPr>
        <w:ind w:firstLine="851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620473" w:rsidRDefault="00620473" w:rsidP="007C1F71">
      <w:pPr>
        <w:ind w:firstLine="851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620473" w:rsidRDefault="00620473" w:rsidP="007C1F71">
      <w:pPr>
        <w:ind w:firstLine="851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E57D83" w:rsidRDefault="00945638" w:rsidP="007C1F71">
      <w:pPr>
        <w:ind w:firstLine="851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C17954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Экспертиза Бизнес-плана инвестиционного проекта «Организация производства шин в городе Сарань Карагандинской области» и Пояснительной записки «СПК </w:t>
      </w:r>
      <w:proofErr w:type="spellStart"/>
      <w:r w:rsidRPr="00C17954">
        <w:rPr>
          <w:rFonts w:ascii="Times New Roman" w:eastAsia="Times New Roman" w:hAnsi="Times New Roman" w:cs="Times New Roman"/>
          <w:b/>
          <w:sz w:val="28"/>
          <w:lang w:eastAsia="ru-RU"/>
        </w:rPr>
        <w:t>Сарыарка</w:t>
      </w:r>
      <w:proofErr w:type="spellEnd"/>
      <w:r w:rsidRPr="00C17954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» по Проекту </w:t>
      </w:r>
    </w:p>
    <w:p w:rsidR="00E573CA" w:rsidRDefault="00945638" w:rsidP="007C1F71">
      <w:pPr>
        <w:ind w:firstLine="851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  <w:proofErr w:type="gramStart"/>
      <w:r w:rsidRPr="00C17954">
        <w:rPr>
          <w:rFonts w:ascii="Times New Roman" w:eastAsia="Times New Roman" w:hAnsi="Times New Roman" w:cs="Times New Roman"/>
          <w:sz w:val="28"/>
          <w:lang w:eastAsia="ru-RU"/>
        </w:rPr>
        <w:t>Согласно «Правил рассмотрения инвестиционных проектов АО «СПК «</w:t>
      </w:r>
      <w:proofErr w:type="spellStart"/>
      <w:r w:rsidRPr="00C17954">
        <w:rPr>
          <w:rFonts w:ascii="Times New Roman" w:eastAsia="Times New Roman" w:hAnsi="Times New Roman" w:cs="Times New Roman"/>
          <w:sz w:val="28"/>
          <w:lang w:eastAsia="ru-RU"/>
        </w:rPr>
        <w:t>Сарыарка</w:t>
      </w:r>
      <w:proofErr w:type="spellEnd"/>
      <w:r w:rsidRPr="00C17954">
        <w:rPr>
          <w:rFonts w:ascii="Times New Roman" w:eastAsia="Times New Roman" w:hAnsi="Times New Roman" w:cs="Times New Roman"/>
          <w:sz w:val="28"/>
          <w:lang w:eastAsia="ru-RU"/>
        </w:rPr>
        <w:t>», утвержденных решением Правления АО «СПК «</w:t>
      </w:r>
      <w:proofErr w:type="spellStart"/>
      <w:r w:rsidRPr="00C17954">
        <w:rPr>
          <w:rFonts w:ascii="Times New Roman" w:eastAsia="Times New Roman" w:hAnsi="Times New Roman" w:cs="Times New Roman"/>
          <w:sz w:val="28"/>
          <w:lang w:eastAsia="ru-RU"/>
        </w:rPr>
        <w:t>Сарыарка</w:t>
      </w:r>
      <w:proofErr w:type="spellEnd"/>
      <w:r w:rsidRPr="00C17954">
        <w:rPr>
          <w:rFonts w:ascii="Times New Roman" w:eastAsia="Times New Roman" w:hAnsi="Times New Roman" w:cs="Times New Roman"/>
          <w:sz w:val="28"/>
          <w:lang w:eastAsia="ru-RU"/>
        </w:rPr>
        <w:t xml:space="preserve">» </w:t>
      </w:r>
      <w:r w:rsidRPr="00E57D83">
        <w:rPr>
          <w:rFonts w:ascii="Times New Roman" w:eastAsia="Times New Roman" w:hAnsi="Times New Roman" w:cs="Times New Roman"/>
          <w:i/>
          <w:lang w:eastAsia="ru-RU"/>
        </w:rPr>
        <w:t xml:space="preserve">(протокол №44 от 10.12.2020г., </w:t>
      </w:r>
      <w:hyperlink r:id="rId10" w:history="1">
        <w:r w:rsidRPr="00E57D83">
          <w:rPr>
            <w:rStyle w:val="a6"/>
            <w:rFonts w:ascii="Times New Roman" w:eastAsia="Times New Roman" w:hAnsi="Times New Roman" w:cs="Times New Roman"/>
            <w:i/>
            <w:lang w:eastAsia="ru-RU"/>
          </w:rPr>
          <w:t>https://www.spk-saryarka.kz/company/informatsiya-dlya-</w:t>
        </w:r>
        <w:r w:rsidRPr="00E57D83">
          <w:rPr>
            <w:rStyle w:val="a6"/>
            <w:rFonts w:ascii="Times New Roman" w:eastAsia="Times New Roman" w:hAnsi="Times New Roman" w:cs="Times New Roman"/>
            <w:i/>
            <w:lang w:eastAsia="ru-RU"/>
          </w:rPr>
          <w:lastRenderedPageBreak/>
          <w:t>investorov/</w:t>
        </w:r>
      </w:hyperlink>
      <w:r w:rsidRPr="00E57D83">
        <w:rPr>
          <w:rFonts w:ascii="Times New Roman" w:eastAsia="Times New Roman" w:hAnsi="Times New Roman" w:cs="Times New Roman"/>
          <w:i/>
          <w:lang w:eastAsia="ru-RU"/>
        </w:rPr>
        <w:t>)</w:t>
      </w:r>
      <w:r w:rsidRPr="00C17954">
        <w:rPr>
          <w:rFonts w:ascii="Times New Roman" w:eastAsia="Times New Roman" w:hAnsi="Times New Roman" w:cs="Times New Roman"/>
          <w:sz w:val="28"/>
          <w:lang w:eastAsia="ru-RU"/>
        </w:rPr>
        <w:t>«Бизнес-план является основным документом, который подтверждает целесообразность реализации Проекта»</w:t>
      </w:r>
      <w:r w:rsidRPr="00C17954">
        <w:rPr>
          <w:rFonts w:ascii="Times New Roman" w:eastAsia="Times New Roman" w:hAnsi="Times New Roman" w:cs="Times New Roman"/>
          <w:sz w:val="28"/>
          <w:vertAlign w:val="superscript"/>
          <w:lang w:eastAsia="ru-RU"/>
        </w:rPr>
        <w:footnoteReference w:id="1"/>
      </w:r>
      <w:r w:rsidRPr="00C17954">
        <w:rPr>
          <w:rFonts w:ascii="Times New Roman" w:eastAsia="Times New Roman" w:hAnsi="Times New Roman" w:cs="Times New Roman"/>
          <w:sz w:val="28"/>
          <w:lang w:eastAsia="ru-RU"/>
        </w:rPr>
        <w:t xml:space="preserve">. При этом Бизнес-план должен быть разработан в соответствии с Инструкцией по составлению бизнес-плана инвестиционного проекта СПК </w:t>
      </w:r>
      <w:r w:rsidRPr="00E573CA">
        <w:rPr>
          <w:rFonts w:ascii="Times New Roman" w:eastAsia="Times New Roman" w:hAnsi="Times New Roman" w:cs="Times New Roman"/>
          <w:i/>
          <w:lang w:eastAsia="ru-RU"/>
        </w:rPr>
        <w:t>(Приложение 3 к Правилам рассмотрения инвестиционных проектов АО «СПК «</w:t>
      </w:r>
      <w:proofErr w:type="spellStart"/>
      <w:r w:rsidRPr="00E573CA">
        <w:rPr>
          <w:rFonts w:ascii="Times New Roman" w:eastAsia="Times New Roman" w:hAnsi="Times New Roman" w:cs="Times New Roman"/>
          <w:i/>
          <w:lang w:eastAsia="ru-RU"/>
        </w:rPr>
        <w:t>Сарыарка</w:t>
      </w:r>
      <w:proofErr w:type="spellEnd"/>
      <w:r w:rsidRPr="00E573CA">
        <w:rPr>
          <w:rFonts w:ascii="Times New Roman" w:eastAsia="Times New Roman" w:hAnsi="Times New Roman" w:cs="Times New Roman"/>
          <w:i/>
          <w:lang w:eastAsia="ru-RU"/>
        </w:rPr>
        <w:t>»)</w:t>
      </w:r>
      <w:r w:rsidRPr="00C17954">
        <w:rPr>
          <w:rFonts w:ascii="Times New Roman" w:eastAsia="Times New Roman" w:hAnsi="Times New Roman" w:cs="Times New Roman"/>
          <w:sz w:val="28"/>
          <w:lang w:eastAsia="ru-RU"/>
        </w:rPr>
        <w:t>.</w:t>
      </w:r>
      <w:proofErr w:type="gramEnd"/>
    </w:p>
    <w:p w:rsidR="00945638" w:rsidRPr="00E573CA" w:rsidRDefault="00945638" w:rsidP="007C1F71">
      <w:pPr>
        <w:ind w:firstLine="851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C17954">
        <w:rPr>
          <w:rFonts w:ascii="Times New Roman" w:eastAsia="Times New Roman" w:hAnsi="Times New Roman" w:cs="Times New Roman"/>
          <w:sz w:val="28"/>
          <w:lang w:eastAsia="ru-RU"/>
        </w:rPr>
        <w:t>Изучение и анализ представленного Бизнес-плана инвестиционного проекта «Организация производства шин в городе Сарань Карагандинской области</w:t>
      </w:r>
      <w:proofErr w:type="gramStart"/>
      <w:r w:rsidRPr="00C17954">
        <w:rPr>
          <w:rFonts w:ascii="Times New Roman" w:eastAsia="Times New Roman" w:hAnsi="Times New Roman" w:cs="Times New Roman"/>
          <w:sz w:val="28"/>
          <w:lang w:eastAsia="ru-RU"/>
        </w:rPr>
        <w:t>»и</w:t>
      </w:r>
      <w:proofErr w:type="gramEnd"/>
      <w:r w:rsidRPr="00C17954">
        <w:rPr>
          <w:rFonts w:ascii="Times New Roman" w:eastAsia="Times New Roman" w:hAnsi="Times New Roman" w:cs="Times New Roman"/>
          <w:sz w:val="28"/>
          <w:lang w:eastAsia="ru-RU"/>
        </w:rPr>
        <w:t xml:space="preserve"> Пояснительной записки «СПК </w:t>
      </w:r>
      <w:proofErr w:type="spellStart"/>
      <w:r w:rsidRPr="00C17954">
        <w:rPr>
          <w:rFonts w:ascii="Times New Roman" w:eastAsia="Times New Roman" w:hAnsi="Times New Roman" w:cs="Times New Roman"/>
          <w:sz w:val="28"/>
          <w:lang w:eastAsia="ru-RU"/>
        </w:rPr>
        <w:t>Сарыарка</w:t>
      </w:r>
      <w:proofErr w:type="spellEnd"/>
      <w:r w:rsidRPr="00C17954">
        <w:rPr>
          <w:rFonts w:ascii="Times New Roman" w:eastAsia="Times New Roman" w:hAnsi="Times New Roman" w:cs="Times New Roman"/>
          <w:sz w:val="28"/>
          <w:lang w:eastAsia="ru-RU"/>
        </w:rPr>
        <w:t>» по Проекту позволили выявить следующие их несоответствия.</w:t>
      </w:r>
    </w:p>
    <w:p w:rsidR="00E573CA" w:rsidRDefault="00945638" w:rsidP="007C1F71">
      <w:pPr>
        <w:pStyle w:val="a3"/>
        <w:numPr>
          <w:ilvl w:val="0"/>
          <w:numId w:val="11"/>
        </w:numPr>
        <w:spacing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C17954">
        <w:rPr>
          <w:rFonts w:ascii="Times New Roman" w:eastAsia="Times New Roman" w:hAnsi="Times New Roman" w:cs="Times New Roman"/>
          <w:sz w:val="28"/>
          <w:lang w:eastAsia="ru-RU"/>
        </w:rPr>
        <w:t xml:space="preserve">В Разделе «1.2. Краткое описание проекта» (стр. 6) не представлена информация о сроках реализации Проекта с разбивкой на </w:t>
      </w:r>
      <w:proofErr w:type="spellStart"/>
      <w:r w:rsidRPr="00C17954">
        <w:rPr>
          <w:rFonts w:ascii="Times New Roman" w:eastAsia="Times New Roman" w:hAnsi="Times New Roman" w:cs="Times New Roman"/>
          <w:sz w:val="28"/>
          <w:lang w:eastAsia="ru-RU"/>
        </w:rPr>
        <w:t>предпроектную</w:t>
      </w:r>
      <w:proofErr w:type="spellEnd"/>
      <w:r w:rsidRPr="00C17954">
        <w:rPr>
          <w:rFonts w:ascii="Times New Roman" w:eastAsia="Times New Roman" w:hAnsi="Times New Roman" w:cs="Times New Roman"/>
          <w:sz w:val="28"/>
          <w:lang w:eastAsia="ru-RU"/>
        </w:rPr>
        <w:t xml:space="preserve"> стадию, стадию инвестирования, стадию эксплуатации, а также период выхода на проектную мощность. Данная разбивка очень важна, так как временной фактор играет ключевую роль в оценке затрат и эффективности инвестиционного проекта. Так, все затраты </w:t>
      </w:r>
      <w:proofErr w:type="spellStart"/>
      <w:r w:rsidRPr="00C17954">
        <w:rPr>
          <w:rFonts w:ascii="Times New Roman" w:eastAsia="Times New Roman" w:hAnsi="Times New Roman" w:cs="Times New Roman"/>
          <w:sz w:val="28"/>
          <w:lang w:eastAsia="ru-RU"/>
        </w:rPr>
        <w:t>предпроектной</w:t>
      </w:r>
      <w:proofErr w:type="spellEnd"/>
      <w:r w:rsidRPr="00C17954">
        <w:rPr>
          <w:rFonts w:ascii="Times New Roman" w:eastAsia="Times New Roman" w:hAnsi="Times New Roman" w:cs="Times New Roman"/>
          <w:sz w:val="28"/>
          <w:lang w:eastAsia="ru-RU"/>
        </w:rPr>
        <w:t xml:space="preserve"> стадии капитализируются и входят в состав так называемых «</w:t>
      </w:r>
      <w:proofErr w:type="spellStart"/>
      <w:r w:rsidRPr="00C17954">
        <w:rPr>
          <w:rFonts w:ascii="Times New Roman" w:eastAsia="Times New Roman" w:hAnsi="Times New Roman" w:cs="Times New Roman"/>
          <w:sz w:val="28"/>
          <w:lang w:eastAsia="ru-RU"/>
        </w:rPr>
        <w:t>предпроизводственных</w:t>
      </w:r>
      <w:proofErr w:type="spellEnd"/>
      <w:r w:rsidRPr="00C17954">
        <w:rPr>
          <w:rFonts w:ascii="Times New Roman" w:eastAsia="Times New Roman" w:hAnsi="Times New Roman" w:cs="Times New Roman"/>
          <w:sz w:val="28"/>
          <w:lang w:eastAsia="ru-RU"/>
        </w:rPr>
        <w:t xml:space="preserve"> затрат» с последующим отнесением на себестоимость продукции через механизм амортизационных отчислений. На стадии инвестирования формируются постоянные активы предприятия, при этом некоторые виды расходов </w:t>
      </w:r>
      <w:r w:rsidRPr="00E573CA">
        <w:rPr>
          <w:rFonts w:ascii="Times New Roman" w:eastAsia="Times New Roman" w:hAnsi="Times New Roman" w:cs="Times New Roman"/>
          <w:i/>
          <w:sz w:val="24"/>
          <w:lang w:eastAsia="ru-RU"/>
        </w:rPr>
        <w:t>(например, на пуско-наладочные работы</w:t>
      </w:r>
      <w:proofErr w:type="gramStart"/>
      <w:r w:rsidRPr="00E573CA">
        <w:rPr>
          <w:rFonts w:ascii="Times New Roman" w:eastAsia="Times New Roman" w:hAnsi="Times New Roman" w:cs="Times New Roman"/>
          <w:i/>
          <w:sz w:val="24"/>
          <w:lang w:eastAsia="ru-RU"/>
        </w:rPr>
        <w:t>)</w:t>
      </w:r>
      <w:r w:rsidRPr="00C17954">
        <w:rPr>
          <w:rFonts w:ascii="Times New Roman" w:eastAsia="Times New Roman" w:hAnsi="Times New Roman" w:cs="Times New Roman"/>
          <w:sz w:val="28"/>
          <w:lang w:eastAsia="ru-RU"/>
        </w:rPr>
        <w:t>ч</w:t>
      </w:r>
      <w:proofErr w:type="gramEnd"/>
      <w:r w:rsidRPr="00C17954">
        <w:rPr>
          <w:rFonts w:ascii="Times New Roman" w:eastAsia="Times New Roman" w:hAnsi="Times New Roman" w:cs="Times New Roman"/>
          <w:sz w:val="28"/>
          <w:lang w:eastAsia="ru-RU"/>
        </w:rPr>
        <w:t xml:space="preserve">астично могут быть отнесены на себестоимость продукции </w:t>
      </w:r>
      <w:r w:rsidRPr="00E573CA">
        <w:rPr>
          <w:rFonts w:ascii="Times New Roman" w:eastAsia="Times New Roman" w:hAnsi="Times New Roman" w:cs="Times New Roman"/>
          <w:i/>
          <w:sz w:val="24"/>
          <w:lang w:eastAsia="ru-RU"/>
        </w:rPr>
        <w:t>(как расходы будущих периодов)</w:t>
      </w:r>
      <w:r w:rsidRPr="00C17954">
        <w:rPr>
          <w:rFonts w:ascii="Times New Roman" w:eastAsia="Times New Roman" w:hAnsi="Times New Roman" w:cs="Times New Roman"/>
          <w:sz w:val="28"/>
          <w:lang w:eastAsia="ru-RU"/>
        </w:rPr>
        <w:t xml:space="preserve">, а частично - капитализированы </w:t>
      </w:r>
      <w:r w:rsidRPr="00E573CA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(как </w:t>
      </w:r>
      <w:proofErr w:type="spellStart"/>
      <w:r w:rsidRPr="00E573CA">
        <w:rPr>
          <w:rFonts w:ascii="Times New Roman" w:eastAsia="Times New Roman" w:hAnsi="Times New Roman" w:cs="Times New Roman"/>
          <w:i/>
          <w:sz w:val="24"/>
          <w:lang w:eastAsia="ru-RU"/>
        </w:rPr>
        <w:t>предпроизводственные</w:t>
      </w:r>
      <w:proofErr w:type="spellEnd"/>
      <w:r w:rsidRPr="00E573CA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 затраты)</w:t>
      </w:r>
      <w:r w:rsidRPr="00C17954">
        <w:rPr>
          <w:rFonts w:ascii="Times New Roman" w:eastAsia="Times New Roman" w:hAnsi="Times New Roman" w:cs="Times New Roman"/>
          <w:sz w:val="28"/>
          <w:lang w:eastAsia="ru-RU"/>
        </w:rPr>
        <w:t xml:space="preserve">. Продолжительность стадии эксплуатации и выхода на проектную мощность оказывает значительное влияние на общую характеристику проекта: чем дальше ее верхняя граница, тем больше совокупная величина дохода. При этом важно определить так называемый «инвестиционный предел», т.е. момент, по достижении которого денежные поступления проекта уже не связаны непосредственно с первоначальными инвестициями. </w:t>
      </w:r>
    </w:p>
    <w:p w:rsidR="00E573CA" w:rsidRDefault="00E573CA" w:rsidP="007C1F71">
      <w:pPr>
        <w:ind w:firstLine="851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945638" w:rsidRPr="00C17954" w:rsidRDefault="00945638" w:rsidP="007C1F71">
      <w:pPr>
        <w:ind w:firstLine="851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E573CA">
        <w:rPr>
          <w:rFonts w:ascii="Times New Roman" w:eastAsia="Times New Roman" w:hAnsi="Times New Roman" w:cs="Times New Roman"/>
          <w:sz w:val="28"/>
          <w:lang w:eastAsia="ru-RU"/>
        </w:rPr>
        <w:t>Таким образом правильное определение жизненного цикла проекта с разбивкой на указанные фазы позволяет правильно рассчитать затраты проекта и потоки будущих доходов для дальнейшего правильного расчета финансово-экономических показателей эффективности Проекта.</w:t>
      </w:r>
    </w:p>
    <w:p w:rsidR="00945638" w:rsidRPr="00C17954" w:rsidRDefault="00945638" w:rsidP="007C1F71">
      <w:pPr>
        <w:ind w:firstLine="851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C17954">
        <w:rPr>
          <w:rFonts w:ascii="Times New Roman" w:eastAsia="Times New Roman" w:hAnsi="Times New Roman" w:cs="Times New Roman"/>
          <w:b/>
          <w:sz w:val="28"/>
          <w:lang w:eastAsia="ru-RU"/>
        </w:rPr>
        <w:t>2.</w:t>
      </w:r>
      <w:r w:rsidRPr="00C17954">
        <w:rPr>
          <w:rFonts w:ascii="Times New Roman" w:eastAsia="Times New Roman" w:hAnsi="Times New Roman" w:cs="Times New Roman"/>
          <w:sz w:val="28"/>
          <w:lang w:eastAsia="ru-RU"/>
        </w:rPr>
        <w:t>Согласно п.9 «Правил рассмотрения инвестиционных проектов АО «СПК «</w:t>
      </w:r>
      <w:proofErr w:type="spellStart"/>
      <w:r w:rsidRPr="00C17954">
        <w:rPr>
          <w:rFonts w:ascii="Times New Roman" w:eastAsia="Times New Roman" w:hAnsi="Times New Roman" w:cs="Times New Roman"/>
          <w:sz w:val="28"/>
          <w:lang w:eastAsia="ru-RU"/>
        </w:rPr>
        <w:t>Сарыарка</w:t>
      </w:r>
      <w:proofErr w:type="spellEnd"/>
      <w:r w:rsidRPr="00C17954">
        <w:rPr>
          <w:rFonts w:ascii="Times New Roman" w:eastAsia="Times New Roman" w:hAnsi="Times New Roman" w:cs="Times New Roman"/>
          <w:sz w:val="28"/>
          <w:lang w:eastAsia="ru-RU"/>
        </w:rPr>
        <w:t>» (</w:t>
      </w:r>
      <w:r w:rsidRPr="00C17954">
        <w:rPr>
          <w:rFonts w:ascii="Times New Roman" w:eastAsia="Times New Roman" w:hAnsi="Times New Roman" w:cs="Times New Roman"/>
          <w:b/>
          <w:sz w:val="28"/>
          <w:lang w:eastAsia="ru-RU"/>
        </w:rPr>
        <w:t>далее - Правила</w:t>
      </w:r>
      <w:r w:rsidRPr="00C17954">
        <w:rPr>
          <w:rFonts w:ascii="Times New Roman" w:eastAsia="Times New Roman" w:hAnsi="Times New Roman" w:cs="Times New Roman"/>
          <w:sz w:val="28"/>
          <w:lang w:eastAsia="ru-RU"/>
        </w:rPr>
        <w:t xml:space="preserve">) координатор Проекта (рабочий орган СПК) должен обеспечить «корректность анализа расчетов и своевременность предоставления заключения по бизнес-плану; подготовку заключения в форме пояснительной записки в течение 5 (пяти) рабочих дней с момента получения всех необходимых документов». Также в соответствии с п. 6.2 указанных </w:t>
      </w:r>
      <w:r w:rsidRPr="00C17954">
        <w:rPr>
          <w:rFonts w:ascii="Times New Roman" w:eastAsia="Times New Roman" w:hAnsi="Times New Roman" w:cs="Times New Roman"/>
          <w:sz w:val="28"/>
          <w:lang w:eastAsia="ru-RU"/>
        </w:rPr>
        <w:lastRenderedPageBreak/>
        <w:t>Правил основной упор при рассмотрении Бизнес-плана делается на анализ ряда показателей, в частности, таких как:</w:t>
      </w:r>
    </w:p>
    <w:p w:rsidR="00945638" w:rsidRPr="00E573CA" w:rsidRDefault="00945638" w:rsidP="007C1F71">
      <w:pPr>
        <w:ind w:firstLine="851"/>
        <w:jc w:val="both"/>
        <w:rPr>
          <w:rFonts w:ascii="Times New Roman" w:eastAsia="Times New Roman" w:hAnsi="Times New Roman" w:cs="Times New Roman"/>
          <w:i/>
          <w:sz w:val="28"/>
          <w:lang w:eastAsia="ru-RU"/>
        </w:rPr>
      </w:pPr>
      <w:r w:rsidRPr="00E573CA">
        <w:rPr>
          <w:rFonts w:ascii="Times New Roman" w:eastAsia="Times New Roman" w:hAnsi="Times New Roman" w:cs="Times New Roman"/>
          <w:i/>
          <w:sz w:val="28"/>
          <w:lang w:eastAsia="ru-RU"/>
        </w:rPr>
        <w:t>- чистая приведенная стоимость (NPV), значение – положительное;</w:t>
      </w:r>
    </w:p>
    <w:p w:rsidR="00945638" w:rsidRPr="00E573CA" w:rsidRDefault="00945638" w:rsidP="007C1F71">
      <w:pPr>
        <w:ind w:firstLine="851"/>
        <w:jc w:val="both"/>
        <w:rPr>
          <w:rFonts w:ascii="Times New Roman" w:eastAsia="Times New Roman" w:hAnsi="Times New Roman" w:cs="Times New Roman"/>
          <w:i/>
          <w:sz w:val="28"/>
          <w:lang w:eastAsia="ru-RU"/>
        </w:rPr>
      </w:pPr>
      <w:r w:rsidRPr="00E573CA">
        <w:rPr>
          <w:rFonts w:ascii="Times New Roman" w:eastAsia="Times New Roman" w:hAnsi="Times New Roman" w:cs="Times New Roman"/>
          <w:i/>
          <w:sz w:val="28"/>
          <w:lang w:eastAsia="ru-RU"/>
        </w:rPr>
        <w:t>- простой срок окупаемости (PP), значение – не более 10 лет;</w:t>
      </w:r>
    </w:p>
    <w:p w:rsidR="00945638" w:rsidRPr="00E573CA" w:rsidRDefault="00945638" w:rsidP="007C1F71">
      <w:pPr>
        <w:ind w:firstLine="851"/>
        <w:jc w:val="both"/>
        <w:rPr>
          <w:rFonts w:ascii="Times New Roman" w:eastAsia="Times New Roman" w:hAnsi="Times New Roman" w:cs="Times New Roman"/>
          <w:i/>
          <w:sz w:val="28"/>
          <w:lang w:eastAsia="ru-RU"/>
        </w:rPr>
      </w:pPr>
      <w:r w:rsidRPr="00E573CA">
        <w:rPr>
          <w:rFonts w:ascii="Times New Roman" w:eastAsia="Times New Roman" w:hAnsi="Times New Roman" w:cs="Times New Roman"/>
          <w:i/>
          <w:sz w:val="28"/>
          <w:lang w:eastAsia="ru-RU"/>
        </w:rPr>
        <w:t xml:space="preserve">- дисконтированный срок окупаемости (DPP) – не более 15 лет; </w:t>
      </w:r>
    </w:p>
    <w:p w:rsidR="00945638" w:rsidRPr="00E573CA" w:rsidRDefault="00945638" w:rsidP="007C1F71">
      <w:pPr>
        <w:ind w:firstLine="851"/>
        <w:jc w:val="both"/>
        <w:rPr>
          <w:rFonts w:ascii="Times New Roman" w:eastAsia="Times New Roman" w:hAnsi="Times New Roman" w:cs="Times New Roman"/>
          <w:i/>
          <w:sz w:val="28"/>
          <w:lang w:eastAsia="ru-RU"/>
        </w:rPr>
      </w:pPr>
      <w:r w:rsidRPr="00E573CA">
        <w:rPr>
          <w:rFonts w:ascii="Times New Roman" w:eastAsia="Times New Roman" w:hAnsi="Times New Roman" w:cs="Times New Roman"/>
          <w:i/>
          <w:sz w:val="28"/>
          <w:lang w:eastAsia="ru-RU"/>
        </w:rPr>
        <w:t>- получение чистой прибыли, значение – по решению СПК.</w:t>
      </w:r>
    </w:p>
    <w:p w:rsidR="00945638" w:rsidRPr="00C17954" w:rsidRDefault="00945638" w:rsidP="007C1F71">
      <w:pPr>
        <w:ind w:firstLine="851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C17954">
        <w:rPr>
          <w:rFonts w:ascii="Times New Roman" w:eastAsia="Times New Roman" w:hAnsi="Times New Roman" w:cs="Times New Roman"/>
          <w:sz w:val="28"/>
          <w:lang w:eastAsia="ru-RU"/>
        </w:rPr>
        <w:t>При расчете основных финансовых показателей эффективности Проекта в разделе 1.5 Бизнес-плана (стр. 9) учтены только инвестиции в размере 8246 млн</w:t>
      </w:r>
      <w:proofErr w:type="gramStart"/>
      <w:r w:rsidRPr="00C17954">
        <w:rPr>
          <w:rFonts w:ascii="Times New Roman" w:eastAsia="Times New Roman" w:hAnsi="Times New Roman" w:cs="Times New Roman"/>
          <w:sz w:val="28"/>
          <w:lang w:eastAsia="ru-RU"/>
        </w:rPr>
        <w:t>.т</w:t>
      </w:r>
      <w:proofErr w:type="gramEnd"/>
      <w:r w:rsidRPr="00C17954">
        <w:rPr>
          <w:rFonts w:ascii="Times New Roman" w:eastAsia="Times New Roman" w:hAnsi="Times New Roman" w:cs="Times New Roman"/>
          <w:sz w:val="28"/>
          <w:lang w:eastAsia="ru-RU"/>
        </w:rPr>
        <w:t xml:space="preserve">енге, но не учтена общая величина требуемых инвестиций в размере 124960 млн.тенге, в результате чего чрезвычайно завышены значения рассчитанных ключевых финансовых показателей эффективности и прибыльности (таких, как чистая приведенная стоимость (NPV), внутренняя норма прибыли (IRR), простой срок окупаемости (PP), дисконтированный срок окупаемости (DPP).Указанные ошибки содержит и финансово-экономическая модель (ФЭМ) проекта, т.е. электронный документ (файл в формате </w:t>
      </w:r>
      <w:proofErr w:type="spellStart"/>
      <w:r w:rsidRPr="00C17954">
        <w:rPr>
          <w:rFonts w:ascii="Times New Roman" w:eastAsia="Times New Roman" w:hAnsi="Times New Roman" w:cs="Times New Roman"/>
          <w:sz w:val="28"/>
          <w:lang w:eastAsia="ru-RU"/>
        </w:rPr>
        <w:t>Excel</w:t>
      </w:r>
      <w:proofErr w:type="spellEnd"/>
      <w:r w:rsidRPr="00C17954">
        <w:rPr>
          <w:rFonts w:ascii="Times New Roman" w:eastAsia="Times New Roman" w:hAnsi="Times New Roman" w:cs="Times New Roman"/>
          <w:sz w:val="28"/>
          <w:lang w:eastAsia="ru-RU"/>
        </w:rPr>
        <w:t>), содержащий в себе расчеты финансово-экономической эффективности реализации Проекта.</w:t>
      </w:r>
    </w:p>
    <w:p w:rsidR="00620473" w:rsidRDefault="00945638" w:rsidP="007C1F71">
      <w:pPr>
        <w:ind w:firstLine="851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C17954">
        <w:rPr>
          <w:rFonts w:ascii="Times New Roman" w:eastAsia="Times New Roman" w:hAnsi="Times New Roman" w:cs="Times New Roman"/>
          <w:sz w:val="28"/>
          <w:lang w:eastAsia="ru-RU"/>
        </w:rPr>
        <w:t xml:space="preserve">Таким образом, необходима более детальная проверка обоснованности и достоверности произведенных  расчетов указанных показателей эффективности Проекта. </w:t>
      </w:r>
      <w:proofErr w:type="gramStart"/>
      <w:r w:rsidRPr="00C17954">
        <w:rPr>
          <w:rFonts w:ascii="Times New Roman" w:eastAsia="Times New Roman" w:hAnsi="Times New Roman" w:cs="Times New Roman"/>
          <w:sz w:val="28"/>
          <w:lang w:eastAsia="ru-RU"/>
        </w:rPr>
        <w:t>В соответствии с Правилами «финансово-экономические расчеты, калькуляции по проекту и прогнозные таблицы (прогноз сбыта.</w:t>
      </w:r>
      <w:proofErr w:type="gramEnd"/>
      <w:r w:rsidRPr="00C17954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proofErr w:type="gramStart"/>
      <w:r w:rsidRPr="00C17954">
        <w:rPr>
          <w:rFonts w:ascii="Times New Roman" w:eastAsia="Times New Roman" w:hAnsi="Times New Roman" w:cs="Times New Roman"/>
          <w:sz w:val="28"/>
          <w:lang w:eastAsia="ru-RU"/>
        </w:rPr>
        <w:t xml:space="preserve">Прогноз доходов и расходов, прогноз движения денежных средств, прогнозный баланс, расчеты финансовой эффективности, расчет точки безубыточности и т.д.) должны быть в обязательном порядке представлены в приложении со ссылками по тексту бизнес-плана» </w:t>
      </w:r>
      <w:r w:rsidRPr="00E573CA">
        <w:rPr>
          <w:rFonts w:ascii="Times New Roman" w:eastAsia="Times New Roman" w:hAnsi="Times New Roman" w:cs="Times New Roman"/>
          <w:i/>
          <w:lang w:eastAsia="ru-RU"/>
        </w:rPr>
        <w:t>(стр. 37 Правил)</w:t>
      </w:r>
      <w:r w:rsidRPr="00C17954">
        <w:rPr>
          <w:rFonts w:ascii="Times New Roman" w:eastAsia="Times New Roman" w:hAnsi="Times New Roman" w:cs="Times New Roman"/>
          <w:sz w:val="28"/>
          <w:lang w:eastAsia="ru-RU"/>
        </w:rPr>
        <w:t xml:space="preserve">. </w:t>
      </w:r>
      <w:proofErr w:type="gramEnd"/>
    </w:p>
    <w:p w:rsidR="00945638" w:rsidRDefault="00945638" w:rsidP="007C1F71">
      <w:pPr>
        <w:ind w:firstLine="851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C17954">
        <w:rPr>
          <w:rFonts w:ascii="Times New Roman" w:eastAsia="Times New Roman" w:hAnsi="Times New Roman" w:cs="Times New Roman"/>
          <w:sz w:val="28"/>
          <w:lang w:eastAsia="ru-RU"/>
        </w:rPr>
        <w:t xml:space="preserve">Однако в разделе «15. Приложения» финансово-экономические </w:t>
      </w:r>
      <w:proofErr w:type="spellStart"/>
      <w:r w:rsidRPr="00C17954">
        <w:rPr>
          <w:rFonts w:ascii="Times New Roman" w:eastAsia="Times New Roman" w:hAnsi="Times New Roman" w:cs="Times New Roman"/>
          <w:sz w:val="28"/>
          <w:lang w:eastAsia="ru-RU"/>
        </w:rPr>
        <w:t>расчетыне</w:t>
      </w:r>
      <w:proofErr w:type="spellEnd"/>
      <w:r w:rsidRPr="00C17954">
        <w:rPr>
          <w:rFonts w:ascii="Times New Roman" w:eastAsia="Times New Roman" w:hAnsi="Times New Roman" w:cs="Times New Roman"/>
          <w:sz w:val="28"/>
          <w:lang w:eastAsia="ru-RU"/>
        </w:rPr>
        <w:t xml:space="preserve"> представлены.</w:t>
      </w:r>
    </w:p>
    <w:p w:rsidR="00E573CA" w:rsidRDefault="00E573CA" w:rsidP="007C1F71">
      <w:pPr>
        <w:ind w:firstLine="851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E573CA" w:rsidRPr="00C17954" w:rsidRDefault="00E573CA" w:rsidP="007C1F71">
      <w:pPr>
        <w:ind w:firstLine="851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945638" w:rsidRPr="00C17954" w:rsidRDefault="00945638" w:rsidP="007C1F71">
      <w:pPr>
        <w:ind w:firstLine="851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C17954">
        <w:rPr>
          <w:rFonts w:ascii="Times New Roman" w:eastAsia="Times New Roman" w:hAnsi="Times New Roman" w:cs="Times New Roman"/>
          <w:sz w:val="28"/>
          <w:lang w:eastAsia="ru-RU"/>
        </w:rPr>
        <w:t xml:space="preserve">В соответствии с Приложением 5 Правил в заключении СПК в форме пояснительной записки к Проекту, оформленной «оценка критериев NPV, IRR, PP, DPP должна производиться в обязательном порядке» (стр.44 Правил). Изучение и анализ представленной Пояснительной записки «СПК </w:t>
      </w:r>
      <w:proofErr w:type="spellStart"/>
      <w:r w:rsidRPr="00C17954">
        <w:rPr>
          <w:rFonts w:ascii="Times New Roman" w:eastAsia="Times New Roman" w:hAnsi="Times New Roman" w:cs="Times New Roman"/>
          <w:sz w:val="28"/>
          <w:lang w:eastAsia="ru-RU"/>
        </w:rPr>
        <w:t>Сарыарка</w:t>
      </w:r>
      <w:proofErr w:type="spellEnd"/>
      <w:proofErr w:type="gramStart"/>
      <w:r w:rsidRPr="00C17954">
        <w:rPr>
          <w:rFonts w:ascii="Times New Roman" w:eastAsia="Times New Roman" w:hAnsi="Times New Roman" w:cs="Times New Roman"/>
          <w:sz w:val="28"/>
          <w:lang w:eastAsia="ru-RU"/>
        </w:rPr>
        <w:t>»п</w:t>
      </w:r>
      <w:proofErr w:type="gramEnd"/>
      <w:r w:rsidRPr="00C17954">
        <w:rPr>
          <w:rFonts w:ascii="Times New Roman" w:eastAsia="Times New Roman" w:hAnsi="Times New Roman" w:cs="Times New Roman"/>
          <w:sz w:val="28"/>
          <w:lang w:eastAsia="ru-RU"/>
        </w:rPr>
        <w:t xml:space="preserve">о Проекту свидетельствуют о том, что в ней отсутствует должная оценка правильности, корректности и обоснованности представленных в Бизнес-плане расчетов финансово-экономической эффективности Проекта. </w:t>
      </w:r>
    </w:p>
    <w:p w:rsidR="00945638" w:rsidRPr="00C17954" w:rsidRDefault="00945638" w:rsidP="007C1F71">
      <w:pPr>
        <w:ind w:firstLine="851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C17954">
        <w:rPr>
          <w:rFonts w:ascii="Times New Roman" w:eastAsia="Times New Roman" w:hAnsi="Times New Roman" w:cs="Times New Roman"/>
          <w:sz w:val="28"/>
          <w:lang w:eastAsia="ru-RU"/>
        </w:rPr>
        <w:t xml:space="preserve">Так, в Пояснительной записке «СПК </w:t>
      </w:r>
      <w:proofErr w:type="spellStart"/>
      <w:r w:rsidRPr="00C17954">
        <w:rPr>
          <w:rFonts w:ascii="Times New Roman" w:eastAsia="Times New Roman" w:hAnsi="Times New Roman" w:cs="Times New Roman"/>
          <w:sz w:val="28"/>
          <w:lang w:eastAsia="ru-RU"/>
        </w:rPr>
        <w:t>Сарыарка</w:t>
      </w:r>
      <w:proofErr w:type="spellEnd"/>
      <w:r w:rsidRPr="00C17954">
        <w:rPr>
          <w:rFonts w:ascii="Times New Roman" w:eastAsia="Times New Roman" w:hAnsi="Times New Roman" w:cs="Times New Roman"/>
          <w:sz w:val="28"/>
          <w:lang w:eastAsia="ru-RU"/>
        </w:rPr>
        <w:t xml:space="preserve">» в разделе «4. Финансово-экономическая модель проекта» показатели эффективности и прибыльности Проекта, представленные в таблице на стр. 15 скопированы из Бизнес-плана с примечанием о том, что «информация взята на основе данных, представленных Оператором проекта, ответственность за которых несет Оператор проекта». Иными словами, необходимой согласно Правилам обязательной оценки расчета критериев NPV, IRR, PP, DPP в Пояснительной </w:t>
      </w:r>
      <w:r w:rsidRPr="00C17954">
        <w:rPr>
          <w:rFonts w:ascii="Times New Roman" w:eastAsia="Times New Roman" w:hAnsi="Times New Roman" w:cs="Times New Roman"/>
          <w:sz w:val="28"/>
          <w:lang w:eastAsia="ru-RU"/>
        </w:rPr>
        <w:lastRenderedPageBreak/>
        <w:t xml:space="preserve">записке СПК </w:t>
      </w:r>
      <w:proofErr w:type="spellStart"/>
      <w:r w:rsidRPr="00C17954">
        <w:rPr>
          <w:rFonts w:ascii="Times New Roman" w:eastAsia="Times New Roman" w:hAnsi="Times New Roman" w:cs="Times New Roman"/>
          <w:sz w:val="28"/>
          <w:lang w:eastAsia="ru-RU"/>
        </w:rPr>
        <w:t>Сарыарка</w:t>
      </w:r>
      <w:proofErr w:type="spellEnd"/>
      <w:r w:rsidRPr="00C17954">
        <w:rPr>
          <w:rFonts w:ascii="Times New Roman" w:eastAsia="Times New Roman" w:hAnsi="Times New Roman" w:cs="Times New Roman"/>
          <w:sz w:val="28"/>
          <w:lang w:eastAsia="ru-RU"/>
        </w:rPr>
        <w:t xml:space="preserve"> не произведено и представленный в ней анализ носит весьма формальный характер.</w:t>
      </w:r>
    </w:p>
    <w:p w:rsidR="00945638" w:rsidRPr="00C17954" w:rsidRDefault="00945638" w:rsidP="007C1F71">
      <w:pPr>
        <w:ind w:firstLine="851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C17954">
        <w:rPr>
          <w:rFonts w:ascii="Times New Roman" w:eastAsia="Times New Roman" w:hAnsi="Times New Roman" w:cs="Times New Roman"/>
          <w:b/>
          <w:sz w:val="28"/>
          <w:lang w:eastAsia="ru-RU"/>
        </w:rPr>
        <w:t>3.</w:t>
      </w:r>
      <w:r w:rsidRPr="00C17954">
        <w:rPr>
          <w:rFonts w:ascii="Times New Roman" w:eastAsia="Times New Roman" w:hAnsi="Times New Roman" w:cs="Times New Roman"/>
          <w:sz w:val="28"/>
          <w:lang w:eastAsia="ru-RU"/>
        </w:rPr>
        <w:t xml:space="preserve"> В разделе «4. Маркетинг и сбыт продукции» отсутствует необходимая информация по ряду позиций, в частности </w:t>
      </w:r>
      <w:proofErr w:type="gramStart"/>
      <w:r w:rsidRPr="00C17954">
        <w:rPr>
          <w:rFonts w:ascii="Times New Roman" w:eastAsia="Times New Roman" w:hAnsi="Times New Roman" w:cs="Times New Roman"/>
          <w:sz w:val="28"/>
          <w:lang w:eastAsia="ru-RU"/>
        </w:rPr>
        <w:t>по</w:t>
      </w:r>
      <w:proofErr w:type="gramEnd"/>
      <w:r w:rsidRPr="00C17954">
        <w:rPr>
          <w:rFonts w:ascii="Times New Roman" w:eastAsia="Times New Roman" w:hAnsi="Times New Roman" w:cs="Times New Roman"/>
          <w:sz w:val="28"/>
          <w:lang w:eastAsia="ru-RU"/>
        </w:rPr>
        <w:t>:</w:t>
      </w:r>
    </w:p>
    <w:p w:rsidR="00945638" w:rsidRPr="00E573CA" w:rsidRDefault="00945638" w:rsidP="007C1F71">
      <w:pPr>
        <w:ind w:firstLine="851"/>
        <w:jc w:val="both"/>
        <w:rPr>
          <w:rFonts w:ascii="Times New Roman" w:eastAsia="Times New Roman" w:hAnsi="Times New Roman" w:cs="Times New Roman"/>
          <w:i/>
          <w:sz w:val="28"/>
          <w:lang w:eastAsia="ru-RU"/>
        </w:rPr>
      </w:pPr>
      <w:proofErr w:type="gramStart"/>
      <w:r w:rsidRPr="00E573CA">
        <w:rPr>
          <w:rFonts w:ascii="Times New Roman" w:eastAsia="Times New Roman" w:hAnsi="Times New Roman" w:cs="Times New Roman"/>
          <w:i/>
          <w:sz w:val="28"/>
          <w:lang w:eastAsia="ru-RU"/>
        </w:rPr>
        <w:t xml:space="preserve">- спросу и предложению на рынке шин, степени удовлетворенности данного рынка, динамике и анализу цен за последние 5 лет, ценовой конъюнктуре внутреннего и внешнего рынка шин; </w:t>
      </w:r>
      <w:proofErr w:type="gramEnd"/>
    </w:p>
    <w:p w:rsidR="00945638" w:rsidRPr="00E573CA" w:rsidRDefault="00945638" w:rsidP="007C1F71">
      <w:pPr>
        <w:ind w:firstLine="851"/>
        <w:jc w:val="both"/>
        <w:rPr>
          <w:rFonts w:ascii="Times New Roman" w:eastAsia="Times New Roman" w:hAnsi="Times New Roman" w:cs="Times New Roman"/>
          <w:i/>
          <w:sz w:val="28"/>
          <w:lang w:eastAsia="ru-RU"/>
        </w:rPr>
      </w:pPr>
      <w:r w:rsidRPr="00E573CA">
        <w:rPr>
          <w:rFonts w:ascii="Times New Roman" w:eastAsia="Times New Roman" w:hAnsi="Times New Roman" w:cs="Times New Roman"/>
          <w:i/>
          <w:sz w:val="28"/>
          <w:lang w:eastAsia="ru-RU"/>
        </w:rPr>
        <w:t xml:space="preserve">- анализу потребителей (в том числе требований к продукции и возможностей их удовлетворения); </w:t>
      </w:r>
    </w:p>
    <w:p w:rsidR="00945638" w:rsidRPr="00E573CA" w:rsidRDefault="00945638" w:rsidP="007C1F71">
      <w:pPr>
        <w:ind w:firstLine="851"/>
        <w:jc w:val="both"/>
        <w:rPr>
          <w:rFonts w:ascii="Times New Roman" w:eastAsia="Times New Roman" w:hAnsi="Times New Roman" w:cs="Times New Roman"/>
          <w:i/>
          <w:sz w:val="28"/>
          <w:lang w:eastAsia="ru-RU"/>
        </w:rPr>
      </w:pPr>
      <w:proofErr w:type="gramStart"/>
      <w:r w:rsidRPr="00E573CA">
        <w:rPr>
          <w:rFonts w:ascii="Times New Roman" w:eastAsia="Times New Roman" w:hAnsi="Times New Roman" w:cs="Times New Roman"/>
          <w:i/>
          <w:sz w:val="28"/>
          <w:lang w:eastAsia="ru-RU"/>
        </w:rPr>
        <w:t>- анализу и описанию конкурентов (приведенной в разделе 4.3.</w:t>
      </w:r>
      <w:proofErr w:type="gramEnd"/>
      <w:r w:rsidRPr="00E573CA">
        <w:rPr>
          <w:rFonts w:ascii="Times New Roman" w:eastAsia="Times New Roman" w:hAnsi="Times New Roman" w:cs="Times New Roman"/>
          <w:i/>
          <w:sz w:val="28"/>
          <w:lang w:eastAsia="ru-RU"/>
        </w:rPr>
        <w:t xml:space="preserve"> </w:t>
      </w:r>
      <w:proofErr w:type="gramStart"/>
      <w:r w:rsidRPr="00E573CA">
        <w:rPr>
          <w:rFonts w:ascii="Times New Roman" w:eastAsia="Times New Roman" w:hAnsi="Times New Roman" w:cs="Times New Roman"/>
          <w:i/>
          <w:sz w:val="28"/>
          <w:lang w:eastAsia="ru-RU"/>
        </w:rPr>
        <w:t>«Описание конкуренции» информации объемом в один абзац явно недостаточно, так как в нем отсутствует перечень компаний-конкурентов, анализ их деятельности, в т.ч. ценовой, сбытовой и ассортиментной политики, долей и позиций на казахстанском рынке шин, сильных/слабых сторон, возможной реакции конкурентов на деятельность проекта и т.д.);</w:t>
      </w:r>
      <w:proofErr w:type="gramEnd"/>
    </w:p>
    <w:p w:rsidR="00945638" w:rsidRPr="00E573CA" w:rsidRDefault="00945638" w:rsidP="007C1F71">
      <w:pPr>
        <w:ind w:firstLine="851"/>
        <w:jc w:val="both"/>
        <w:rPr>
          <w:rFonts w:ascii="Times New Roman" w:eastAsia="Times New Roman" w:hAnsi="Times New Roman" w:cs="Times New Roman"/>
          <w:i/>
          <w:sz w:val="28"/>
          <w:lang w:eastAsia="ru-RU"/>
        </w:rPr>
      </w:pPr>
      <w:r w:rsidRPr="00E573CA">
        <w:rPr>
          <w:rFonts w:ascii="Times New Roman" w:eastAsia="Times New Roman" w:hAnsi="Times New Roman" w:cs="Times New Roman"/>
          <w:i/>
          <w:sz w:val="28"/>
          <w:lang w:eastAsia="ru-RU"/>
        </w:rPr>
        <w:t>- описанию стратегии компании и мероприятий по достижению  цели Проекта;</w:t>
      </w:r>
    </w:p>
    <w:p w:rsidR="00945638" w:rsidRPr="00E573CA" w:rsidRDefault="00945638" w:rsidP="007C1F71">
      <w:pPr>
        <w:ind w:firstLine="851"/>
        <w:jc w:val="both"/>
        <w:rPr>
          <w:rFonts w:ascii="Times New Roman" w:eastAsia="Times New Roman" w:hAnsi="Times New Roman" w:cs="Times New Roman"/>
          <w:i/>
          <w:sz w:val="28"/>
          <w:lang w:eastAsia="ru-RU"/>
        </w:rPr>
      </w:pPr>
      <w:r w:rsidRPr="00E573CA">
        <w:rPr>
          <w:rFonts w:ascii="Times New Roman" w:eastAsia="Times New Roman" w:hAnsi="Times New Roman" w:cs="Times New Roman"/>
          <w:i/>
          <w:sz w:val="28"/>
          <w:lang w:eastAsia="ru-RU"/>
        </w:rPr>
        <w:t xml:space="preserve">- прогнозной оценке уровня рыночных цен на шины на период </w:t>
      </w:r>
      <w:r w:rsidR="00E573CA">
        <w:rPr>
          <w:rFonts w:ascii="Times New Roman" w:eastAsia="Times New Roman" w:hAnsi="Times New Roman" w:cs="Times New Roman"/>
          <w:i/>
          <w:sz w:val="28"/>
          <w:lang w:eastAsia="ru-RU"/>
        </w:rPr>
        <w:br/>
      </w:r>
      <w:r w:rsidRPr="00E573CA">
        <w:rPr>
          <w:rFonts w:ascii="Times New Roman" w:eastAsia="Times New Roman" w:hAnsi="Times New Roman" w:cs="Times New Roman"/>
          <w:i/>
          <w:sz w:val="28"/>
          <w:lang w:eastAsia="ru-RU"/>
        </w:rPr>
        <w:t>в долгосрочной перспективе (на 10 лет).</w:t>
      </w:r>
    </w:p>
    <w:p w:rsidR="00945638" w:rsidRPr="00C17954" w:rsidRDefault="00945638" w:rsidP="007C1F71">
      <w:pPr>
        <w:ind w:firstLine="851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C17954">
        <w:rPr>
          <w:rFonts w:ascii="Times New Roman" w:eastAsia="Times New Roman" w:hAnsi="Times New Roman" w:cs="Times New Roman"/>
          <w:sz w:val="28"/>
          <w:lang w:eastAsia="ru-RU"/>
        </w:rPr>
        <w:t>В целом, информация, представленная в разделе «4. Маркетинг и сбыт продукции», является неполной, поверхностной и фрагментарной, отсутствует системный анализ. Имеются сомнения в достоверности представленной информации ввиду отсутствия ссылок на использованные в данном разделе источники информации.</w:t>
      </w:r>
    </w:p>
    <w:p w:rsidR="00945638" w:rsidRPr="00C17954" w:rsidRDefault="00945638" w:rsidP="007C1F71">
      <w:pPr>
        <w:ind w:firstLine="851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C17954">
        <w:rPr>
          <w:rFonts w:ascii="Times New Roman" w:eastAsia="Times New Roman" w:hAnsi="Times New Roman" w:cs="Times New Roman"/>
          <w:sz w:val="28"/>
          <w:lang w:eastAsia="ru-RU"/>
        </w:rPr>
        <w:t xml:space="preserve">В Пояснительной записке «СПК </w:t>
      </w:r>
      <w:proofErr w:type="spellStart"/>
      <w:r w:rsidRPr="00C17954">
        <w:rPr>
          <w:rFonts w:ascii="Times New Roman" w:eastAsia="Times New Roman" w:hAnsi="Times New Roman" w:cs="Times New Roman"/>
          <w:sz w:val="28"/>
          <w:lang w:eastAsia="ru-RU"/>
        </w:rPr>
        <w:t>Сарыарка</w:t>
      </w:r>
      <w:proofErr w:type="spellEnd"/>
      <w:r w:rsidRPr="00C17954">
        <w:rPr>
          <w:rFonts w:ascii="Times New Roman" w:eastAsia="Times New Roman" w:hAnsi="Times New Roman" w:cs="Times New Roman"/>
          <w:sz w:val="28"/>
          <w:lang w:eastAsia="ru-RU"/>
        </w:rPr>
        <w:t>» по Проекту в разделе «3. Маркетинг» отсутствует требуемый в соответствии с Правилами (стр. 43) анализ:</w:t>
      </w:r>
    </w:p>
    <w:p w:rsidR="00945638" w:rsidRPr="00E573CA" w:rsidRDefault="00945638" w:rsidP="007C1F71">
      <w:pPr>
        <w:ind w:firstLine="851"/>
        <w:jc w:val="both"/>
        <w:rPr>
          <w:rFonts w:ascii="Times New Roman" w:eastAsia="Times New Roman" w:hAnsi="Times New Roman" w:cs="Times New Roman"/>
          <w:i/>
          <w:sz w:val="28"/>
          <w:lang w:eastAsia="ru-RU"/>
        </w:rPr>
      </w:pPr>
      <w:r w:rsidRPr="00E573CA">
        <w:rPr>
          <w:rFonts w:ascii="Times New Roman" w:eastAsia="Times New Roman" w:hAnsi="Times New Roman" w:cs="Times New Roman"/>
          <w:i/>
          <w:sz w:val="28"/>
          <w:lang w:eastAsia="ru-RU"/>
        </w:rPr>
        <w:t>- основных потребителей;</w:t>
      </w:r>
    </w:p>
    <w:p w:rsidR="00945638" w:rsidRPr="00E573CA" w:rsidRDefault="00945638" w:rsidP="007C1F71">
      <w:pPr>
        <w:ind w:firstLine="851"/>
        <w:jc w:val="both"/>
        <w:rPr>
          <w:rFonts w:ascii="Times New Roman" w:eastAsia="Times New Roman" w:hAnsi="Times New Roman" w:cs="Times New Roman"/>
          <w:i/>
          <w:sz w:val="28"/>
          <w:lang w:eastAsia="ru-RU"/>
        </w:rPr>
      </w:pPr>
      <w:r w:rsidRPr="00E573CA">
        <w:rPr>
          <w:rFonts w:ascii="Times New Roman" w:eastAsia="Times New Roman" w:hAnsi="Times New Roman" w:cs="Times New Roman"/>
          <w:i/>
          <w:sz w:val="28"/>
          <w:lang w:eastAsia="ru-RU"/>
        </w:rPr>
        <w:t>- степень удовлетворения потребности в продукции в настоящее время;</w:t>
      </w:r>
    </w:p>
    <w:p w:rsidR="00945638" w:rsidRPr="00E573CA" w:rsidRDefault="00945638" w:rsidP="007C1F71">
      <w:pPr>
        <w:ind w:firstLine="851"/>
        <w:jc w:val="both"/>
        <w:rPr>
          <w:rFonts w:ascii="Times New Roman" w:eastAsia="Times New Roman" w:hAnsi="Times New Roman" w:cs="Times New Roman"/>
          <w:i/>
          <w:sz w:val="28"/>
          <w:lang w:eastAsia="ru-RU"/>
        </w:rPr>
      </w:pPr>
      <w:r w:rsidRPr="00E573CA">
        <w:rPr>
          <w:rFonts w:ascii="Times New Roman" w:eastAsia="Times New Roman" w:hAnsi="Times New Roman" w:cs="Times New Roman"/>
          <w:i/>
          <w:sz w:val="28"/>
          <w:lang w:eastAsia="ru-RU"/>
        </w:rPr>
        <w:t xml:space="preserve">- каналов сбыта с </w:t>
      </w:r>
      <w:proofErr w:type="gramStart"/>
      <w:r w:rsidRPr="00E573CA">
        <w:rPr>
          <w:rFonts w:ascii="Times New Roman" w:eastAsia="Times New Roman" w:hAnsi="Times New Roman" w:cs="Times New Roman"/>
          <w:i/>
          <w:sz w:val="28"/>
          <w:lang w:eastAsia="ru-RU"/>
        </w:rPr>
        <w:t>указанием</w:t>
      </w:r>
      <w:proofErr w:type="gramEnd"/>
      <w:r w:rsidRPr="00E573CA">
        <w:rPr>
          <w:rFonts w:ascii="Times New Roman" w:eastAsia="Times New Roman" w:hAnsi="Times New Roman" w:cs="Times New Roman"/>
          <w:i/>
          <w:sz w:val="28"/>
          <w:lang w:eastAsia="ru-RU"/>
        </w:rPr>
        <w:t xml:space="preserve"> в какие регионы, каким потребителям и в какие страны предполагается поставка продукции</w:t>
      </w:r>
    </w:p>
    <w:p w:rsidR="00945638" w:rsidRPr="00E573CA" w:rsidRDefault="00945638" w:rsidP="007C1F71">
      <w:pPr>
        <w:ind w:firstLine="851"/>
        <w:jc w:val="both"/>
        <w:rPr>
          <w:rFonts w:ascii="Times New Roman" w:eastAsia="Times New Roman" w:hAnsi="Times New Roman" w:cs="Times New Roman"/>
          <w:i/>
          <w:sz w:val="28"/>
          <w:lang w:eastAsia="ru-RU"/>
        </w:rPr>
      </w:pPr>
      <w:r w:rsidRPr="00E573CA">
        <w:rPr>
          <w:rFonts w:ascii="Times New Roman" w:eastAsia="Times New Roman" w:hAnsi="Times New Roman" w:cs="Times New Roman"/>
          <w:i/>
          <w:sz w:val="28"/>
          <w:lang w:eastAsia="ru-RU"/>
        </w:rPr>
        <w:t>- договоров на сбыт и прогнозирования рынков сбыта.</w:t>
      </w:r>
    </w:p>
    <w:p w:rsidR="00945638" w:rsidRPr="00E573CA" w:rsidRDefault="00945638" w:rsidP="007C1F71">
      <w:pPr>
        <w:ind w:firstLine="851"/>
        <w:jc w:val="both"/>
        <w:rPr>
          <w:rFonts w:ascii="Times New Roman" w:eastAsia="Times New Roman" w:hAnsi="Times New Roman" w:cs="Times New Roman"/>
          <w:i/>
          <w:sz w:val="28"/>
          <w:lang w:eastAsia="ru-RU"/>
        </w:rPr>
      </w:pPr>
      <w:r w:rsidRPr="00E573CA">
        <w:rPr>
          <w:rFonts w:ascii="Times New Roman" w:eastAsia="Times New Roman" w:hAnsi="Times New Roman" w:cs="Times New Roman"/>
          <w:i/>
          <w:sz w:val="28"/>
          <w:lang w:eastAsia="ru-RU"/>
        </w:rPr>
        <w:t>- наличия конкурентов на рынке, их отрицательных и положительных сторон;</w:t>
      </w:r>
    </w:p>
    <w:p w:rsidR="00945638" w:rsidRPr="00E573CA" w:rsidRDefault="00945638" w:rsidP="007C1F71">
      <w:pPr>
        <w:ind w:firstLine="851"/>
        <w:jc w:val="both"/>
        <w:rPr>
          <w:rFonts w:ascii="Times New Roman" w:eastAsia="Times New Roman" w:hAnsi="Times New Roman" w:cs="Times New Roman"/>
          <w:i/>
          <w:sz w:val="28"/>
          <w:lang w:eastAsia="ru-RU"/>
        </w:rPr>
      </w:pPr>
      <w:r w:rsidRPr="00E573CA">
        <w:rPr>
          <w:rFonts w:ascii="Times New Roman" w:eastAsia="Times New Roman" w:hAnsi="Times New Roman" w:cs="Times New Roman"/>
          <w:i/>
          <w:sz w:val="28"/>
          <w:lang w:eastAsia="ru-RU"/>
        </w:rPr>
        <w:t>- анализ ценовой политике в долгосрочной перспективе.</w:t>
      </w:r>
    </w:p>
    <w:p w:rsidR="00945638" w:rsidRPr="00C17954" w:rsidRDefault="00945638" w:rsidP="007C1F71">
      <w:pPr>
        <w:ind w:firstLine="851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C17954">
        <w:rPr>
          <w:rFonts w:ascii="Times New Roman" w:eastAsia="Times New Roman" w:hAnsi="Times New Roman" w:cs="Times New Roman"/>
          <w:b/>
          <w:sz w:val="28"/>
          <w:lang w:eastAsia="ru-RU"/>
        </w:rPr>
        <w:t>4.</w:t>
      </w:r>
      <w:r w:rsidRPr="00C17954">
        <w:rPr>
          <w:rFonts w:ascii="Times New Roman" w:eastAsia="Times New Roman" w:hAnsi="Times New Roman" w:cs="Times New Roman"/>
          <w:sz w:val="28"/>
          <w:lang w:eastAsia="ru-RU"/>
        </w:rPr>
        <w:t xml:space="preserve"> В разделе «7. Производственный раздел»: </w:t>
      </w:r>
    </w:p>
    <w:p w:rsidR="00945638" w:rsidRPr="00C17954" w:rsidRDefault="00945638" w:rsidP="007C1F71">
      <w:pPr>
        <w:ind w:firstLine="851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C17954">
        <w:rPr>
          <w:rFonts w:ascii="Times New Roman" w:eastAsia="Times New Roman" w:hAnsi="Times New Roman" w:cs="Times New Roman"/>
          <w:sz w:val="28"/>
          <w:lang w:eastAsia="ru-RU"/>
        </w:rPr>
        <w:t>1) отсутствует обоснование выбора местоположения объекта (удобство месторасположения для поставщиков и рынков, сопутствующая инфраструктура и транспортные возможности; наличие технической информации (проектно-сметная документация, копии договоров и контрактов на строительно-монтажные работы и др. документы);</w:t>
      </w:r>
    </w:p>
    <w:p w:rsidR="00945638" w:rsidRPr="00C17954" w:rsidRDefault="00945638" w:rsidP="007C1F71">
      <w:pPr>
        <w:ind w:firstLine="851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C17954">
        <w:rPr>
          <w:rFonts w:ascii="Times New Roman" w:eastAsia="Times New Roman" w:hAnsi="Times New Roman" w:cs="Times New Roman"/>
          <w:sz w:val="28"/>
          <w:lang w:eastAsia="ru-RU"/>
        </w:rPr>
        <w:t xml:space="preserve">2) в подразделе 7.1.8. «Производственный персонал и их основная квалификация, необходимость обучения» приведена общая потребность в </w:t>
      </w:r>
      <w:r w:rsidRPr="00C17954">
        <w:rPr>
          <w:rFonts w:ascii="Times New Roman" w:eastAsia="Times New Roman" w:hAnsi="Times New Roman" w:cs="Times New Roman"/>
          <w:sz w:val="28"/>
          <w:lang w:eastAsia="ru-RU"/>
        </w:rPr>
        <w:lastRenderedPageBreak/>
        <w:t>персонале по уровню образования (стр. 76), при этом отсутствует детализированная информация по уровню профессиональной квалификации технического персонала и необходимости его обучения.</w:t>
      </w:r>
    </w:p>
    <w:p w:rsidR="00945638" w:rsidRPr="00C17954" w:rsidRDefault="00945638" w:rsidP="007C1F71">
      <w:pPr>
        <w:ind w:firstLine="851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C17954">
        <w:rPr>
          <w:rFonts w:ascii="Times New Roman" w:eastAsia="Times New Roman" w:hAnsi="Times New Roman" w:cs="Times New Roman"/>
          <w:sz w:val="28"/>
          <w:lang w:eastAsia="ru-RU"/>
        </w:rPr>
        <w:t>3) в подразделе «7.3. Смета текущих затрат» отсутствует детализированный расчет переменных издержек по следующим статьям:</w:t>
      </w:r>
    </w:p>
    <w:p w:rsidR="00945638" w:rsidRPr="00C62354" w:rsidRDefault="00945638" w:rsidP="007C1F71">
      <w:pPr>
        <w:ind w:firstLine="851"/>
        <w:jc w:val="both"/>
        <w:rPr>
          <w:rFonts w:ascii="Times New Roman" w:eastAsia="Times New Roman" w:hAnsi="Times New Roman" w:cs="Times New Roman"/>
          <w:i/>
          <w:sz w:val="28"/>
          <w:lang w:eastAsia="ru-RU"/>
        </w:rPr>
      </w:pPr>
      <w:r w:rsidRPr="00C62354">
        <w:rPr>
          <w:rFonts w:ascii="Times New Roman" w:eastAsia="Times New Roman" w:hAnsi="Times New Roman" w:cs="Times New Roman"/>
          <w:i/>
          <w:sz w:val="28"/>
          <w:lang w:eastAsia="ru-RU"/>
        </w:rPr>
        <w:t>а) затраты на сырье и материалы;</w:t>
      </w:r>
    </w:p>
    <w:p w:rsidR="00945638" w:rsidRPr="00C62354" w:rsidRDefault="00945638" w:rsidP="007C1F71">
      <w:pPr>
        <w:ind w:firstLine="851"/>
        <w:jc w:val="both"/>
        <w:rPr>
          <w:rFonts w:ascii="Times New Roman" w:eastAsia="Times New Roman" w:hAnsi="Times New Roman" w:cs="Times New Roman"/>
          <w:i/>
          <w:sz w:val="28"/>
          <w:lang w:eastAsia="ru-RU"/>
        </w:rPr>
      </w:pPr>
      <w:r w:rsidRPr="00C62354">
        <w:rPr>
          <w:rFonts w:ascii="Times New Roman" w:eastAsia="Times New Roman" w:hAnsi="Times New Roman" w:cs="Times New Roman"/>
          <w:i/>
          <w:sz w:val="28"/>
          <w:lang w:eastAsia="ru-RU"/>
        </w:rPr>
        <w:t>б) услуги подрядчиков;</w:t>
      </w:r>
    </w:p>
    <w:p w:rsidR="00945638" w:rsidRPr="00C62354" w:rsidRDefault="00945638" w:rsidP="007C1F71">
      <w:pPr>
        <w:ind w:firstLine="851"/>
        <w:jc w:val="both"/>
        <w:rPr>
          <w:rFonts w:ascii="Times New Roman" w:eastAsia="Times New Roman" w:hAnsi="Times New Roman" w:cs="Times New Roman"/>
          <w:i/>
          <w:sz w:val="28"/>
          <w:lang w:eastAsia="ru-RU"/>
        </w:rPr>
      </w:pPr>
      <w:r w:rsidRPr="00C62354">
        <w:rPr>
          <w:rFonts w:ascii="Times New Roman" w:eastAsia="Times New Roman" w:hAnsi="Times New Roman" w:cs="Times New Roman"/>
          <w:i/>
          <w:sz w:val="28"/>
          <w:lang w:eastAsia="ru-RU"/>
        </w:rPr>
        <w:t>в) заработная плата производственного персонала;</w:t>
      </w:r>
    </w:p>
    <w:p w:rsidR="00945638" w:rsidRPr="00C62354" w:rsidRDefault="00945638" w:rsidP="007C1F71">
      <w:pPr>
        <w:ind w:firstLine="851"/>
        <w:jc w:val="both"/>
        <w:rPr>
          <w:rFonts w:ascii="Times New Roman" w:eastAsia="Times New Roman" w:hAnsi="Times New Roman" w:cs="Times New Roman"/>
          <w:i/>
          <w:sz w:val="28"/>
          <w:lang w:eastAsia="ru-RU"/>
        </w:rPr>
      </w:pPr>
      <w:r w:rsidRPr="00C62354">
        <w:rPr>
          <w:rFonts w:ascii="Times New Roman" w:eastAsia="Times New Roman" w:hAnsi="Times New Roman" w:cs="Times New Roman"/>
          <w:i/>
          <w:sz w:val="28"/>
          <w:lang w:eastAsia="ru-RU"/>
        </w:rPr>
        <w:t>г) затраты на аренду, ремонт и обслуживание оборудования, амортизацию основных средств;</w:t>
      </w:r>
    </w:p>
    <w:p w:rsidR="00945638" w:rsidRPr="00C62354" w:rsidRDefault="00945638" w:rsidP="007C1F71">
      <w:pPr>
        <w:ind w:firstLine="851"/>
        <w:jc w:val="both"/>
        <w:rPr>
          <w:rFonts w:ascii="Times New Roman" w:eastAsia="Times New Roman" w:hAnsi="Times New Roman" w:cs="Times New Roman"/>
          <w:i/>
          <w:sz w:val="28"/>
          <w:lang w:eastAsia="ru-RU"/>
        </w:rPr>
      </w:pPr>
      <w:proofErr w:type="spellStart"/>
      <w:r w:rsidRPr="00C62354">
        <w:rPr>
          <w:rFonts w:ascii="Times New Roman" w:eastAsia="Times New Roman" w:hAnsi="Times New Roman" w:cs="Times New Roman"/>
          <w:i/>
          <w:sz w:val="28"/>
          <w:lang w:eastAsia="ru-RU"/>
        </w:rPr>
        <w:t>д</w:t>
      </w:r>
      <w:proofErr w:type="spellEnd"/>
      <w:r w:rsidRPr="00C62354">
        <w:rPr>
          <w:rFonts w:ascii="Times New Roman" w:eastAsia="Times New Roman" w:hAnsi="Times New Roman" w:cs="Times New Roman"/>
          <w:i/>
          <w:sz w:val="28"/>
          <w:lang w:eastAsia="ru-RU"/>
        </w:rPr>
        <w:t>) затраты на топливо и электроэнергию;</w:t>
      </w:r>
    </w:p>
    <w:p w:rsidR="00945638" w:rsidRPr="00C62354" w:rsidRDefault="00945638" w:rsidP="007C1F71">
      <w:pPr>
        <w:ind w:firstLine="851"/>
        <w:jc w:val="both"/>
        <w:rPr>
          <w:rFonts w:ascii="Times New Roman" w:eastAsia="Times New Roman" w:hAnsi="Times New Roman" w:cs="Times New Roman"/>
          <w:i/>
          <w:sz w:val="28"/>
          <w:lang w:eastAsia="ru-RU"/>
        </w:rPr>
      </w:pPr>
      <w:r w:rsidRPr="00C62354">
        <w:rPr>
          <w:rFonts w:ascii="Times New Roman" w:eastAsia="Times New Roman" w:hAnsi="Times New Roman" w:cs="Times New Roman"/>
          <w:i/>
          <w:sz w:val="28"/>
          <w:lang w:eastAsia="ru-RU"/>
        </w:rPr>
        <w:t>е) прочие расходы производственного характера.</w:t>
      </w:r>
    </w:p>
    <w:p w:rsidR="00945638" w:rsidRPr="00C17954" w:rsidRDefault="00945638" w:rsidP="007C1F71">
      <w:pPr>
        <w:ind w:firstLine="851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C17954">
        <w:rPr>
          <w:rFonts w:ascii="Times New Roman" w:eastAsia="Times New Roman" w:hAnsi="Times New Roman" w:cs="Times New Roman"/>
          <w:sz w:val="28"/>
          <w:lang w:eastAsia="ru-RU"/>
        </w:rPr>
        <w:t>4) в подразделе «7.3. Смета текущих затрат» отсутствует детализированный расчет постоянных издержек по следующим статьям:</w:t>
      </w:r>
    </w:p>
    <w:p w:rsidR="00945638" w:rsidRPr="00C62354" w:rsidRDefault="00945638" w:rsidP="007C1F71">
      <w:pPr>
        <w:ind w:firstLine="851"/>
        <w:jc w:val="both"/>
        <w:rPr>
          <w:rFonts w:ascii="Times New Roman" w:eastAsia="Times New Roman" w:hAnsi="Times New Roman" w:cs="Times New Roman"/>
          <w:i/>
          <w:sz w:val="28"/>
          <w:lang w:eastAsia="ru-RU"/>
        </w:rPr>
      </w:pPr>
      <w:r w:rsidRPr="00C62354">
        <w:rPr>
          <w:rFonts w:ascii="Times New Roman" w:eastAsia="Times New Roman" w:hAnsi="Times New Roman" w:cs="Times New Roman"/>
          <w:i/>
          <w:sz w:val="28"/>
          <w:lang w:eastAsia="ru-RU"/>
        </w:rPr>
        <w:t>- заработная плата административного и вспомогательного персонала;</w:t>
      </w:r>
    </w:p>
    <w:p w:rsidR="00945638" w:rsidRPr="00C62354" w:rsidRDefault="00945638" w:rsidP="007C1F71">
      <w:pPr>
        <w:ind w:firstLine="851"/>
        <w:jc w:val="both"/>
        <w:rPr>
          <w:rFonts w:ascii="Times New Roman" w:eastAsia="Times New Roman" w:hAnsi="Times New Roman" w:cs="Times New Roman"/>
          <w:i/>
          <w:sz w:val="28"/>
          <w:lang w:eastAsia="ru-RU"/>
        </w:rPr>
      </w:pPr>
      <w:r w:rsidRPr="00C62354">
        <w:rPr>
          <w:rFonts w:ascii="Times New Roman" w:eastAsia="Times New Roman" w:hAnsi="Times New Roman" w:cs="Times New Roman"/>
          <w:i/>
          <w:sz w:val="28"/>
          <w:lang w:eastAsia="ru-RU"/>
        </w:rPr>
        <w:t xml:space="preserve">- коммунальные услуги; </w:t>
      </w:r>
    </w:p>
    <w:p w:rsidR="00945638" w:rsidRPr="00C62354" w:rsidRDefault="00945638" w:rsidP="007C1F71">
      <w:pPr>
        <w:ind w:firstLine="851"/>
        <w:jc w:val="both"/>
        <w:rPr>
          <w:rFonts w:ascii="Times New Roman" w:eastAsia="Times New Roman" w:hAnsi="Times New Roman" w:cs="Times New Roman"/>
          <w:i/>
          <w:sz w:val="28"/>
          <w:lang w:eastAsia="ru-RU"/>
        </w:rPr>
      </w:pPr>
      <w:r w:rsidRPr="00C62354">
        <w:rPr>
          <w:rFonts w:ascii="Times New Roman" w:eastAsia="Times New Roman" w:hAnsi="Times New Roman" w:cs="Times New Roman"/>
          <w:i/>
          <w:sz w:val="28"/>
          <w:lang w:eastAsia="ru-RU"/>
        </w:rPr>
        <w:t>- маркетинговые издержки;</w:t>
      </w:r>
    </w:p>
    <w:p w:rsidR="00945638" w:rsidRPr="00C62354" w:rsidRDefault="00945638" w:rsidP="007C1F71">
      <w:pPr>
        <w:ind w:firstLine="851"/>
        <w:jc w:val="both"/>
        <w:rPr>
          <w:rFonts w:ascii="Times New Roman" w:eastAsia="Times New Roman" w:hAnsi="Times New Roman" w:cs="Times New Roman"/>
          <w:i/>
          <w:sz w:val="28"/>
          <w:lang w:eastAsia="ru-RU"/>
        </w:rPr>
      </w:pPr>
      <w:r w:rsidRPr="00C62354">
        <w:rPr>
          <w:rFonts w:ascii="Times New Roman" w:eastAsia="Times New Roman" w:hAnsi="Times New Roman" w:cs="Times New Roman"/>
          <w:i/>
          <w:sz w:val="28"/>
          <w:lang w:eastAsia="ru-RU"/>
        </w:rPr>
        <w:t>- аренда помещений;</w:t>
      </w:r>
    </w:p>
    <w:p w:rsidR="00945638" w:rsidRPr="00C62354" w:rsidRDefault="00945638" w:rsidP="007C1F71">
      <w:pPr>
        <w:ind w:firstLine="851"/>
        <w:jc w:val="both"/>
        <w:rPr>
          <w:rFonts w:ascii="Times New Roman" w:eastAsia="Times New Roman" w:hAnsi="Times New Roman" w:cs="Times New Roman"/>
          <w:i/>
          <w:sz w:val="28"/>
          <w:lang w:eastAsia="ru-RU"/>
        </w:rPr>
      </w:pPr>
      <w:r w:rsidRPr="00C62354">
        <w:rPr>
          <w:rFonts w:ascii="Times New Roman" w:eastAsia="Times New Roman" w:hAnsi="Times New Roman" w:cs="Times New Roman"/>
          <w:i/>
          <w:sz w:val="28"/>
          <w:lang w:eastAsia="ru-RU"/>
        </w:rPr>
        <w:t>- услуги связи;</w:t>
      </w:r>
    </w:p>
    <w:p w:rsidR="00945638" w:rsidRPr="00C62354" w:rsidRDefault="00945638" w:rsidP="007C1F71">
      <w:pPr>
        <w:ind w:firstLine="851"/>
        <w:jc w:val="both"/>
        <w:rPr>
          <w:rFonts w:ascii="Times New Roman" w:eastAsia="Times New Roman" w:hAnsi="Times New Roman" w:cs="Times New Roman"/>
          <w:i/>
          <w:sz w:val="28"/>
          <w:lang w:eastAsia="ru-RU"/>
        </w:rPr>
      </w:pPr>
      <w:r w:rsidRPr="00C62354">
        <w:rPr>
          <w:rFonts w:ascii="Times New Roman" w:eastAsia="Times New Roman" w:hAnsi="Times New Roman" w:cs="Times New Roman"/>
          <w:i/>
          <w:sz w:val="28"/>
          <w:lang w:eastAsia="ru-RU"/>
        </w:rPr>
        <w:t>- командировочные расходы;</w:t>
      </w:r>
    </w:p>
    <w:p w:rsidR="00945638" w:rsidRPr="00C62354" w:rsidRDefault="00945638" w:rsidP="007C1F71">
      <w:pPr>
        <w:ind w:firstLine="851"/>
        <w:jc w:val="both"/>
        <w:rPr>
          <w:rFonts w:ascii="Times New Roman" w:eastAsia="Times New Roman" w:hAnsi="Times New Roman" w:cs="Times New Roman"/>
          <w:i/>
          <w:sz w:val="28"/>
          <w:lang w:eastAsia="ru-RU"/>
        </w:rPr>
      </w:pPr>
      <w:r w:rsidRPr="00C62354">
        <w:rPr>
          <w:rFonts w:ascii="Times New Roman" w:eastAsia="Times New Roman" w:hAnsi="Times New Roman" w:cs="Times New Roman"/>
          <w:i/>
          <w:sz w:val="28"/>
          <w:lang w:eastAsia="ru-RU"/>
        </w:rPr>
        <w:t xml:space="preserve">- амортизация основных средств и других нематериальных </w:t>
      </w:r>
      <w:proofErr w:type="spellStart"/>
      <w:r w:rsidRPr="00C62354">
        <w:rPr>
          <w:rFonts w:ascii="Times New Roman" w:eastAsia="Times New Roman" w:hAnsi="Times New Roman" w:cs="Times New Roman"/>
          <w:i/>
          <w:sz w:val="28"/>
          <w:lang w:eastAsia="ru-RU"/>
        </w:rPr>
        <w:t>акивов</w:t>
      </w:r>
      <w:proofErr w:type="spellEnd"/>
      <w:r w:rsidRPr="00C62354">
        <w:rPr>
          <w:rFonts w:ascii="Times New Roman" w:eastAsia="Times New Roman" w:hAnsi="Times New Roman" w:cs="Times New Roman"/>
          <w:i/>
          <w:sz w:val="28"/>
          <w:lang w:eastAsia="ru-RU"/>
        </w:rPr>
        <w:t>;</w:t>
      </w:r>
    </w:p>
    <w:p w:rsidR="00945638" w:rsidRPr="00C62354" w:rsidRDefault="00945638" w:rsidP="007C1F71">
      <w:pPr>
        <w:ind w:firstLine="851"/>
        <w:jc w:val="both"/>
        <w:rPr>
          <w:rFonts w:ascii="Times New Roman" w:eastAsia="Times New Roman" w:hAnsi="Times New Roman" w:cs="Times New Roman"/>
          <w:i/>
          <w:sz w:val="28"/>
          <w:lang w:eastAsia="ru-RU"/>
        </w:rPr>
      </w:pPr>
      <w:r w:rsidRPr="00C62354">
        <w:rPr>
          <w:rFonts w:ascii="Times New Roman" w:eastAsia="Times New Roman" w:hAnsi="Times New Roman" w:cs="Times New Roman"/>
          <w:i/>
          <w:sz w:val="28"/>
          <w:lang w:eastAsia="ru-RU"/>
        </w:rPr>
        <w:t>- расходы по содержанию офиса;</w:t>
      </w:r>
    </w:p>
    <w:p w:rsidR="00945638" w:rsidRPr="00C62354" w:rsidRDefault="00945638" w:rsidP="007C1F71">
      <w:pPr>
        <w:ind w:firstLine="851"/>
        <w:jc w:val="both"/>
        <w:rPr>
          <w:rFonts w:ascii="Times New Roman" w:eastAsia="Times New Roman" w:hAnsi="Times New Roman" w:cs="Times New Roman"/>
          <w:i/>
          <w:sz w:val="28"/>
          <w:lang w:eastAsia="ru-RU"/>
        </w:rPr>
      </w:pPr>
      <w:r w:rsidRPr="00C62354">
        <w:rPr>
          <w:rFonts w:ascii="Times New Roman" w:eastAsia="Times New Roman" w:hAnsi="Times New Roman" w:cs="Times New Roman"/>
          <w:i/>
          <w:sz w:val="28"/>
          <w:lang w:eastAsia="ru-RU"/>
        </w:rPr>
        <w:t>- другие накладные расходы</w:t>
      </w:r>
      <w:r w:rsidR="00C62354">
        <w:rPr>
          <w:rFonts w:ascii="Times New Roman" w:eastAsia="Times New Roman" w:hAnsi="Times New Roman" w:cs="Times New Roman"/>
          <w:i/>
          <w:sz w:val="28"/>
          <w:lang w:eastAsia="ru-RU"/>
        </w:rPr>
        <w:t>.</w:t>
      </w:r>
    </w:p>
    <w:p w:rsidR="00945638" w:rsidRPr="00C17954" w:rsidRDefault="00945638" w:rsidP="007C1F71">
      <w:pPr>
        <w:ind w:firstLine="851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C17954">
        <w:rPr>
          <w:rFonts w:ascii="Times New Roman" w:eastAsia="Times New Roman" w:hAnsi="Times New Roman" w:cs="Times New Roman"/>
          <w:sz w:val="28"/>
          <w:lang w:eastAsia="ru-RU"/>
        </w:rPr>
        <w:t>В приведенной в разделе 7 таблице «Себестоимость расходов» (стр. 81) указаны только общие значения расходов по отдельным укрупненным позициям расходов.</w:t>
      </w:r>
    </w:p>
    <w:p w:rsidR="00945638" w:rsidRPr="00C17954" w:rsidRDefault="00945638" w:rsidP="007C1F71">
      <w:pPr>
        <w:ind w:firstLine="851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C17954">
        <w:rPr>
          <w:rFonts w:ascii="Times New Roman" w:eastAsia="Times New Roman" w:hAnsi="Times New Roman" w:cs="Times New Roman"/>
          <w:sz w:val="28"/>
          <w:lang w:eastAsia="ru-RU"/>
        </w:rPr>
        <w:t>5) в подразделе «7.3. Смета текущих затрат» отсутствует штатное расписание персонала.</w:t>
      </w:r>
    </w:p>
    <w:p w:rsidR="00945638" w:rsidRPr="00C17954" w:rsidRDefault="00945638" w:rsidP="007C1F71">
      <w:pPr>
        <w:ind w:firstLine="851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C17954">
        <w:rPr>
          <w:rFonts w:ascii="Times New Roman" w:eastAsia="Times New Roman" w:hAnsi="Times New Roman" w:cs="Times New Roman"/>
          <w:sz w:val="28"/>
          <w:lang w:eastAsia="ru-RU"/>
        </w:rPr>
        <w:t>В целом, информация, представленная в разделе«7. Производственный раздел» является крайне неполной, недостаточной и фрагментарной, не позволяющей объективно оценить производственную составляющую Проекта.</w:t>
      </w:r>
    </w:p>
    <w:p w:rsidR="00945638" w:rsidRPr="00C17954" w:rsidRDefault="00945638" w:rsidP="007C1F71">
      <w:pPr>
        <w:ind w:firstLine="851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C17954">
        <w:rPr>
          <w:rFonts w:ascii="Times New Roman" w:eastAsia="Times New Roman" w:hAnsi="Times New Roman" w:cs="Times New Roman"/>
          <w:sz w:val="28"/>
          <w:lang w:eastAsia="ru-RU"/>
        </w:rPr>
        <w:t>В Пояснительной записк</w:t>
      </w:r>
      <w:proofErr w:type="gramStart"/>
      <w:r w:rsidRPr="00C17954">
        <w:rPr>
          <w:rFonts w:ascii="Times New Roman" w:eastAsia="Times New Roman" w:hAnsi="Times New Roman" w:cs="Times New Roman"/>
          <w:sz w:val="28"/>
          <w:lang w:eastAsia="ru-RU"/>
        </w:rPr>
        <w:t>е«</w:t>
      </w:r>
      <w:proofErr w:type="spellStart"/>
      <w:proofErr w:type="gramEnd"/>
      <w:r w:rsidRPr="00C17954">
        <w:rPr>
          <w:rFonts w:ascii="Times New Roman" w:eastAsia="Times New Roman" w:hAnsi="Times New Roman" w:cs="Times New Roman"/>
          <w:sz w:val="28"/>
          <w:lang w:eastAsia="ru-RU"/>
        </w:rPr>
        <w:t>СПКСарыарка</w:t>
      </w:r>
      <w:proofErr w:type="spellEnd"/>
      <w:r w:rsidRPr="00C17954">
        <w:rPr>
          <w:rFonts w:ascii="Times New Roman" w:eastAsia="Times New Roman" w:hAnsi="Times New Roman" w:cs="Times New Roman"/>
          <w:sz w:val="28"/>
          <w:lang w:eastAsia="ru-RU"/>
        </w:rPr>
        <w:t>» по Проекту в разделе «2. Техническое обеспечение» отсутствует требуемая в соответствии с Правилами (стр. 43) оценка обоснованности и достоверности расчета:</w:t>
      </w:r>
    </w:p>
    <w:p w:rsidR="00945638" w:rsidRPr="00C17954" w:rsidRDefault="00945638" w:rsidP="007C1F71">
      <w:pPr>
        <w:ind w:firstLine="851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C17954">
        <w:rPr>
          <w:rFonts w:ascii="Times New Roman" w:eastAsia="Times New Roman" w:hAnsi="Times New Roman" w:cs="Times New Roman"/>
          <w:sz w:val="28"/>
          <w:lang w:eastAsia="ru-RU"/>
        </w:rPr>
        <w:t>- капитальных затрат (оборудования, строительства производственного помещения, строительства инфраструктуры и коммуникаций);</w:t>
      </w:r>
    </w:p>
    <w:p w:rsidR="00945638" w:rsidRPr="00C17954" w:rsidRDefault="00945638" w:rsidP="007C1F71">
      <w:pPr>
        <w:ind w:firstLine="851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C17954">
        <w:rPr>
          <w:rFonts w:ascii="Times New Roman" w:eastAsia="Times New Roman" w:hAnsi="Times New Roman" w:cs="Times New Roman"/>
          <w:sz w:val="28"/>
          <w:lang w:eastAsia="ru-RU"/>
        </w:rPr>
        <w:t>- производственных затрат (цен на материалы, сырье, энергию, комплектующие, технологии, уровня оплаты труда производственного персонала, объемов выпуска).</w:t>
      </w:r>
    </w:p>
    <w:p w:rsidR="00945638" w:rsidRPr="00C17954" w:rsidRDefault="00945638" w:rsidP="007C1F71">
      <w:pPr>
        <w:ind w:firstLine="851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C17954">
        <w:rPr>
          <w:rFonts w:ascii="Times New Roman" w:eastAsia="Times New Roman" w:hAnsi="Times New Roman" w:cs="Times New Roman"/>
          <w:b/>
          <w:sz w:val="28"/>
          <w:lang w:eastAsia="ru-RU"/>
        </w:rPr>
        <w:t>5.</w:t>
      </w:r>
      <w:r w:rsidRPr="00C17954">
        <w:rPr>
          <w:rFonts w:ascii="Times New Roman" w:eastAsia="Times New Roman" w:hAnsi="Times New Roman" w:cs="Times New Roman"/>
          <w:sz w:val="28"/>
          <w:lang w:eastAsia="ru-RU"/>
        </w:rPr>
        <w:t xml:space="preserve"> В разделе «8. Организационный план»:</w:t>
      </w:r>
    </w:p>
    <w:p w:rsidR="00945638" w:rsidRPr="00C62354" w:rsidRDefault="00945638" w:rsidP="007C1F71">
      <w:pPr>
        <w:ind w:firstLine="851"/>
        <w:jc w:val="both"/>
        <w:rPr>
          <w:rFonts w:ascii="Times New Roman" w:eastAsia="Times New Roman" w:hAnsi="Times New Roman" w:cs="Times New Roman"/>
          <w:i/>
          <w:sz w:val="28"/>
          <w:lang w:eastAsia="ru-RU"/>
        </w:rPr>
      </w:pPr>
      <w:r w:rsidRPr="00C62354">
        <w:rPr>
          <w:rFonts w:ascii="Times New Roman" w:eastAsia="Times New Roman" w:hAnsi="Times New Roman" w:cs="Times New Roman"/>
          <w:i/>
          <w:sz w:val="28"/>
          <w:lang w:eastAsia="ru-RU"/>
        </w:rPr>
        <w:t>- отсутствует требуемая информация по организационной структуре управления с развернутым описанием функций и обязанностей всех ее звеньев;</w:t>
      </w:r>
    </w:p>
    <w:p w:rsidR="00945638" w:rsidRPr="00C62354" w:rsidRDefault="00945638" w:rsidP="007C1F71">
      <w:pPr>
        <w:ind w:firstLine="851"/>
        <w:jc w:val="both"/>
        <w:rPr>
          <w:rFonts w:ascii="Times New Roman" w:eastAsia="Times New Roman" w:hAnsi="Times New Roman" w:cs="Times New Roman"/>
          <w:i/>
          <w:sz w:val="28"/>
          <w:lang w:eastAsia="ru-RU"/>
        </w:rPr>
      </w:pPr>
      <w:r w:rsidRPr="00C62354">
        <w:rPr>
          <w:rFonts w:ascii="Times New Roman" w:eastAsia="Times New Roman" w:hAnsi="Times New Roman" w:cs="Times New Roman"/>
          <w:i/>
          <w:sz w:val="28"/>
          <w:lang w:eastAsia="ru-RU"/>
        </w:rPr>
        <w:lastRenderedPageBreak/>
        <w:t>- отсутствует информация по составу подразделений в организационной структуре предприятия;</w:t>
      </w:r>
    </w:p>
    <w:p w:rsidR="00945638" w:rsidRPr="00C62354" w:rsidRDefault="00945638" w:rsidP="007C1F71">
      <w:pPr>
        <w:ind w:firstLine="851"/>
        <w:jc w:val="both"/>
        <w:rPr>
          <w:rFonts w:ascii="Times New Roman" w:eastAsia="Times New Roman" w:hAnsi="Times New Roman" w:cs="Times New Roman"/>
          <w:i/>
          <w:sz w:val="28"/>
          <w:lang w:eastAsia="ru-RU"/>
        </w:rPr>
      </w:pPr>
      <w:r w:rsidRPr="00C62354">
        <w:rPr>
          <w:rFonts w:ascii="Times New Roman" w:eastAsia="Times New Roman" w:hAnsi="Times New Roman" w:cs="Times New Roman"/>
          <w:i/>
          <w:sz w:val="28"/>
          <w:lang w:eastAsia="ru-RU"/>
        </w:rPr>
        <w:t>- в подразделе «8.4. Условия труда, оплаты и методы стимулирования» (стр. 86) приведена информация общего характера без конкретных уточнений количественных и качественных параметров условий труда, оплаты и методов стимулирования;</w:t>
      </w:r>
    </w:p>
    <w:p w:rsidR="00C62354" w:rsidRDefault="00945638" w:rsidP="007C1F71">
      <w:pPr>
        <w:ind w:firstLine="851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C62354">
        <w:rPr>
          <w:rFonts w:ascii="Times New Roman" w:eastAsia="Times New Roman" w:hAnsi="Times New Roman" w:cs="Times New Roman"/>
          <w:i/>
          <w:sz w:val="28"/>
          <w:lang w:eastAsia="ru-RU"/>
        </w:rPr>
        <w:t>- отсутствует информация по предполагаемым изменениям в структуре персонала по мере развития предприятия с учетом долгосрочности Проекта и его масштабирования.</w:t>
      </w:r>
    </w:p>
    <w:p w:rsidR="00620473" w:rsidRDefault="00620473" w:rsidP="007C1F71">
      <w:pPr>
        <w:ind w:firstLine="851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620473" w:rsidRDefault="00620473" w:rsidP="007C1F71">
      <w:pPr>
        <w:ind w:firstLine="851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620473" w:rsidRDefault="00620473" w:rsidP="007C1F71">
      <w:pPr>
        <w:ind w:firstLine="851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620473" w:rsidRDefault="00620473" w:rsidP="007C1F71">
      <w:pPr>
        <w:ind w:firstLine="851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C62354" w:rsidRDefault="00945638" w:rsidP="00620473">
      <w:pPr>
        <w:ind w:firstLine="851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C17954">
        <w:rPr>
          <w:rFonts w:ascii="Times New Roman" w:eastAsia="Times New Roman" w:hAnsi="Times New Roman" w:cs="Times New Roman"/>
          <w:sz w:val="28"/>
          <w:lang w:eastAsia="ru-RU"/>
        </w:rPr>
        <w:t xml:space="preserve">В подразделе 8.7, </w:t>
      </w:r>
      <w:proofErr w:type="gramStart"/>
      <w:r w:rsidRPr="00C17954">
        <w:rPr>
          <w:rFonts w:ascii="Times New Roman" w:eastAsia="Times New Roman" w:hAnsi="Times New Roman" w:cs="Times New Roman"/>
          <w:sz w:val="28"/>
          <w:lang w:eastAsia="ru-RU"/>
        </w:rPr>
        <w:t>в</w:t>
      </w:r>
      <w:proofErr w:type="gramEnd"/>
      <w:r w:rsidRPr="00C17954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proofErr w:type="gramStart"/>
      <w:r w:rsidRPr="00C17954">
        <w:rPr>
          <w:rFonts w:ascii="Times New Roman" w:eastAsia="Times New Roman" w:hAnsi="Times New Roman" w:cs="Times New Roman"/>
          <w:sz w:val="28"/>
          <w:lang w:eastAsia="ru-RU"/>
        </w:rPr>
        <w:t>которой</w:t>
      </w:r>
      <w:proofErr w:type="gramEnd"/>
      <w:r w:rsidRPr="00C17954">
        <w:rPr>
          <w:rFonts w:ascii="Times New Roman" w:eastAsia="Times New Roman" w:hAnsi="Times New Roman" w:cs="Times New Roman"/>
          <w:sz w:val="28"/>
          <w:lang w:eastAsia="ru-RU"/>
        </w:rPr>
        <w:t xml:space="preserve"> должен быть раскрыт данный аспект содержит информацию из одного предложения: «Предполагаемые характеристики оборудования в рамках реализации проекта учитывают возможность изменения производительности по типоразмерам сезонности шин, что в свою очередь не приведет к изменению в структуре персонала Проекта». </w:t>
      </w:r>
    </w:p>
    <w:p w:rsidR="00C62354" w:rsidRPr="00C17954" w:rsidRDefault="00945638" w:rsidP="007C1F71">
      <w:pPr>
        <w:ind w:firstLine="851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C17954">
        <w:rPr>
          <w:rFonts w:ascii="Times New Roman" w:eastAsia="Times New Roman" w:hAnsi="Times New Roman" w:cs="Times New Roman"/>
          <w:sz w:val="28"/>
          <w:lang w:eastAsia="ru-RU"/>
        </w:rPr>
        <w:t>Это явно недостаточный аргумент, поскольку затраты на реализацию проекта (в том числе Фонд оплаты труда) растут по мере развития Проекта и расширения производства, что несомненно повлечет соответствующие изменения в структуре производственного и управленческого персонала.</w:t>
      </w:r>
    </w:p>
    <w:p w:rsidR="00945638" w:rsidRPr="00C17954" w:rsidRDefault="00945638" w:rsidP="007C1F71">
      <w:pPr>
        <w:ind w:firstLine="851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C17954">
        <w:rPr>
          <w:rFonts w:ascii="Times New Roman" w:eastAsia="Times New Roman" w:hAnsi="Times New Roman" w:cs="Times New Roman"/>
          <w:b/>
          <w:sz w:val="28"/>
          <w:lang w:eastAsia="ru-RU"/>
        </w:rPr>
        <w:t>6</w:t>
      </w:r>
      <w:r w:rsidRPr="00C17954">
        <w:rPr>
          <w:rFonts w:ascii="Times New Roman" w:eastAsia="Times New Roman" w:hAnsi="Times New Roman" w:cs="Times New Roman"/>
          <w:sz w:val="28"/>
          <w:lang w:eastAsia="ru-RU"/>
        </w:rPr>
        <w:t>. В разделе «9. Финансовый план и показатели эффективности Проекта», который как указано в Правилах, является «одним из важнейших разделов бизнес-плана, так как является главным критерием принятия решения о реализации инвестиционного проекта», имеется ряд серьезных упущений в части расчетов финансовых затрат, источников их покрытия и финансовых показателей.</w:t>
      </w:r>
    </w:p>
    <w:p w:rsidR="00945638" w:rsidRPr="00C17954" w:rsidRDefault="00945638" w:rsidP="007C1F71">
      <w:pPr>
        <w:ind w:firstLine="851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C17954">
        <w:rPr>
          <w:rFonts w:ascii="Times New Roman" w:eastAsia="Times New Roman" w:hAnsi="Times New Roman" w:cs="Times New Roman"/>
          <w:sz w:val="28"/>
          <w:lang w:eastAsia="ru-RU"/>
        </w:rPr>
        <w:t>В подразделе «9.4. Прогноз доходов и расходов» в представленной таблице на стр. 90отсутствует требуемая детализированная информация по следующим статьям:</w:t>
      </w:r>
    </w:p>
    <w:p w:rsidR="00945638" w:rsidRPr="00C62354" w:rsidRDefault="00945638" w:rsidP="007C1F71">
      <w:pPr>
        <w:ind w:firstLine="851"/>
        <w:jc w:val="both"/>
        <w:rPr>
          <w:rFonts w:ascii="Times New Roman" w:eastAsia="Times New Roman" w:hAnsi="Times New Roman" w:cs="Times New Roman"/>
          <w:i/>
          <w:sz w:val="28"/>
          <w:lang w:eastAsia="ru-RU"/>
        </w:rPr>
      </w:pPr>
      <w:r w:rsidRPr="00C62354">
        <w:rPr>
          <w:rFonts w:ascii="Times New Roman" w:eastAsia="Times New Roman" w:hAnsi="Times New Roman" w:cs="Times New Roman"/>
          <w:i/>
          <w:sz w:val="28"/>
          <w:lang w:eastAsia="ru-RU"/>
        </w:rPr>
        <w:t>1) производственных (переменных) затрат:</w:t>
      </w:r>
    </w:p>
    <w:p w:rsidR="00945638" w:rsidRPr="00C62354" w:rsidRDefault="00945638" w:rsidP="007C1F71">
      <w:pPr>
        <w:ind w:firstLine="851"/>
        <w:jc w:val="both"/>
        <w:rPr>
          <w:rFonts w:ascii="Times New Roman" w:eastAsia="Times New Roman" w:hAnsi="Times New Roman" w:cs="Times New Roman"/>
          <w:i/>
          <w:sz w:val="28"/>
          <w:lang w:eastAsia="ru-RU"/>
        </w:rPr>
      </w:pPr>
      <w:r w:rsidRPr="00C62354">
        <w:rPr>
          <w:rFonts w:ascii="Times New Roman" w:eastAsia="Times New Roman" w:hAnsi="Times New Roman" w:cs="Times New Roman"/>
          <w:i/>
          <w:sz w:val="28"/>
          <w:lang w:eastAsia="ru-RU"/>
        </w:rPr>
        <w:t xml:space="preserve">- сырье и </w:t>
      </w:r>
      <w:proofErr w:type="gramStart"/>
      <w:r w:rsidRPr="00C62354">
        <w:rPr>
          <w:rFonts w:ascii="Times New Roman" w:eastAsia="Times New Roman" w:hAnsi="Times New Roman" w:cs="Times New Roman"/>
          <w:i/>
          <w:sz w:val="28"/>
          <w:lang w:eastAsia="ru-RU"/>
        </w:rPr>
        <w:t>комплектующие</w:t>
      </w:r>
      <w:proofErr w:type="gramEnd"/>
      <w:r w:rsidRPr="00C62354">
        <w:rPr>
          <w:rFonts w:ascii="Times New Roman" w:eastAsia="Times New Roman" w:hAnsi="Times New Roman" w:cs="Times New Roman"/>
          <w:i/>
          <w:sz w:val="28"/>
          <w:lang w:eastAsia="ru-RU"/>
        </w:rPr>
        <w:t>;</w:t>
      </w:r>
    </w:p>
    <w:p w:rsidR="00945638" w:rsidRPr="00C62354" w:rsidRDefault="00945638" w:rsidP="007C1F71">
      <w:pPr>
        <w:ind w:firstLine="851"/>
        <w:jc w:val="both"/>
        <w:rPr>
          <w:rFonts w:ascii="Times New Roman" w:eastAsia="Times New Roman" w:hAnsi="Times New Roman" w:cs="Times New Roman"/>
          <w:i/>
          <w:sz w:val="28"/>
          <w:lang w:eastAsia="ru-RU"/>
        </w:rPr>
      </w:pPr>
      <w:r w:rsidRPr="00C62354">
        <w:rPr>
          <w:rFonts w:ascii="Times New Roman" w:eastAsia="Times New Roman" w:hAnsi="Times New Roman" w:cs="Times New Roman"/>
          <w:i/>
          <w:sz w:val="28"/>
          <w:lang w:eastAsia="ru-RU"/>
        </w:rPr>
        <w:t>- зарплата производственного персонала;</w:t>
      </w:r>
    </w:p>
    <w:p w:rsidR="00945638" w:rsidRPr="00C62354" w:rsidRDefault="00945638" w:rsidP="007C1F71">
      <w:pPr>
        <w:ind w:firstLine="851"/>
        <w:jc w:val="both"/>
        <w:rPr>
          <w:rFonts w:ascii="Times New Roman" w:eastAsia="Times New Roman" w:hAnsi="Times New Roman" w:cs="Times New Roman"/>
          <w:i/>
          <w:sz w:val="28"/>
          <w:lang w:eastAsia="ru-RU"/>
        </w:rPr>
      </w:pPr>
      <w:r w:rsidRPr="00C62354">
        <w:rPr>
          <w:rFonts w:ascii="Times New Roman" w:eastAsia="Times New Roman" w:hAnsi="Times New Roman" w:cs="Times New Roman"/>
          <w:i/>
          <w:sz w:val="28"/>
          <w:lang w:eastAsia="ru-RU"/>
        </w:rPr>
        <w:t>- электричество, топливо, отопление производственного помещения</w:t>
      </w:r>
    </w:p>
    <w:p w:rsidR="00945638" w:rsidRPr="00C62354" w:rsidRDefault="00945638" w:rsidP="007C1F71">
      <w:pPr>
        <w:ind w:firstLine="851"/>
        <w:jc w:val="both"/>
        <w:rPr>
          <w:rFonts w:ascii="Times New Roman" w:eastAsia="Times New Roman" w:hAnsi="Times New Roman" w:cs="Times New Roman"/>
          <w:i/>
          <w:sz w:val="28"/>
          <w:lang w:eastAsia="ru-RU"/>
        </w:rPr>
      </w:pPr>
      <w:r w:rsidRPr="00C62354">
        <w:rPr>
          <w:rFonts w:ascii="Times New Roman" w:eastAsia="Times New Roman" w:hAnsi="Times New Roman" w:cs="Times New Roman"/>
          <w:i/>
          <w:sz w:val="28"/>
          <w:lang w:eastAsia="ru-RU"/>
        </w:rPr>
        <w:t>- накладные расходы;</w:t>
      </w:r>
    </w:p>
    <w:p w:rsidR="00945638" w:rsidRPr="00C62354" w:rsidRDefault="00945638" w:rsidP="007C1F71">
      <w:pPr>
        <w:ind w:firstLine="851"/>
        <w:jc w:val="both"/>
        <w:rPr>
          <w:rFonts w:ascii="Times New Roman" w:eastAsia="Times New Roman" w:hAnsi="Times New Roman" w:cs="Times New Roman"/>
          <w:i/>
          <w:sz w:val="28"/>
          <w:lang w:eastAsia="ru-RU"/>
        </w:rPr>
      </w:pPr>
      <w:r w:rsidRPr="00C62354">
        <w:rPr>
          <w:rFonts w:ascii="Times New Roman" w:eastAsia="Times New Roman" w:hAnsi="Times New Roman" w:cs="Times New Roman"/>
          <w:i/>
          <w:sz w:val="28"/>
          <w:lang w:eastAsia="ru-RU"/>
        </w:rPr>
        <w:t>- амортизация;</w:t>
      </w:r>
    </w:p>
    <w:p w:rsidR="00945638" w:rsidRPr="00C17954" w:rsidRDefault="00945638" w:rsidP="007C1F71">
      <w:pPr>
        <w:ind w:firstLine="851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C17954">
        <w:rPr>
          <w:rFonts w:ascii="Times New Roman" w:eastAsia="Times New Roman" w:hAnsi="Times New Roman" w:cs="Times New Roman"/>
          <w:sz w:val="28"/>
          <w:lang w:eastAsia="ru-RU"/>
        </w:rPr>
        <w:t>2) административно-хозяйственных (постоянных) затрат:</w:t>
      </w:r>
    </w:p>
    <w:p w:rsidR="00945638" w:rsidRPr="00C62354" w:rsidRDefault="00945638" w:rsidP="007C1F71">
      <w:pPr>
        <w:ind w:firstLine="851"/>
        <w:jc w:val="both"/>
        <w:rPr>
          <w:rFonts w:ascii="Times New Roman" w:eastAsia="Times New Roman" w:hAnsi="Times New Roman" w:cs="Times New Roman"/>
          <w:i/>
          <w:sz w:val="28"/>
          <w:lang w:eastAsia="ru-RU"/>
        </w:rPr>
      </w:pPr>
      <w:r w:rsidRPr="00C62354">
        <w:rPr>
          <w:rFonts w:ascii="Times New Roman" w:eastAsia="Times New Roman" w:hAnsi="Times New Roman" w:cs="Times New Roman"/>
          <w:i/>
          <w:sz w:val="28"/>
          <w:lang w:eastAsia="ru-RU"/>
        </w:rPr>
        <w:t>- зарплата административного персонала;</w:t>
      </w:r>
    </w:p>
    <w:p w:rsidR="00945638" w:rsidRPr="00C62354" w:rsidRDefault="00945638" w:rsidP="007C1F71">
      <w:pPr>
        <w:ind w:firstLine="851"/>
        <w:jc w:val="both"/>
        <w:rPr>
          <w:rFonts w:ascii="Times New Roman" w:eastAsia="Times New Roman" w:hAnsi="Times New Roman" w:cs="Times New Roman"/>
          <w:i/>
          <w:sz w:val="28"/>
          <w:lang w:eastAsia="ru-RU"/>
        </w:rPr>
      </w:pPr>
      <w:r w:rsidRPr="00C62354">
        <w:rPr>
          <w:rFonts w:ascii="Times New Roman" w:eastAsia="Times New Roman" w:hAnsi="Times New Roman" w:cs="Times New Roman"/>
          <w:i/>
          <w:sz w:val="28"/>
          <w:lang w:eastAsia="ru-RU"/>
        </w:rPr>
        <w:t>- реклама;</w:t>
      </w:r>
    </w:p>
    <w:p w:rsidR="00945638" w:rsidRPr="00C62354" w:rsidRDefault="00945638" w:rsidP="007C1F71">
      <w:pPr>
        <w:ind w:firstLine="851"/>
        <w:jc w:val="both"/>
        <w:rPr>
          <w:rFonts w:ascii="Times New Roman" w:eastAsia="Times New Roman" w:hAnsi="Times New Roman" w:cs="Times New Roman"/>
          <w:i/>
          <w:sz w:val="28"/>
          <w:lang w:eastAsia="ru-RU"/>
        </w:rPr>
      </w:pPr>
      <w:r w:rsidRPr="00C62354">
        <w:rPr>
          <w:rFonts w:ascii="Times New Roman" w:eastAsia="Times New Roman" w:hAnsi="Times New Roman" w:cs="Times New Roman"/>
          <w:i/>
          <w:sz w:val="28"/>
          <w:lang w:eastAsia="ru-RU"/>
        </w:rPr>
        <w:t>- телекоммуникационные расходы;</w:t>
      </w:r>
    </w:p>
    <w:p w:rsidR="00945638" w:rsidRPr="00C62354" w:rsidRDefault="00945638" w:rsidP="007C1F71">
      <w:pPr>
        <w:ind w:firstLine="851"/>
        <w:jc w:val="both"/>
        <w:rPr>
          <w:rFonts w:ascii="Times New Roman" w:eastAsia="Times New Roman" w:hAnsi="Times New Roman" w:cs="Times New Roman"/>
          <w:i/>
          <w:sz w:val="28"/>
          <w:lang w:eastAsia="ru-RU"/>
        </w:rPr>
      </w:pPr>
      <w:r w:rsidRPr="00C62354">
        <w:rPr>
          <w:rFonts w:ascii="Times New Roman" w:eastAsia="Times New Roman" w:hAnsi="Times New Roman" w:cs="Times New Roman"/>
          <w:i/>
          <w:sz w:val="28"/>
          <w:lang w:eastAsia="ru-RU"/>
        </w:rPr>
        <w:t>- расходы по реализации;</w:t>
      </w:r>
    </w:p>
    <w:p w:rsidR="00945638" w:rsidRPr="00C62354" w:rsidRDefault="00945638" w:rsidP="007C1F71">
      <w:pPr>
        <w:ind w:firstLine="851"/>
        <w:jc w:val="both"/>
        <w:rPr>
          <w:rFonts w:ascii="Times New Roman" w:eastAsia="Times New Roman" w:hAnsi="Times New Roman" w:cs="Times New Roman"/>
          <w:i/>
          <w:sz w:val="28"/>
          <w:lang w:eastAsia="ru-RU"/>
        </w:rPr>
      </w:pPr>
      <w:r w:rsidRPr="00C62354">
        <w:rPr>
          <w:rFonts w:ascii="Times New Roman" w:eastAsia="Times New Roman" w:hAnsi="Times New Roman" w:cs="Times New Roman"/>
          <w:i/>
          <w:sz w:val="28"/>
          <w:lang w:eastAsia="ru-RU"/>
        </w:rPr>
        <w:t>- ГСМ;</w:t>
      </w:r>
    </w:p>
    <w:p w:rsidR="00945638" w:rsidRPr="00C62354" w:rsidRDefault="00945638" w:rsidP="007C1F71">
      <w:pPr>
        <w:ind w:firstLine="851"/>
        <w:jc w:val="both"/>
        <w:rPr>
          <w:rFonts w:ascii="Times New Roman" w:eastAsia="Times New Roman" w:hAnsi="Times New Roman" w:cs="Times New Roman"/>
          <w:i/>
          <w:sz w:val="28"/>
          <w:lang w:eastAsia="ru-RU"/>
        </w:rPr>
      </w:pPr>
      <w:r w:rsidRPr="00C62354">
        <w:rPr>
          <w:rFonts w:ascii="Times New Roman" w:eastAsia="Times New Roman" w:hAnsi="Times New Roman" w:cs="Times New Roman"/>
          <w:i/>
          <w:sz w:val="28"/>
          <w:lang w:eastAsia="ru-RU"/>
        </w:rPr>
        <w:lastRenderedPageBreak/>
        <w:t>- страхование имущества и автотранспорта;</w:t>
      </w:r>
    </w:p>
    <w:p w:rsidR="00945638" w:rsidRPr="00C62354" w:rsidRDefault="00945638" w:rsidP="007C1F71">
      <w:pPr>
        <w:ind w:firstLine="851"/>
        <w:jc w:val="both"/>
        <w:rPr>
          <w:rFonts w:ascii="Times New Roman" w:eastAsia="Times New Roman" w:hAnsi="Times New Roman" w:cs="Times New Roman"/>
          <w:i/>
          <w:sz w:val="28"/>
          <w:lang w:eastAsia="ru-RU"/>
        </w:rPr>
      </w:pPr>
      <w:r w:rsidRPr="00C62354">
        <w:rPr>
          <w:rFonts w:ascii="Times New Roman" w:eastAsia="Times New Roman" w:hAnsi="Times New Roman" w:cs="Times New Roman"/>
          <w:i/>
          <w:sz w:val="28"/>
          <w:lang w:eastAsia="ru-RU"/>
        </w:rPr>
        <w:t>- аренда помещений;</w:t>
      </w:r>
    </w:p>
    <w:p w:rsidR="00945638" w:rsidRPr="00C62354" w:rsidRDefault="00945638" w:rsidP="007C1F71">
      <w:pPr>
        <w:ind w:firstLine="851"/>
        <w:jc w:val="both"/>
        <w:rPr>
          <w:rFonts w:ascii="Times New Roman" w:eastAsia="Times New Roman" w:hAnsi="Times New Roman" w:cs="Times New Roman"/>
          <w:i/>
          <w:sz w:val="28"/>
          <w:lang w:eastAsia="ru-RU"/>
        </w:rPr>
      </w:pPr>
      <w:r w:rsidRPr="00C62354">
        <w:rPr>
          <w:rFonts w:ascii="Times New Roman" w:eastAsia="Times New Roman" w:hAnsi="Times New Roman" w:cs="Times New Roman"/>
          <w:i/>
          <w:sz w:val="28"/>
          <w:lang w:eastAsia="ru-RU"/>
        </w:rPr>
        <w:t>- расходы по содержанию офиса и другие накладные расходы.</w:t>
      </w:r>
    </w:p>
    <w:p w:rsidR="00945638" w:rsidRPr="00C17954" w:rsidRDefault="00945638" w:rsidP="007C1F71">
      <w:pPr>
        <w:ind w:firstLine="851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C17954">
        <w:rPr>
          <w:rFonts w:ascii="Times New Roman" w:eastAsia="Times New Roman" w:hAnsi="Times New Roman" w:cs="Times New Roman"/>
          <w:sz w:val="28"/>
          <w:lang w:eastAsia="ru-RU"/>
        </w:rPr>
        <w:t>Кроме того, не приведена расшифровка прогноза доходов и расходов по месяцам первого года.</w:t>
      </w:r>
    </w:p>
    <w:p w:rsidR="00C62354" w:rsidRDefault="00945638" w:rsidP="007C1F71">
      <w:pPr>
        <w:ind w:firstLine="851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C17954">
        <w:rPr>
          <w:rFonts w:ascii="Times New Roman" w:eastAsia="Times New Roman" w:hAnsi="Times New Roman" w:cs="Times New Roman"/>
          <w:sz w:val="28"/>
          <w:lang w:eastAsia="ru-RU"/>
        </w:rPr>
        <w:t>В подразделе «9.5. Прогноз движения денежных средств» расчет объема требуемых инвестиций Проекта должен определяться из результатов операционной и инвестиционной деятельности. Однако в представленной таблице на стр. 91:</w:t>
      </w:r>
    </w:p>
    <w:p w:rsidR="00945638" w:rsidRPr="00C17954" w:rsidRDefault="00945638" w:rsidP="007C1F71">
      <w:pPr>
        <w:ind w:firstLine="851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C17954">
        <w:rPr>
          <w:rFonts w:ascii="Times New Roman" w:eastAsia="Times New Roman" w:hAnsi="Times New Roman" w:cs="Times New Roman"/>
          <w:sz w:val="28"/>
          <w:lang w:eastAsia="ru-RU"/>
        </w:rPr>
        <w:t>1) отсутствует следующая информация, необходимая для правильного расчета результата от операционной (производственной) деятельности:</w:t>
      </w:r>
    </w:p>
    <w:p w:rsidR="00945638" w:rsidRPr="00C62354" w:rsidRDefault="00945638" w:rsidP="00620473">
      <w:pPr>
        <w:ind w:firstLine="851"/>
        <w:jc w:val="both"/>
        <w:rPr>
          <w:rFonts w:ascii="Times New Roman" w:eastAsia="Times New Roman" w:hAnsi="Times New Roman" w:cs="Times New Roman"/>
          <w:i/>
          <w:sz w:val="28"/>
          <w:lang w:eastAsia="ru-RU"/>
        </w:rPr>
      </w:pPr>
      <w:r w:rsidRPr="00C62354">
        <w:rPr>
          <w:rFonts w:ascii="Times New Roman" w:eastAsia="Times New Roman" w:hAnsi="Times New Roman" w:cs="Times New Roman"/>
          <w:i/>
          <w:sz w:val="28"/>
          <w:lang w:eastAsia="ru-RU"/>
        </w:rPr>
        <w:t>- увеличение/уменьшение дебиторской задолженности;</w:t>
      </w:r>
    </w:p>
    <w:p w:rsidR="00945638" w:rsidRPr="00C62354" w:rsidRDefault="00945638" w:rsidP="00620473">
      <w:pPr>
        <w:ind w:firstLine="851"/>
        <w:jc w:val="both"/>
        <w:rPr>
          <w:rFonts w:ascii="Times New Roman" w:eastAsia="Times New Roman" w:hAnsi="Times New Roman" w:cs="Times New Roman"/>
          <w:i/>
          <w:sz w:val="28"/>
          <w:lang w:eastAsia="ru-RU"/>
        </w:rPr>
      </w:pPr>
      <w:r w:rsidRPr="00C62354">
        <w:rPr>
          <w:rFonts w:ascii="Times New Roman" w:eastAsia="Times New Roman" w:hAnsi="Times New Roman" w:cs="Times New Roman"/>
          <w:i/>
          <w:sz w:val="28"/>
          <w:lang w:eastAsia="ru-RU"/>
        </w:rPr>
        <w:t>- увеличение/уменьшение краткосрочной кредиторской задолженности;</w:t>
      </w:r>
    </w:p>
    <w:p w:rsidR="00945638" w:rsidRPr="00C62354" w:rsidRDefault="00945638" w:rsidP="00620473">
      <w:pPr>
        <w:ind w:firstLine="851"/>
        <w:jc w:val="both"/>
        <w:rPr>
          <w:rFonts w:ascii="Times New Roman" w:eastAsia="Times New Roman" w:hAnsi="Times New Roman" w:cs="Times New Roman"/>
          <w:i/>
          <w:sz w:val="28"/>
          <w:lang w:eastAsia="ru-RU"/>
        </w:rPr>
      </w:pPr>
      <w:r w:rsidRPr="00C62354">
        <w:rPr>
          <w:rFonts w:ascii="Times New Roman" w:eastAsia="Times New Roman" w:hAnsi="Times New Roman" w:cs="Times New Roman"/>
          <w:i/>
          <w:sz w:val="28"/>
          <w:lang w:eastAsia="ru-RU"/>
        </w:rPr>
        <w:t>- увеличение/уменьшение товарно-материальных запасов;</w:t>
      </w:r>
    </w:p>
    <w:p w:rsidR="00945638" w:rsidRPr="00C17954" w:rsidRDefault="00945638" w:rsidP="007C1F71">
      <w:pPr>
        <w:ind w:firstLine="851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C17954">
        <w:rPr>
          <w:rFonts w:ascii="Times New Roman" w:eastAsia="Times New Roman" w:hAnsi="Times New Roman" w:cs="Times New Roman"/>
          <w:sz w:val="28"/>
          <w:lang w:eastAsia="ru-RU"/>
        </w:rPr>
        <w:t>2) отсутствует следующая информация, необходимая для правильного расчета результата от инвестиционной деятельности:</w:t>
      </w:r>
    </w:p>
    <w:p w:rsidR="00945638" w:rsidRPr="00C62354" w:rsidRDefault="00945638" w:rsidP="007C1F71">
      <w:pPr>
        <w:ind w:firstLine="851"/>
        <w:jc w:val="both"/>
        <w:rPr>
          <w:rFonts w:ascii="Times New Roman" w:eastAsia="Times New Roman" w:hAnsi="Times New Roman" w:cs="Times New Roman"/>
          <w:i/>
          <w:sz w:val="28"/>
          <w:lang w:eastAsia="ru-RU"/>
        </w:rPr>
      </w:pPr>
      <w:r w:rsidRPr="00C62354">
        <w:rPr>
          <w:rFonts w:ascii="Times New Roman" w:eastAsia="Times New Roman" w:hAnsi="Times New Roman" w:cs="Times New Roman"/>
          <w:i/>
          <w:sz w:val="28"/>
          <w:lang w:eastAsia="ru-RU"/>
        </w:rPr>
        <w:t>- затраты на приобретение материальных активов;</w:t>
      </w:r>
    </w:p>
    <w:p w:rsidR="00945638" w:rsidRPr="00C62354" w:rsidRDefault="00945638" w:rsidP="007C1F71">
      <w:pPr>
        <w:ind w:firstLine="851"/>
        <w:jc w:val="both"/>
        <w:rPr>
          <w:rFonts w:ascii="Times New Roman" w:eastAsia="Times New Roman" w:hAnsi="Times New Roman" w:cs="Times New Roman"/>
          <w:i/>
          <w:sz w:val="28"/>
          <w:lang w:eastAsia="ru-RU"/>
        </w:rPr>
      </w:pPr>
      <w:r w:rsidRPr="00C62354">
        <w:rPr>
          <w:rFonts w:ascii="Times New Roman" w:eastAsia="Times New Roman" w:hAnsi="Times New Roman" w:cs="Times New Roman"/>
          <w:i/>
          <w:sz w:val="28"/>
          <w:lang w:eastAsia="ru-RU"/>
        </w:rPr>
        <w:t>- затраты на приобретение нематериальных активов.</w:t>
      </w:r>
    </w:p>
    <w:p w:rsidR="00C62354" w:rsidRDefault="00945638" w:rsidP="007C1F71">
      <w:pPr>
        <w:ind w:firstLine="851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C17954">
        <w:rPr>
          <w:rFonts w:ascii="Times New Roman" w:eastAsia="Times New Roman" w:hAnsi="Times New Roman" w:cs="Times New Roman"/>
          <w:sz w:val="28"/>
          <w:lang w:eastAsia="ru-RU"/>
        </w:rPr>
        <w:t>В подразделе «9.6. Прогнозный баланс» в представленной таблице на стр. 92:</w:t>
      </w:r>
    </w:p>
    <w:p w:rsidR="00C62354" w:rsidRDefault="00945638" w:rsidP="007C1F71">
      <w:pPr>
        <w:ind w:firstLine="851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C17954">
        <w:rPr>
          <w:rFonts w:ascii="Times New Roman" w:eastAsia="Times New Roman" w:hAnsi="Times New Roman" w:cs="Times New Roman"/>
          <w:sz w:val="28"/>
          <w:lang w:eastAsia="ru-RU"/>
        </w:rPr>
        <w:t>1)не детализирована информация по статье текущих активов «Товарно-материальные запасы» по позициям «Сырье и материалы», «Готовая продукция»;</w:t>
      </w:r>
    </w:p>
    <w:p w:rsidR="00945638" w:rsidRPr="00C17954" w:rsidRDefault="00945638" w:rsidP="007C1F71">
      <w:pPr>
        <w:ind w:firstLine="851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C17954">
        <w:rPr>
          <w:rFonts w:ascii="Times New Roman" w:eastAsia="Times New Roman" w:hAnsi="Times New Roman" w:cs="Times New Roman"/>
          <w:sz w:val="28"/>
          <w:lang w:eastAsia="ru-RU"/>
        </w:rPr>
        <w:t>2) не конкретизирована информация по статьям долгосрочных активов:</w:t>
      </w:r>
    </w:p>
    <w:p w:rsidR="00945638" w:rsidRPr="00C17954" w:rsidRDefault="00945638" w:rsidP="007C1F71">
      <w:pPr>
        <w:ind w:firstLine="851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C17954">
        <w:rPr>
          <w:rFonts w:ascii="Times New Roman" w:eastAsia="Times New Roman" w:hAnsi="Times New Roman" w:cs="Times New Roman"/>
          <w:sz w:val="28"/>
          <w:lang w:eastAsia="ru-RU"/>
        </w:rPr>
        <w:t>- «Основные средства» по позициям «Первоначальная стоимость», «Накопленная амортизация», «Остаточная стоимость»;</w:t>
      </w:r>
    </w:p>
    <w:p w:rsidR="00C62354" w:rsidRDefault="00945638" w:rsidP="007C1F71">
      <w:pPr>
        <w:ind w:firstLine="851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C17954">
        <w:rPr>
          <w:rFonts w:ascii="Times New Roman" w:eastAsia="Times New Roman" w:hAnsi="Times New Roman" w:cs="Times New Roman"/>
          <w:sz w:val="28"/>
          <w:lang w:eastAsia="ru-RU"/>
        </w:rPr>
        <w:t>- «Нематериальные активы» по позициям «Программное обеспечение», «Накопленная амортизация», «Остаточная стоимость».</w:t>
      </w:r>
    </w:p>
    <w:p w:rsidR="00945638" w:rsidRPr="00C17954" w:rsidRDefault="00945638" w:rsidP="007C1F71">
      <w:pPr>
        <w:ind w:firstLine="851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C17954">
        <w:rPr>
          <w:rFonts w:ascii="Times New Roman" w:eastAsia="Times New Roman" w:hAnsi="Times New Roman" w:cs="Times New Roman"/>
          <w:sz w:val="28"/>
          <w:lang w:eastAsia="ru-RU"/>
        </w:rPr>
        <w:t>3) не приведена информация по таким статьям текущих обязательств, как:</w:t>
      </w:r>
    </w:p>
    <w:p w:rsidR="00945638" w:rsidRPr="00C17954" w:rsidRDefault="00945638" w:rsidP="007C1F71">
      <w:pPr>
        <w:ind w:firstLine="851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C17954">
        <w:rPr>
          <w:rFonts w:ascii="Times New Roman" w:eastAsia="Times New Roman" w:hAnsi="Times New Roman" w:cs="Times New Roman"/>
          <w:sz w:val="28"/>
          <w:lang w:eastAsia="ru-RU"/>
        </w:rPr>
        <w:t>- «Расчеты с поставщиками и подрядчиками»;</w:t>
      </w:r>
    </w:p>
    <w:p w:rsidR="00945638" w:rsidRPr="00C17954" w:rsidRDefault="00945638" w:rsidP="007C1F71">
      <w:pPr>
        <w:ind w:firstLine="851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C17954">
        <w:rPr>
          <w:rFonts w:ascii="Times New Roman" w:eastAsia="Times New Roman" w:hAnsi="Times New Roman" w:cs="Times New Roman"/>
          <w:sz w:val="28"/>
          <w:lang w:eastAsia="ru-RU"/>
        </w:rPr>
        <w:t>- «Расчеты с персоналом по оплате труда».</w:t>
      </w:r>
    </w:p>
    <w:p w:rsidR="00945638" w:rsidRPr="00C17954" w:rsidRDefault="00945638" w:rsidP="007C1F71">
      <w:pPr>
        <w:ind w:firstLine="851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C17954">
        <w:rPr>
          <w:rFonts w:ascii="Times New Roman" w:eastAsia="Times New Roman" w:hAnsi="Times New Roman" w:cs="Times New Roman"/>
          <w:sz w:val="28"/>
          <w:lang w:eastAsia="ru-RU"/>
        </w:rPr>
        <w:t>4) не приведена необходимая информация для расчета собственного капитала:</w:t>
      </w:r>
    </w:p>
    <w:p w:rsidR="00945638" w:rsidRPr="00C62354" w:rsidRDefault="00945638" w:rsidP="007C1F71">
      <w:pPr>
        <w:tabs>
          <w:tab w:val="left" w:pos="0"/>
        </w:tabs>
        <w:ind w:firstLine="851"/>
        <w:jc w:val="both"/>
        <w:rPr>
          <w:rFonts w:ascii="Times New Roman" w:eastAsia="Times New Roman" w:hAnsi="Times New Roman" w:cs="Times New Roman"/>
          <w:i/>
          <w:sz w:val="28"/>
          <w:lang w:eastAsia="ru-RU"/>
        </w:rPr>
      </w:pPr>
      <w:r w:rsidRPr="00C62354">
        <w:rPr>
          <w:rFonts w:ascii="Times New Roman" w:eastAsia="Times New Roman" w:hAnsi="Times New Roman" w:cs="Times New Roman"/>
          <w:i/>
          <w:sz w:val="28"/>
          <w:lang w:eastAsia="ru-RU"/>
        </w:rPr>
        <w:t>- «Доход/убыток предыдущих периодов»;</w:t>
      </w:r>
    </w:p>
    <w:p w:rsidR="00945638" w:rsidRPr="00C62354" w:rsidRDefault="00945638" w:rsidP="007C1F71">
      <w:pPr>
        <w:tabs>
          <w:tab w:val="left" w:pos="0"/>
        </w:tabs>
        <w:ind w:firstLine="851"/>
        <w:jc w:val="both"/>
        <w:rPr>
          <w:rFonts w:ascii="Times New Roman" w:eastAsia="Times New Roman" w:hAnsi="Times New Roman" w:cs="Times New Roman"/>
          <w:i/>
          <w:sz w:val="28"/>
          <w:lang w:eastAsia="ru-RU"/>
        </w:rPr>
      </w:pPr>
      <w:r w:rsidRPr="00C62354">
        <w:rPr>
          <w:rFonts w:ascii="Times New Roman" w:eastAsia="Times New Roman" w:hAnsi="Times New Roman" w:cs="Times New Roman"/>
          <w:i/>
          <w:sz w:val="28"/>
          <w:lang w:eastAsia="ru-RU"/>
        </w:rPr>
        <w:t>- «Доход/убыток отчетного периода».</w:t>
      </w:r>
    </w:p>
    <w:p w:rsidR="00F454F5" w:rsidRDefault="00F454F5" w:rsidP="007C1F71">
      <w:pPr>
        <w:ind w:firstLine="851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945638" w:rsidRPr="00C17954" w:rsidRDefault="00945638" w:rsidP="007C1F71">
      <w:pPr>
        <w:ind w:firstLine="851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C17954">
        <w:rPr>
          <w:rFonts w:ascii="Times New Roman" w:eastAsia="Times New Roman" w:hAnsi="Times New Roman" w:cs="Times New Roman"/>
          <w:sz w:val="28"/>
          <w:lang w:eastAsia="ru-RU"/>
        </w:rPr>
        <w:t>При расчете основных финансовых показателей эффективности Проекта в разделе 1.5 Бизнес-плана (стр. 9) учтены только инвестиции в размере 8246 млн</w:t>
      </w:r>
      <w:proofErr w:type="gramStart"/>
      <w:r w:rsidRPr="00C17954">
        <w:rPr>
          <w:rFonts w:ascii="Times New Roman" w:eastAsia="Times New Roman" w:hAnsi="Times New Roman" w:cs="Times New Roman"/>
          <w:sz w:val="28"/>
          <w:lang w:eastAsia="ru-RU"/>
        </w:rPr>
        <w:t>.т</w:t>
      </w:r>
      <w:proofErr w:type="gramEnd"/>
      <w:r w:rsidRPr="00C17954">
        <w:rPr>
          <w:rFonts w:ascii="Times New Roman" w:eastAsia="Times New Roman" w:hAnsi="Times New Roman" w:cs="Times New Roman"/>
          <w:sz w:val="28"/>
          <w:lang w:eastAsia="ru-RU"/>
        </w:rPr>
        <w:t xml:space="preserve">енге, но не учтена общая величина требуемых инвестиций в размере 124960 млн.тенге, в результате чего чрезвычайно завышены значения рассчитанных ключевых финансовых показателей эффективности и прибыльности (таких, как чистая приведенная стоимость (NPV), внутренняя </w:t>
      </w:r>
      <w:r w:rsidRPr="00C17954">
        <w:rPr>
          <w:rFonts w:ascii="Times New Roman" w:eastAsia="Times New Roman" w:hAnsi="Times New Roman" w:cs="Times New Roman"/>
          <w:sz w:val="28"/>
          <w:lang w:eastAsia="ru-RU"/>
        </w:rPr>
        <w:lastRenderedPageBreak/>
        <w:t xml:space="preserve">норма прибыли (IRR), простой срок окупаемости (PP), дисконтированный срок окупаемости (DPP).Указанные ошибки содержит и  финансово-экономическая модель (ФЭМ) проекта, т.е. электронный документ (файл в формате </w:t>
      </w:r>
      <w:proofErr w:type="spellStart"/>
      <w:r w:rsidRPr="00C17954">
        <w:rPr>
          <w:rFonts w:ascii="Times New Roman" w:eastAsia="Times New Roman" w:hAnsi="Times New Roman" w:cs="Times New Roman"/>
          <w:sz w:val="28"/>
          <w:lang w:eastAsia="ru-RU"/>
        </w:rPr>
        <w:t>Excel</w:t>
      </w:r>
      <w:proofErr w:type="spellEnd"/>
      <w:r w:rsidRPr="00C17954">
        <w:rPr>
          <w:rFonts w:ascii="Times New Roman" w:eastAsia="Times New Roman" w:hAnsi="Times New Roman" w:cs="Times New Roman"/>
          <w:sz w:val="28"/>
          <w:lang w:eastAsia="ru-RU"/>
        </w:rPr>
        <w:t>), содержащий в себе расчеты финансово-экономической эффективности реализации Проекта.</w:t>
      </w:r>
    </w:p>
    <w:p w:rsidR="00C62354" w:rsidRDefault="00945638" w:rsidP="00620473">
      <w:pPr>
        <w:ind w:firstLine="851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C17954">
        <w:rPr>
          <w:rFonts w:ascii="Times New Roman" w:eastAsia="Times New Roman" w:hAnsi="Times New Roman" w:cs="Times New Roman"/>
          <w:sz w:val="28"/>
          <w:lang w:eastAsia="ru-RU"/>
        </w:rPr>
        <w:t xml:space="preserve">Таким образом, необходима более детальная проверка обоснованности и достоверности произведенных  расчетов указанных показателей эффективности Проекта. </w:t>
      </w:r>
    </w:p>
    <w:p w:rsidR="00945638" w:rsidRPr="00C17954" w:rsidRDefault="00945638" w:rsidP="007C1F71">
      <w:pPr>
        <w:ind w:firstLine="851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proofErr w:type="gramStart"/>
      <w:r w:rsidRPr="00C17954">
        <w:rPr>
          <w:rFonts w:ascii="Times New Roman" w:eastAsia="Times New Roman" w:hAnsi="Times New Roman" w:cs="Times New Roman"/>
          <w:sz w:val="28"/>
          <w:lang w:eastAsia="ru-RU"/>
        </w:rPr>
        <w:t xml:space="preserve">В соответствии с Правилами «финансово-экономические расчеты, калькуляции по проекту и прогнозные таблицы </w:t>
      </w:r>
      <w:r w:rsidRPr="00C62354">
        <w:rPr>
          <w:rFonts w:ascii="Times New Roman" w:eastAsia="Times New Roman" w:hAnsi="Times New Roman" w:cs="Times New Roman"/>
          <w:i/>
          <w:lang w:eastAsia="ru-RU"/>
        </w:rPr>
        <w:t>(прогноз сбыта.</w:t>
      </w:r>
      <w:proofErr w:type="gramEnd"/>
      <w:r w:rsidRPr="00C62354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proofErr w:type="gramStart"/>
      <w:r w:rsidRPr="00C62354">
        <w:rPr>
          <w:rFonts w:ascii="Times New Roman" w:eastAsia="Times New Roman" w:hAnsi="Times New Roman" w:cs="Times New Roman"/>
          <w:i/>
          <w:lang w:eastAsia="ru-RU"/>
        </w:rPr>
        <w:t>Прогноз доходов и расходов, прогноз движения денежных средств, прогнозный баланс, расчеты финансовой эффективности, расчет точки безубыточности и т.д.)</w:t>
      </w:r>
      <w:r w:rsidRPr="00C17954">
        <w:rPr>
          <w:rFonts w:ascii="Times New Roman" w:eastAsia="Times New Roman" w:hAnsi="Times New Roman" w:cs="Times New Roman"/>
          <w:sz w:val="28"/>
          <w:lang w:eastAsia="ru-RU"/>
        </w:rPr>
        <w:t xml:space="preserve"> должны быть в обязательном порядке представлены в приложении со ссылками по тексту бизнес-плана» (стр. 37 Правил).</w:t>
      </w:r>
      <w:proofErr w:type="gramEnd"/>
      <w:r w:rsidRPr="00C17954">
        <w:rPr>
          <w:rFonts w:ascii="Times New Roman" w:eastAsia="Times New Roman" w:hAnsi="Times New Roman" w:cs="Times New Roman"/>
          <w:sz w:val="28"/>
          <w:lang w:eastAsia="ru-RU"/>
        </w:rPr>
        <w:t xml:space="preserve"> Однако в разделе «15. Приложения» финансово-экономические расчеты не представлены. </w:t>
      </w:r>
    </w:p>
    <w:p w:rsidR="00945638" w:rsidRPr="00C17954" w:rsidRDefault="00945638" w:rsidP="007C1F71">
      <w:pPr>
        <w:ind w:firstLine="851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C17954">
        <w:rPr>
          <w:rFonts w:ascii="Times New Roman" w:eastAsia="Times New Roman" w:hAnsi="Times New Roman" w:cs="Times New Roman"/>
          <w:sz w:val="28"/>
          <w:lang w:eastAsia="ru-RU"/>
        </w:rPr>
        <w:t>В целом, в разделе «9. Финансовый план и показатели эффективности Проекта» имеется ряд серьезных упущений как в части полноты представленной информаций, так и в части расчетов финансовых затрат и результатов, что не позволяет получить достоверную картину о финансовой состоятельности и целесообразности инвестиционного проекта.</w:t>
      </w:r>
    </w:p>
    <w:p w:rsidR="00945638" w:rsidRPr="00C17954" w:rsidRDefault="00945638" w:rsidP="007C1F71">
      <w:pPr>
        <w:ind w:firstLine="851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C17954">
        <w:rPr>
          <w:rFonts w:ascii="Times New Roman" w:eastAsia="Times New Roman" w:hAnsi="Times New Roman" w:cs="Times New Roman"/>
          <w:b/>
          <w:sz w:val="28"/>
          <w:lang w:eastAsia="ru-RU"/>
        </w:rPr>
        <w:t>7</w:t>
      </w:r>
      <w:r w:rsidRPr="00C17954">
        <w:rPr>
          <w:rFonts w:ascii="Times New Roman" w:eastAsia="Times New Roman" w:hAnsi="Times New Roman" w:cs="Times New Roman"/>
          <w:sz w:val="28"/>
          <w:lang w:eastAsia="ru-RU"/>
        </w:rPr>
        <w:t xml:space="preserve">. В разделе «10. Анализ рисков» отсутствует количественная оценка рисков путем расчета и анализа коэффициентов чувствительности основных показателей эффективности и прибыльности проекта к изменению критических входных факторов (в частности, цены, постоянных и переменных затрат). </w:t>
      </w:r>
    </w:p>
    <w:p w:rsidR="00945638" w:rsidRPr="00C17954" w:rsidRDefault="00945638" w:rsidP="007C1F71">
      <w:pPr>
        <w:ind w:firstLine="851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C17954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8. </w:t>
      </w:r>
      <w:r w:rsidRPr="00C17954">
        <w:rPr>
          <w:rFonts w:ascii="Times New Roman" w:eastAsia="Times New Roman" w:hAnsi="Times New Roman" w:cs="Times New Roman"/>
          <w:sz w:val="28"/>
          <w:lang w:eastAsia="ru-RU"/>
        </w:rPr>
        <w:t xml:space="preserve">В разделе «11. Социальный раздел» не представлено обоснование конкретных направлений проекта в </w:t>
      </w:r>
      <w:proofErr w:type="gramStart"/>
      <w:r w:rsidRPr="00C17954">
        <w:rPr>
          <w:rFonts w:ascii="Times New Roman" w:eastAsia="Times New Roman" w:hAnsi="Times New Roman" w:cs="Times New Roman"/>
          <w:sz w:val="28"/>
          <w:lang w:eastAsia="ru-RU"/>
        </w:rPr>
        <w:t>количественном</w:t>
      </w:r>
      <w:proofErr w:type="gramEnd"/>
      <w:r w:rsidRPr="00C17954">
        <w:rPr>
          <w:rFonts w:ascii="Times New Roman" w:eastAsia="Times New Roman" w:hAnsi="Times New Roman" w:cs="Times New Roman"/>
          <w:sz w:val="28"/>
          <w:lang w:eastAsia="ru-RU"/>
        </w:rPr>
        <w:t xml:space="preserve"> выражений на соответствие постановлениям Правительства РК, а также программным и стратегическим документам. Иными словами, не представлена корреляция между данными документами и такими количественными параметрами проекта, как выпуск продукции, </w:t>
      </w:r>
      <w:proofErr w:type="spellStart"/>
      <w:r w:rsidRPr="00C17954">
        <w:rPr>
          <w:rFonts w:ascii="Times New Roman" w:eastAsia="Times New Roman" w:hAnsi="Times New Roman" w:cs="Times New Roman"/>
          <w:sz w:val="28"/>
          <w:lang w:eastAsia="ru-RU"/>
        </w:rPr>
        <w:t>импортозамещение</w:t>
      </w:r>
      <w:proofErr w:type="spellEnd"/>
      <w:r w:rsidRPr="00C17954">
        <w:rPr>
          <w:rFonts w:ascii="Times New Roman" w:eastAsia="Times New Roman" w:hAnsi="Times New Roman" w:cs="Times New Roman"/>
          <w:sz w:val="28"/>
          <w:lang w:eastAsia="ru-RU"/>
        </w:rPr>
        <w:t>, увеличение экспорта, создание новых рабочих мест, повышение уровня образования и квалификации населения, освоение передовых технологий, эффект мультипликатора проекта.</w:t>
      </w:r>
    </w:p>
    <w:p w:rsidR="00945638" w:rsidRPr="00C17954" w:rsidRDefault="00945638" w:rsidP="00620473">
      <w:pPr>
        <w:ind w:firstLine="851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C17954">
        <w:rPr>
          <w:rFonts w:ascii="Times New Roman" w:eastAsia="Times New Roman" w:hAnsi="Times New Roman" w:cs="Times New Roman"/>
          <w:sz w:val="28"/>
          <w:lang w:eastAsia="ru-RU"/>
        </w:rPr>
        <w:t xml:space="preserve">Таким образом, в результате экспертизы Бизнес-плана Проекта и Пояснительной записки «СПК </w:t>
      </w:r>
      <w:proofErr w:type="spellStart"/>
      <w:r w:rsidRPr="00C17954">
        <w:rPr>
          <w:rFonts w:ascii="Times New Roman" w:eastAsia="Times New Roman" w:hAnsi="Times New Roman" w:cs="Times New Roman"/>
          <w:sz w:val="28"/>
          <w:lang w:eastAsia="ru-RU"/>
        </w:rPr>
        <w:t>Сарыарка</w:t>
      </w:r>
      <w:proofErr w:type="spellEnd"/>
      <w:r w:rsidRPr="00C17954">
        <w:rPr>
          <w:rFonts w:ascii="Times New Roman" w:eastAsia="Times New Roman" w:hAnsi="Times New Roman" w:cs="Times New Roman"/>
          <w:sz w:val="28"/>
          <w:lang w:eastAsia="ru-RU"/>
        </w:rPr>
        <w:t>» к Проекту сделаны следующие выводы:</w:t>
      </w:r>
    </w:p>
    <w:p w:rsidR="00620473" w:rsidRDefault="00945638" w:rsidP="00620473">
      <w:pPr>
        <w:pStyle w:val="a3"/>
        <w:numPr>
          <w:ilvl w:val="0"/>
          <w:numId w:val="17"/>
        </w:numPr>
        <w:spacing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C62354">
        <w:rPr>
          <w:rFonts w:ascii="Times New Roman" w:eastAsia="Times New Roman" w:hAnsi="Times New Roman" w:cs="Times New Roman"/>
          <w:sz w:val="28"/>
          <w:lang w:eastAsia="ru-RU"/>
        </w:rPr>
        <w:t>Бизнес-план содержит неполную, фрагментарную информацию, отсутствует ее системный анализ. Бизнес-план имеет нарушения принципа полноты (</w:t>
      </w:r>
      <w:proofErr w:type="gramStart"/>
      <w:r w:rsidRPr="00C62354">
        <w:rPr>
          <w:rFonts w:ascii="Times New Roman" w:eastAsia="Times New Roman" w:hAnsi="Times New Roman" w:cs="Times New Roman"/>
          <w:sz w:val="28"/>
          <w:lang w:eastAsia="ru-RU"/>
        </w:rPr>
        <w:t>согласно Правил</w:t>
      </w:r>
      <w:proofErr w:type="gramEnd"/>
      <w:r w:rsidRPr="00C62354">
        <w:rPr>
          <w:rFonts w:ascii="Times New Roman" w:eastAsia="Times New Roman" w:hAnsi="Times New Roman" w:cs="Times New Roman"/>
          <w:sz w:val="28"/>
          <w:lang w:eastAsia="ru-RU"/>
        </w:rPr>
        <w:t xml:space="preserve">, «любая информационная единица (число, показатель) должна быть представлена в наиболее развернутом виде»), принципа взаимосвязи (согласно Правил, это означает «взаимное соответствие данных»), принципа соответствия критериям оценки инвестиционных Проектов «СПК </w:t>
      </w:r>
      <w:proofErr w:type="spellStart"/>
      <w:r w:rsidRPr="00C62354">
        <w:rPr>
          <w:rFonts w:ascii="Times New Roman" w:eastAsia="Times New Roman" w:hAnsi="Times New Roman" w:cs="Times New Roman"/>
          <w:sz w:val="28"/>
          <w:lang w:eastAsia="ru-RU"/>
        </w:rPr>
        <w:t>Сарыарка</w:t>
      </w:r>
      <w:proofErr w:type="spellEnd"/>
      <w:r w:rsidRPr="00C62354">
        <w:rPr>
          <w:rFonts w:ascii="Times New Roman" w:eastAsia="Times New Roman" w:hAnsi="Times New Roman" w:cs="Times New Roman"/>
          <w:sz w:val="28"/>
          <w:lang w:eastAsia="ru-RU"/>
        </w:rPr>
        <w:t xml:space="preserve">». </w:t>
      </w:r>
    </w:p>
    <w:p w:rsidR="00C62354" w:rsidRPr="00620473" w:rsidRDefault="00945638" w:rsidP="00620473">
      <w:pPr>
        <w:ind w:firstLine="851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620473">
        <w:rPr>
          <w:rFonts w:ascii="Times New Roman" w:eastAsia="Times New Roman" w:hAnsi="Times New Roman" w:cs="Times New Roman"/>
          <w:sz w:val="28"/>
          <w:lang w:eastAsia="ru-RU"/>
        </w:rPr>
        <w:lastRenderedPageBreak/>
        <w:t>Расчеты финансовых затрат и показателей эффективности проекта являются неполными,</w:t>
      </w:r>
      <w:r w:rsidR="00C62354" w:rsidRPr="00620473">
        <w:rPr>
          <w:rFonts w:ascii="Times New Roman" w:eastAsia="Times New Roman" w:hAnsi="Times New Roman" w:cs="Times New Roman"/>
          <w:sz w:val="28"/>
          <w:lang w:eastAsia="ru-RU"/>
        </w:rPr>
        <w:t xml:space="preserve"> некорректными и недостоверными;</w:t>
      </w:r>
    </w:p>
    <w:p w:rsidR="00945638" w:rsidRPr="00C17954" w:rsidRDefault="00945638" w:rsidP="007C1F71">
      <w:pPr>
        <w:ind w:firstLine="851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proofErr w:type="gramStart"/>
      <w:r w:rsidRPr="00C17954">
        <w:rPr>
          <w:rFonts w:ascii="Times New Roman" w:eastAsia="Times New Roman" w:hAnsi="Times New Roman" w:cs="Times New Roman"/>
          <w:sz w:val="28"/>
          <w:lang w:eastAsia="ru-RU"/>
        </w:rPr>
        <w:t xml:space="preserve">2) Анализ содержания представленной Пояснительной записки «СПК </w:t>
      </w:r>
      <w:proofErr w:type="spellStart"/>
      <w:r w:rsidRPr="00C17954">
        <w:rPr>
          <w:rFonts w:ascii="Times New Roman" w:eastAsia="Times New Roman" w:hAnsi="Times New Roman" w:cs="Times New Roman"/>
          <w:sz w:val="28"/>
          <w:lang w:eastAsia="ru-RU"/>
        </w:rPr>
        <w:t>Сарыарка</w:t>
      </w:r>
      <w:proofErr w:type="spellEnd"/>
      <w:r w:rsidRPr="00C17954">
        <w:rPr>
          <w:rFonts w:ascii="Times New Roman" w:eastAsia="Times New Roman" w:hAnsi="Times New Roman" w:cs="Times New Roman"/>
          <w:sz w:val="28"/>
          <w:lang w:eastAsia="ru-RU"/>
        </w:rPr>
        <w:t>» к Проекту, представляющей собой компиляцию отдельных положений самого Бизнес-плана без их проверки на достоверность и объективность, свидетельствует об отсутствии всестороннего и объективного анализа Проекта, отсутствии должной достоверной оценки обоснованности финансово-экономических показателей, количественных и качественных параметров Проекта.</w:t>
      </w:r>
      <w:proofErr w:type="gramEnd"/>
      <w:r w:rsidRPr="00C17954">
        <w:rPr>
          <w:rFonts w:ascii="Times New Roman" w:eastAsia="Times New Roman" w:hAnsi="Times New Roman" w:cs="Times New Roman"/>
          <w:sz w:val="28"/>
          <w:lang w:eastAsia="ru-RU"/>
        </w:rPr>
        <w:t xml:space="preserve"> Таким образом, финансово-экономическая экспертиза Проекта со стороны «СПК </w:t>
      </w:r>
      <w:proofErr w:type="spellStart"/>
      <w:r w:rsidRPr="00C17954">
        <w:rPr>
          <w:rFonts w:ascii="Times New Roman" w:eastAsia="Times New Roman" w:hAnsi="Times New Roman" w:cs="Times New Roman"/>
          <w:sz w:val="28"/>
          <w:lang w:eastAsia="ru-RU"/>
        </w:rPr>
        <w:t>Сарыарка</w:t>
      </w:r>
      <w:proofErr w:type="spellEnd"/>
      <w:r w:rsidRPr="00C17954">
        <w:rPr>
          <w:rFonts w:ascii="Times New Roman" w:eastAsia="Times New Roman" w:hAnsi="Times New Roman" w:cs="Times New Roman"/>
          <w:sz w:val="28"/>
          <w:lang w:eastAsia="ru-RU"/>
        </w:rPr>
        <w:t xml:space="preserve">» имеет формальный поверхностный характер (на стр. 18 Пояснительной записки указано, что ни один из 5-ти департаментов СПК </w:t>
      </w:r>
      <w:proofErr w:type="spellStart"/>
      <w:r w:rsidRPr="00C17954">
        <w:rPr>
          <w:rFonts w:ascii="Times New Roman" w:eastAsia="Times New Roman" w:hAnsi="Times New Roman" w:cs="Times New Roman"/>
          <w:sz w:val="28"/>
          <w:lang w:eastAsia="ru-RU"/>
        </w:rPr>
        <w:t>Сарыарка</w:t>
      </w:r>
      <w:proofErr w:type="spellEnd"/>
      <w:r w:rsidRPr="00C17954">
        <w:rPr>
          <w:rFonts w:ascii="Times New Roman" w:eastAsia="Times New Roman" w:hAnsi="Times New Roman" w:cs="Times New Roman"/>
          <w:sz w:val="28"/>
          <w:lang w:eastAsia="ru-RU"/>
        </w:rPr>
        <w:t xml:space="preserve"> касательно Проекта и его </w:t>
      </w:r>
      <w:proofErr w:type="spellStart"/>
      <w:r w:rsidRPr="00C17954">
        <w:rPr>
          <w:rFonts w:ascii="Times New Roman" w:eastAsia="Times New Roman" w:hAnsi="Times New Roman" w:cs="Times New Roman"/>
          <w:sz w:val="28"/>
          <w:lang w:eastAsia="ru-RU"/>
        </w:rPr>
        <w:t>Бизнес-Плана</w:t>
      </w:r>
      <w:proofErr w:type="spellEnd"/>
      <w:r w:rsidRPr="00C17954">
        <w:rPr>
          <w:rFonts w:ascii="Times New Roman" w:eastAsia="Times New Roman" w:hAnsi="Times New Roman" w:cs="Times New Roman"/>
          <w:sz w:val="28"/>
          <w:lang w:eastAsia="ru-RU"/>
        </w:rPr>
        <w:t xml:space="preserve"> не дал замечаний и предложений). Это в свою очередь препятствует принятию объективно-обоснованного решения относительно целесообразности участия «СПК </w:t>
      </w:r>
      <w:proofErr w:type="spellStart"/>
      <w:r w:rsidRPr="00C17954">
        <w:rPr>
          <w:rFonts w:ascii="Times New Roman" w:eastAsia="Times New Roman" w:hAnsi="Times New Roman" w:cs="Times New Roman"/>
          <w:sz w:val="28"/>
          <w:lang w:eastAsia="ru-RU"/>
        </w:rPr>
        <w:t>Сарыарка</w:t>
      </w:r>
      <w:proofErr w:type="spellEnd"/>
      <w:r w:rsidRPr="00C17954">
        <w:rPr>
          <w:rFonts w:ascii="Times New Roman" w:eastAsia="Times New Roman" w:hAnsi="Times New Roman" w:cs="Times New Roman"/>
          <w:sz w:val="28"/>
          <w:lang w:eastAsia="ru-RU"/>
        </w:rPr>
        <w:t>» в реализации Проекта.</w:t>
      </w:r>
    </w:p>
    <w:p w:rsidR="00945638" w:rsidRPr="00C17954" w:rsidRDefault="00945638" w:rsidP="00620473">
      <w:pPr>
        <w:ind w:firstLine="851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C17954">
        <w:rPr>
          <w:rFonts w:ascii="Times New Roman" w:eastAsia="Times New Roman" w:hAnsi="Times New Roman" w:cs="Times New Roman"/>
          <w:sz w:val="28"/>
          <w:lang w:eastAsia="ru-RU"/>
        </w:rPr>
        <w:t>Этап 3: После получения бизнес-плана и всех необходимых документов по проекту от потенциального партнера ДИППИ в течение 3-х рабочих дней передает пакет документов по проекту в структурные подразделения Эмитента для проведения соответствующей экспертизы. Структурные подразделения Эмитента в течение 5 рабочих дней с момента получения пакета документов по проекту проводят экспертизу проекта и представляют соответствующие заключения. ДИППИ проводят финансово-экономическую экспертизу в соответствии с утвержденными правилами и экспертизу маркетингового, производственного, технологического и организационного разделов разработанного потенциальным партнером бизнес-плана. ДИППИ подготавливают Пояснительную записку, которая включает: Краткую справку проекта; Резюме проекта; Техническое обеспечение проекта; Маркетинг; финансово-экономическую экспертизу проекта; юридический анализ проекта; техническое заключение проекта; заключение по оценке рисков; Сотрудники ДИППИ формируют досье по проекту.</w:t>
      </w:r>
    </w:p>
    <w:p w:rsidR="00F454F5" w:rsidRDefault="00F454F5" w:rsidP="007C1F71">
      <w:pPr>
        <w:ind w:firstLine="851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F454F5" w:rsidRDefault="00F454F5" w:rsidP="007C1F71">
      <w:pPr>
        <w:ind w:firstLine="851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F454F5" w:rsidRDefault="00F454F5" w:rsidP="007C1F71">
      <w:pPr>
        <w:ind w:firstLine="851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F454F5" w:rsidRDefault="00F454F5" w:rsidP="007C1F71">
      <w:pPr>
        <w:ind w:firstLine="851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F454F5" w:rsidRDefault="00F454F5" w:rsidP="007C1F71">
      <w:pPr>
        <w:ind w:firstLine="851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F454F5" w:rsidRDefault="00F454F5" w:rsidP="007C1F71">
      <w:pPr>
        <w:ind w:firstLine="851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E079FC" w:rsidRPr="00620473" w:rsidRDefault="009F37D4" w:rsidP="007C1F71">
      <w:pPr>
        <w:ind w:firstLine="851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620473">
        <w:rPr>
          <w:rFonts w:ascii="Times New Roman" w:hAnsi="Times New Roman" w:cs="Times New Roman"/>
          <w:b/>
          <w:bCs/>
          <w:sz w:val="26"/>
          <w:szCs w:val="26"/>
        </w:rPr>
        <w:t>Рекомендации</w:t>
      </w:r>
      <w:r w:rsidR="007C1F71" w:rsidRPr="00620473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:rsidR="009F37D4" w:rsidRPr="00620473" w:rsidRDefault="009F37D4" w:rsidP="007C1F71">
      <w:pPr>
        <w:pStyle w:val="a3"/>
        <w:numPr>
          <w:ilvl w:val="0"/>
          <w:numId w:val="12"/>
        </w:numPr>
        <w:tabs>
          <w:tab w:val="left" w:pos="1134"/>
        </w:tabs>
        <w:spacing w:line="240" w:lineRule="auto"/>
        <w:ind w:left="0" w:firstLine="851"/>
        <w:jc w:val="both"/>
        <w:rPr>
          <w:rFonts w:ascii="Times New Roman" w:hAnsi="Times New Roman" w:cs="Times New Roman"/>
          <w:b/>
          <w:bCs/>
          <w:i/>
          <w:sz w:val="26"/>
          <w:szCs w:val="26"/>
        </w:rPr>
      </w:pPr>
      <w:r w:rsidRPr="00620473">
        <w:rPr>
          <w:rFonts w:ascii="Times New Roman" w:hAnsi="Times New Roman" w:cs="Times New Roman"/>
          <w:bCs/>
          <w:i/>
          <w:sz w:val="26"/>
          <w:szCs w:val="26"/>
        </w:rPr>
        <w:t>Принять меры по недопущению фактов недостоверного составления бизнес-планов и финансово-экономическо</w:t>
      </w:r>
      <w:r w:rsidR="00620473">
        <w:rPr>
          <w:rFonts w:ascii="Times New Roman" w:hAnsi="Times New Roman" w:cs="Times New Roman"/>
          <w:bCs/>
          <w:i/>
          <w:sz w:val="26"/>
          <w:szCs w:val="26"/>
        </w:rPr>
        <w:t>й модели потенциальных проектов;</w:t>
      </w:r>
    </w:p>
    <w:p w:rsidR="009F37D4" w:rsidRPr="00620473" w:rsidRDefault="009F37D4" w:rsidP="007C1F71">
      <w:pPr>
        <w:pStyle w:val="a3"/>
        <w:numPr>
          <w:ilvl w:val="0"/>
          <w:numId w:val="12"/>
        </w:numPr>
        <w:tabs>
          <w:tab w:val="left" w:pos="1134"/>
        </w:tabs>
        <w:spacing w:line="240" w:lineRule="auto"/>
        <w:ind w:left="0" w:firstLine="851"/>
        <w:jc w:val="both"/>
        <w:rPr>
          <w:rFonts w:ascii="Times New Roman" w:hAnsi="Times New Roman" w:cs="Times New Roman"/>
          <w:b/>
          <w:bCs/>
          <w:i/>
          <w:sz w:val="26"/>
          <w:szCs w:val="26"/>
        </w:rPr>
      </w:pPr>
      <w:r w:rsidRPr="00620473">
        <w:rPr>
          <w:rFonts w:ascii="Times New Roman" w:hAnsi="Times New Roman" w:cs="Times New Roman"/>
          <w:bCs/>
          <w:i/>
          <w:sz w:val="26"/>
          <w:szCs w:val="26"/>
        </w:rPr>
        <w:t>В случае использования бюджетных средств помимо проведения экспертизы бизнес-плана предусмотреть согласование проекта с уполномоченным государ</w:t>
      </w:r>
      <w:r w:rsidR="00620473">
        <w:rPr>
          <w:rFonts w:ascii="Times New Roman" w:hAnsi="Times New Roman" w:cs="Times New Roman"/>
          <w:bCs/>
          <w:i/>
          <w:sz w:val="26"/>
          <w:szCs w:val="26"/>
        </w:rPr>
        <w:t>ственным органам (организацией);</w:t>
      </w:r>
    </w:p>
    <w:p w:rsidR="002A0805" w:rsidRPr="00620473" w:rsidRDefault="009F37D4" w:rsidP="007C1F71">
      <w:pPr>
        <w:pStyle w:val="a3"/>
        <w:numPr>
          <w:ilvl w:val="0"/>
          <w:numId w:val="12"/>
        </w:numPr>
        <w:tabs>
          <w:tab w:val="left" w:pos="1134"/>
        </w:tabs>
        <w:spacing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20473">
        <w:rPr>
          <w:rFonts w:ascii="Times New Roman" w:hAnsi="Times New Roman" w:cs="Times New Roman"/>
          <w:bCs/>
          <w:i/>
          <w:sz w:val="26"/>
          <w:szCs w:val="26"/>
        </w:rPr>
        <w:t xml:space="preserve">Учитывая важность показателей бизнес-плана и финансово-экономической модели в эффективности и успешности потенциального проекта </w:t>
      </w:r>
      <w:r w:rsidRPr="00620473">
        <w:rPr>
          <w:rFonts w:ascii="Times New Roman" w:hAnsi="Times New Roman" w:cs="Times New Roman"/>
          <w:bCs/>
          <w:i/>
          <w:sz w:val="26"/>
          <w:szCs w:val="26"/>
        </w:rPr>
        <w:lastRenderedPageBreak/>
        <w:t>рассмотреть ответственн</w:t>
      </w:r>
      <w:r w:rsidR="00681A99" w:rsidRPr="00620473">
        <w:rPr>
          <w:rFonts w:ascii="Times New Roman" w:hAnsi="Times New Roman" w:cs="Times New Roman"/>
          <w:bCs/>
          <w:i/>
          <w:sz w:val="26"/>
          <w:szCs w:val="26"/>
        </w:rPr>
        <w:t xml:space="preserve">ость лиц, допустивших нарушения при составлении бизнес-плана. </w:t>
      </w:r>
    </w:p>
    <w:sectPr w:rsidR="002A0805" w:rsidRPr="00620473" w:rsidSect="003E666F">
      <w:pgSz w:w="12240" w:h="15840"/>
      <w:pgMar w:top="1134" w:right="851" w:bottom="567" w:left="1701" w:header="708" w:footer="708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2BC8" w:rsidRDefault="006A2BC8" w:rsidP="00945638">
      <w:r>
        <w:separator/>
      </w:r>
    </w:p>
  </w:endnote>
  <w:endnote w:type="continuationSeparator" w:id="0">
    <w:p w:rsidR="006A2BC8" w:rsidRDefault="006A2BC8" w:rsidP="009456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2BC8" w:rsidRDefault="006A2BC8" w:rsidP="00945638">
      <w:r>
        <w:separator/>
      </w:r>
    </w:p>
  </w:footnote>
  <w:footnote w:type="continuationSeparator" w:id="0">
    <w:p w:rsidR="006A2BC8" w:rsidRDefault="006A2BC8" w:rsidP="00945638">
      <w:r>
        <w:continuationSeparator/>
      </w:r>
    </w:p>
  </w:footnote>
  <w:footnote w:id="1">
    <w:p w:rsidR="00945638" w:rsidRPr="00A26BD2" w:rsidRDefault="00945638" w:rsidP="00945638">
      <w:pPr>
        <w:pStyle w:val="a9"/>
        <w:rPr>
          <w:rFonts w:ascii="Times New Roman" w:hAnsi="Times New Roman" w:cs="Times New Roman"/>
          <w:sz w:val="24"/>
          <w:szCs w:val="24"/>
        </w:rPr>
      </w:pPr>
      <w:r w:rsidRPr="00A26BD2">
        <w:rPr>
          <w:rStyle w:val="ab"/>
          <w:rFonts w:ascii="Times New Roman" w:hAnsi="Times New Roman" w:cs="Times New Roman"/>
          <w:sz w:val="24"/>
          <w:szCs w:val="24"/>
        </w:rPr>
        <w:footnoteRef/>
      </w:r>
      <w:r w:rsidRPr="00A26BD2">
        <w:rPr>
          <w:rFonts w:ascii="Times New Roman" w:hAnsi="Times New Roman" w:cs="Times New Roman"/>
          <w:sz w:val="24"/>
          <w:szCs w:val="24"/>
        </w:rPr>
        <w:t xml:space="preserve"> «Правила рассмотрения инвестиционных проектов АО «СПК «</w:t>
      </w:r>
      <w:proofErr w:type="spellStart"/>
      <w:r w:rsidRPr="00A26BD2">
        <w:rPr>
          <w:rFonts w:ascii="Times New Roman" w:hAnsi="Times New Roman" w:cs="Times New Roman"/>
          <w:sz w:val="24"/>
          <w:szCs w:val="24"/>
        </w:rPr>
        <w:t>Сарыарка</w:t>
      </w:r>
      <w:proofErr w:type="spellEnd"/>
      <w:r w:rsidRPr="00A26BD2">
        <w:rPr>
          <w:rFonts w:ascii="Times New Roman" w:hAnsi="Times New Roman" w:cs="Times New Roman"/>
          <w:sz w:val="24"/>
          <w:szCs w:val="24"/>
        </w:rPr>
        <w:t>», утвержденные решением Правления АО «СПК «</w:t>
      </w:r>
      <w:proofErr w:type="spellStart"/>
      <w:r w:rsidRPr="00A26BD2">
        <w:rPr>
          <w:rFonts w:ascii="Times New Roman" w:hAnsi="Times New Roman" w:cs="Times New Roman"/>
          <w:sz w:val="24"/>
          <w:szCs w:val="24"/>
        </w:rPr>
        <w:t>Сарыарка</w:t>
      </w:r>
      <w:proofErr w:type="spellEnd"/>
      <w:r w:rsidRPr="00A26BD2">
        <w:rPr>
          <w:rFonts w:ascii="Times New Roman" w:hAnsi="Times New Roman" w:cs="Times New Roman"/>
          <w:sz w:val="24"/>
          <w:szCs w:val="24"/>
        </w:rPr>
        <w:t xml:space="preserve">» (протокол №44 от 10.12.2020г.) - </w:t>
      </w:r>
      <w:hyperlink r:id="rId1" w:history="1">
        <w:r w:rsidRPr="00A26BD2">
          <w:rPr>
            <w:rStyle w:val="a6"/>
            <w:rFonts w:ascii="Times New Roman" w:hAnsi="Times New Roman" w:cs="Times New Roman"/>
            <w:sz w:val="24"/>
            <w:szCs w:val="24"/>
          </w:rPr>
          <w:t>https://www.spk-saryarka.kz/company/informatsiya-dlya-investorov/</w:t>
        </w:r>
      </w:hyperlink>
      <w:r w:rsidRPr="00A26BD2">
        <w:rPr>
          <w:rFonts w:ascii="Times New Roman" w:hAnsi="Times New Roman" w:cs="Times New Roman"/>
          <w:sz w:val="24"/>
          <w:szCs w:val="24"/>
        </w:rPr>
        <w:t xml:space="preserve"> - С.7.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2412E"/>
    <w:multiLevelType w:val="hybridMultilevel"/>
    <w:tmpl w:val="B4BE8EFE"/>
    <w:lvl w:ilvl="0" w:tplc="CD8C20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8D42376"/>
    <w:multiLevelType w:val="hybridMultilevel"/>
    <w:tmpl w:val="8870DB0C"/>
    <w:lvl w:ilvl="0" w:tplc="62826B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A0268DD"/>
    <w:multiLevelType w:val="hybridMultilevel"/>
    <w:tmpl w:val="F43EA452"/>
    <w:lvl w:ilvl="0" w:tplc="831C64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C226CF2"/>
    <w:multiLevelType w:val="hybridMultilevel"/>
    <w:tmpl w:val="E64EFBDA"/>
    <w:lvl w:ilvl="0" w:tplc="8C4843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189430F"/>
    <w:multiLevelType w:val="hybridMultilevel"/>
    <w:tmpl w:val="B1CC57B8"/>
    <w:lvl w:ilvl="0" w:tplc="CCC8C1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6A13A12"/>
    <w:multiLevelType w:val="hybridMultilevel"/>
    <w:tmpl w:val="04C66998"/>
    <w:lvl w:ilvl="0" w:tplc="9FF4D2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26209DB"/>
    <w:multiLevelType w:val="hybridMultilevel"/>
    <w:tmpl w:val="4D1A3674"/>
    <w:lvl w:ilvl="0" w:tplc="934421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4844345"/>
    <w:multiLevelType w:val="hybridMultilevel"/>
    <w:tmpl w:val="ABE01F4E"/>
    <w:lvl w:ilvl="0" w:tplc="24E23A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E1005DC"/>
    <w:multiLevelType w:val="hybridMultilevel"/>
    <w:tmpl w:val="98CAEF06"/>
    <w:lvl w:ilvl="0" w:tplc="2230DA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F172D69"/>
    <w:multiLevelType w:val="hybridMultilevel"/>
    <w:tmpl w:val="5C688C58"/>
    <w:lvl w:ilvl="0" w:tplc="8CA63C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600B4255"/>
    <w:multiLevelType w:val="hybridMultilevel"/>
    <w:tmpl w:val="44EA26E0"/>
    <w:lvl w:ilvl="0" w:tplc="2EC482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6A050CF6"/>
    <w:multiLevelType w:val="hybridMultilevel"/>
    <w:tmpl w:val="C61838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3308E2"/>
    <w:multiLevelType w:val="hybridMultilevel"/>
    <w:tmpl w:val="289A0C58"/>
    <w:lvl w:ilvl="0" w:tplc="096028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BE6502"/>
    <w:multiLevelType w:val="hybridMultilevel"/>
    <w:tmpl w:val="F3B2AE62"/>
    <w:lvl w:ilvl="0" w:tplc="5BFA08A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nsid w:val="7452454D"/>
    <w:multiLevelType w:val="hybridMultilevel"/>
    <w:tmpl w:val="F9642920"/>
    <w:lvl w:ilvl="0" w:tplc="2ABA97BE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7C2F6175"/>
    <w:multiLevelType w:val="hybridMultilevel"/>
    <w:tmpl w:val="CBF867A4"/>
    <w:lvl w:ilvl="0" w:tplc="C6CAEB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7DC3058A"/>
    <w:multiLevelType w:val="hybridMultilevel"/>
    <w:tmpl w:val="81D07DAA"/>
    <w:lvl w:ilvl="0" w:tplc="3CBECE1C">
      <w:start w:val="1"/>
      <w:numFmt w:val="decimal"/>
      <w:lvlText w:val="%1)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5"/>
  </w:num>
  <w:num w:numId="2">
    <w:abstractNumId w:val="8"/>
  </w:num>
  <w:num w:numId="3">
    <w:abstractNumId w:val="11"/>
  </w:num>
  <w:num w:numId="4">
    <w:abstractNumId w:val="1"/>
  </w:num>
  <w:num w:numId="5">
    <w:abstractNumId w:val="0"/>
  </w:num>
  <w:num w:numId="6">
    <w:abstractNumId w:val="4"/>
  </w:num>
  <w:num w:numId="7">
    <w:abstractNumId w:val="10"/>
  </w:num>
  <w:num w:numId="8">
    <w:abstractNumId w:val="7"/>
  </w:num>
  <w:num w:numId="9">
    <w:abstractNumId w:val="9"/>
  </w:num>
  <w:num w:numId="10">
    <w:abstractNumId w:val="5"/>
  </w:num>
  <w:num w:numId="11">
    <w:abstractNumId w:val="12"/>
  </w:num>
  <w:num w:numId="12">
    <w:abstractNumId w:val="14"/>
  </w:num>
  <w:num w:numId="13">
    <w:abstractNumId w:val="3"/>
  </w:num>
  <w:num w:numId="14">
    <w:abstractNumId w:val="6"/>
  </w:num>
  <w:num w:numId="15">
    <w:abstractNumId w:val="2"/>
  </w:num>
  <w:num w:numId="16">
    <w:abstractNumId w:val="13"/>
  </w:num>
  <w:num w:numId="1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0805"/>
    <w:rsid w:val="001040C5"/>
    <w:rsid w:val="00134CE1"/>
    <w:rsid w:val="001D56F6"/>
    <w:rsid w:val="00211163"/>
    <w:rsid w:val="002A0805"/>
    <w:rsid w:val="002F0E2C"/>
    <w:rsid w:val="00317D11"/>
    <w:rsid w:val="00364374"/>
    <w:rsid w:val="00386E53"/>
    <w:rsid w:val="003E666F"/>
    <w:rsid w:val="00423204"/>
    <w:rsid w:val="0042590A"/>
    <w:rsid w:val="00480AD6"/>
    <w:rsid w:val="004A0F6C"/>
    <w:rsid w:val="004C79AC"/>
    <w:rsid w:val="004F7DCB"/>
    <w:rsid w:val="005027BF"/>
    <w:rsid w:val="005139EC"/>
    <w:rsid w:val="0053789B"/>
    <w:rsid w:val="005809E7"/>
    <w:rsid w:val="005D30A6"/>
    <w:rsid w:val="006064B2"/>
    <w:rsid w:val="00616EDD"/>
    <w:rsid w:val="00620473"/>
    <w:rsid w:val="006401B2"/>
    <w:rsid w:val="00645ED7"/>
    <w:rsid w:val="00652FBF"/>
    <w:rsid w:val="00654872"/>
    <w:rsid w:val="00681A99"/>
    <w:rsid w:val="006A2BC8"/>
    <w:rsid w:val="006B50C0"/>
    <w:rsid w:val="006B5107"/>
    <w:rsid w:val="006D5719"/>
    <w:rsid w:val="006E532F"/>
    <w:rsid w:val="006E5DAA"/>
    <w:rsid w:val="00736D2D"/>
    <w:rsid w:val="00751F6A"/>
    <w:rsid w:val="007709C2"/>
    <w:rsid w:val="00775805"/>
    <w:rsid w:val="007936F7"/>
    <w:rsid w:val="007C1F71"/>
    <w:rsid w:val="00826824"/>
    <w:rsid w:val="00834A22"/>
    <w:rsid w:val="0088232F"/>
    <w:rsid w:val="008F6F6C"/>
    <w:rsid w:val="00925646"/>
    <w:rsid w:val="00945638"/>
    <w:rsid w:val="0097162F"/>
    <w:rsid w:val="00984ADE"/>
    <w:rsid w:val="00986DA3"/>
    <w:rsid w:val="009C2F3F"/>
    <w:rsid w:val="009F37D4"/>
    <w:rsid w:val="00A37AD7"/>
    <w:rsid w:val="00A620C8"/>
    <w:rsid w:val="00A80100"/>
    <w:rsid w:val="00AE7DEF"/>
    <w:rsid w:val="00B147DC"/>
    <w:rsid w:val="00B60A78"/>
    <w:rsid w:val="00B833E7"/>
    <w:rsid w:val="00C17954"/>
    <w:rsid w:val="00C27DD4"/>
    <w:rsid w:val="00C30C11"/>
    <w:rsid w:val="00C62354"/>
    <w:rsid w:val="00C81F8A"/>
    <w:rsid w:val="00CC738A"/>
    <w:rsid w:val="00CE3FE6"/>
    <w:rsid w:val="00D45F90"/>
    <w:rsid w:val="00DA1E9C"/>
    <w:rsid w:val="00DD0271"/>
    <w:rsid w:val="00E079FC"/>
    <w:rsid w:val="00E17579"/>
    <w:rsid w:val="00E570F4"/>
    <w:rsid w:val="00E573CA"/>
    <w:rsid w:val="00E57D83"/>
    <w:rsid w:val="00E96528"/>
    <w:rsid w:val="00EE0C8F"/>
    <w:rsid w:val="00F23D4C"/>
    <w:rsid w:val="00F454F5"/>
    <w:rsid w:val="00F4550F"/>
    <w:rsid w:val="00FE0111"/>
    <w:rsid w:val="00FF5C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CE1"/>
  </w:style>
  <w:style w:type="paragraph" w:styleId="1">
    <w:name w:val="heading 1"/>
    <w:basedOn w:val="a"/>
    <w:next w:val="a"/>
    <w:link w:val="10"/>
    <w:uiPriority w:val="9"/>
    <w:qFormat/>
    <w:rsid w:val="007709C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09C2"/>
    <w:pPr>
      <w:spacing w:after="200" w:line="276" w:lineRule="auto"/>
      <w:ind w:left="720"/>
      <w:contextualSpacing/>
    </w:pPr>
    <w:rPr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7709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4">
    <w:name w:val="No Spacing"/>
    <w:aliases w:val="Без интервала1,мелкий,Обя,мой рабочий,норма,Айгерим,Без интеБез интервала,Без интервала11,свой,14 TNR,МОЙ СТИЛЬ,No Spacing1,No SpaciБез интервала14,Без интервала_new_roman_12,без интервала,No Spacing11,Без интервала2,исполнитель"/>
    <w:link w:val="a5"/>
    <w:qFormat/>
    <w:rsid w:val="00B147DC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Без интервала Знак"/>
    <w:aliases w:val="Без интервала1 Знак,мелкий Знак,Обя Знак,мой рабочий Знак,норма Знак,Айгерим Знак,Без интеБез интервала Знак,Без интервала11 Знак,свой Знак,14 TNR Знак,МОЙ СТИЛЬ Знак,No Spacing1 Знак,No SpaciБез интервала14 Знак,без интервала Знак"/>
    <w:link w:val="a4"/>
    <w:locked/>
    <w:rsid w:val="00B147DC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6">
    <w:name w:val="Hyperlink"/>
    <w:basedOn w:val="a0"/>
    <w:uiPriority w:val="99"/>
    <w:unhideWhenUsed/>
    <w:rsid w:val="00B147DC"/>
    <w:rPr>
      <w:color w:val="0563C1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B147DC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B147DC"/>
    <w:rPr>
      <w:color w:val="954F72" w:themeColor="followedHyperlink"/>
      <w:u w:val="single"/>
    </w:rPr>
  </w:style>
  <w:style w:type="table" w:styleId="a8">
    <w:name w:val="Table Grid"/>
    <w:basedOn w:val="a1"/>
    <w:uiPriority w:val="39"/>
    <w:rsid w:val="00B147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note text"/>
    <w:basedOn w:val="a"/>
    <w:link w:val="aa"/>
    <w:uiPriority w:val="99"/>
    <w:semiHidden/>
    <w:unhideWhenUsed/>
    <w:rsid w:val="00945638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945638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945638"/>
    <w:rPr>
      <w:vertAlign w:val="superscript"/>
    </w:rPr>
  </w:style>
  <w:style w:type="paragraph" w:styleId="ac">
    <w:name w:val="header"/>
    <w:basedOn w:val="a"/>
    <w:link w:val="ad"/>
    <w:uiPriority w:val="99"/>
    <w:semiHidden/>
    <w:unhideWhenUsed/>
    <w:rsid w:val="00E57D8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E57D83"/>
  </w:style>
  <w:style w:type="paragraph" w:styleId="ae">
    <w:name w:val="footer"/>
    <w:basedOn w:val="a"/>
    <w:link w:val="af"/>
    <w:uiPriority w:val="99"/>
    <w:semiHidden/>
    <w:unhideWhenUsed/>
    <w:rsid w:val="00E57D8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E57D83"/>
  </w:style>
  <w:style w:type="paragraph" w:styleId="af0">
    <w:name w:val="Balloon Text"/>
    <w:basedOn w:val="a"/>
    <w:link w:val="af1"/>
    <w:uiPriority w:val="99"/>
    <w:semiHidden/>
    <w:unhideWhenUsed/>
    <w:rsid w:val="0021116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2111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8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6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2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spk-saryarka.kz/company/informatsiya-dlya-investorov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qazindustry.gov.kz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spk-saryarka.kz/company/informatsiya-dlya-investorov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2613AF-2B03-4B02-9C28-42DAC8EC7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9321</Words>
  <Characters>53133</Characters>
  <Application>Microsoft Office Word</Application>
  <DocSecurity>0</DocSecurity>
  <Lines>442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Murad Ormanbayev</dc:creator>
  <cp:lastModifiedBy>ANTIKOR</cp:lastModifiedBy>
  <cp:revision>4</cp:revision>
  <cp:lastPrinted>2022-05-18T12:29:00Z</cp:lastPrinted>
  <dcterms:created xsi:type="dcterms:W3CDTF">2022-06-14T09:47:00Z</dcterms:created>
  <dcterms:modified xsi:type="dcterms:W3CDTF">2022-08-10T12:37:00Z</dcterms:modified>
</cp:coreProperties>
</file>