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D5C" w:rsidRPr="00D12B89" w:rsidRDefault="007A0D5C" w:rsidP="007A0D5C">
      <w:pPr>
        <w:tabs>
          <w:tab w:val="left" w:pos="567"/>
          <w:tab w:val="left" w:pos="1134"/>
          <w:tab w:val="left" w:pos="5387"/>
        </w:tabs>
        <w:jc w:val="center"/>
        <w:rPr>
          <w:bCs/>
          <w:sz w:val="28"/>
          <w:szCs w:val="28"/>
        </w:rPr>
      </w:pPr>
      <w:r w:rsidRPr="00D12B89">
        <w:rPr>
          <w:bCs/>
          <w:sz w:val="28"/>
          <w:szCs w:val="28"/>
        </w:rPr>
        <w:t xml:space="preserve">Сводная таблица замечаний и предложений по проекту отчета о возможных воздействиях </w:t>
      </w:r>
      <w:r w:rsidRPr="00C95CE8">
        <w:rPr>
          <w:bCs/>
          <w:sz w:val="28"/>
          <w:szCs w:val="28"/>
        </w:rPr>
        <w:t>АО «</w:t>
      </w:r>
      <w:proofErr w:type="spellStart"/>
      <w:r w:rsidRPr="00C95CE8">
        <w:rPr>
          <w:bCs/>
          <w:sz w:val="28"/>
          <w:szCs w:val="28"/>
        </w:rPr>
        <w:t>Эмбамунайгаз</w:t>
      </w:r>
      <w:proofErr w:type="spellEnd"/>
      <w:r w:rsidRPr="00C95CE8">
        <w:rPr>
          <w:bCs/>
          <w:sz w:val="28"/>
          <w:szCs w:val="28"/>
        </w:rPr>
        <w:t>»</w:t>
      </w:r>
      <w:r w:rsidRPr="00D12B89">
        <w:rPr>
          <w:bCs/>
          <w:sz w:val="28"/>
          <w:szCs w:val="28"/>
        </w:rPr>
        <w:t>.</w:t>
      </w:r>
    </w:p>
    <w:p w:rsidR="007A0D5C" w:rsidRPr="00D12B89" w:rsidRDefault="007A0D5C" w:rsidP="007A0D5C">
      <w:pPr>
        <w:pStyle w:val="a4"/>
        <w:tabs>
          <w:tab w:val="left" w:pos="1134"/>
        </w:tabs>
        <w:spacing w:after="0" w:line="240" w:lineRule="auto"/>
        <w:ind w:left="0" w:firstLine="709"/>
        <w:jc w:val="both"/>
        <w:rPr>
          <w:sz w:val="28"/>
          <w:szCs w:val="28"/>
          <w:highlight w:val="yellow"/>
        </w:rPr>
      </w:pPr>
    </w:p>
    <w:p w:rsidR="007A0D5C" w:rsidRPr="00D12B89" w:rsidRDefault="007A0D5C" w:rsidP="007A0D5C">
      <w:pPr>
        <w:pStyle w:val="a4"/>
        <w:tabs>
          <w:tab w:val="left" w:pos="1134"/>
        </w:tabs>
        <w:spacing w:after="0" w:line="240" w:lineRule="auto"/>
        <w:ind w:left="0" w:firstLine="709"/>
        <w:jc w:val="both"/>
        <w:rPr>
          <w:rFonts w:cstheme="minorBidi"/>
          <w:sz w:val="28"/>
          <w:szCs w:val="28"/>
        </w:rPr>
      </w:pPr>
      <w:r w:rsidRPr="00D12B89">
        <w:rPr>
          <w:sz w:val="28"/>
          <w:szCs w:val="28"/>
        </w:rPr>
        <w:t xml:space="preserve">Дата составления сводной таблицы: </w:t>
      </w:r>
      <w:r>
        <w:rPr>
          <w:sz w:val="28"/>
          <w:szCs w:val="28"/>
        </w:rPr>
        <w:t>22</w:t>
      </w:r>
      <w:r w:rsidRPr="00D12B89">
        <w:rPr>
          <w:sz w:val="28"/>
          <w:szCs w:val="28"/>
        </w:rPr>
        <w:t>.</w:t>
      </w:r>
      <w:r>
        <w:rPr>
          <w:sz w:val="28"/>
          <w:szCs w:val="28"/>
        </w:rPr>
        <w:t>06.2022</w:t>
      </w:r>
      <w:r w:rsidRPr="00D12B89">
        <w:rPr>
          <w:sz w:val="28"/>
          <w:szCs w:val="28"/>
        </w:rPr>
        <w:t xml:space="preserve"> г.</w:t>
      </w:r>
    </w:p>
    <w:p w:rsidR="007A0D5C" w:rsidRPr="00D12B89" w:rsidRDefault="007A0D5C" w:rsidP="007A0D5C">
      <w:pPr>
        <w:pStyle w:val="a4"/>
        <w:tabs>
          <w:tab w:val="left" w:pos="1134"/>
        </w:tabs>
        <w:spacing w:after="0" w:line="240" w:lineRule="auto"/>
        <w:ind w:left="0" w:firstLine="709"/>
        <w:jc w:val="both"/>
        <w:rPr>
          <w:sz w:val="28"/>
          <w:szCs w:val="28"/>
        </w:rPr>
      </w:pPr>
      <w:r w:rsidRPr="00D12B89">
        <w:rPr>
          <w:sz w:val="28"/>
          <w:szCs w:val="28"/>
        </w:rPr>
        <w:t xml:space="preserve">Место составления сводной таблицы: </w:t>
      </w:r>
      <w:r w:rsidRPr="00D12B89">
        <w:rPr>
          <w:sz w:val="28"/>
          <w:szCs w:val="28"/>
          <w:u w:val="single"/>
        </w:rPr>
        <w:t>КЭРК МЭГПР РК</w:t>
      </w:r>
    </w:p>
    <w:p w:rsidR="007A0D5C" w:rsidRPr="00D12B89" w:rsidRDefault="007A0D5C" w:rsidP="007A0D5C">
      <w:pPr>
        <w:pStyle w:val="a4"/>
        <w:tabs>
          <w:tab w:val="left" w:pos="1134"/>
        </w:tabs>
        <w:spacing w:after="0" w:line="240" w:lineRule="auto"/>
        <w:ind w:left="0" w:firstLine="709"/>
        <w:jc w:val="both"/>
        <w:rPr>
          <w:sz w:val="28"/>
          <w:szCs w:val="28"/>
        </w:rPr>
      </w:pPr>
      <w:r w:rsidRPr="00D12B89">
        <w:rPr>
          <w:sz w:val="28"/>
          <w:szCs w:val="28"/>
        </w:rPr>
        <w:t xml:space="preserve">Наименование уполномоченного органа в области охраны окружающей среды: </w:t>
      </w:r>
      <w:r w:rsidRPr="00D12B89">
        <w:rPr>
          <w:sz w:val="28"/>
          <w:szCs w:val="28"/>
          <w:u w:val="single"/>
        </w:rPr>
        <w:t>КЭРК МЭГПР РК</w:t>
      </w:r>
    </w:p>
    <w:p w:rsidR="007A0D5C" w:rsidRPr="00D12B89" w:rsidRDefault="007A0D5C" w:rsidP="007A0D5C">
      <w:pPr>
        <w:pStyle w:val="a4"/>
        <w:tabs>
          <w:tab w:val="left" w:pos="1134"/>
        </w:tabs>
        <w:spacing w:after="0" w:line="240" w:lineRule="auto"/>
        <w:ind w:left="0" w:firstLine="709"/>
        <w:jc w:val="both"/>
        <w:rPr>
          <w:sz w:val="28"/>
          <w:szCs w:val="28"/>
        </w:rPr>
      </w:pPr>
      <w:r w:rsidRPr="00D12B89">
        <w:rPr>
          <w:sz w:val="28"/>
          <w:szCs w:val="28"/>
        </w:rPr>
        <w:t xml:space="preserve">Дата извещения о сборе замечаний и предложений заинтересованных государственных органов: </w:t>
      </w:r>
      <w:r>
        <w:rPr>
          <w:sz w:val="28"/>
          <w:szCs w:val="28"/>
          <w:u w:val="single"/>
        </w:rPr>
        <w:t>01</w:t>
      </w:r>
      <w:r w:rsidRPr="00D12B89">
        <w:rPr>
          <w:sz w:val="28"/>
          <w:szCs w:val="28"/>
          <w:u w:val="single"/>
        </w:rPr>
        <w:t>.0</w:t>
      </w:r>
      <w:r>
        <w:rPr>
          <w:sz w:val="28"/>
          <w:szCs w:val="28"/>
          <w:u w:val="single"/>
        </w:rPr>
        <w:t>6.2022</w:t>
      </w:r>
      <w:r w:rsidRPr="00D12B89">
        <w:rPr>
          <w:sz w:val="28"/>
          <w:szCs w:val="28"/>
          <w:u w:val="single"/>
        </w:rPr>
        <w:t xml:space="preserve"> г.</w:t>
      </w:r>
    </w:p>
    <w:p w:rsidR="007A0D5C" w:rsidRPr="00D12B89" w:rsidRDefault="007A0D5C" w:rsidP="007A0D5C">
      <w:pPr>
        <w:pStyle w:val="a4"/>
        <w:tabs>
          <w:tab w:val="left" w:pos="1134"/>
        </w:tabs>
        <w:spacing w:after="0" w:line="240" w:lineRule="auto"/>
        <w:ind w:left="0" w:firstLine="709"/>
        <w:jc w:val="both"/>
        <w:rPr>
          <w:sz w:val="28"/>
          <w:szCs w:val="28"/>
        </w:rPr>
      </w:pPr>
      <w:r w:rsidRPr="00D12B89">
        <w:rPr>
          <w:sz w:val="28"/>
          <w:szCs w:val="28"/>
        </w:rPr>
        <w:t>Замечания и предложения заинтересованных государственных органов:</w:t>
      </w:r>
    </w:p>
    <w:p w:rsidR="004028CF" w:rsidRPr="0032154C" w:rsidRDefault="004028CF" w:rsidP="00713D2E">
      <w:pPr>
        <w:pStyle w:val="a4"/>
        <w:tabs>
          <w:tab w:val="left" w:pos="1134"/>
        </w:tabs>
        <w:spacing w:after="0" w:line="240" w:lineRule="auto"/>
        <w:ind w:left="0" w:firstLine="709"/>
        <w:jc w:val="both"/>
        <w:rPr>
          <w:sz w:val="28"/>
          <w:szCs w:val="28"/>
        </w:rPr>
      </w:pPr>
      <w:bookmarkStart w:id="0" w:name="_GoBack"/>
      <w:bookmarkEnd w:id="0"/>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967"/>
        <w:gridCol w:w="5957"/>
      </w:tblGrid>
      <w:tr w:rsidR="0032154C" w:rsidRPr="0032154C" w:rsidTr="00946BB9">
        <w:tc>
          <w:tcPr>
            <w:tcW w:w="1135" w:type="dxa"/>
            <w:tcBorders>
              <w:top w:val="single" w:sz="4" w:space="0" w:color="auto"/>
              <w:left w:val="single" w:sz="4" w:space="0" w:color="auto"/>
              <w:bottom w:val="single" w:sz="4" w:space="0" w:color="auto"/>
              <w:right w:val="single" w:sz="4" w:space="0" w:color="auto"/>
            </w:tcBorders>
            <w:hideMark/>
          </w:tcPr>
          <w:p w:rsidR="003B06B2" w:rsidRPr="0032154C" w:rsidRDefault="003B06B2" w:rsidP="00004D73">
            <w:pPr>
              <w:pStyle w:val="a4"/>
              <w:tabs>
                <w:tab w:val="left" w:pos="1134"/>
              </w:tabs>
              <w:spacing w:after="0" w:line="240" w:lineRule="auto"/>
              <w:ind w:left="0" w:firstLine="176"/>
              <w:jc w:val="both"/>
              <w:rPr>
                <w:b/>
              </w:rPr>
            </w:pPr>
            <w:r w:rsidRPr="0032154C">
              <w:rPr>
                <w:b/>
              </w:rPr>
              <w:t>№</w:t>
            </w:r>
          </w:p>
        </w:tc>
        <w:tc>
          <w:tcPr>
            <w:tcW w:w="7967" w:type="dxa"/>
            <w:tcBorders>
              <w:top w:val="single" w:sz="4" w:space="0" w:color="auto"/>
              <w:left w:val="single" w:sz="4" w:space="0" w:color="auto"/>
              <w:bottom w:val="single" w:sz="4" w:space="0" w:color="auto"/>
              <w:right w:val="single" w:sz="4" w:space="0" w:color="auto"/>
            </w:tcBorders>
            <w:hideMark/>
          </w:tcPr>
          <w:p w:rsidR="004028CF" w:rsidRPr="0032154C" w:rsidRDefault="00901494" w:rsidP="00901494">
            <w:pPr>
              <w:pStyle w:val="a4"/>
              <w:tabs>
                <w:tab w:val="left" w:pos="1134"/>
              </w:tabs>
              <w:spacing w:after="0" w:line="240" w:lineRule="auto"/>
              <w:ind w:left="0"/>
              <w:jc w:val="center"/>
              <w:rPr>
                <w:b/>
              </w:rPr>
            </w:pPr>
            <w:r w:rsidRPr="0032154C">
              <w:rPr>
                <w:b/>
              </w:rPr>
              <w:t>Замечания и предложения</w:t>
            </w:r>
          </w:p>
        </w:tc>
        <w:tc>
          <w:tcPr>
            <w:tcW w:w="5957" w:type="dxa"/>
            <w:tcBorders>
              <w:top w:val="single" w:sz="4" w:space="0" w:color="auto"/>
              <w:left w:val="single" w:sz="4" w:space="0" w:color="auto"/>
              <w:bottom w:val="single" w:sz="4" w:space="0" w:color="auto"/>
              <w:right w:val="single" w:sz="4" w:space="0" w:color="auto"/>
            </w:tcBorders>
            <w:hideMark/>
          </w:tcPr>
          <w:p w:rsidR="003B06B2" w:rsidRPr="0032154C" w:rsidRDefault="00901494" w:rsidP="00004D73">
            <w:pPr>
              <w:pStyle w:val="a4"/>
              <w:tabs>
                <w:tab w:val="left" w:pos="1134"/>
              </w:tabs>
              <w:spacing w:after="0" w:line="240" w:lineRule="auto"/>
              <w:ind w:left="0"/>
              <w:jc w:val="center"/>
              <w:rPr>
                <w:b/>
              </w:rPr>
            </w:pPr>
            <w:r w:rsidRPr="0032154C">
              <w:rPr>
                <w:b/>
              </w:rPr>
              <w:t>Ответы на замечания</w:t>
            </w:r>
          </w:p>
        </w:tc>
      </w:tr>
      <w:tr w:rsidR="0032154C" w:rsidRPr="0032154C" w:rsidTr="00901494">
        <w:tc>
          <w:tcPr>
            <w:tcW w:w="15059" w:type="dxa"/>
            <w:gridSpan w:val="3"/>
            <w:tcBorders>
              <w:top w:val="single" w:sz="4" w:space="0" w:color="auto"/>
              <w:left w:val="single" w:sz="4" w:space="0" w:color="auto"/>
              <w:bottom w:val="single" w:sz="4" w:space="0" w:color="auto"/>
              <w:right w:val="single" w:sz="4" w:space="0" w:color="auto"/>
            </w:tcBorders>
          </w:tcPr>
          <w:p w:rsidR="00901494" w:rsidRPr="0032154C" w:rsidRDefault="00901494" w:rsidP="00004D73">
            <w:pPr>
              <w:pStyle w:val="a4"/>
              <w:tabs>
                <w:tab w:val="left" w:pos="1134"/>
              </w:tabs>
              <w:spacing w:after="0" w:line="240" w:lineRule="auto"/>
              <w:ind w:left="0"/>
              <w:jc w:val="center"/>
              <w:rPr>
                <w:b/>
              </w:rPr>
            </w:pPr>
            <w:r w:rsidRPr="0032154C">
              <w:rPr>
                <w:b/>
              </w:rPr>
              <w:t>Комитет по водным ресурсам МЭГПР РК</w:t>
            </w:r>
          </w:p>
        </w:tc>
      </w:tr>
      <w:tr w:rsidR="0032154C" w:rsidRPr="0032154C" w:rsidTr="00946BB9">
        <w:tc>
          <w:tcPr>
            <w:tcW w:w="1135" w:type="dxa"/>
            <w:tcBorders>
              <w:top w:val="single" w:sz="4" w:space="0" w:color="auto"/>
              <w:left w:val="single" w:sz="4" w:space="0" w:color="auto"/>
              <w:bottom w:val="single" w:sz="4" w:space="0" w:color="auto"/>
              <w:right w:val="single" w:sz="4" w:space="0" w:color="auto"/>
            </w:tcBorders>
          </w:tcPr>
          <w:p w:rsidR="003B06B2" w:rsidRPr="0032154C" w:rsidRDefault="003B06B2" w:rsidP="003232DA">
            <w:pPr>
              <w:pStyle w:val="a4"/>
              <w:tabs>
                <w:tab w:val="left" w:pos="1134"/>
              </w:tabs>
              <w:spacing w:after="0" w:line="240" w:lineRule="auto"/>
              <w:ind w:left="0" w:firstLine="5"/>
              <w:jc w:val="center"/>
            </w:pPr>
            <w:r w:rsidRPr="0032154C">
              <w:t>1</w:t>
            </w:r>
          </w:p>
        </w:tc>
        <w:tc>
          <w:tcPr>
            <w:tcW w:w="7967" w:type="dxa"/>
            <w:tcBorders>
              <w:top w:val="single" w:sz="4" w:space="0" w:color="auto"/>
              <w:left w:val="single" w:sz="4" w:space="0" w:color="auto"/>
              <w:bottom w:val="single" w:sz="4" w:space="0" w:color="auto"/>
              <w:right w:val="single" w:sz="4" w:space="0" w:color="auto"/>
            </w:tcBorders>
          </w:tcPr>
          <w:p w:rsidR="00901494" w:rsidRPr="0032154C" w:rsidRDefault="00901494" w:rsidP="00946BB9">
            <w:pPr>
              <w:pStyle w:val="a4"/>
              <w:tabs>
                <w:tab w:val="left" w:pos="466"/>
                <w:tab w:val="left" w:pos="638"/>
                <w:tab w:val="left" w:pos="1134"/>
              </w:tabs>
              <w:ind w:left="34"/>
              <w:jc w:val="both"/>
              <w:rPr>
                <w:lang w:val="kk-KZ"/>
              </w:rPr>
            </w:pPr>
            <w:r w:rsidRPr="0032154C">
              <w:rPr>
                <w:lang w:val="kk-KZ"/>
              </w:rPr>
              <w:t xml:space="preserve">Согласно пунктам 1-2 статьи 43 Земельного кодекса Республики Казахстан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земель особо охраняемых природных территорий и государственного лесного фонда. Порядок определения береговой линии определяется правилами установления водоохранных зон и полос, утвержденных уполномоченным органом в области использования и охраны водного фонда, водоснабжения, водоотведения. </w:t>
            </w:r>
          </w:p>
          <w:p w:rsidR="00901494" w:rsidRPr="0032154C" w:rsidRDefault="00901494" w:rsidP="00946BB9">
            <w:pPr>
              <w:pStyle w:val="a4"/>
              <w:tabs>
                <w:tab w:val="left" w:pos="466"/>
                <w:tab w:val="left" w:pos="638"/>
                <w:tab w:val="left" w:pos="1134"/>
              </w:tabs>
              <w:ind w:left="34"/>
              <w:jc w:val="both"/>
            </w:pPr>
            <w:r w:rsidRPr="0032154C">
              <w:rPr>
                <w:lang w:val="kk-KZ"/>
              </w:rPr>
              <w:t xml:space="preserve">В соответствии с пунктом 2 статьи 116 Кодекса водоохранные зоны, полосы и режим их хозяйственного использования устанавливаются местными исполнительными органами областей, городов республиканского значения, столицы на основании утвержденной проектной документации, согласованной с бассейновыми инспекциями,  государственным органом в сфере санитарно-эпидемиологического благополучия населения, уполномоченным государственным органом в области охраны окружающей среды, уполномоченным органом по земельным отношениям, а в селеопасных районах – с уполномоченным органом в сфере гражданской защиты. </w:t>
            </w:r>
          </w:p>
          <w:p w:rsidR="00901494" w:rsidRPr="0032154C" w:rsidRDefault="00901494" w:rsidP="00946BB9">
            <w:pPr>
              <w:pStyle w:val="a4"/>
              <w:tabs>
                <w:tab w:val="left" w:pos="466"/>
                <w:tab w:val="left" w:pos="638"/>
                <w:tab w:val="left" w:pos="1134"/>
              </w:tabs>
              <w:ind w:left="34"/>
              <w:jc w:val="both"/>
              <w:rPr>
                <w:lang w:val="kk-KZ"/>
              </w:rPr>
            </w:pPr>
            <w:r w:rsidRPr="0032154C">
              <w:rPr>
                <w:lang w:val="kk-KZ"/>
              </w:rPr>
              <w:t xml:space="preserve">Кроме того, в соответствии с пунктом 2 статьи 120 Кодекса в контурах месторождений и участков подземных вод, которые используются или могут быть использованы для питьевого водоснабжения, запрещается проведение операций </w:t>
            </w:r>
            <w:r w:rsidRPr="0032154C">
              <w:rPr>
                <w:lang w:val="kk-KZ"/>
              </w:rPr>
              <w:lastRenderedPageBreak/>
              <w:t xml:space="preserve">по недропользованию, размещение захоронений радиоактивных и химических отходов, свалок, кладбищ, скотомогильников (биотермических ям) и других объектов, влияющих на состояние подземных вод. </w:t>
            </w:r>
          </w:p>
          <w:p w:rsidR="00901494" w:rsidRPr="0032154C" w:rsidRDefault="00901494" w:rsidP="00946BB9">
            <w:pPr>
              <w:pStyle w:val="a4"/>
              <w:tabs>
                <w:tab w:val="left" w:pos="466"/>
                <w:tab w:val="left" w:pos="638"/>
                <w:tab w:val="left" w:pos="1134"/>
              </w:tabs>
              <w:ind w:left="34" w:firstLine="284"/>
              <w:jc w:val="both"/>
              <w:rPr>
                <w:lang w:val="kk-KZ"/>
              </w:rPr>
            </w:pPr>
            <w:r w:rsidRPr="0032154C">
              <w:rPr>
                <w:lang w:val="kk-KZ"/>
              </w:rPr>
              <w:t>На основании вышеизложенного, вопрос согласования с Инспекцией будет рассматриваться только в случае попадания рассматриваемого участка в границы установленных водоохранных зон и полос водных объектов; в пределы пятисот метров от береговой линии водных объектов, с установкой водоохранных зон и полос, а также в контуры месторождений и участков подземных вод, пригодных для питьевого водоснабжения.</w:t>
            </w:r>
          </w:p>
          <w:p w:rsidR="003B06B2" w:rsidRPr="0032154C" w:rsidRDefault="00901494" w:rsidP="00946BB9">
            <w:pPr>
              <w:pStyle w:val="a4"/>
              <w:tabs>
                <w:tab w:val="left" w:pos="240"/>
                <w:tab w:val="left" w:pos="1134"/>
              </w:tabs>
              <w:spacing w:after="0" w:line="240" w:lineRule="auto"/>
              <w:ind w:left="0" w:hanging="28"/>
              <w:jc w:val="both"/>
            </w:pPr>
            <w:r w:rsidRPr="0032154C">
              <w:rPr>
                <w:lang w:val="kk-KZ"/>
              </w:rPr>
              <w:t>Дополнительно сообщаем, в случае забора воды из поверхностных или подземных водных объектов, а также осуществления сброса сточных вод, необходимо оформить разрешение на специальное водопользование в соответствии со статьей 66 Кодекса.</w:t>
            </w:r>
          </w:p>
        </w:tc>
        <w:tc>
          <w:tcPr>
            <w:tcW w:w="5957" w:type="dxa"/>
            <w:tcBorders>
              <w:top w:val="single" w:sz="4" w:space="0" w:color="auto"/>
              <w:left w:val="single" w:sz="4" w:space="0" w:color="auto"/>
              <w:bottom w:val="single" w:sz="4" w:space="0" w:color="auto"/>
              <w:right w:val="single" w:sz="4" w:space="0" w:color="auto"/>
            </w:tcBorders>
          </w:tcPr>
          <w:p w:rsidR="00901494" w:rsidRPr="0032154C" w:rsidRDefault="00901494" w:rsidP="00901494">
            <w:pPr>
              <w:jc w:val="both"/>
              <w:rPr>
                <w:sz w:val="22"/>
                <w:szCs w:val="22"/>
                <w:lang w:val="kk-KZ" w:eastAsia="en-US"/>
              </w:rPr>
            </w:pPr>
            <w:r w:rsidRPr="0032154C">
              <w:rPr>
                <w:sz w:val="22"/>
                <w:szCs w:val="22"/>
                <w:lang w:val="kk-KZ" w:eastAsia="en-US"/>
              </w:rPr>
              <w:lastRenderedPageBreak/>
              <w:t>Согласно письм</w:t>
            </w:r>
            <w:r w:rsidR="00946BB9" w:rsidRPr="0032154C">
              <w:rPr>
                <w:sz w:val="22"/>
                <w:szCs w:val="22"/>
                <w:lang w:val="kk-KZ" w:eastAsia="en-US"/>
              </w:rPr>
              <w:t>у</w:t>
            </w:r>
            <w:r w:rsidRPr="0032154C">
              <w:rPr>
                <w:sz w:val="22"/>
                <w:szCs w:val="22"/>
                <w:lang w:val="kk-KZ" w:eastAsia="en-US"/>
              </w:rPr>
              <w:t xml:space="preserve"> №05-03/406 от 08.06.2022г </w:t>
            </w:r>
            <w:r w:rsidR="00946BB9" w:rsidRPr="0032154C">
              <w:rPr>
                <w:sz w:val="22"/>
                <w:szCs w:val="22"/>
                <w:lang w:val="kk-KZ" w:eastAsia="en-US"/>
              </w:rPr>
              <w:t xml:space="preserve">от </w:t>
            </w:r>
            <w:r w:rsidRPr="0032154C">
              <w:rPr>
                <w:sz w:val="22"/>
                <w:szCs w:val="22"/>
                <w:lang w:val="kk-KZ" w:eastAsia="en-US"/>
              </w:rPr>
              <w:t>Атырауская областная территориальная инспекция лесн</w:t>
            </w:r>
            <w:r w:rsidR="00946BB9" w:rsidRPr="0032154C">
              <w:rPr>
                <w:sz w:val="22"/>
                <w:szCs w:val="22"/>
                <w:lang w:val="kk-KZ" w:eastAsia="en-US"/>
              </w:rPr>
              <w:t xml:space="preserve">ого хозяйства и животного мира на месторождение С.Балгимбаев </w:t>
            </w:r>
            <w:r w:rsidRPr="0032154C">
              <w:rPr>
                <w:sz w:val="22"/>
                <w:szCs w:val="22"/>
                <w:lang w:val="kk-KZ" w:eastAsia="en-US"/>
              </w:rPr>
              <w:t>отсутству</w:t>
            </w:r>
            <w:r w:rsidR="00946BB9" w:rsidRPr="0032154C">
              <w:rPr>
                <w:sz w:val="22"/>
                <w:szCs w:val="22"/>
                <w:lang w:val="kk-KZ" w:eastAsia="en-US"/>
              </w:rPr>
              <w:t>е</w:t>
            </w:r>
            <w:r w:rsidRPr="0032154C">
              <w:rPr>
                <w:sz w:val="22"/>
                <w:szCs w:val="22"/>
                <w:lang w:val="kk-KZ" w:eastAsia="en-US"/>
              </w:rPr>
              <w:t>т государственный лесной фонд, проектируемый объект не относится к особо охраняемым природным территориям. Также на данном участке отсутствуют животные и растения, занесённые в Красную Книгу Республики Казахстан.</w:t>
            </w:r>
          </w:p>
          <w:p w:rsidR="00901494" w:rsidRPr="0032154C" w:rsidRDefault="00901494" w:rsidP="00901494">
            <w:pPr>
              <w:jc w:val="both"/>
              <w:rPr>
                <w:sz w:val="22"/>
                <w:szCs w:val="22"/>
                <w:lang w:val="kk-KZ" w:eastAsia="en-US"/>
              </w:rPr>
            </w:pPr>
            <w:r w:rsidRPr="0032154C">
              <w:rPr>
                <w:sz w:val="22"/>
                <w:szCs w:val="22"/>
                <w:lang w:val="kk-KZ" w:eastAsia="en-US"/>
              </w:rPr>
              <w:t xml:space="preserve">Копия письма прилагается </w:t>
            </w:r>
            <w:r w:rsidR="00886853" w:rsidRPr="0032154C">
              <w:rPr>
                <w:sz w:val="22"/>
                <w:szCs w:val="22"/>
                <w:lang w:val="kk-KZ" w:eastAsia="en-US"/>
              </w:rPr>
              <w:t>(</w:t>
            </w:r>
            <w:r w:rsidR="00886853" w:rsidRPr="0032154C">
              <w:rPr>
                <w:b/>
                <w:i/>
                <w:sz w:val="22"/>
                <w:szCs w:val="22"/>
                <w:lang w:val="kk-KZ" w:eastAsia="en-US"/>
              </w:rPr>
              <w:t>приложения 7</w:t>
            </w:r>
            <w:r w:rsidRPr="0032154C">
              <w:rPr>
                <w:sz w:val="22"/>
                <w:szCs w:val="22"/>
                <w:lang w:val="kk-KZ" w:eastAsia="en-US"/>
              </w:rPr>
              <w:t>)</w:t>
            </w:r>
          </w:p>
          <w:p w:rsidR="00946BB9" w:rsidRPr="0032154C" w:rsidRDefault="00946BB9" w:rsidP="00946BB9">
            <w:pPr>
              <w:tabs>
                <w:tab w:val="left" w:pos="1134"/>
              </w:tabs>
              <w:jc w:val="both"/>
              <w:rPr>
                <w:sz w:val="22"/>
                <w:szCs w:val="22"/>
                <w:lang w:eastAsia="en-US"/>
              </w:rPr>
            </w:pPr>
          </w:p>
          <w:p w:rsidR="00946BB9" w:rsidRPr="0032154C" w:rsidRDefault="00946BB9" w:rsidP="00946BB9">
            <w:pPr>
              <w:tabs>
                <w:tab w:val="left" w:pos="1134"/>
              </w:tabs>
              <w:jc w:val="both"/>
              <w:rPr>
                <w:sz w:val="22"/>
                <w:szCs w:val="22"/>
                <w:lang w:val="kk-KZ" w:eastAsia="en-US"/>
              </w:rPr>
            </w:pPr>
            <w:r w:rsidRPr="0032154C">
              <w:rPr>
                <w:sz w:val="22"/>
                <w:szCs w:val="22"/>
                <w:lang w:val="kk-KZ" w:eastAsia="en-US"/>
              </w:rPr>
              <w:t xml:space="preserve">Согласно </w:t>
            </w:r>
            <w:r w:rsidR="002E68B3" w:rsidRPr="0032154C">
              <w:rPr>
                <w:sz w:val="22"/>
                <w:szCs w:val="22"/>
                <w:lang w:val="kk-KZ" w:eastAsia="en-US"/>
              </w:rPr>
              <w:t>письмо-согласования</w:t>
            </w:r>
            <w:r w:rsidRPr="0032154C">
              <w:rPr>
                <w:sz w:val="22"/>
                <w:szCs w:val="22"/>
                <w:lang w:val="kk-KZ" w:eastAsia="en-US"/>
              </w:rPr>
              <w:t xml:space="preserve"> № KZ82VRC00013817 от 15.06.2022г от РГУ "Жайык-Каспийская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проектируемая деятельность на месторождения С.Балгимбаев будет осуществлять вне территории водных объектов и их водоохранных зон и полос , т.к. ближайшим поверхностным водным объектом к территории месторождения согласно данным в представленном документе расположено на расстоянии более 15км., Отсюда следует, что согласование деятельности согласно представленным документациям не относится к компетенции бассейновых инспекций.</w:t>
            </w:r>
          </w:p>
          <w:p w:rsidR="00946BB9" w:rsidRPr="0032154C" w:rsidRDefault="00946BB9" w:rsidP="00946BB9">
            <w:pPr>
              <w:jc w:val="both"/>
              <w:rPr>
                <w:sz w:val="22"/>
                <w:szCs w:val="22"/>
                <w:lang w:val="kk-KZ" w:eastAsia="en-US"/>
              </w:rPr>
            </w:pPr>
            <w:r w:rsidRPr="0032154C">
              <w:rPr>
                <w:sz w:val="22"/>
                <w:szCs w:val="22"/>
                <w:lang w:val="kk-KZ" w:eastAsia="en-US"/>
              </w:rPr>
              <w:lastRenderedPageBreak/>
              <w:t xml:space="preserve">Копия мотивированного отказа прилагается </w:t>
            </w:r>
            <w:r w:rsidR="00886853" w:rsidRPr="0032154C">
              <w:rPr>
                <w:sz w:val="22"/>
                <w:szCs w:val="22"/>
                <w:lang w:val="kk-KZ" w:eastAsia="en-US"/>
              </w:rPr>
              <w:t>(</w:t>
            </w:r>
            <w:r w:rsidR="00886853" w:rsidRPr="0032154C">
              <w:rPr>
                <w:b/>
                <w:i/>
                <w:sz w:val="22"/>
                <w:szCs w:val="22"/>
                <w:lang w:val="kk-KZ" w:eastAsia="en-US"/>
              </w:rPr>
              <w:t xml:space="preserve">приложения </w:t>
            </w:r>
            <w:r w:rsidR="00392BBB" w:rsidRPr="0032154C">
              <w:rPr>
                <w:b/>
                <w:i/>
                <w:sz w:val="22"/>
                <w:szCs w:val="22"/>
                <w:lang w:val="kk-KZ" w:eastAsia="en-US"/>
              </w:rPr>
              <w:t>6</w:t>
            </w:r>
            <w:r w:rsidRPr="0032154C">
              <w:rPr>
                <w:sz w:val="22"/>
                <w:szCs w:val="22"/>
                <w:lang w:val="kk-KZ" w:eastAsia="en-US"/>
              </w:rPr>
              <w:t>)</w:t>
            </w:r>
          </w:p>
          <w:p w:rsidR="00946BB9" w:rsidRPr="0032154C" w:rsidRDefault="00946BB9" w:rsidP="00946BB9">
            <w:pPr>
              <w:tabs>
                <w:tab w:val="left" w:pos="1134"/>
              </w:tabs>
              <w:jc w:val="both"/>
            </w:pPr>
          </w:p>
        </w:tc>
      </w:tr>
      <w:tr w:rsidR="0032154C" w:rsidRPr="0032154C" w:rsidTr="00CC1CF5">
        <w:tc>
          <w:tcPr>
            <w:tcW w:w="15059" w:type="dxa"/>
            <w:gridSpan w:val="3"/>
            <w:tcBorders>
              <w:top w:val="single" w:sz="4" w:space="0" w:color="auto"/>
              <w:left w:val="single" w:sz="4" w:space="0" w:color="auto"/>
              <w:bottom w:val="single" w:sz="4" w:space="0" w:color="auto"/>
              <w:right w:val="single" w:sz="4" w:space="0" w:color="auto"/>
            </w:tcBorders>
          </w:tcPr>
          <w:p w:rsidR="00946BB9" w:rsidRPr="0032154C" w:rsidRDefault="00946BB9" w:rsidP="00946BB9">
            <w:pPr>
              <w:jc w:val="center"/>
              <w:rPr>
                <w:b/>
                <w:sz w:val="22"/>
                <w:szCs w:val="22"/>
                <w:lang w:val="kk-KZ" w:eastAsia="en-US"/>
              </w:rPr>
            </w:pPr>
            <w:r w:rsidRPr="0032154C">
              <w:rPr>
                <w:b/>
              </w:rPr>
              <w:t>Комитет лесного и животного мира МЭГПР РК</w:t>
            </w:r>
          </w:p>
        </w:tc>
      </w:tr>
      <w:tr w:rsidR="0032154C" w:rsidRPr="0032154C" w:rsidTr="00946BB9">
        <w:trPr>
          <w:trHeight w:val="407"/>
        </w:trPr>
        <w:tc>
          <w:tcPr>
            <w:tcW w:w="1135" w:type="dxa"/>
            <w:tcBorders>
              <w:top w:val="single" w:sz="4" w:space="0" w:color="auto"/>
              <w:left w:val="single" w:sz="4" w:space="0" w:color="auto"/>
              <w:right w:val="single" w:sz="4" w:space="0" w:color="auto"/>
            </w:tcBorders>
          </w:tcPr>
          <w:p w:rsidR="003B06B2" w:rsidRPr="0032154C" w:rsidRDefault="003B06B2" w:rsidP="003232DA">
            <w:pPr>
              <w:pStyle w:val="a4"/>
              <w:tabs>
                <w:tab w:val="left" w:pos="1134"/>
              </w:tabs>
              <w:spacing w:after="0" w:line="240" w:lineRule="auto"/>
              <w:ind w:left="0" w:firstLine="5"/>
              <w:jc w:val="center"/>
            </w:pPr>
            <w:r w:rsidRPr="0032154C">
              <w:t>2</w:t>
            </w:r>
          </w:p>
        </w:tc>
        <w:tc>
          <w:tcPr>
            <w:tcW w:w="7967" w:type="dxa"/>
            <w:tcBorders>
              <w:top w:val="single" w:sz="4" w:space="0" w:color="auto"/>
              <w:left w:val="single" w:sz="4" w:space="0" w:color="auto"/>
              <w:right w:val="single" w:sz="4" w:space="0" w:color="auto"/>
            </w:tcBorders>
          </w:tcPr>
          <w:p w:rsidR="003B06B2" w:rsidRPr="0032154C" w:rsidRDefault="00946BB9" w:rsidP="00392BBB">
            <w:pPr>
              <w:pStyle w:val="a4"/>
              <w:tabs>
                <w:tab w:val="left" w:pos="1134"/>
              </w:tabs>
              <w:spacing w:after="0" w:line="240" w:lineRule="auto"/>
              <w:ind w:left="0" w:hanging="28"/>
              <w:jc w:val="both"/>
            </w:pPr>
            <w:r w:rsidRPr="0032154C">
              <w:t>В ходе проведения производственных работ необходимо обеспечить соблюдение требование статьи 17 Закона Республики Казахстан от 9 июля 2004 года №593 «Об охране, воспроизводстве и использовании животного мира».</w:t>
            </w:r>
          </w:p>
        </w:tc>
        <w:tc>
          <w:tcPr>
            <w:tcW w:w="5957" w:type="dxa"/>
            <w:tcBorders>
              <w:top w:val="single" w:sz="4" w:space="0" w:color="auto"/>
              <w:left w:val="single" w:sz="4" w:space="0" w:color="auto"/>
              <w:bottom w:val="single" w:sz="4" w:space="0" w:color="auto"/>
              <w:right w:val="single" w:sz="4" w:space="0" w:color="auto"/>
            </w:tcBorders>
          </w:tcPr>
          <w:p w:rsidR="00946BB9" w:rsidRPr="0032154C" w:rsidRDefault="00946BB9" w:rsidP="00946BB9">
            <w:pPr>
              <w:jc w:val="both"/>
              <w:rPr>
                <w:sz w:val="22"/>
                <w:szCs w:val="22"/>
                <w:lang w:val="kk-KZ" w:eastAsia="en-US"/>
              </w:rPr>
            </w:pPr>
            <w:r w:rsidRPr="0032154C">
              <w:rPr>
                <w:sz w:val="22"/>
                <w:szCs w:val="22"/>
                <w:lang w:val="kk-KZ" w:eastAsia="en-US"/>
              </w:rPr>
              <w:t>Согласно письму №05-03/406 от 08.06.2022г от Атырауская областная территориальная инспекция лесного хозяйства и животного мира на месторождение С.Балгимбаев отсутствует государственный лесной фонд, проектируемый объект не относится к особо охраняемым природным территориям. Также на данном участке отсутствуют животные и растения, занесённые в Красную Книгу Республики Казахстан.</w:t>
            </w:r>
          </w:p>
          <w:p w:rsidR="003B06B2" w:rsidRPr="0032154C" w:rsidRDefault="00946BB9" w:rsidP="00946BB9">
            <w:pPr>
              <w:jc w:val="both"/>
            </w:pPr>
            <w:r w:rsidRPr="0032154C">
              <w:rPr>
                <w:sz w:val="22"/>
                <w:szCs w:val="22"/>
                <w:lang w:val="kk-KZ" w:eastAsia="en-US"/>
              </w:rPr>
              <w:t xml:space="preserve">Копия письма прилагается </w:t>
            </w:r>
            <w:r w:rsidR="00886853" w:rsidRPr="0032154C">
              <w:rPr>
                <w:sz w:val="22"/>
                <w:szCs w:val="22"/>
                <w:lang w:val="kk-KZ" w:eastAsia="en-US"/>
              </w:rPr>
              <w:t>(</w:t>
            </w:r>
            <w:r w:rsidR="00886853" w:rsidRPr="0032154C">
              <w:rPr>
                <w:b/>
                <w:i/>
                <w:sz w:val="22"/>
                <w:szCs w:val="22"/>
                <w:lang w:val="kk-KZ" w:eastAsia="en-US"/>
              </w:rPr>
              <w:t>приложения 7</w:t>
            </w:r>
            <w:r w:rsidR="00886853" w:rsidRPr="0032154C">
              <w:rPr>
                <w:sz w:val="22"/>
                <w:szCs w:val="22"/>
                <w:lang w:val="kk-KZ" w:eastAsia="en-US"/>
              </w:rPr>
              <w:t>)</w:t>
            </w:r>
          </w:p>
        </w:tc>
      </w:tr>
      <w:tr w:rsidR="0032154C" w:rsidRPr="0032154C" w:rsidTr="00946BB9">
        <w:trPr>
          <w:trHeight w:val="64"/>
        </w:trPr>
        <w:tc>
          <w:tcPr>
            <w:tcW w:w="15059" w:type="dxa"/>
            <w:gridSpan w:val="3"/>
            <w:tcBorders>
              <w:top w:val="single" w:sz="4" w:space="0" w:color="auto"/>
              <w:left w:val="single" w:sz="4" w:space="0" w:color="auto"/>
              <w:right w:val="single" w:sz="4" w:space="0" w:color="auto"/>
            </w:tcBorders>
          </w:tcPr>
          <w:p w:rsidR="00946BB9" w:rsidRPr="0032154C" w:rsidRDefault="00946BB9" w:rsidP="00946BB9">
            <w:pPr>
              <w:jc w:val="center"/>
              <w:rPr>
                <w:b/>
                <w:sz w:val="22"/>
                <w:szCs w:val="22"/>
                <w:lang w:val="kk-KZ" w:eastAsia="en-US"/>
              </w:rPr>
            </w:pPr>
            <w:r w:rsidRPr="0032154C">
              <w:rPr>
                <w:b/>
              </w:rPr>
              <w:t>РГУ «Департамент санитарно-эпидемиологического контроля Министерства здравоохранения Республики Казахстан»</w:t>
            </w:r>
          </w:p>
        </w:tc>
      </w:tr>
      <w:tr w:rsidR="0032154C" w:rsidRPr="0032154C" w:rsidTr="00946BB9">
        <w:tc>
          <w:tcPr>
            <w:tcW w:w="1135" w:type="dxa"/>
            <w:tcBorders>
              <w:top w:val="single" w:sz="4" w:space="0" w:color="auto"/>
              <w:left w:val="single" w:sz="4" w:space="0" w:color="auto"/>
              <w:bottom w:val="single" w:sz="4" w:space="0" w:color="auto"/>
              <w:right w:val="single" w:sz="4" w:space="0" w:color="auto"/>
            </w:tcBorders>
          </w:tcPr>
          <w:p w:rsidR="003B06B2" w:rsidRPr="0032154C" w:rsidRDefault="00946BB9" w:rsidP="003232DA">
            <w:pPr>
              <w:pStyle w:val="a4"/>
              <w:tabs>
                <w:tab w:val="left" w:pos="1134"/>
              </w:tabs>
              <w:spacing w:after="0" w:line="240" w:lineRule="auto"/>
              <w:ind w:left="0" w:firstLine="5"/>
              <w:jc w:val="center"/>
            </w:pPr>
            <w:r w:rsidRPr="0032154C">
              <w:t>3</w:t>
            </w:r>
          </w:p>
        </w:tc>
        <w:tc>
          <w:tcPr>
            <w:tcW w:w="7967" w:type="dxa"/>
            <w:tcBorders>
              <w:top w:val="single" w:sz="4" w:space="0" w:color="auto"/>
              <w:left w:val="single" w:sz="4" w:space="0" w:color="auto"/>
              <w:bottom w:val="single" w:sz="4" w:space="0" w:color="auto"/>
              <w:right w:val="single" w:sz="4" w:space="0" w:color="auto"/>
            </w:tcBorders>
          </w:tcPr>
          <w:p w:rsidR="00946BB9" w:rsidRPr="0032154C" w:rsidRDefault="00946BB9" w:rsidP="00946BB9">
            <w:pPr>
              <w:pStyle w:val="a4"/>
              <w:tabs>
                <w:tab w:val="left" w:pos="993"/>
              </w:tabs>
              <w:spacing w:after="0" w:line="240" w:lineRule="auto"/>
              <w:ind w:left="69"/>
              <w:jc w:val="both"/>
              <w:rPr>
                <w:szCs w:val="24"/>
              </w:rPr>
            </w:pPr>
            <w:r w:rsidRPr="0032154C">
              <w:rPr>
                <w:szCs w:val="24"/>
              </w:rPr>
              <w:t>Согласно подпункту 1) пункта 1 статьи 19 Кодекса Республики Казахстан от 7 июля 2020 года «О здоровье народа и системе здравоохранения» (далее – Кодекс), разрешительным документом в области здравоохранения, наличие которого предположительно потребуется для осуществления намечаемой деятельности является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p w:rsidR="00946BB9" w:rsidRPr="0032154C" w:rsidRDefault="00946BB9" w:rsidP="00946BB9">
            <w:pPr>
              <w:pStyle w:val="a4"/>
              <w:tabs>
                <w:tab w:val="left" w:pos="993"/>
              </w:tabs>
              <w:spacing w:after="0" w:line="240" w:lineRule="auto"/>
              <w:ind w:left="69"/>
              <w:jc w:val="both"/>
              <w:rPr>
                <w:szCs w:val="24"/>
              </w:rPr>
            </w:pPr>
            <w:r w:rsidRPr="0032154C">
              <w:rPr>
                <w:szCs w:val="24"/>
              </w:rPr>
              <w:t>Объекты высокой эпидемической значимости определены приказом Министра здравоохранения Республики Казахстан от 30 ноября 2020 года №ҚР ДСМ-220/2020 (далее - Перечень).</w:t>
            </w:r>
          </w:p>
          <w:p w:rsidR="00946BB9" w:rsidRPr="0032154C" w:rsidRDefault="00946BB9" w:rsidP="00946BB9">
            <w:pPr>
              <w:pStyle w:val="a4"/>
              <w:tabs>
                <w:tab w:val="left" w:pos="993"/>
              </w:tabs>
              <w:spacing w:after="0" w:line="240" w:lineRule="auto"/>
              <w:ind w:left="69"/>
              <w:jc w:val="both"/>
              <w:rPr>
                <w:szCs w:val="24"/>
              </w:rPr>
            </w:pPr>
            <w:r w:rsidRPr="0032154C">
              <w:rPr>
                <w:szCs w:val="24"/>
              </w:rPr>
              <w:lastRenderedPageBreak/>
              <w:t>В этой связи, в заявлениях о намечаемой деятельности необходимо указывать необходимость разрешительного документа к объектам высокой эпидемической значимости из Перечня.</w:t>
            </w:r>
          </w:p>
          <w:p w:rsidR="00946BB9" w:rsidRPr="0032154C" w:rsidRDefault="00946BB9" w:rsidP="00946BB9">
            <w:pPr>
              <w:pStyle w:val="a4"/>
              <w:tabs>
                <w:tab w:val="left" w:pos="993"/>
              </w:tabs>
              <w:spacing w:after="0" w:line="240" w:lineRule="auto"/>
              <w:ind w:left="34"/>
              <w:jc w:val="both"/>
              <w:rPr>
                <w:szCs w:val="24"/>
              </w:rPr>
            </w:pPr>
            <w:r w:rsidRPr="0032154C">
              <w:rPr>
                <w:szCs w:val="24"/>
              </w:rPr>
              <w:t>Также, согласно подпункту 2) пункта 4 статьи 46 Кодекса, государственными органами в сфере санитарно-эпидемиологического благополучия населения, проводится санитарно-эпидемиологическая экспертиза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(далее – Проекты нормативной документации).</w:t>
            </w:r>
          </w:p>
          <w:p w:rsidR="003B06B2" w:rsidRPr="0032154C" w:rsidRDefault="00946BB9" w:rsidP="00760607">
            <w:pPr>
              <w:pStyle w:val="a4"/>
              <w:tabs>
                <w:tab w:val="left" w:pos="1134"/>
              </w:tabs>
              <w:spacing w:after="0" w:line="240" w:lineRule="auto"/>
              <w:ind w:left="0" w:hanging="28"/>
              <w:jc w:val="both"/>
            </w:pPr>
            <w:r w:rsidRPr="0032154C">
              <w:rPr>
                <w:szCs w:val="24"/>
              </w:rPr>
              <w:t xml:space="preserve">В свою очередь, экспертиза Проектов нормативной документации проводится в рамках предоставляемых государственных услуг, в порядке определенных приказом Министра здравоохранения Республики Казахстан от 30 декабря 2020 года №ҚР ДСМ-336/2020 </w:t>
            </w:r>
            <w:r w:rsidRPr="0032154C">
              <w:rPr>
                <w:szCs w:val="24"/>
              </w:rPr>
              <w:br/>
              <w:t>«О некоторых вопросах оказания государственных услуг в сфере санитарно-эпидемиологического благополучия населения».</w:t>
            </w:r>
          </w:p>
        </w:tc>
        <w:tc>
          <w:tcPr>
            <w:tcW w:w="5957" w:type="dxa"/>
            <w:tcBorders>
              <w:top w:val="single" w:sz="4" w:space="0" w:color="auto"/>
              <w:left w:val="single" w:sz="4" w:space="0" w:color="auto"/>
              <w:bottom w:val="single" w:sz="4" w:space="0" w:color="auto"/>
              <w:right w:val="single" w:sz="4" w:space="0" w:color="auto"/>
            </w:tcBorders>
          </w:tcPr>
          <w:p w:rsidR="003B06B2" w:rsidRPr="0032154C" w:rsidRDefault="00760607" w:rsidP="00760607">
            <w:pPr>
              <w:pStyle w:val="a4"/>
              <w:tabs>
                <w:tab w:val="left" w:pos="993"/>
              </w:tabs>
              <w:spacing w:after="0" w:line="240" w:lineRule="auto"/>
              <w:ind w:left="34"/>
              <w:jc w:val="both"/>
              <w:rPr>
                <w:szCs w:val="24"/>
              </w:rPr>
            </w:pPr>
            <w:r w:rsidRPr="0032154C">
              <w:rPr>
                <w:szCs w:val="24"/>
              </w:rPr>
              <w:lastRenderedPageBreak/>
              <w:t>Проектируемый объект не входит перечень объектам высокой эпидемической значимости согласно приказом Министра здравоохранения Республики Казахстан от 30 ноября 2020 года №ҚР ДСМ-220/2020.</w:t>
            </w:r>
          </w:p>
          <w:p w:rsidR="00760607" w:rsidRPr="0032154C" w:rsidRDefault="00760607" w:rsidP="00760607">
            <w:pPr>
              <w:pStyle w:val="a4"/>
              <w:tabs>
                <w:tab w:val="left" w:pos="993"/>
              </w:tabs>
              <w:spacing w:after="0" w:line="240" w:lineRule="auto"/>
              <w:ind w:left="34"/>
              <w:jc w:val="both"/>
              <w:rPr>
                <w:szCs w:val="24"/>
              </w:rPr>
            </w:pPr>
            <w:r w:rsidRPr="0032154C">
              <w:rPr>
                <w:szCs w:val="24"/>
              </w:rPr>
              <w:t>Соответственно согласно подпункту 1) пункта 1 статьи 19 Кодекса Республики Казахстан от 7 июля 2020 года «О здоровье народа и системе здравоохранения» не предусмотрены получения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p w:rsidR="00760607" w:rsidRPr="0032154C" w:rsidRDefault="00760607" w:rsidP="00760607">
            <w:pPr>
              <w:pStyle w:val="a4"/>
              <w:tabs>
                <w:tab w:val="left" w:pos="993"/>
              </w:tabs>
              <w:spacing w:after="0" w:line="240" w:lineRule="auto"/>
              <w:ind w:left="34"/>
              <w:jc w:val="both"/>
              <w:rPr>
                <w:szCs w:val="24"/>
              </w:rPr>
            </w:pPr>
          </w:p>
          <w:p w:rsidR="00760607" w:rsidRPr="0032154C" w:rsidRDefault="00760607" w:rsidP="00760607">
            <w:pPr>
              <w:pStyle w:val="a4"/>
              <w:tabs>
                <w:tab w:val="left" w:pos="993"/>
              </w:tabs>
              <w:spacing w:after="0" w:line="240" w:lineRule="auto"/>
              <w:ind w:left="34"/>
              <w:jc w:val="both"/>
              <w:rPr>
                <w:szCs w:val="24"/>
              </w:rPr>
            </w:pPr>
            <w:r w:rsidRPr="0032154C">
              <w:rPr>
                <w:szCs w:val="24"/>
              </w:rPr>
              <w:t xml:space="preserve">Данный «Проект разработки месторождения </w:t>
            </w:r>
            <w:proofErr w:type="spellStart"/>
            <w:r w:rsidRPr="0032154C">
              <w:rPr>
                <w:szCs w:val="24"/>
              </w:rPr>
              <w:t>С.Балгимбаев</w:t>
            </w:r>
            <w:proofErr w:type="spellEnd"/>
            <w:r w:rsidRPr="0032154C">
              <w:rPr>
                <w:szCs w:val="24"/>
              </w:rPr>
              <w:t xml:space="preserve">» не </w:t>
            </w:r>
            <w:r w:rsidR="00886853" w:rsidRPr="0032154C">
              <w:rPr>
                <w:szCs w:val="24"/>
              </w:rPr>
              <w:t>соответствует</w:t>
            </w:r>
            <w:r w:rsidRPr="0032154C">
              <w:rPr>
                <w:szCs w:val="24"/>
              </w:rPr>
              <w:t xml:space="preserve"> подпункту 2) пункта 4 статьи 46 Кодекса</w:t>
            </w:r>
          </w:p>
        </w:tc>
      </w:tr>
      <w:tr w:rsidR="0032154C" w:rsidRPr="0032154C" w:rsidTr="00760607">
        <w:trPr>
          <w:trHeight w:val="64"/>
        </w:trPr>
        <w:tc>
          <w:tcPr>
            <w:tcW w:w="15059" w:type="dxa"/>
            <w:gridSpan w:val="3"/>
            <w:tcBorders>
              <w:top w:val="single" w:sz="4" w:space="0" w:color="auto"/>
              <w:left w:val="single" w:sz="4" w:space="0" w:color="auto"/>
              <w:bottom w:val="single" w:sz="4" w:space="0" w:color="auto"/>
              <w:right w:val="single" w:sz="4" w:space="0" w:color="auto"/>
            </w:tcBorders>
          </w:tcPr>
          <w:p w:rsidR="00760607" w:rsidRPr="0032154C" w:rsidRDefault="00760607" w:rsidP="00760607">
            <w:pPr>
              <w:pStyle w:val="a4"/>
              <w:tabs>
                <w:tab w:val="left" w:pos="1134"/>
              </w:tabs>
              <w:spacing w:after="0" w:line="240" w:lineRule="auto"/>
              <w:ind w:left="6"/>
              <w:jc w:val="center"/>
              <w:rPr>
                <w:b/>
                <w:szCs w:val="24"/>
              </w:rPr>
            </w:pPr>
            <w:r w:rsidRPr="0032154C">
              <w:rPr>
                <w:b/>
              </w:rPr>
              <w:t>Комитет экологического регулирования и контроля МЭГПР РК</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070B12" w:rsidRPr="0032154C" w:rsidRDefault="00760607" w:rsidP="003232DA">
            <w:pPr>
              <w:pStyle w:val="a4"/>
              <w:tabs>
                <w:tab w:val="left" w:pos="1134"/>
              </w:tabs>
              <w:spacing w:after="0" w:line="240" w:lineRule="auto"/>
              <w:ind w:left="0" w:firstLine="5"/>
              <w:jc w:val="center"/>
            </w:pPr>
            <w:r w:rsidRPr="0032154C">
              <w:t>1</w:t>
            </w:r>
          </w:p>
          <w:p w:rsidR="00070B12" w:rsidRPr="0032154C" w:rsidRDefault="00070B12" w:rsidP="003232DA">
            <w:pPr>
              <w:pStyle w:val="a4"/>
              <w:tabs>
                <w:tab w:val="left" w:pos="1134"/>
              </w:tabs>
              <w:spacing w:after="0" w:line="240" w:lineRule="auto"/>
              <w:ind w:left="0" w:firstLine="5"/>
              <w:jc w:val="center"/>
            </w:pPr>
          </w:p>
        </w:tc>
        <w:tc>
          <w:tcPr>
            <w:tcW w:w="7967" w:type="dxa"/>
            <w:tcBorders>
              <w:top w:val="single" w:sz="4" w:space="0" w:color="auto"/>
              <w:left w:val="single" w:sz="4" w:space="0" w:color="auto"/>
              <w:bottom w:val="single" w:sz="4" w:space="0" w:color="auto"/>
              <w:right w:val="single" w:sz="4" w:space="0" w:color="auto"/>
            </w:tcBorders>
          </w:tcPr>
          <w:p w:rsidR="00070B12" w:rsidRPr="0032154C" w:rsidRDefault="00760607" w:rsidP="00B11AA0">
            <w:pPr>
              <w:pStyle w:val="a4"/>
              <w:tabs>
                <w:tab w:val="left" w:pos="1134"/>
              </w:tabs>
              <w:spacing w:after="0" w:line="240" w:lineRule="auto"/>
              <w:ind w:left="5"/>
              <w:jc w:val="both"/>
            </w:pPr>
            <w:r w:rsidRPr="0032154C">
              <w:t>Инициатором, пользование поверхностными и (или) подземными водными ресурсами непосредственно из водного объекта с изъятием или без изъятия для удовлетворения намечаемой деятельности в воде, осуществлять при наличии разрешения на специальное водопользование в соответствии с требованиями статьи 66 Водного кодекса Республики Казахстан.</w:t>
            </w:r>
          </w:p>
        </w:tc>
        <w:tc>
          <w:tcPr>
            <w:tcW w:w="5957" w:type="dxa"/>
            <w:tcBorders>
              <w:top w:val="single" w:sz="4" w:space="0" w:color="auto"/>
              <w:left w:val="single" w:sz="4" w:space="0" w:color="auto"/>
              <w:bottom w:val="single" w:sz="4" w:space="0" w:color="auto"/>
              <w:right w:val="single" w:sz="4" w:space="0" w:color="auto"/>
            </w:tcBorders>
          </w:tcPr>
          <w:p w:rsidR="00B11AA0" w:rsidRPr="0032154C" w:rsidRDefault="00B11AA0" w:rsidP="00B11AA0">
            <w:pPr>
              <w:autoSpaceDE w:val="0"/>
              <w:autoSpaceDN w:val="0"/>
              <w:adjustRightInd w:val="0"/>
              <w:jc w:val="both"/>
              <w:rPr>
                <w:sz w:val="22"/>
                <w:szCs w:val="22"/>
                <w:lang w:eastAsia="en-US"/>
              </w:rPr>
            </w:pPr>
            <w:r w:rsidRPr="0032154C">
              <w:rPr>
                <w:sz w:val="22"/>
                <w:szCs w:val="22"/>
                <w:lang w:eastAsia="en-US"/>
              </w:rPr>
              <w:t>Согласно п.1 ст</w:t>
            </w:r>
            <w:r w:rsidR="00392BBB" w:rsidRPr="0032154C">
              <w:rPr>
                <w:sz w:val="22"/>
                <w:szCs w:val="22"/>
                <w:lang w:eastAsia="en-US"/>
              </w:rPr>
              <w:t>.</w:t>
            </w:r>
            <w:r w:rsidRPr="0032154C">
              <w:rPr>
                <w:sz w:val="22"/>
                <w:szCs w:val="22"/>
                <w:lang w:eastAsia="en-US"/>
              </w:rPr>
              <w:t xml:space="preserve"> 66 Водного кодекса РК К специальному водопользованию относится пользование поверхностными и подземными водными ресурсами непосредственно из водного объекта с изъятием или без изъятия для удовлетворения питьевых и хозяйственных нужд населения, потребностей в воде сельского хозяйства, промышленности, энергетики, рыбоводства и транспорта, а также для сброса промышленных, хозяйственно-бытовых, дренажных и других сточных вод.</w:t>
            </w:r>
          </w:p>
          <w:p w:rsidR="00B11AA0" w:rsidRPr="0032154C" w:rsidRDefault="00B11AA0" w:rsidP="00B11AA0">
            <w:pPr>
              <w:autoSpaceDE w:val="0"/>
              <w:autoSpaceDN w:val="0"/>
              <w:adjustRightInd w:val="0"/>
              <w:jc w:val="both"/>
              <w:rPr>
                <w:sz w:val="22"/>
                <w:szCs w:val="22"/>
                <w:lang w:eastAsia="en-US"/>
              </w:rPr>
            </w:pPr>
            <w:r w:rsidRPr="0032154C">
              <w:rPr>
                <w:sz w:val="22"/>
                <w:szCs w:val="22"/>
                <w:lang w:eastAsia="en-US"/>
              </w:rPr>
              <w:t>Следует отметить, что водопользование на месторождении осуществляется на основе договора между АО «ЭМГ» и ТОО «Магистральный Водовод» (приложение №</w:t>
            </w:r>
            <w:r w:rsidR="00392BBB" w:rsidRPr="0032154C">
              <w:rPr>
                <w:sz w:val="22"/>
                <w:szCs w:val="22"/>
                <w:lang w:eastAsia="en-US"/>
              </w:rPr>
              <w:t>5</w:t>
            </w:r>
            <w:r w:rsidRPr="0032154C">
              <w:rPr>
                <w:sz w:val="22"/>
                <w:szCs w:val="22"/>
                <w:lang w:eastAsia="en-US"/>
              </w:rPr>
              <w:t>)</w:t>
            </w:r>
          </w:p>
          <w:p w:rsidR="007E346D" w:rsidRPr="0032154C" w:rsidRDefault="00B11AA0" w:rsidP="00392BBB">
            <w:pPr>
              <w:pStyle w:val="a4"/>
              <w:tabs>
                <w:tab w:val="left" w:pos="1134"/>
              </w:tabs>
              <w:spacing w:after="0" w:line="240" w:lineRule="auto"/>
              <w:ind w:left="0"/>
              <w:jc w:val="both"/>
            </w:pPr>
            <w:r w:rsidRPr="0032154C">
              <w:t xml:space="preserve">В дополнение прилагается </w:t>
            </w:r>
            <w:r w:rsidR="002E68B3" w:rsidRPr="0032154C">
              <w:t xml:space="preserve">письмо-согласования </w:t>
            </w:r>
            <w:r w:rsidR="002E68B3" w:rsidRPr="0032154C">
              <w:rPr>
                <w:lang w:val="kk-KZ"/>
              </w:rPr>
              <w:t>№ KZ82VRC00013817 от 15.06.2022г от РГУ "Жайык-Каспийская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w:t>
            </w:r>
            <w:r w:rsidRPr="0032154C">
              <w:t xml:space="preserve"> (приложение №</w:t>
            </w:r>
            <w:r w:rsidR="00392BBB" w:rsidRPr="0032154C">
              <w:t>6</w:t>
            </w:r>
            <w:r w:rsidRPr="0032154C">
              <w:t>).</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lastRenderedPageBreak/>
              <w:t>2</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B11AA0">
            <w:pPr>
              <w:pStyle w:val="a4"/>
              <w:tabs>
                <w:tab w:val="left" w:pos="1134"/>
              </w:tabs>
              <w:spacing w:after="0" w:line="240" w:lineRule="auto"/>
              <w:ind w:left="5"/>
              <w:jc w:val="both"/>
            </w:pPr>
            <w:r w:rsidRPr="0032154C">
              <w:t xml:space="preserve">В представленном проекте представляется 3 вида разработки месторождения, рекомендуемым способе нагрузка на компоненты окружающей среды меньше, чем другие виды сценариев разработки месторождения. В этой связи, необходимо дать пояснение и обосновать в связи с чем нагрузка на окружающую среду является наименьшей с учетом </w:t>
            </w:r>
            <w:proofErr w:type="gramStart"/>
            <w:r w:rsidRPr="0032154C">
              <w:t>того</w:t>
            </w:r>
            <w:proofErr w:type="gramEnd"/>
            <w:r w:rsidRPr="0032154C">
              <w:t xml:space="preserve"> что технически строительства скважин в базовом и альтернативном варианте предусматривается наибольшая </w:t>
            </w:r>
            <w:proofErr w:type="spellStart"/>
            <w:r w:rsidRPr="0032154C">
              <w:t>антропогенно</w:t>
            </w:r>
            <w:proofErr w:type="spellEnd"/>
            <w:r w:rsidRPr="0032154C">
              <w:t>-техногенная нагрузка.</w:t>
            </w:r>
          </w:p>
        </w:tc>
        <w:tc>
          <w:tcPr>
            <w:tcW w:w="5957" w:type="dxa"/>
            <w:tcBorders>
              <w:top w:val="single" w:sz="4" w:space="0" w:color="auto"/>
              <w:left w:val="single" w:sz="4" w:space="0" w:color="auto"/>
              <w:bottom w:val="single" w:sz="4" w:space="0" w:color="auto"/>
              <w:right w:val="single" w:sz="4" w:space="0" w:color="auto"/>
            </w:tcBorders>
          </w:tcPr>
          <w:p w:rsidR="00B11AA0" w:rsidRPr="0032154C" w:rsidRDefault="00B11AA0" w:rsidP="00B11AA0">
            <w:pPr>
              <w:jc w:val="both"/>
              <w:rPr>
                <w:sz w:val="22"/>
                <w:szCs w:val="22"/>
                <w:lang w:eastAsia="en-US"/>
              </w:rPr>
            </w:pPr>
            <w:r w:rsidRPr="0032154C">
              <w:rPr>
                <w:sz w:val="22"/>
                <w:szCs w:val="22"/>
                <w:lang w:eastAsia="en-US"/>
              </w:rPr>
              <w:t>Согласно п.134, главы 10 Единых правил по рациональному и комплексному использованию недр, в проекте разработки месторождения углеводородов рассматриваются не менее трех вариантов разработки месторождения.</w:t>
            </w:r>
          </w:p>
          <w:p w:rsidR="00B11AA0" w:rsidRPr="0032154C" w:rsidRDefault="00B11AA0" w:rsidP="00B11AA0">
            <w:pPr>
              <w:autoSpaceDE w:val="0"/>
              <w:autoSpaceDN w:val="0"/>
              <w:adjustRightInd w:val="0"/>
              <w:jc w:val="both"/>
              <w:rPr>
                <w:sz w:val="22"/>
                <w:szCs w:val="22"/>
                <w:lang w:eastAsia="en-US"/>
              </w:rPr>
            </w:pPr>
            <w:r w:rsidRPr="0032154C">
              <w:rPr>
                <w:sz w:val="22"/>
                <w:szCs w:val="22"/>
                <w:lang w:eastAsia="en-US"/>
              </w:rPr>
              <w:t xml:space="preserve">Анализируя выбросы по вариантам следует отметить, что по рекомендуемому варианту №3, валовые выбросы составляют </w:t>
            </w:r>
            <w:r w:rsidR="002E68B3" w:rsidRPr="0032154C">
              <w:t>261,1228</w:t>
            </w:r>
            <w:r w:rsidR="002E68B3" w:rsidRPr="0032154C">
              <w:rPr>
                <w:b/>
                <w:i/>
              </w:rPr>
              <w:t xml:space="preserve"> </w:t>
            </w:r>
            <w:r w:rsidRPr="0032154C">
              <w:rPr>
                <w:sz w:val="22"/>
                <w:szCs w:val="22"/>
                <w:lang w:eastAsia="en-US"/>
              </w:rPr>
              <w:t>т/период</w:t>
            </w:r>
            <w:r w:rsidR="002E68B3" w:rsidRPr="0032154C">
              <w:rPr>
                <w:sz w:val="22"/>
                <w:szCs w:val="22"/>
                <w:lang w:eastAsia="en-US"/>
              </w:rPr>
              <w:t xml:space="preserve"> на 3 года (2022-2024г)</w:t>
            </w:r>
            <w:r w:rsidRPr="0032154C">
              <w:rPr>
                <w:sz w:val="22"/>
                <w:szCs w:val="22"/>
                <w:lang w:eastAsia="en-US"/>
              </w:rPr>
              <w:t>.</w:t>
            </w:r>
          </w:p>
          <w:p w:rsidR="00B11AA0" w:rsidRPr="0032154C" w:rsidRDefault="00B11AA0" w:rsidP="00B11AA0">
            <w:pPr>
              <w:autoSpaceDE w:val="0"/>
              <w:autoSpaceDN w:val="0"/>
              <w:adjustRightInd w:val="0"/>
              <w:jc w:val="both"/>
              <w:rPr>
                <w:sz w:val="22"/>
                <w:szCs w:val="22"/>
                <w:lang w:eastAsia="en-US"/>
              </w:rPr>
            </w:pPr>
            <w:r w:rsidRPr="0032154C">
              <w:rPr>
                <w:sz w:val="22"/>
                <w:szCs w:val="22"/>
                <w:lang w:eastAsia="en-US"/>
              </w:rPr>
              <w:t>Следует отметить, что причиной рекомендуемого варианта №3 к реализации является достижение максимального извлечение запасов нефти.</w:t>
            </w:r>
          </w:p>
          <w:p w:rsidR="00B11AA0" w:rsidRPr="0032154C" w:rsidRDefault="00B11AA0" w:rsidP="00D858DF">
            <w:pPr>
              <w:autoSpaceDE w:val="0"/>
              <w:autoSpaceDN w:val="0"/>
              <w:adjustRightInd w:val="0"/>
              <w:ind w:firstLine="709"/>
              <w:jc w:val="both"/>
              <w:rPr>
                <w:sz w:val="22"/>
                <w:szCs w:val="22"/>
                <w:lang w:eastAsia="en-US"/>
              </w:rPr>
            </w:pPr>
            <w:r w:rsidRPr="0032154C">
              <w:rPr>
                <w:sz w:val="22"/>
                <w:szCs w:val="22"/>
                <w:lang w:eastAsia="en-US"/>
              </w:rPr>
              <w:t xml:space="preserve">По 1 варианту (базовый) </w:t>
            </w:r>
            <w:r w:rsidR="0084590D" w:rsidRPr="0032154C">
              <w:rPr>
                <w:sz w:val="22"/>
                <w:szCs w:val="22"/>
                <w:lang w:eastAsia="en-US"/>
              </w:rPr>
              <w:t>предусматривает продолжение реализаций утвержденных проектных решений АР-2020г с корректировками на текущее состояние.  Разработка месторождения предусматривает существующим фондом скважин с бурением оставшихся трех вертикальных скважин на III и II объект.</w:t>
            </w:r>
            <w:r w:rsidRPr="0032154C">
              <w:rPr>
                <w:sz w:val="22"/>
                <w:szCs w:val="22"/>
                <w:lang w:eastAsia="en-US"/>
              </w:rPr>
              <w:t>;</w:t>
            </w:r>
          </w:p>
          <w:p w:rsidR="00B11AA0" w:rsidRPr="0032154C" w:rsidRDefault="00B11AA0" w:rsidP="00D858DF">
            <w:pPr>
              <w:autoSpaceDE w:val="0"/>
              <w:autoSpaceDN w:val="0"/>
              <w:adjustRightInd w:val="0"/>
              <w:ind w:firstLine="709"/>
              <w:jc w:val="both"/>
              <w:rPr>
                <w:sz w:val="22"/>
                <w:szCs w:val="22"/>
                <w:lang w:eastAsia="en-US"/>
              </w:rPr>
            </w:pPr>
            <w:r w:rsidRPr="0032154C">
              <w:rPr>
                <w:sz w:val="22"/>
                <w:szCs w:val="22"/>
                <w:lang w:eastAsia="en-US"/>
              </w:rPr>
              <w:t xml:space="preserve">По 2 варианту (альтернативный) предусматривает </w:t>
            </w:r>
            <w:r w:rsidR="00D858DF" w:rsidRPr="0032154C">
              <w:rPr>
                <w:sz w:val="22"/>
                <w:szCs w:val="22"/>
                <w:lang w:eastAsia="en-US"/>
              </w:rPr>
              <w:t>дополнительно к мероприятиям 1 варианта уплотнение сетки скважин путем ввода из бурения 3 горизонтальных скважин и 4 вертикальных скважины и проведение ГТМ</w:t>
            </w:r>
            <w:r w:rsidRPr="0032154C">
              <w:rPr>
                <w:sz w:val="22"/>
                <w:szCs w:val="22"/>
                <w:lang w:eastAsia="en-US"/>
              </w:rPr>
              <w:t>;</w:t>
            </w:r>
          </w:p>
          <w:p w:rsidR="001D429E" w:rsidRPr="0032154C" w:rsidRDefault="00B11AA0" w:rsidP="00D858DF">
            <w:pPr>
              <w:pStyle w:val="a4"/>
              <w:tabs>
                <w:tab w:val="left" w:pos="743"/>
              </w:tabs>
              <w:autoSpaceDE w:val="0"/>
              <w:autoSpaceDN w:val="0"/>
              <w:adjustRightInd w:val="0"/>
              <w:spacing w:after="0" w:line="240" w:lineRule="auto"/>
              <w:ind w:left="0" w:firstLine="709"/>
              <w:contextualSpacing w:val="0"/>
              <w:jc w:val="both"/>
              <w:rPr>
                <w:highlight w:val="yellow"/>
              </w:rPr>
            </w:pPr>
            <w:r w:rsidRPr="0032154C">
              <w:t xml:space="preserve">По 3 варианту (рекомендуемый) предусматривается </w:t>
            </w:r>
            <w:r w:rsidR="00D858DF" w:rsidRPr="0032154C">
              <w:t>отмену бурения вертикальных скважин и ввод из бурения 5 горизонтальных скважин в зонах с наибольшим сосредоточением остаточных извлекаемых запасов нефти и проведение ГТМ</w:t>
            </w:r>
            <w:r w:rsidRPr="0032154C">
              <w:t>.</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t>3</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392BBB">
            <w:pPr>
              <w:pStyle w:val="a4"/>
              <w:tabs>
                <w:tab w:val="left" w:pos="1134"/>
              </w:tabs>
              <w:spacing w:after="0" w:line="240" w:lineRule="auto"/>
              <w:ind w:left="6"/>
              <w:jc w:val="both"/>
            </w:pPr>
            <w:r w:rsidRPr="0032154C">
              <w:t>Предусмотреть внедрение мероприятий согласно Приложения 4 к Кодексу, а также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водные экосистемы; охрана водных объектов; охрана земель; охрана животного и растительного мира; обращение с отходами; радиационная, биологическая и химическая безопасность; внедрение систем управления и наилучших безопасных технологий</w:t>
            </w:r>
          </w:p>
        </w:tc>
        <w:tc>
          <w:tcPr>
            <w:tcW w:w="5957" w:type="dxa"/>
            <w:tcBorders>
              <w:top w:val="single" w:sz="4" w:space="0" w:color="auto"/>
              <w:left w:val="single" w:sz="4" w:space="0" w:color="auto"/>
              <w:bottom w:val="single" w:sz="4" w:space="0" w:color="auto"/>
              <w:right w:val="single" w:sz="4" w:space="0" w:color="auto"/>
            </w:tcBorders>
          </w:tcPr>
          <w:p w:rsidR="00B11AA0" w:rsidRPr="0032154C" w:rsidRDefault="00B11AA0" w:rsidP="00B11AA0">
            <w:pPr>
              <w:autoSpaceDE w:val="0"/>
              <w:autoSpaceDN w:val="0"/>
              <w:adjustRightInd w:val="0"/>
              <w:jc w:val="both"/>
              <w:rPr>
                <w:sz w:val="22"/>
                <w:szCs w:val="22"/>
                <w:lang w:eastAsia="en-US"/>
              </w:rPr>
            </w:pPr>
            <w:r w:rsidRPr="0032154C">
              <w:rPr>
                <w:sz w:val="22"/>
                <w:szCs w:val="22"/>
                <w:lang w:eastAsia="en-US"/>
              </w:rPr>
              <w:t>Принято. В целом в Отчете ОВОС рассмотрены мероприятия по минимизации влияния в окружающую среду.</w:t>
            </w:r>
          </w:p>
          <w:p w:rsidR="001D429E" w:rsidRPr="0032154C" w:rsidRDefault="00B11AA0" w:rsidP="00B11AA0">
            <w:pPr>
              <w:pStyle w:val="a4"/>
              <w:tabs>
                <w:tab w:val="left" w:pos="743"/>
              </w:tabs>
              <w:spacing w:after="0" w:line="240" w:lineRule="auto"/>
              <w:ind w:left="0"/>
              <w:jc w:val="both"/>
            </w:pPr>
            <w:r w:rsidRPr="0032154C">
              <w:t>Следует отметить, при получении экологического разрешения на воздействие оператором разрабатывается План природоохранных мероприятий согласно приложению 4 к Кодексу.</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lastRenderedPageBreak/>
              <w:t>4</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7F43A3">
            <w:pPr>
              <w:pStyle w:val="a4"/>
              <w:tabs>
                <w:tab w:val="left" w:pos="1134"/>
              </w:tabs>
              <w:spacing w:after="0" w:line="240" w:lineRule="auto"/>
              <w:ind w:left="6"/>
              <w:jc w:val="both"/>
            </w:pPr>
            <w:r w:rsidRPr="0032154C">
              <w:t>Представить предложения по организации мониторинга и контроля за состоянием атмосферного воздуха, водных ресурсов, почвы. Вместе с тем, необходимо предусмотреть ежеквартальную периодичность контроля в план-графике наблюдений за состоянием атмосферного воздуха.</w:t>
            </w:r>
          </w:p>
        </w:tc>
        <w:tc>
          <w:tcPr>
            <w:tcW w:w="5957" w:type="dxa"/>
            <w:tcBorders>
              <w:top w:val="single" w:sz="4" w:space="0" w:color="auto"/>
              <w:left w:val="single" w:sz="4" w:space="0" w:color="auto"/>
              <w:bottom w:val="single" w:sz="4" w:space="0" w:color="auto"/>
              <w:right w:val="single" w:sz="4" w:space="0" w:color="auto"/>
            </w:tcBorders>
          </w:tcPr>
          <w:p w:rsidR="00B11AA0" w:rsidRPr="0032154C" w:rsidRDefault="00B11AA0" w:rsidP="00B11AA0">
            <w:pPr>
              <w:autoSpaceDE w:val="0"/>
              <w:autoSpaceDN w:val="0"/>
              <w:adjustRightInd w:val="0"/>
              <w:jc w:val="both"/>
              <w:rPr>
                <w:sz w:val="22"/>
                <w:szCs w:val="22"/>
                <w:lang w:eastAsia="en-US"/>
              </w:rPr>
            </w:pPr>
            <w:r w:rsidRPr="0032154C">
              <w:rPr>
                <w:sz w:val="22"/>
                <w:szCs w:val="22"/>
                <w:lang w:eastAsia="en-US"/>
              </w:rPr>
              <w:t>Дополнено</w:t>
            </w:r>
            <w:r w:rsidR="00392BBB" w:rsidRPr="0032154C">
              <w:rPr>
                <w:sz w:val="22"/>
                <w:szCs w:val="22"/>
                <w:lang w:eastAsia="en-US"/>
              </w:rPr>
              <w:t xml:space="preserve">. В Приложение </w:t>
            </w:r>
            <w:r w:rsidR="00DE3917" w:rsidRPr="0032154C">
              <w:rPr>
                <w:sz w:val="22"/>
                <w:szCs w:val="22"/>
                <w:lang w:eastAsia="en-US"/>
              </w:rPr>
              <w:t>9</w:t>
            </w:r>
            <w:r w:rsidRPr="0032154C">
              <w:rPr>
                <w:sz w:val="22"/>
                <w:szCs w:val="22"/>
                <w:lang w:eastAsia="en-US"/>
              </w:rPr>
              <w:t xml:space="preserve"> </w:t>
            </w:r>
            <w:r w:rsidR="00392BBB" w:rsidRPr="0032154C">
              <w:rPr>
                <w:sz w:val="22"/>
                <w:szCs w:val="22"/>
                <w:lang w:eastAsia="en-US"/>
              </w:rPr>
              <w:t xml:space="preserve">Отчета ОВОС прилагается </w:t>
            </w:r>
            <w:r w:rsidRPr="0032154C">
              <w:rPr>
                <w:sz w:val="22"/>
                <w:szCs w:val="22"/>
                <w:lang w:eastAsia="en-US"/>
              </w:rPr>
              <w:t>план-график контроля.</w:t>
            </w:r>
          </w:p>
          <w:p w:rsidR="001D429E" w:rsidRPr="0032154C" w:rsidRDefault="00B11AA0" w:rsidP="00DE3917">
            <w:pPr>
              <w:pStyle w:val="a4"/>
              <w:tabs>
                <w:tab w:val="left" w:pos="743"/>
              </w:tabs>
              <w:spacing w:after="0" w:line="240" w:lineRule="auto"/>
              <w:ind w:left="0"/>
              <w:jc w:val="both"/>
            </w:pPr>
            <w:r w:rsidRPr="0032154C">
              <w:t xml:space="preserve">Мониторинг ведется на основе Программы производственно-экологического контроля, который осуществляется аккредитованной лабораторией. На сегодняшний день мониторинг на месторождении </w:t>
            </w:r>
            <w:proofErr w:type="spellStart"/>
            <w:r w:rsidR="00DE3917" w:rsidRPr="0032154C">
              <w:t>С.Балгимбаева</w:t>
            </w:r>
            <w:proofErr w:type="spellEnd"/>
            <w:r w:rsidRPr="0032154C">
              <w:t xml:space="preserve"> ежеквартально осуществляется аккредитованной лабораторией ТОО «КМГ Инжиниринг».</w:t>
            </w:r>
          </w:p>
        </w:tc>
      </w:tr>
      <w:tr w:rsidR="0032154C" w:rsidRPr="0032154C" w:rsidTr="001D429E">
        <w:trPr>
          <w:trHeight w:val="739"/>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t>5</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7F43A3">
            <w:pPr>
              <w:pStyle w:val="a4"/>
              <w:tabs>
                <w:tab w:val="left" w:pos="1134"/>
              </w:tabs>
              <w:spacing w:after="0" w:line="240" w:lineRule="auto"/>
              <w:ind w:left="6"/>
              <w:jc w:val="both"/>
            </w:pPr>
            <w:r w:rsidRPr="0032154C">
              <w:t>Необходимо в проекте предусмотреть экологические требования ст.397 и ст.400 Экологического Кодекса.</w:t>
            </w:r>
          </w:p>
        </w:tc>
        <w:tc>
          <w:tcPr>
            <w:tcW w:w="5957" w:type="dxa"/>
            <w:tcBorders>
              <w:top w:val="single" w:sz="4" w:space="0" w:color="auto"/>
              <w:left w:val="single" w:sz="4" w:space="0" w:color="auto"/>
              <w:bottom w:val="single" w:sz="4" w:space="0" w:color="auto"/>
              <w:right w:val="single" w:sz="4" w:space="0" w:color="auto"/>
            </w:tcBorders>
          </w:tcPr>
          <w:p w:rsidR="002E68B3" w:rsidRPr="0032154C" w:rsidRDefault="00B11AA0" w:rsidP="00067853">
            <w:pPr>
              <w:autoSpaceDE w:val="0"/>
              <w:autoSpaceDN w:val="0"/>
              <w:adjustRightInd w:val="0"/>
              <w:jc w:val="both"/>
              <w:rPr>
                <w:sz w:val="22"/>
                <w:szCs w:val="22"/>
                <w:lang w:eastAsia="en-US"/>
              </w:rPr>
            </w:pPr>
            <w:r w:rsidRPr="0032154C">
              <w:rPr>
                <w:sz w:val="22"/>
                <w:szCs w:val="22"/>
                <w:lang w:eastAsia="en-US"/>
              </w:rPr>
              <w:t>Дополнено</w:t>
            </w:r>
            <w:r w:rsidR="002E68B3" w:rsidRPr="0032154C">
              <w:rPr>
                <w:sz w:val="22"/>
                <w:szCs w:val="22"/>
                <w:lang w:eastAsia="en-US"/>
              </w:rPr>
              <w:t>, стр.155 в тексте Отчета ОВОС.</w:t>
            </w:r>
          </w:p>
          <w:p w:rsidR="002E68B3" w:rsidRPr="0032154C" w:rsidRDefault="002E68B3" w:rsidP="00067853">
            <w:pPr>
              <w:autoSpaceDE w:val="0"/>
              <w:autoSpaceDN w:val="0"/>
              <w:adjustRightInd w:val="0"/>
              <w:jc w:val="both"/>
              <w:rPr>
                <w:sz w:val="22"/>
                <w:szCs w:val="22"/>
                <w:lang w:eastAsia="en-US"/>
              </w:rPr>
            </w:pPr>
            <w:r w:rsidRPr="0032154C">
              <w:rPr>
                <w:sz w:val="22"/>
                <w:szCs w:val="22"/>
                <w:lang w:eastAsia="en-US"/>
              </w:rPr>
              <w:t>П</w:t>
            </w:r>
            <w:r w:rsidR="00B11AA0" w:rsidRPr="0032154C">
              <w:rPr>
                <w:sz w:val="22"/>
                <w:szCs w:val="22"/>
                <w:lang w:eastAsia="en-US"/>
              </w:rPr>
              <w:t>ри реализации Проекта предусмотрены требования согласно ст</w:t>
            </w:r>
            <w:r w:rsidRPr="0032154C">
              <w:rPr>
                <w:sz w:val="22"/>
                <w:szCs w:val="22"/>
                <w:lang w:eastAsia="en-US"/>
              </w:rPr>
              <w:t>.</w:t>
            </w:r>
            <w:r w:rsidR="00B11AA0" w:rsidRPr="0032154C">
              <w:rPr>
                <w:sz w:val="22"/>
                <w:szCs w:val="22"/>
                <w:lang w:eastAsia="en-US"/>
              </w:rPr>
              <w:t>397</w:t>
            </w:r>
            <w:r w:rsidRPr="0032154C">
              <w:rPr>
                <w:sz w:val="22"/>
                <w:szCs w:val="22"/>
                <w:lang w:eastAsia="en-US"/>
              </w:rPr>
              <w:t xml:space="preserve"> Экологического Кодекса</w:t>
            </w:r>
            <w:r w:rsidR="00B11AA0" w:rsidRPr="0032154C">
              <w:rPr>
                <w:sz w:val="22"/>
                <w:szCs w:val="22"/>
                <w:lang w:eastAsia="en-US"/>
              </w:rPr>
              <w:t>.</w:t>
            </w:r>
          </w:p>
          <w:p w:rsidR="00E37340" w:rsidRPr="0032154C" w:rsidRDefault="001B707B" w:rsidP="00BE572D">
            <w:pPr>
              <w:autoSpaceDE w:val="0"/>
              <w:autoSpaceDN w:val="0"/>
              <w:adjustRightInd w:val="0"/>
              <w:jc w:val="both"/>
              <w:rPr>
                <w:sz w:val="22"/>
                <w:szCs w:val="22"/>
                <w:lang w:eastAsia="en-US"/>
              </w:rPr>
            </w:pPr>
            <w:r w:rsidRPr="0032154C">
              <w:rPr>
                <w:sz w:val="22"/>
                <w:szCs w:val="22"/>
                <w:lang w:eastAsia="en-US"/>
              </w:rPr>
              <w:t>Согласно ст.400 ЭК РК прилагается письмо</w:t>
            </w:r>
            <w:r w:rsidR="00E37340" w:rsidRPr="0032154C">
              <w:rPr>
                <w:sz w:val="22"/>
                <w:szCs w:val="22"/>
                <w:lang w:eastAsia="en-US"/>
              </w:rPr>
              <w:t xml:space="preserve"> об отсутствии размещения серы. </w:t>
            </w:r>
            <w:r w:rsidRPr="0032154C">
              <w:rPr>
                <w:sz w:val="22"/>
                <w:szCs w:val="22"/>
                <w:lang w:eastAsia="en-US"/>
              </w:rPr>
              <w:t xml:space="preserve"> </w:t>
            </w:r>
          </w:p>
          <w:p w:rsidR="00B11AA0" w:rsidRPr="0032154C" w:rsidRDefault="00E37340" w:rsidP="00BE572D">
            <w:pPr>
              <w:autoSpaceDE w:val="0"/>
              <w:autoSpaceDN w:val="0"/>
              <w:adjustRightInd w:val="0"/>
              <w:jc w:val="both"/>
              <w:rPr>
                <w:sz w:val="22"/>
                <w:szCs w:val="22"/>
                <w:lang w:eastAsia="en-US"/>
              </w:rPr>
            </w:pPr>
            <w:r w:rsidRPr="0032154C">
              <w:rPr>
                <w:sz w:val="22"/>
                <w:szCs w:val="22"/>
                <w:lang w:eastAsia="en-US"/>
              </w:rPr>
              <w:t>С</w:t>
            </w:r>
            <w:r w:rsidR="00B11AA0" w:rsidRPr="0032154C">
              <w:rPr>
                <w:sz w:val="22"/>
                <w:szCs w:val="22"/>
                <w:lang w:eastAsia="en-US"/>
              </w:rPr>
              <w:t>правка оператора об отсутствии размещении серы дополнена приложением №</w:t>
            </w:r>
            <w:r w:rsidR="00DE3917" w:rsidRPr="0032154C">
              <w:rPr>
                <w:sz w:val="22"/>
                <w:szCs w:val="22"/>
                <w:lang w:eastAsia="en-US"/>
              </w:rPr>
              <w:t>8</w:t>
            </w:r>
          </w:p>
          <w:p w:rsidR="001D429E" w:rsidRPr="0032154C" w:rsidRDefault="001D429E" w:rsidP="007E346D">
            <w:pPr>
              <w:pStyle w:val="a4"/>
              <w:tabs>
                <w:tab w:val="left" w:pos="743"/>
              </w:tabs>
              <w:ind w:left="0" w:firstLine="318"/>
              <w:jc w:val="both"/>
            </w:pP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t>6</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760607">
            <w:pPr>
              <w:pStyle w:val="a4"/>
              <w:tabs>
                <w:tab w:val="left" w:pos="1134"/>
              </w:tabs>
              <w:ind w:left="5"/>
              <w:jc w:val="both"/>
            </w:pPr>
            <w:r w:rsidRPr="0032154C">
              <w:t>В представленном отчете о возможных воздействиях предусматривается сжигание сырого газа на факелах. Согласно ст. 146 Кодекса «О недрах и недропользовании» и «Об утверждении Методики определения нормативов эмиссий в окружающую среду» №63 от 10 марта 2021 год Приказа Министра экологии, геологии и природных ресурсов Республики Казахстан до начала пробной эксплуатации необходимо получить разрешение на сжигание газа на факелах. Кроме того, необходимо обосновать перспективные объемы сжигаемого сырого газа по отношению к ранее приведенных работ и предоставить таблицу сожженного сырого газа (объем, период, перспектива).</w:t>
            </w:r>
          </w:p>
        </w:tc>
        <w:tc>
          <w:tcPr>
            <w:tcW w:w="595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autoSpaceDE w:val="0"/>
              <w:autoSpaceDN w:val="0"/>
              <w:adjustRightInd w:val="0"/>
              <w:jc w:val="both"/>
              <w:rPr>
                <w:lang w:eastAsia="en-US"/>
              </w:rPr>
            </w:pPr>
            <w:r w:rsidRPr="0032154C">
              <w:rPr>
                <w:lang w:eastAsia="en-US"/>
              </w:rPr>
              <w:t>Дополнено.</w:t>
            </w:r>
          </w:p>
          <w:p w:rsidR="00067853" w:rsidRPr="0032154C" w:rsidRDefault="00067853" w:rsidP="00067853">
            <w:pPr>
              <w:autoSpaceDE w:val="0"/>
              <w:autoSpaceDN w:val="0"/>
              <w:adjustRightInd w:val="0"/>
              <w:jc w:val="both"/>
            </w:pPr>
            <w:r w:rsidRPr="0032154C">
              <w:t>Следует отметить, месторождение введен в промышленную разработку с 19</w:t>
            </w:r>
            <w:r w:rsidR="00DB1560" w:rsidRPr="0032154C">
              <w:t xml:space="preserve">62 </w:t>
            </w:r>
            <w:r w:rsidRPr="0032154C">
              <w:t>года.</w:t>
            </w:r>
          </w:p>
          <w:p w:rsidR="00067853" w:rsidRPr="0032154C" w:rsidRDefault="00067853" w:rsidP="00067853">
            <w:pPr>
              <w:autoSpaceDE w:val="0"/>
              <w:autoSpaceDN w:val="0"/>
              <w:adjustRightInd w:val="0"/>
              <w:jc w:val="both"/>
            </w:pPr>
            <w:r w:rsidRPr="0032154C">
              <w:t>Этап разведки (пробная эксплуатация) осуществлен с 19</w:t>
            </w:r>
            <w:r w:rsidR="008F3F6B" w:rsidRPr="0032154C">
              <w:t>63</w:t>
            </w:r>
            <w:r w:rsidRPr="0032154C">
              <w:t xml:space="preserve"> по 19</w:t>
            </w:r>
            <w:r w:rsidR="008F3F6B" w:rsidRPr="0032154C">
              <w:t>65</w:t>
            </w:r>
            <w:r w:rsidRPr="0032154C">
              <w:t>гг.</w:t>
            </w:r>
          </w:p>
          <w:p w:rsidR="00067853" w:rsidRPr="0032154C" w:rsidRDefault="00067853" w:rsidP="00067853">
            <w:pPr>
              <w:autoSpaceDE w:val="0"/>
              <w:autoSpaceDN w:val="0"/>
              <w:adjustRightInd w:val="0"/>
              <w:jc w:val="both"/>
              <w:rPr>
                <w:i/>
              </w:rPr>
            </w:pPr>
            <w:r w:rsidRPr="0032154C">
              <w:t>Таблица объемов сырого газа</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0"/>
              <w:gridCol w:w="990"/>
              <w:gridCol w:w="1278"/>
            </w:tblGrid>
            <w:tr w:rsidR="0032154C" w:rsidRPr="0032154C" w:rsidTr="00067853">
              <w:trPr>
                <w:trHeight w:val="64"/>
              </w:trPr>
              <w:tc>
                <w:tcPr>
                  <w:tcW w:w="3430" w:type="dxa"/>
                  <w:shd w:val="clear" w:color="auto" w:fill="auto"/>
                  <w:noWrap/>
                  <w:vAlign w:val="bottom"/>
                  <w:hideMark/>
                </w:tcPr>
                <w:p w:rsidR="00067853" w:rsidRPr="0032154C" w:rsidRDefault="00067853" w:rsidP="00067853">
                  <w:pPr>
                    <w:jc w:val="both"/>
                  </w:pPr>
                </w:p>
              </w:tc>
              <w:tc>
                <w:tcPr>
                  <w:tcW w:w="990" w:type="dxa"/>
                  <w:shd w:val="clear" w:color="auto" w:fill="auto"/>
                  <w:noWrap/>
                  <w:vAlign w:val="bottom"/>
                  <w:hideMark/>
                </w:tcPr>
                <w:p w:rsidR="00067853" w:rsidRPr="0032154C" w:rsidRDefault="00067853" w:rsidP="00067853">
                  <w:pPr>
                    <w:jc w:val="both"/>
                  </w:pPr>
                  <w:r w:rsidRPr="0032154C">
                    <w:t>202</w:t>
                  </w:r>
                  <w:r w:rsidR="007845B2" w:rsidRPr="0032154C">
                    <w:t xml:space="preserve">2 </w:t>
                  </w:r>
                  <w:r w:rsidRPr="0032154C">
                    <w:t>год</w:t>
                  </w:r>
                </w:p>
              </w:tc>
              <w:tc>
                <w:tcPr>
                  <w:tcW w:w="1278" w:type="dxa"/>
                  <w:shd w:val="clear" w:color="auto" w:fill="auto"/>
                  <w:noWrap/>
                  <w:vAlign w:val="bottom"/>
                  <w:hideMark/>
                </w:tcPr>
                <w:p w:rsidR="00067853" w:rsidRPr="0032154C" w:rsidRDefault="00067853" w:rsidP="00067853">
                  <w:pPr>
                    <w:jc w:val="both"/>
                  </w:pPr>
                  <w:r w:rsidRPr="0032154C">
                    <w:t>202</w:t>
                  </w:r>
                  <w:r w:rsidR="007845B2" w:rsidRPr="0032154C">
                    <w:t xml:space="preserve">3 </w:t>
                  </w:r>
                  <w:r w:rsidRPr="0032154C">
                    <w:t>год</w:t>
                  </w:r>
                </w:p>
              </w:tc>
            </w:tr>
            <w:tr w:rsidR="0032154C" w:rsidRPr="0032154C" w:rsidTr="007845B2">
              <w:trPr>
                <w:trHeight w:val="300"/>
              </w:trPr>
              <w:tc>
                <w:tcPr>
                  <w:tcW w:w="3430" w:type="dxa"/>
                  <w:shd w:val="clear" w:color="auto" w:fill="auto"/>
                  <w:noWrap/>
                  <w:vAlign w:val="bottom"/>
                  <w:hideMark/>
                </w:tcPr>
                <w:p w:rsidR="007845B2" w:rsidRPr="0032154C" w:rsidRDefault="007845B2" w:rsidP="007845B2">
                  <w:pPr>
                    <w:jc w:val="both"/>
                  </w:pPr>
                  <w:r w:rsidRPr="0032154C">
                    <w:t xml:space="preserve">добыча газа, </w:t>
                  </w:r>
                  <w:proofErr w:type="gramStart"/>
                  <w:r w:rsidRPr="0032154C">
                    <w:t>млн.м</w:t>
                  </w:r>
                  <w:proofErr w:type="gramEnd"/>
                  <w:r w:rsidRPr="0032154C">
                    <w:t>3</w:t>
                  </w:r>
                </w:p>
              </w:tc>
              <w:tc>
                <w:tcPr>
                  <w:tcW w:w="990" w:type="dxa"/>
                  <w:shd w:val="clear" w:color="auto" w:fill="auto"/>
                  <w:noWrap/>
                  <w:vAlign w:val="bottom"/>
                  <w:hideMark/>
                </w:tcPr>
                <w:p w:rsidR="007845B2" w:rsidRPr="0032154C" w:rsidRDefault="007845B2" w:rsidP="007845B2">
                  <w:pPr>
                    <w:jc w:val="both"/>
                  </w:pPr>
                  <w:r w:rsidRPr="0032154C">
                    <w:t>3,660</w:t>
                  </w:r>
                </w:p>
              </w:tc>
              <w:tc>
                <w:tcPr>
                  <w:tcW w:w="1278" w:type="dxa"/>
                  <w:shd w:val="clear" w:color="auto" w:fill="auto"/>
                  <w:noWrap/>
                  <w:vAlign w:val="bottom"/>
                </w:tcPr>
                <w:p w:rsidR="007845B2" w:rsidRPr="0032154C" w:rsidRDefault="007845B2" w:rsidP="007845B2">
                  <w:pPr>
                    <w:jc w:val="both"/>
                  </w:pPr>
                  <w:r w:rsidRPr="0032154C">
                    <w:t>3,937</w:t>
                  </w:r>
                </w:p>
              </w:tc>
            </w:tr>
            <w:tr w:rsidR="0032154C" w:rsidRPr="0032154C" w:rsidTr="007845B2">
              <w:trPr>
                <w:trHeight w:val="70"/>
              </w:trPr>
              <w:tc>
                <w:tcPr>
                  <w:tcW w:w="3430" w:type="dxa"/>
                  <w:shd w:val="clear" w:color="auto" w:fill="auto"/>
                  <w:noWrap/>
                  <w:vAlign w:val="bottom"/>
                  <w:hideMark/>
                </w:tcPr>
                <w:p w:rsidR="007845B2" w:rsidRPr="0032154C" w:rsidRDefault="007845B2" w:rsidP="007845B2">
                  <w:pPr>
                    <w:jc w:val="both"/>
                  </w:pPr>
                  <w:r w:rsidRPr="0032154C">
                    <w:t xml:space="preserve">Объем сжигания сырого газа, в том числе </w:t>
                  </w:r>
                  <w:proofErr w:type="gramStart"/>
                  <w:r w:rsidRPr="0032154C">
                    <w:t>млн.м</w:t>
                  </w:r>
                  <w:proofErr w:type="gramEnd"/>
                  <w:r w:rsidRPr="0032154C">
                    <w:t>3</w:t>
                  </w:r>
                </w:p>
              </w:tc>
              <w:tc>
                <w:tcPr>
                  <w:tcW w:w="990" w:type="dxa"/>
                  <w:shd w:val="clear" w:color="auto" w:fill="auto"/>
                  <w:noWrap/>
                  <w:vAlign w:val="bottom"/>
                  <w:hideMark/>
                </w:tcPr>
                <w:p w:rsidR="007845B2" w:rsidRPr="0032154C" w:rsidRDefault="007845B2" w:rsidP="007845B2">
                  <w:pPr>
                    <w:jc w:val="both"/>
                  </w:pPr>
                  <w:r w:rsidRPr="0032154C">
                    <w:t>3,544</w:t>
                  </w:r>
                </w:p>
              </w:tc>
              <w:tc>
                <w:tcPr>
                  <w:tcW w:w="1278" w:type="dxa"/>
                  <w:shd w:val="clear" w:color="auto" w:fill="auto"/>
                  <w:noWrap/>
                  <w:vAlign w:val="bottom"/>
                </w:tcPr>
                <w:p w:rsidR="007845B2" w:rsidRPr="0032154C" w:rsidRDefault="007845B2" w:rsidP="007845B2">
                  <w:pPr>
                    <w:jc w:val="both"/>
                  </w:pPr>
                  <w:r w:rsidRPr="0032154C">
                    <w:t>3,816</w:t>
                  </w:r>
                </w:p>
              </w:tc>
            </w:tr>
            <w:tr w:rsidR="0032154C" w:rsidRPr="0032154C" w:rsidTr="007845B2">
              <w:trPr>
                <w:trHeight w:val="517"/>
              </w:trPr>
              <w:tc>
                <w:tcPr>
                  <w:tcW w:w="3430" w:type="dxa"/>
                  <w:vMerge w:val="restart"/>
                  <w:shd w:val="clear" w:color="auto" w:fill="auto"/>
                  <w:vAlign w:val="bottom"/>
                  <w:hideMark/>
                </w:tcPr>
                <w:p w:rsidR="007845B2" w:rsidRPr="0032154C" w:rsidRDefault="007845B2" w:rsidP="007845B2">
                  <w:pPr>
                    <w:jc w:val="both"/>
                  </w:pPr>
                  <w:r w:rsidRPr="0032154C">
                    <w:t xml:space="preserve">объем сжигаемого газа при эксплуатации технологического </w:t>
                  </w:r>
                  <w:proofErr w:type="gramStart"/>
                  <w:r w:rsidRPr="0032154C">
                    <w:t>млн.м</w:t>
                  </w:r>
                  <w:proofErr w:type="gramEnd"/>
                  <w:r w:rsidRPr="0032154C">
                    <w:t>3</w:t>
                  </w:r>
                </w:p>
              </w:tc>
              <w:tc>
                <w:tcPr>
                  <w:tcW w:w="990" w:type="dxa"/>
                  <w:vMerge w:val="restart"/>
                  <w:shd w:val="clear" w:color="auto" w:fill="auto"/>
                  <w:vAlign w:val="bottom"/>
                  <w:hideMark/>
                </w:tcPr>
                <w:p w:rsidR="007845B2" w:rsidRPr="0032154C" w:rsidRDefault="007845B2" w:rsidP="007845B2">
                  <w:pPr>
                    <w:jc w:val="both"/>
                  </w:pPr>
                  <w:r w:rsidRPr="0032154C">
                    <w:t>0,116</w:t>
                  </w:r>
                </w:p>
              </w:tc>
              <w:tc>
                <w:tcPr>
                  <w:tcW w:w="1278" w:type="dxa"/>
                  <w:vMerge w:val="restart"/>
                  <w:shd w:val="clear" w:color="auto" w:fill="auto"/>
                  <w:noWrap/>
                  <w:vAlign w:val="bottom"/>
                </w:tcPr>
                <w:p w:rsidR="007845B2" w:rsidRPr="0032154C" w:rsidRDefault="007845B2" w:rsidP="007845B2">
                  <w:pPr>
                    <w:jc w:val="both"/>
                  </w:pPr>
                  <w:r w:rsidRPr="0032154C">
                    <w:t>0,121</w:t>
                  </w:r>
                </w:p>
              </w:tc>
            </w:tr>
            <w:tr w:rsidR="0032154C" w:rsidRPr="0032154C" w:rsidTr="007845B2">
              <w:trPr>
                <w:trHeight w:val="517"/>
              </w:trPr>
              <w:tc>
                <w:tcPr>
                  <w:tcW w:w="3430" w:type="dxa"/>
                  <w:vMerge/>
                  <w:vAlign w:val="center"/>
                  <w:hideMark/>
                </w:tcPr>
                <w:p w:rsidR="007845B2" w:rsidRPr="0032154C" w:rsidRDefault="007845B2" w:rsidP="007845B2">
                  <w:pPr>
                    <w:jc w:val="both"/>
                  </w:pPr>
                </w:p>
              </w:tc>
              <w:tc>
                <w:tcPr>
                  <w:tcW w:w="990" w:type="dxa"/>
                  <w:vMerge/>
                  <w:vAlign w:val="center"/>
                  <w:hideMark/>
                </w:tcPr>
                <w:p w:rsidR="007845B2" w:rsidRPr="0032154C" w:rsidRDefault="007845B2" w:rsidP="007845B2">
                  <w:pPr>
                    <w:jc w:val="both"/>
                  </w:pPr>
                </w:p>
              </w:tc>
              <w:tc>
                <w:tcPr>
                  <w:tcW w:w="1278" w:type="dxa"/>
                  <w:vMerge/>
                  <w:vAlign w:val="center"/>
                </w:tcPr>
                <w:p w:rsidR="007845B2" w:rsidRPr="0032154C" w:rsidRDefault="007845B2" w:rsidP="007845B2">
                  <w:pPr>
                    <w:jc w:val="both"/>
                  </w:pPr>
                </w:p>
              </w:tc>
            </w:tr>
            <w:tr w:rsidR="0032154C" w:rsidRPr="0032154C" w:rsidTr="007845B2">
              <w:trPr>
                <w:trHeight w:val="517"/>
              </w:trPr>
              <w:tc>
                <w:tcPr>
                  <w:tcW w:w="3430" w:type="dxa"/>
                  <w:vMerge w:val="restart"/>
                  <w:shd w:val="clear" w:color="auto" w:fill="auto"/>
                  <w:vAlign w:val="bottom"/>
                  <w:hideMark/>
                </w:tcPr>
                <w:p w:rsidR="007845B2" w:rsidRPr="0032154C" w:rsidRDefault="007845B2" w:rsidP="007845B2">
                  <w:pPr>
                    <w:jc w:val="both"/>
                  </w:pPr>
                  <w:r w:rsidRPr="0032154C">
                    <w:t xml:space="preserve">объем сжигаемого газа на при тех. обслуживании и ремонтных </w:t>
                  </w:r>
                  <w:proofErr w:type="gramStart"/>
                  <w:r w:rsidRPr="0032154C">
                    <w:t>млн.м</w:t>
                  </w:r>
                  <w:proofErr w:type="gramEnd"/>
                  <w:r w:rsidRPr="0032154C">
                    <w:t>3</w:t>
                  </w:r>
                </w:p>
              </w:tc>
              <w:tc>
                <w:tcPr>
                  <w:tcW w:w="990" w:type="dxa"/>
                  <w:vMerge w:val="restart"/>
                  <w:shd w:val="clear" w:color="auto" w:fill="auto"/>
                  <w:noWrap/>
                  <w:vAlign w:val="bottom"/>
                  <w:hideMark/>
                </w:tcPr>
                <w:p w:rsidR="007845B2" w:rsidRPr="0032154C" w:rsidRDefault="007845B2" w:rsidP="007845B2">
                  <w:pPr>
                    <w:jc w:val="both"/>
                  </w:pPr>
                  <w:r w:rsidRPr="0032154C">
                    <w:t>0,046</w:t>
                  </w:r>
                </w:p>
              </w:tc>
              <w:tc>
                <w:tcPr>
                  <w:tcW w:w="1278" w:type="dxa"/>
                  <w:vMerge w:val="restart"/>
                  <w:shd w:val="clear" w:color="auto" w:fill="auto"/>
                  <w:noWrap/>
                  <w:vAlign w:val="bottom"/>
                </w:tcPr>
                <w:p w:rsidR="007845B2" w:rsidRPr="0032154C" w:rsidRDefault="007845B2" w:rsidP="007845B2">
                  <w:pPr>
                    <w:jc w:val="both"/>
                  </w:pPr>
                  <w:r w:rsidRPr="0032154C">
                    <w:t>0,046</w:t>
                  </w:r>
                </w:p>
              </w:tc>
            </w:tr>
            <w:tr w:rsidR="0032154C" w:rsidRPr="0032154C" w:rsidTr="007845B2">
              <w:trPr>
                <w:trHeight w:val="517"/>
              </w:trPr>
              <w:tc>
                <w:tcPr>
                  <w:tcW w:w="3430" w:type="dxa"/>
                  <w:vMerge/>
                  <w:vAlign w:val="center"/>
                  <w:hideMark/>
                </w:tcPr>
                <w:p w:rsidR="00067853" w:rsidRPr="0032154C" w:rsidRDefault="00067853" w:rsidP="00067853">
                  <w:pPr>
                    <w:jc w:val="both"/>
                  </w:pPr>
                </w:p>
              </w:tc>
              <w:tc>
                <w:tcPr>
                  <w:tcW w:w="990" w:type="dxa"/>
                  <w:vMerge/>
                  <w:vAlign w:val="center"/>
                  <w:hideMark/>
                </w:tcPr>
                <w:p w:rsidR="00067853" w:rsidRPr="0032154C" w:rsidRDefault="00067853" w:rsidP="00067853">
                  <w:pPr>
                    <w:jc w:val="both"/>
                  </w:pPr>
                </w:p>
              </w:tc>
              <w:tc>
                <w:tcPr>
                  <w:tcW w:w="1278" w:type="dxa"/>
                  <w:vMerge/>
                  <w:vAlign w:val="center"/>
                </w:tcPr>
                <w:p w:rsidR="00067853" w:rsidRPr="0032154C" w:rsidRDefault="00067853" w:rsidP="00067853">
                  <w:pPr>
                    <w:jc w:val="both"/>
                  </w:pPr>
                </w:p>
              </w:tc>
            </w:tr>
          </w:tbl>
          <w:p w:rsidR="00067853" w:rsidRPr="0032154C" w:rsidRDefault="00067853" w:rsidP="00067853">
            <w:pPr>
              <w:autoSpaceDE w:val="0"/>
              <w:autoSpaceDN w:val="0"/>
              <w:adjustRightInd w:val="0"/>
              <w:jc w:val="both"/>
              <w:rPr>
                <w:b/>
                <w:i/>
                <w:u w:val="single"/>
              </w:rPr>
            </w:pPr>
            <w:r w:rsidRPr="0032154C">
              <w:rPr>
                <w:b/>
                <w:u w:val="single"/>
              </w:rPr>
              <w:t xml:space="preserve">Примечание: перспективные объемы сжигания газа будут утверждены после утверждения технологических показателей по Проекту разработки месторождения </w:t>
            </w:r>
            <w:proofErr w:type="spellStart"/>
            <w:r w:rsidR="00DB1560" w:rsidRPr="0032154C">
              <w:rPr>
                <w:b/>
                <w:u w:val="single"/>
              </w:rPr>
              <w:t>С.Балгимбаев</w:t>
            </w:r>
            <w:proofErr w:type="spellEnd"/>
            <w:r w:rsidRPr="0032154C">
              <w:rPr>
                <w:b/>
                <w:u w:val="single"/>
              </w:rPr>
              <w:t xml:space="preserve"> (то есть текущий проект разработки).</w:t>
            </w:r>
          </w:p>
          <w:p w:rsidR="001D429E" w:rsidRPr="0032154C" w:rsidRDefault="001D429E" w:rsidP="007E346D">
            <w:pPr>
              <w:pStyle w:val="a4"/>
              <w:tabs>
                <w:tab w:val="left" w:pos="743"/>
              </w:tabs>
              <w:ind w:left="0" w:firstLine="318"/>
              <w:jc w:val="both"/>
            </w:pP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lastRenderedPageBreak/>
              <w:t>7</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DB1560" w:rsidP="00760607">
            <w:pPr>
              <w:pStyle w:val="a4"/>
              <w:tabs>
                <w:tab w:val="left" w:pos="1134"/>
              </w:tabs>
              <w:ind w:left="5"/>
              <w:jc w:val="both"/>
            </w:pPr>
            <w:r w:rsidRPr="0032154C">
              <w:t>Согласно проекту</w:t>
            </w:r>
            <w:r w:rsidR="001D429E" w:rsidRPr="0032154C">
              <w:t xml:space="preserve"> ОВВ предусматривается недопущение сброса производственных сточных вод. При этом, отсутствует описание по сбросу сточных вод (</w:t>
            </w:r>
            <w:proofErr w:type="spellStart"/>
            <w:r w:rsidR="001D429E" w:rsidRPr="0032154C">
              <w:t>производстенные</w:t>
            </w:r>
            <w:proofErr w:type="spellEnd"/>
            <w:r w:rsidR="001D429E" w:rsidRPr="0032154C">
              <w:t xml:space="preserve"> и хозяйственно-бытовые). В этой связи, в случае наличия сброса сточных вод, сообщаем что, согласно п. 2 статьи 216 Экологического Кодекса Республики Казахстан (далее – Кодекс) сброс не очищенных до нормативов допустимых сбросов сточных вод в водный объект или на рельеф местности запрещается. Таким образом, необходимо предусмотреть очистку сточных вод. Представить подробное описание процесса очистки, ее эффективность и характеристику сточных вод до и после очистки. Вместе с тем, необходимо представить водный баланс водопотребления и водоотведения. Также необходимо указать метод утилизации очистки </w:t>
            </w:r>
            <w:proofErr w:type="spellStart"/>
            <w:r w:rsidR="001D429E" w:rsidRPr="0032154C">
              <w:t>хоз</w:t>
            </w:r>
            <w:proofErr w:type="spellEnd"/>
            <w:r w:rsidR="001D429E" w:rsidRPr="0032154C">
              <w:t>-бытовых и производственных сточных вод.</w:t>
            </w:r>
          </w:p>
        </w:tc>
        <w:tc>
          <w:tcPr>
            <w:tcW w:w="5957" w:type="dxa"/>
            <w:tcBorders>
              <w:top w:val="single" w:sz="4" w:space="0" w:color="auto"/>
              <w:left w:val="single" w:sz="4" w:space="0" w:color="auto"/>
              <w:bottom w:val="single" w:sz="4" w:space="0" w:color="auto"/>
              <w:right w:val="single" w:sz="4" w:space="0" w:color="auto"/>
            </w:tcBorders>
          </w:tcPr>
          <w:p w:rsidR="00D8242A" w:rsidRPr="0032154C" w:rsidRDefault="00D8242A" w:rsidP="00D8242A">
            <w:pPr>
              <w:autoSpaceDE w:val="0"/>
              <w:autoSpaceDN w:val="0"/>
              <w:adjustRightInd w:val="0"/>
              <w:jc w:val="both"/>
              <w:rPr>
                <w:sz w:val="22"/>
                <w:szCs w:val="22"/>
                <w:lang w:eastAsia="en-US"/>
              </w:rPr>
            </w:pPr>
            <w:r w:rsidRPr="0032154C">
              <w:rPr>
                <w:sz w:val="22"/>
                <w:szCs w:val="22"/>
                <w:lang w:eastAsia="en-US"/>
              </w:rPr>
              <w:t>Бытовые сточные воды от объектов НГДУ «</w:t>
            </w:r>
            <w:proofErr w:type="spellStart"/>
            <w:r w:rsidRPr="0032154C">
              <w:rPr>
                <w:sz w:val="22"/>
                <w:szCs w:val="22"/>
                <w:lang w:eastAsia="en-US"/>
              </w:rPr>
              <w:t>Жайыкмунайгаз</w:t>
            </w:r>
            <w:proofErr w:type="spellEnd"/>
            <w:r w:rsidRPr="0032154C">
              <w:rPr>
                <w:sz w:val="22"/>
                <w:szCs w:val="22"/>
                <w:lang w:eastAsia="en-US"/>
              </w:rPr>
              <w:t>»</w:t>
            </w:r>
          </w:p>
          <w:p w:rsidR="00D8242A" w:rsidRPr="0032154C" w:rsidRDefault="00D8242A" w:rsidP="00D8242A">
            <w:pPr>
              <w:autoSpaceDE w:val="0"/>
              <w:autoSpaceDN w:val="0"/>
              <w:adjustRightInd w:val="0"/>
              <w:jc w:val="both"/>
              <w:rPr>
                <w:sz w:val="22"/>
                <w:szCs w:val="22"/>
                <w:lang w:eastAsia="en-US"/>
              </w:rPr>
            </w:pPr>
            <w:r w:rsidRPr="0032154C">
              <w:rPr>
                <w:sz w:val="22"/>
                <w:szCs w:val="22"/>
                <w:lang w:eastAsia="en-US"/>
              </w:rPr>
              <w:t xml:space="preserve">доставляются ассенизационными машинами на вахтовый поселок м/р </w:t>
            </w:r>
            <w:proofErr w:type="spellStart"/>
            <w:r w:rsidRPr="0032154C">
              <w:rPr>
                <w:sz w:val="22"/>
                <w:szCs w:val="22"/>
                <w:lang w:eastAsia="en-US"/>
              </w:rPr>
              <w:t>С.Балгимбаева</w:t>
            </w:r>
            <w:proofErr w:type="spellEnd"/>
            <w:r w:rsidRPr="0032154C">
              <w:rPr>
                <w:sz w:val="22"/>
                <w:szCs w:val="22"/>
                <w:lang w:eastAsia="en-US"/>
              </w:rPr>
              <w:t>, где расположены собственные очистные сооружения.</w:t>
            </w:r>
          </w:p>
          <w:p w:rsidR="00D8242A" w:rsidRPr="0032154C" w:rsidRDefault="00D8242A" w:rsidP="00D8242A">
            <w:pPr>
              <w:autoSpaceDE w:val="0"/>
              <w:autoSpaceDN w:val="0"/>
              <w:adjustRightInd w:val="0"/>
              <w:jc w:val="both"/>
              <w:rPr>
                <w:sz w:val="22"/>
                <w:szCs w:val="22"/>
                <w:lang w:eastAsia="en-US"/>
              </w:rPr>
            </w:pPr>
            <w:r w:rsidRPr="0032154C">
              <w:rPr>
                <w:sz w:val="22"/>
                <w:szCs w:val="22"/>
                <w:lang w:eastAsia="en-US"/>
              </w:rPr>
              <w:t>Часть бытовых сточных вод от объектов НГДУ «</w:t>
            </w:r>
            <w:proofErr w:type="spellStart"/>
            <w:r w:rsidRPr="0032154C">
              <w:rPr>
                <w:sz w:val="22"/>
                <w:szCs w:val="22"/>
                <w:lang w:eastAsia="en-US"/>
              </w:rPr>
              <w:t>Жайыкмунайгаз</w:t>
            </w:r>
            <w:proofErr w:type="spellEnd"/>
            <w:r w:rsidRPr="0032154C">
              <w:rPr>
                <w:sz w:val="22"/>
                <w:szCs w:val="22"/>
                <w:lang w:eastAsia="en-US"/>
              </w:rPr>
              <w:t xml:space="preserve">», которые находятся в п. </w:t>
            </w:r>
            <w:proofErr w:type="spellStart"/>
            <w:r w:rsidRPr="0032154C">
              <w:rPr>
                <w:sz w:val="22"/>
                <w:szCs w:val="22"/>
                <w:lang w:eastAsia="en-US"/>
              </w:rPr>
              <w:t>Аккистау</w:t>
            </w:r>
            <w:proofErr w:type="spellEnd"/>
            <w:r w:rsidRPr="0032154C">
              <w:rPr>
                <w:sz w:val="22"/>
                <w:szCs w:val="22"/>
                <w:lang w:eastAsia="en-US"/>
              </w:rPr>
              <w:t>, отводятся в канализационные сети ТОО «</w:t>
            </w:r>
            <w:proofErr w:type="spellStart"/>
            <w:r w:rsidRPr="0032154C">
              <w:rPr>
                <w:sz w:val="22"/>
                <w:szCs w:val="22"/>
                <w:lang w:eastAsia="en-US"/>
              </w:rPr>
              <w:t>Камыскала</w:t>
            </w:r>
            <w:proofErr w:type="spellEnd"/>
            <w:r w:rsidRPr="0032154C">
              <w:rPr>
                <w:sz w:val="22"/>
                <w:szCs w:val="22"/>
                <w:lang w:eastAsia="en-US"/>
              </w:rPr>
              <w:t xml:space="preserve"> су </w:t>
            </w:r>
            <w:proofErr w:type="spellStart"/>
            <w:r w:rsidRPr="0032154C">
              <w:rPr>
                <w:sz w:val="22"/>
                <w:szCs w:val="22"/>
                <w:lang w:eastAsia="en-US"/>
              </w:rPr>
              <w:t>арнасы</w:t>
            </w:r>
            <w:proofErr w:type="spellEnd"/>
            <w:r w:rsidRPr="0032154C">
              <w:rPr>
                <w:sz w:val="22"/>
                <w:szCs w:val="22"/>
                <w:lang w:eastAsia="en-US"/>
              </w:rPr>
              <w:t>» по договору.</w:t>
            </w:r>
          </w:p>
          <w:p w:rsidR="00D8242A" w:rsidRPr="0032154C" w:rsidRDefault="00D8242A" w:rsidP="00D8242A">
            <w:pPr>
              <w:autoSpaceDE w:val="0"/>
              <w:autoSpaceDN w:val="0"/>
              <w:adjustRightInd w:val="0"/>
              <w:jc w:val="both"/>
              <w:rPr>
                <w:sz w:val="22"/>
                <w:szCs w:val="22"/>
                <w:lang w:eastAsia="en-US"/>
              </w:rPr>
            </w:pPr>
            <w:r w:rsidRPr="0032154C">
              <w:rPr>
                <w:sz w:val="22"/>
                <w:szCs w:val="22"/>
                <w:lang w:eastAsia="en-US"/>
              </w:rPr>
              <w:t xml:space="preserve">Часть фекальных стоков (ЖБО) с объектов НГДУ, кроме ВП С. </w:t>
            </w:r>
            <w:proofErr w:type="spellStart"/>
            <w:r w:rsidRPr="0032154C">
              <w:rPr>
                <w:sz w:val="22"/>
                <w:szCs w:val="22"/>
                <w:lang w:eastAsia="en-US"/>
              </w:rPr>
              <w:t>Балгимбаева</w:t>
            </w:r>
            <w:proofErr w:type="spellEnd"/>
            <w:r w:rsidRPr="0032154C">
              <w:rPr>
                <w:sz w:val="22"/>
                <w:szCs w:val="22"/>
                <w:lang w:eastAsia="en-US"/>
              </w:rPr>
              <w:t>, вывозится ассенизационными машинами согласно договору с ТОО «</w:t>
            </w:r>
            <w:proofErr w:type="spellStart"/>
            <w:r w:rsidRPr="0032154C">
              <w:rPr>
                <w:sz w:val="22"/>
                <w:szCs w:val="22"/>
                <w:lang w:eastAsia="en-US"/>
              </w:rPr>
              <w:t>Атауова</w:t>
            </w:r>
            <w:proofErr w:type="spellEnd"/>
            <w:r w:rsidRPr="0032154C">
              <w:rPr>
                <w:sz w:val="22"/>
                <w:szCs w:val="22"/>
                <w:lang w:eastAsia="en-US"/>
              </w:rPr>
              <w:t xml:space="preserve"> </w:t>
            </w:r>
            <w:proofErr w:type="spellStart"/>
            <w:r w:rsidRPr="0032154C">
              <w:rPr>
                <w:sz w:val="22"/>
                <w:szCs w:val="22"/>
                <w:lang w:eastAsia="en-US"/>
              </w:rPr>
              <w:t>Найля</w:t>
            </w:r>
            <w:proofErr w:type="spellEnd"/>
            <w:r w:rsidRPr="0032154C">
              <w:rPr>
                <w:sz w:val="22"/>
                <w:szCs w:val="22"/>
                <w:lang w:eastAsia="en-US"/>
              </w:rPr>
              <w:t>».</w:t>
            </w:r>
          </w:p>
          <w:p w:rsidR="001D429E" w:rsidRPr="0032154C" w:rsidRDefault="00D8242A" w:rsidP="00D8242A">
            <w:pPr>
              <w:autoSpaceDE w:val="0"/>
              <w:autoSpaceDN w:val="0"/>
              <w:adjustRightInd w:val="0"/>
              <w:jc w:val="both"/>
              <w:rPr>
                <w:sz w:val="22"/>
                <w:szCs w:val="22"/>
                <w:lang w:eastAsia="en-US"/>
              </w:rPr>
            </w:pPr>
            <w:r w:rsidRPr="0032154C">
              <w:rPr>
                <w:sz w:val="22"/>
                <w:szCs w:val="22"/>
                <w:lang w:eastAsia="en-US"/>
              </w:rPr>
              <w:t xml:space="preserve">Очистка бытовых сточных вод на вахтовом поселке м/р С. </w:t>
            </w:r>
            <w:proofErr w:type="spellStart"/>
            <w:r w:rsidRPr="0032154C">
              <w:rPr>
                <w:sz w:val="22"/>
                <w:szCs w:val="22"/>
                <w:lang w:eastAsia="en-US"/>
              </w:rPr>
              <w:t>Балгимбаева</w:t>
            </w:r>
            <w:proofErr w:type="spellEnd"/>
            <w:r w:rsidRPr="0032154C">
              <w:rPr>
                <w:sz w:val="22"/>
                <w:szCs w:val="22"/>
                <w:lang w:eastAsia="en-US"/>
              </w:rPr>
              <w:t xml:space="preserve"> осуществляется на комплексной установке биологической очистки сточных вод БЛОС-100, производительностью 100,0 м3/</w:t>
            </w:r>
            <w:proofErr w:type="spellStart"/>
            <w:r w:rsidRPr="0032154C">
              <w:rPr>
                <w:sz w:val="22"/>
                <w:szCs w:val="22"/>
                <w:lang w:eastAsia="en-US"/>
              </w:rPr>
              <w:t>сут</w:t>
            </w:r>
            <w:proofErr w:type="spellEnd"/>
            <w:r w:rsidRPr="0032154C">
              <w:rPr>
                <w:sz w:val="22"/>
                <w:szCs w:val="22"/>
                <w:lang w:eastAsia="en-US"/>
              </w:rPr>
              <w:t>.</w:t>
            </w:r>
          </w:p>
          <w:p w:rsidR="00D8242A" w:rsidRPr="0032154C" w:rsidRDefault="00D8242A" w:rsidP="00D8242A">
            <w:pPr>
              <w:autoSpaceDE w:val="0"/>
              <w:autoSpaceDN w:val="0"/>
              <w:adjustRightInd w:val="0"/>
              <w:rPr>
                <w:sz w:val="22"/>
                <w:szCs w:val="22"/>
                <w:lang w:eastAsia="en-US"/>
              </w:rPr>
            </w:pPr>
            <w:r w:rsidRPr="0032154C">
              <w:rPr>
                <w:sz w:val="22"/>
                <w:szCs w:val="22"/>
                <w:lang w:eastAsia="en-US"/>
              </w:rPr>
              <w:t>Сброс очищенных сточных вод осуществляется в приемник сточных вод, который расположен в 865 м юго-восточном направлении от территории КОС.</w:t>
            </w:r>
          </w:p>
          <w:p w:rsidR="00D8242A" w:rsidRPr="0032154C" w:rsidRDefault="00D8242A" w:rsidP="00D8242A">
            <w:pPr>
              <w:autoSpaceDE w:val="0"/>
              <w:autoSpaceDN w:val="0"/>
              <w:adjustRightInd w:val="0"/>
              <w:rPr>
                <w:sz w:val="20"/>
                <w:szCs w:val="20"/>
                <w:highlight w:val="red"/>
              </w:rPr>
            </w:pPr>
            <w:r w:rsidRPr="0032154C">
              <w:rPr>
                <w:sz w:val="22"/>
                <w:szCs w:val="22"/>
                <w:lang w:eastAsia="en-US"/>
              </w:rPr>
              <w:t>Более подробное информация приведены в приложения 10</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t>8</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067853">
            <w:pPr>
              <w:pStyle w:val="a4"/>
              <w:tabs>
                <w:tab w:val="left" w:pos="1134"/>
              </w:tabs>
              <w:spacing w:after="0" w:line="240" w:lineRule="auto"/>
              <w:ind w:left="5"/>
              <w:jc w:val="both"/>
            </w:pPr>
            <w:r w:rsidRPr="0032154C">
              <w:t>Проектом предусматривается оборотное водоснабжение (повторное использование буровых сточных вод). Указать на какие нужды будут использованы буровые сточных воды, а также описать полный цикл использования воды до ее конечной утилизации, с обязательным указанием метода конечной утилизации специализированными организациями</w:t>
            </w:r>
          </w:p>
        </w:tc>
        <w:tc>
          <w:tcPr>
            <w:tcW w:w="5957" w:type="dxa"/>
            <w:tcBorders>
              <w:top w:val="single" w:sz="4" w:space="0" w:color="auto"/>
              <w:left w:val="single" w:sz="4" w:space="0" w:color="auto"/>
              <w:bottom w:val="single" w:sz="4" w:space="0" w:color="auto"/>
              <w:right w:val="single" w:sz="4" w:space="0" w:color="auto"/>
            </w:tcBorders>
          </w:tcPr>
          <w:p w:rsidR="001D429E" w:rsidRPr="0032154C" w:rsidRDefault="00067853" w:rsidP="00067853">
            <w:pPr>
              <w:pStyle w:val="a4"/>
              <w:tabs>
                <w:tab w:val="left" w:pos="743"/>
              </w:tabs>
              <w:spacing w:after="0" w:line="240" w:lineRule="auto"/>
              <w:ind w:left="0"/>
              <w:jc w:val="both"/>
            </w:pPr>
            <w:r w:rsidRPr="0032154C">
              <w:rPr>
                <w:lang w:eastAsia="x-none"/>
              </w:rPr>
              <w:t>АО «</w:t>
            </w:r>
            <w:proofErr w:type="spellStart"/>
            <w:r w:rsidRPr="0032154C">
              <w:rPr>
                <w:lang w:eastAsia="x-none"/>
              </w:rPr>
              <w:t>Эмбамунайгаз</w:t>
            </w:r>
            <w:proofErr w:type="spellEnd"/>
            <w:r w:rsidRPr="0032154C">
              <w:rPr>
                <w:lang w:eastAsia="x-none"/>
              </w:rPr>
              <w:t>» пользуется услугами субъекта</w:t>
            </w:r>
            <w:r w:rsidRPr="0032154C">
              <w:rPr>
                <w:b/>
                <w:i/>
                <w:lang w:eastAsia="x-none"/>
              </w:rPr>
              <w:t>,</w:t>
            </w:r>
            <w:r w:rsidRPr="0032154C">
              <w:rPr>
                <w:lang w:eastAsia="x-none"/>
              </w:rPr>
              <w:t xml:space="preserve"> </w:t>
            </w:r>
            <w:r w:rsidRPr="0032154C">
              <w:rPr>
                <w:lang w:eastAsia="ko-KR"/>
              </w:rPr>
              <w:t>который занимается строительством скважин на месторождениях, а также выполняет операции по утилизации буровых сточных вод.</w:t>
            </w:r>
            <w:r w:rsidRPr="0032154C">
              <w:rPr>
                <w:lang w:eastAsia="x-none"/>
              </w:rPr>
              <w:t xml:space="preserve"> (</w:t>
            </w:r>
            <w:r w:rsidRPr="0032154C">
              <w:t>Договор со специализированными организациями определяется путем проведения открытого тендера</w:t>
            </w:r>
            <w:r w:rsidRPr="0032154C">
              <w:rPr>
                <w:lang w:eastAsia="x-none"/>
              </w:rPr>
              <w:t>). Метод утилизации буровых сточных вод является конфиденциальным в коммерческих целях подрядчика.</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lastRenderedPageBreak/>
              <w:t>9</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067853">
            <w:pPr>
              <w:pStyle w:val="a4"/>
              <w:tabs>
                <w:tab w:val="left" w:pos="1134"/>
              </w:tabs>
              <w:spacing w:after="0" w:line="240" w:lineRule="auto"/>
              <w:ind w:left="5"/>
              <w:jc w:val="both"/>
            </w:pPr>
            <w:r w:rsidRPr="0032154C">
              <w:t xml:space="preserve">В проекте </w:t>
            </w:r>
            <w:proofErr w:type="spellStart"/>
            <w:r w:rsidRPr="0032154C">
              <w:t>отсутвует</w:t>
            </w:r>
            <w:proofErr w:type="spellEnd"/>
            <w:r w:rsidRPr="0032154C">
              <w:t xml:space="preserve"> информация о происхождения отходов как «отработанный буровой раствор» «буровой шлам». Согласно п. 3 ст. 335 Экологического Кодекса </w:t>
            </w:r>
            <w:proofErr w:type="spellStart"/>
            <w:r w:rsidRPr="0032154C">
              <w:t>Республикик</w:t>
            </w:r>
            <w:proofErr w:type="spellEnd"/>
            <w:r w:rsidRPr="0032154C">
              <w:t xml:space="preserve"> Казахстан 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 В этой связи необходимо указать полный цикл отходов и привести в соответствие раздел по управлению отходами.</w:t>
            </w:r>
          </w:p>
        </w:tc>
        <w:tc>
          <w:tcPr>
            <w:tcW w:w="595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autoSpaceDE w:val="0"/>
              <w:autoSpaceDN w:val="0"/>
              <w:adjustRightInd w:val="0"/>
              <w:jc w:val="both"/>
              <w:rPr>
                <w:sz w:val="22"/>
                <w:szCs w:val="22"/>
                <w:lang w:eastAsia="en-US"/>
              </w:rPr>
            </w:pPr>
            <w:r w:rsidRPr="0032154C">
              <w:rPr>
                <w:sz w:val="22"/>
                <w:szCs w:val="22"/>
                <w:lang w:eastAsia="en-US"/>
              </w:rPr>
              <w:t>Информация о происхождении отходов представлена в</w:t>
            </w:r>
            <w:r w:rsidR="001650DF" w:rsidRPr="0032154C">
              <w:rPr>
                <w:sz w:val="22"/>
                <w:szCs w:val="22"/>
                <w:lang w:eastAsia="en-US"/>
              </w:rPr>
              <w:t xml:space="preserve"> тексте Отчета ОВОС </w:t>
            </w:r>
            <w:r w:rsidRPr="0032154C">
              <w:rPr>
                <w:sz w:val="22"/>
                <w:szCs w:val="22"/>
                <w:lang w:eastAsia="en-US"/>
              </w:rPr>
              <w:t>раздел 4.</w:t>
            </w:r>
            <w:r w:rsidR="001650DF" w:rsidRPr="0032154C">
              <w:rPr>
                <w:sz w:val="22"/>
                <w:szCs w:val="22"/>
                <w:lang w:eastAsia="en-US"/>
              </w:rPr>
              <w:t>6</w:t>
            </w:r>
            <w:r w:rsidRPr="0032154C">
              <w:rPr>
                <w:sz w:val="22"/>
                <w:szCs w:val="22"/>
                <w:lang w:eastAsia="en-US"/>
              </w:rPr>
              <w:t xml:space="preserve"> «Программа управления отходами», стр.</w:t>
            </w:r>
            <w:r w:rsidR="001650DF" w:rsidRPr="0032154C">
              <w:rPr>
                <w:sz w:val="22"/>
                <w:szCs w:val="22"/>
                <w:lang w:eastAsia="en-US"/>
              </w:rPr>
              <w:t>118</w:t>
            </w:r>
            <w:r w:rsidRPr="0032154C">
              <w:rPr>
                <w:sz w:val="22"/>
                <w:szCs w:val="22"/>
                <w:lang w:eastAsia="en-US"/>
              </w:rPr>
              <w:t>.</w:t>
            </w:r>
          </w:p>
          <w:p w:rsidR="001D429E" w:rsidRPr="0032154C" w:rsidRDefault="00067853" w:rsidP="00067853">
            <w:pPr>
              <w:pStyle w:val="a4"/>
              <w:tabs>
                <w:tab w:val="left" w:pos="743"/>
              </w:tabs>
              <w:spacing w:after="0" w:line="240" w:lineRule="auto"/>
              <w:ind w:left="0"/>
              <w:jc w:val="both"/>
            </w:pPr>
            <w:r w:rsidRPr="0032154C">
              <w:t>Программа управления отходами на месторождениях НГДУ «</w:t>
            </w:r>
            <w:proofErr w:type="spellStart"/>
            <w:r w:rsidRPr="0032154C">
              <w:t>Жайыкмунайгаз</w:t>
            </w:r>
            <w:proofErr w:type="spellEnd"/>
            <w:r w:rsidRPr="0032154C">
              <w:t xml:space="preserve">» на 2022г прилагается в </w:t>
            </w:r>
            <w:r w:rsidR="001650DF" w:rsidRPr="0032154C">
              <w:t>приложении 11</w:t>
            </w:r>
            <w:r w:rsidRPr="0032154C">
              <w:t>.</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t>10</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1D429E">
            <w:pPr>
              <w:pStyle w:val="a4"/>
              <w:tabs>
                <w:tab w:val="left" w:pos="1134"/>
              </w:tabs>
              <w:ind w:left="5"/>
              <w:jc w:val="both"/>
            </w:pPr>
            <w:r w:rsidRPr="0032154C">
              <w:t xml:space="preserve">Согласно п.4 статьи 225 Экологического Кодекса если при проведении операций по недропользованию происходит </w:t>
            </w:r>
            <w:proofErr w:type="spellStart"/>
            <w:r w:rsidRPr="0032154C">
              <w:t>незапроектированное</w:t>
            </w:r>
            <w:proofErr w:type="spellEnd"/>
            <w:r w:rsidRPr="0032154C">
              <w:t xml:space="preserve">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 В этой связи, необходимо предусмотреть мероприятия по предотвращению загрязнения подземных вод в процессе деятельности месторождения и предоставить план мероприятий по охране подземных вод.</w:t>
            </w:r>
          </w:p>
        </w:tc>
        <w:tc>
          <w:tcPr>
            <w:tcW w:w="5957" w:type="dxa"/>
            <w:tcBorders>
              <w:top w:val="single" w:sz="4" w:space="0" w:color="auto"/>
              <w:left w:val="single" w:sz="4" w:space="0" w:color="auto"/>
              <w:bottom w:val="single" w:sz="4" w:space="0" w:color="auto"/>
              <w:right w:val="single" w:sz="4" w:space="0" w:color="auto"/>
            </w:tcBorders>
          </w:tcPr>
          <w:p w:rsidR="001D429E" w:rsidRPr="0032154C" w:rsidRDefault="00067853" w:rsidP="001650DF">
            <w:pPr>
              <w:pStyle w:val="a4"/>
              <w:tabs>
                <w:tab w:val="left" w:pos="743"/>
              </w:tabs>
              <w:ind w:left="0"/>
              <w:jc w:val="both"/>
            </w:pPr>
            <w:r w:rsidRPr="0032154C">
              <w:rPr>
                <w:lang w:val="kk-KZ"/>
              </w:rPr>
              <w:t>Мероприятия по предотвращению загрязнения подземных вод  прилагается в</w:t>
            </w:r>
            <w:r w:rsidR="001650DF" w:rsidRPr="0032154C">
              <w:rPr>
                <w:lang w:val="kk-KZ"/>
              </w:rPr>
              <w:t xml:space="preserve"> тексте Отчета ОВОС,</w:t>
            </w:r>
            <w:r w:rsidRPr="0032154C">
              <w:rPr>
                <w:lang w:val="kk-KZ"/>
              </w:rPr>
              <w:t xml:space="preserve"> раздел 5.2. «Оценка воздействия на поверхностные и подземные воды» стр.</w:t>
            </w:r>
            <w:r w:rsidR="001650DF" w:rsidRPr="0032154C">
              <w:rPr>
                <w:lang w:val="kk-KZ"/>
              </w:rPr>
              <w:t>140</w:t>
            </w:r>
            <w:r w:rsidRPr="0032154C">
              <w:rPr>
                <w:lang w:val="kk-KZ"/>
              </w:rPr>
              <w:t>.</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1D429E" w:rsidRPr="0032154C" w:rsidRDefault="001D429E" w:rsidP="003232DA">
            <w:pPr>
              <w:pStyle w:val="a4"/>
              <w:tabs>
                <w:tab w:val="left" w:pos="1134"/>
              </w:tabs>
              <w:spacing w:after="0" w:line="240" w:lineRule="auto"/>
              <w:ind w:left="0" w:firstLine="5"/>
              <w:jc w:val="center"/>
            </w:pPr>
            <w:r w:rsidRPr="0032154C">
              <w:t>11</w:t>
            </w:r>
          </w:p>
        </w:tc>
        <w:tc>
          <w:tcPr>
            <w:tcW w:w="7967" w:type="dxa"/>
            <w:tcBorders>
              <w:top w:val="single" w:sz="4" w:space="0" w:color="auto"/>
              <w:left w:val="single" w:sz="4" w:space="0" w:color="auto"/>
              <w:bottom w:val="single" w:sz="4" w:space="0" w:color="auto"/>
              <w:right w:val="single" w:sz="4" w:space="0" w:color="auto"/>
            </w:tcBorders>
          </w:tcPr>
          <w:p w:rsidR="001D429E" w:rsidRPr="0032154C" w:rsidRDefault="001D429E" w:rsidP="001D429E">
            <w:pPr>
              <w:pStyle w:val="a4"/>
              <w:tabs>
                <w:tab w:val="left" w:pos="1134"/>
              </w:tabs>
              <w:ind w:left="5"/>
              <w:jc w:val="both"/>
            </w:pPr>
            <w:r w:rsidRPr="0032154C">
              <w:t>Согласно п.2 статьи 238 Экологического Кодекса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обязаны:1)содержать занимаемые земельные участки в состоянии, пригодном для дальнейшего использования их по назначению;2)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 3) проводить рекультивацию нарушенных земель.</w:t>
            </w:r>
          </w:p>
        </w:tc>
        <w:tc>
          <w:tcPr>
            <w:tcW w:w="5957" w:type="dxa"/>
            <w:tcBorders>
              <w:top w:val="single" w:sz="4" w:space="0" w:color="auto"/>
              <w:left w:val="single" w:sz="4" w:space="0" w:color="auto"/>
              <w:bottom w:val="single" w:sz="4" w:space="0" w:color="auto"/>
              <w:right w:val="single" w:sz="4" w:space="0" w:color="auto"/>
            </w:tcBorders>
          </w:tcPr>
          <w:p w:rsidR="001D429E" w:rsidRPr="0032154C" w:rsidRDefault="00067853" w:rsidP="001650DF">
            <w:pPr>
              <w:pStyle w:val="a4"/>
              <w:tabs>
                <w:tab w:val="left" w:pos="743"/>
              </w:tabs>
              <w:ind w:left="0"/>
              <w:jc w:val="both"/>
            </w:pPr>
            <w:r w:rsidRPr="0032154C">
              <w:rPr>
                <w:lang w:val="kk-KZ"/>
              </w:rPr>
              <w:t xml:space="preserve">В </w:t>
            </w:r>
            <w:r w:rsidR="001650DF" w:rsidRPr="0032154C">
              <w:rPr>
                <w:lang w:val="kk-KZ"/>
              </w:rPr>
              <w:t xml:space="preserve">Отчете ОВОС </w:t>
            </w:r>
            <w:r w:rsidRPr="0032154C">
              <w:rPr>
                <w:lang w:val="kk-KZ"/>
              </w:rPr>
              <w:t>представлен раздел 4.</w:t>
            </w:r>
            <w:r w:rsidR="001650DF" w:rsidRPr="0032154C">
              <w:rPr>
                <w:lang w:val="kk-KZ"/>
              </w:rPr>
              <w:t>9</w:t>
            </w:r>
            <w:r w:rsidRPr="0032154C">
              <w:rPr>
                <w:lang w:val="kk-KZ"/>
              </w:rPr>
              <w:t xml:space="preserve"> «Рекультивация земель», стр.</w:t>
            </w:r>
            <w:r w:rsidR="001650DF" w:rsidRPr="0032154C">
              <w:rPr>
                <w:lang w:val="kk-KZ"/>
              </w:rPr>
              <w:t>133</w:t>
            </w:r>
            <w:r w:rsidRPr="0032154C">
              <w:rPr>
                <w:lang w:val="kk-KZ"/>
              </w:rPr>
              <w:t>.</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spacing w:after="0" w:line="240" w:lineRule="auto"/>
              <w:ind w:left="0" w:firstLine="5"/>
              <w:jc w:val="center"/>
            </w:pPr>
            <w:r w:rsidRPr="0032154C">
              <w:t>12</w:t>
            </w:r>
          </w:p>
        </w:tc>
        <w:tc>
          <w:tcPr>
            <w:tcW w:w="796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ind w:left="5"/>
              <w:jc w:val="both"/>
            </w:pPr>
            <w:r w:rsidRPr="0032154C">
              <w:t xml:space="preserve">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 а также предусмотреть альтернативные методы использования отходов (методы сортировки, обезвреживания и утилизации всех образуемых </w:t>
            </w:r>
            <w:r w:rsidRPr="0032154C">
              <w:lastRenderedPageBreak/>
              <w:t xml:space="preserve">видов отходов и варианты методов обращения с данным видом отходов и его утилизации). Вместе с тем, в соответствии с Классификатором отходов, утвержденный Приказом </w:t>
            </w:r>
            <w:proofErr w:type="spellStart"/>
            <w:r w:rsidRPr="0032154C">
              <w:t>и.о</w:t>
            </w:r>
            <w:proofErr w:type="spellEnd"/>
            <w:r w:rsidRPr="0032154C">
              <w:t>. Министра экологии, геологии и природных ресурсов Республики Казахстан от 6 августа 2021 года № 314 необходимо указать класс опасности отходов (опасный, неопасный, зеркальные отходы).</w:t>
            </w:r>
          </w:p>
        </w:tc>
        <w:tc>
          <w:tcPr>
            <w:tcW w:w="595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autoSpaceDE w:val="0"/>
              <w:autoSpaceDN w:val="0"/>
              <w:adjustRightInd w:val="0"/>
              <w:jc w:val="both"/>
              <w:rPr>
                <w:sz w:val="22"/>
                <w:szCs w:val="22"/>
                <w:lang w:eastAsia="en-US"/>
              </w:rPr>
            </w:pPr>
            <w:r w:rsidRPr="0032154C">
              <w:rPr>
                <w:sz w:val="22"/>
                <w:szCs w:val="22"/>
                <w:lang w:eastAsia="en-US"/>
              </w:rPr>
              <w:lastRenderedPageBreak/>
              <w:t xml:space="preserve">Объемы образования всех видов отходов проектируемого объекта с разделением их на строительство и эксплуатации, а также класс опасности отходов (опасный, неопасный, зеркальные отходы) были указаны в ранее предоставленном </w:t>
            </w:r>
            <w:r w:rsidR="001650DF" w:rsidRPr="0032154C">
              <w:rPr>
                <w:sz w:val="22"/>
                <w:szCs w:val="22"/>
                <w:lang w:eastAsia="en-US"/>
              </w:rPr>
              <w:lastRenderedPageBreak/>
              <w:t>Отчете ОВОС</w:t>
            </w:r>
            <w:r w:rsidRPr="0032154C">
              <w:rPr>
                <w:sz w:val="22"/>
                <w:szCs w:val="22"/>
                <w:lang w:eastAsia="en-US"/>
              </w:rPr>
              <w:t>, в разделе 4.6 «Программа у</w:t>
            </w:r>
            <w:r w:rsidR="001650DF" w:rsidRPr="0032154C">
              <w:rPr>
                <w:sz w:val="22"/>
                <w:szCs w:val="22"/>
                <w:lang w:eastAsia="en-US"/>
              </w:rPr>
              <w:t>правления отходами», таблицы 4.97</w:t>
            </w:r>
            <w:r w:rsidRPr="0032154C">
              <w:rPr>
                <w:sz w:val="22"/>
                <w:szCs w:val="22"/>
                <w:lang w:eastAsia="en-US"/>
              </w:rPr>
              <w:t>-4.</w:t>
            </w:r>
            <w:r w:rsidR="001650DF" w:rsidRPr="0032154C">
              <w:rPr>
                <w:sz w:val="22"/>
                <w:szCs w:val="22"/>
                <w:lang w:eastAsia="en-US"/>
              </w:rPr>
              <w:t xml:space="preserve">124, </w:t>
            </w:r>
            <w:r w:rsidRPr="0032154C">
              <w:rPr>
                <w:sz w:val="22"/>
                <w:szCs w:val="22"/>
                <w:lang w:eastAsia="en-US"/>
              </w:rPr>
              <w:t xml:space="preserve">стр. </w:t>
            </w:r>
            <w:r w:rsidR="001650DF" w:rsidRPr="0032154C">
              <w:rPr>
                <w:sz w:val="22"/>
                <w:szCs w:val="22"/>
                <w:lang w:eastAsia="en-US"/>
              </w:rPr>
              <w:t>120-131</w:t>
            </w:r>
            <w:r w:rsidRPr="0032154C">
              <w:rPr>
                <w:sz w:val="22"/>
                <w:szCs w:val="22"/>
                <w:lang w:eastAsia="en-US"/>
              </w:rPr>
              <w:t>.</w:t>
            </w:r>
          </w:p>
          <w:p w:rsidR="00067853" w:rsidRPr="0032154C" w:rsidRDefault="00067853" w:rsidP="00067853">
            <w:pPr>
              <w:ind w:firstLine="709"/>
              <w:jc w:val="both"/>
              <w:rPr>
                <w:sz w:val="22"/>
                <w:szCs w:val="22"/>
                <w:lang w:eastAsia="en-US"/>
              </w:rPr>
            </w:pPr>
            <w:r w:rsidRPr="0032154C">
              <w:rPr>
                <w:sz w:val="22"/>
                <w:szCs w:val="22"/>
                <w:lang w:eastAsia="en-US"/>
              </w:rPr>
              <w:t>АО «</w:t>
            </w:r>
            <w:proofErr w:type="spellStart"/>
            <w:r w:rsidRPr="0032154C">
              <w:rPr>
                <w:sz w:val="22"/>
                <w:szCs w:val="22"/>
                <w:lang w:eastAsia="en-US"/>
              </w:rPr>
              <w:t>Эмбамунайгаз</w:t>
            </w:r>
            <w:proofErr w:type="spellEnd"/>
            <w:r w:rsidRPr="0032154C">
              <w:rPr>
                <w:sz w:val="22"/>
                <w:szCs w:val="22"/>
                <w:lang w:eastAsia="en-US"/>
              </w:rPr>
              <w:t>» пользуется услугами субъекта, который занимается строительством скважин на месторождениях, а также выполняет операции по сбору и утилизации отходов, в лице специализированной организацией. (Договор со специализированными организациями определяется путем проведения открытого тендера).</w:t>
            </w:r>
          </w:p>
          <w:p w:rsidR="00067853" w:rsidRPr="0032154C" w:rsidRDefault="00067853" w:rsidP="00067853">
            <w:pPr>
              <w:ind w:firstLine="708"/>
              <w:jc w:val="both"/>
              <w:rPr>
                <w:sz w:val="22"/>
                <w:szCs w:val="22"/>
                <w:lang w:eastAsia="en-US"/>
              </w:rPr>
            </w:pPr>
            <w:r w:rsidRPr="0032154C">
              <w:rPr>
                <w:sz w:val="22"/>
                <w:szCs w:val="22"/>
                <w:lang w:eastAsia="en-US"/>
              </w:rPr>
              <w:t>Подрядная организация вывозят буровые отходы с месторождения на собственный полигон, с последующим переработкой, химическим методом на специальной установке.</w:t>
            </w:r>
          </w:p>
          <w:p w:rsidR="00067853" w:rsidRPr="0032154C" w:rsidRDefault="00067853" w:rsidP="00067853">
            <w:pPr>
              <w:ind w:firstLine="709"/>
              <w:jc w:val="both"/>
              <w:rPr>
                <w:sz w:val="22"/>
                <w:szCs w:val="22"/>
                <w:lang w:eastAsia="en-US"/>
              </w:rPr>
            </w:pPr>
            <w:r w:rsidRPr="0032154C">
              <w:rPr>
                <w:sz w:val="22"/>
                <w:szCs w:val="22"/>
                <w:lang w:eastAsia="en-US"/>
              </w:rPr>
              <w:t xml:space="preserve">Альтернативные методы обезвреживания: </w:t>
            </w:r>
          </w:p>
          <w:p w:rsidR="00067853" w:rsidRPr="0032154C" w:rsidRDefault="00067853" w:rsidP="00067853">
            <w:pPr>
              <w:ind w:firstLine="708"/>
              <w:rPr>
                <w:sz w:val="22"/>
                <w:szCs w:val="22"/>
                <w:lang w:eastAsia="en-US"/>
              </w:rPr>
            </w:pPr>
            <w:r w:rsidRPr="0032154C">
              <w:rPr>
                <w:sz w:val="22"/>
                <w:szCs w:val="22"/>
                <w:lang w:eastAsia="en-US"/>
              </w:rPr>
              <w:t>Физико-химический метод обезвреживания отходов бурения (буровой шлам и отработанный буровой раствор).</w:t>
            </w:r>
          </w:p>
          <w:p w:rsidR="00067853" w:rsidRPr="0032154C" w:rsidRDefault="00067853" w:rsidP="00067853">
            <w:pPr>
              <w:ind w:firstLine="720"/>
              <w:jc w:val="both"/>
              <w:rPr>
                <w:sz w:val="22"/>
                <w:szCs w:val="22"/>
                <w:lang w:eastAsia="en-US"/>
              </w:rPr>
            </w:pPr>
            <w:r w:rsidRPr="0032154C">
              <w:rPr>
                <w:sz w:val="22"/>
                <w:szCs w:val="22"/>
                <w:lang w:eastAsia="en-US"/>
              </w:rPr>
              <w:t>Физико-химический метод обезвреживания промышленных отходов, с применением строительной извести, целлюлозы, бентонита (</w:t>
            </w:r>
            <w:proofErr w:type="spellStart"/>
            <w:r w:rsidRPr="0032154C">
              <w:rPr>
                <w:sz w:val="22"/>
                <w:szCs w:val="22"/>
                <w:lang w:eastAsia="en-US"/>
              </w:rPr>
              <w:t>гелеобразующий</w:t>
            </w:r>
            <w:proofErr w:type="spellEnd"/>
            <w:r w:rsidRPr="0032154C">
              <w:rPr>
                <w:sz w:val="22"/>
                <w:szCs w:val="22"/>
                <w:lang w:eastAsia="en-US"/>
              </w:rPr>
              <w:t xml:space="preserve"> реагент), </w:t>
            </w:r>
            <w:proofErr w:type="spellStart"/>
            <w:r w:rsidRPr="0032154C">
              <w:rPr>
                <w:sz w:val="22"/>
                <w:szCs w:val="22"/>
                <w:lang w:eastAsia="en-US"/>
              </w:rPr>
              <w:t>буретана</w:t>
            </w:r>
            <w:proofErr w:type="spellEnd"/>
            <w:r w:rsidRPr="0032154C">
              <w:rPr>
                <w:sz w:val="22"/>
                <w:szCs w:val="22"/>
                <w:lang w:eastAsia="en-US"/>
              </w:rPr>
              <w:t xml:space="preserve"> (реагент А) является разработкой Уфимского Государственного Нефтяного Технического Университета «</w:t>
            </w:r>
            <w:proofErr w:type="spellStart"/>
            <w:r w:rsidRPr="0032154C">
              <w:rPr>
                <w:sz w:val="22"/>
                <w:szCs w:val="22"/>
                <w:lang w:eastAsia="en-US"/>
              </w:rPr>
              <w:t>НИПИНефтегаз</w:t>
            </w:r>
            <w:proofErr w:type="spellEnd"/>
            <w:r w:rsidRPr="0032154C">
              <w:rPr>
                <w:sz w:val="22"/>
                <w:szCs w:val="22"/>
                <w:lang w:eastAsia="en-US"/>
              </w:rPr>
              <w:t>».</w:t>
            </w:r>
          </w:p>
          <w:p w:rsidR="00067853" w:rsidRPr="0032154C" w:rsidRDefault="00067853" w:rsidP="00067853">
            <w:pPr>
              <w:ind w:firstLine="720"/>
              <w:jc w:val="both"/>
              <w:rPr>
                <w:sz w:val="22"/>
                <w:szCs w:val="22"/>
                <w:lang w:eastAsia="en-US"/>
              </w:rPr>
            </w:pPr>
            <w:bookmarkStart w:id="1" w:name="_Toc312245275"/>
            <w:bookmarkStart w:id="2" w:name="_Toc317688109"/>
            <w:bookmarkStart w:id="3" w:name="_Toc338835363"/>
            <w:bookmarkStart w:id="4" w:name="_Toc341171009"/>
            <w:bookmarkStart w:id="5" w:name="_Toc343873865"/>
            <w:bookmarkStart w:id="6" w:name="_Toc256533424"/>
            <w:bookmarkStart w:id="7" w:name="_Toc256533500"/>
            <w:bookmarkStart w:id="8" w:name="_Toc256534269"/>
            <w:bookmarkStart w:id="9" w:name="_Toc256690020"/>
            <w:bookmarkStart w:id="10" w:name="_Toc260241669"/>
            <w:bookmarkStart w:id="11" w:name="_Toc260316781"/>
            <w:bookmarkStart w:id="12" w:name="_Toc260316943"/>
            <w:bookmarkStart w:id="13" w:name="_Toc260323735"/>
            <w:bookmarkStart w:id="14" w:name="_Toc260324249"/>
            <w:bookmarkStart w:id="15" w:name="_Toc260408944"/>
            <w:bookmarkStart w:id="16" w:name="_Toc260409142"/>
            <w:bookmarkStart w:id="17" w:name="_Toc285720168"/>
            <w:bookmarkStart w:id="18" w:name="_Toc285721973"/>
            <w:bookmarkStart w:id="19" w:name="_Toc290367482"/>
            <w:r w:rsidRPr="0032154C">
              <w:rPr>
                <w:sz w:val="22"/>
                <w:szCs w:val="22"/>
                <w:lang w:eastAsia="en-US"/>
              </w:rPr>
              <w:t>В процессе обезвреживания отходов физико-химическим методом используются следующие реагенты:</w:t>
            </w:r>
          </w:p>
          <w:p w:rsidR="00067853" w:rsidRPr="0032154C" w:rsidRDefault="00067853" w:rsidP="00067853">
            <w:pPr>
              <w:numPr>
                <w:ilvl w:val="0"/>
                <w:numId w:val="9"/>
              </w:numPr>
              <w:tabs>
                <w:tab w:val="clear" w:pos="1429"/>
                <w:tab w:val="num" w:pos="0"/>
                <w:tab w:val="left" w:pos="993"/>
              </w:tabs>
              <w:ind w:left="0" w:firstLine="709"/>
              <w:jc w:val="both"/>
              <w:rPr>
                <w:sz w:val="22"/>
                <w:szCs w:val="22"/>
                <w:lang w:eastAsia="en-US"/>
              </w:rPr>
            </w:pPr>
            <w:r w:rsidRPr="0032154C">
              <w:rPr>
                <w:sz w:val="22"/>
                <w:szCs w:val="22"/>
                <w:lang w:eastAsia="en-US"/>
              </w:rPr>
              <w:t>строительная известь (ГОСТ 9179) -10-15% масс – вяжущее вещество с высокой адсорбционной способностью для углеводородов и буровых реагентов Строительная известь применяется для приготовления растворов и бетонов, вяжущих материалов.</w:t>
            </w:r>
            <w:bookmarkEnd w:id="1"/>
            <w:bookmarkEnd w:id="2"/>
            <w:bookmarkEnd w:id="3"/>
            <w:bookmarkEnd w:id="4"/>
            <w:bookmarkEnd w:id="5"/>
            <w:r w:rsidRPr="0032154C">
              <w:rPr>
                <w:sz w:val="22"/>
                <w:szCs w:val="22"/>
                <w:lang w:eastAsia="en-US"/>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p>
          <w:p w:rsidR="00067853" w:rsidRPr="0032154C" w:rsidRDefault="00067853" w:rsidP="00067853">
            <w:pPr>
              <w:numPr>
                <w:ilvl w:val="0"/>
                <w:numId w:val="9"/>
              </w:numPr>
              <w:tabs>
                <w:tab w:val="clear" w:pos="1429"/>
                <w:tab w:val="num" w:pos="0"/>
                <w:tab w:val="left" w:pos="993"/>
              </w:tabs>
              <w:ind w:left="0" w:firstLine="709"/>
              <w:jc w:val="both"/>
              <w:rPr>
                <w:sz w:val="22"/>
                <w:szCs w:val="22"/>
                <w:lang w:eastAsia="en-US"/>
              </w:rPr>
            </w:pPr>
            <w:r w:rsidRPr="0032154C">
              <w:rPr>
                <w:sz w:val="22"/>
                <w:szCs w:val="22"/>
                <w:lang w:eastAsia="en-US"/>
              </w:rPr>
              <w:t xml:space="preserve">бентонит –2-3% масс- </w:t>
            </w:r>
            <w:proofErr w:type="spellStart"/>
            <w:r w:rsidRPr="0032154C">
              <w:rPr>
                <w:sz w:val="22"/>
                <w:szCs w:val="22"/>
                <w:lang w:eastAsia="en-US"/>
              </w:rPr>
              <w:t>гелеобразующий</w:t>
            </w:r>
            <w:proofErr w:type="spellEnd"/>
            <w:r w:rsidRPr="0032154C">
              <w:rPr>
                <w:sz w:val="22"/>
                <w:szCs w:val="22"/>
                <w:lang w:eastAsia="en-US"/>
              </w:rPr>
              <w:t xml:space="preserve"> реагент ТУ 2164-006-41219638 «</w:t>
            </w:r>
            <w:proofErr w:type="spellStart"/>
            <w:r w:rsidRPr="0032154C">
              <w:rPr>
                <w:sz w:val="22"/>
                <w:szCs w:val="22"/>
                <w:lang w:eastAsia="en-US"/>
              </w:rPr>
              <w:t>Глинопорошки</w:t>
            </w:r>
            <w:proofErr w:type="spellEnd"/>
            <w:r w:rsidRPr="0032154C">
              <w:rPr>
                <w:sz w:val="22"/>
                <w:szCs w:val="22"/>
                <w:lang w:eastAsia="en-US"/>
              </w:rPr>
              <w:t xml:space="preserve"> для буровых растворов». </w:t>
            </w:r>
          </w:p>
          <w:p w:rsidR="00067853" w:rsidRPr="0032154C" w:rsidRDefault="00067853" w:rsidP="00067853">
            <w:pPr>
              <w:ind w:firstLine="720"/>
              <w:jc w:val="both"/>
              <w:rPr>
                <w:sz w:val="22"/>
                <w:szCs w:val="22"/>
                <w:lang w:eastAsia="en-US"/>
              </w:rPr>
            </w:pPr>
            <w:r w:rsidRPr="0032154C">
              <w:rPr>
                <w:sz w:val="22"/>
                <w:szCs w:val="22"/>
                <w:lang w:eastAsia="en-US"/>
              </w:rPr>
              <w:t xml:space="preserve">Бентонитом принято называть глину, содержащую не менее 70% минерала группы монтмориллонита. Монтмориллонит, это высокодисперсный слоистый алюмосиликат, в котором за счет нестехиометрических </w:t>
            </w:r>
            <w:r w:rsidRPr="0032154C">
              <w:rPr>
                <w:sz w:val="22"/>
                <w:szCs w:val="22"/>
                <w:lang w:eastAsia="en-US"/>
              </w:rPr>
              <w:lastRenderedPageBreak/>
              <w:t xml:space="preserve">замещений катионов кристаллической решетки, появляется избыточный отрицательный заряд, который компенсируют обменные катионы, расположенные в межслоевом пространстве. Этим обусловлена высокая гидрофильность бентонита. При </w:t>
            </w:r>
            <w:proofErr w:type="spellStart"/>
            <w:r w:rsidRPr="0032154C">
              <w:rPr>
                <w:sz w:val="22"/>
                <w:szCs w:val="22"/>
                <w:lang w:eastAsia="en-US"/>
              </w:rPr>
              <w:t>затворении</w:t>
            </w:r>
            <w:proofErr w:type="spellEnd"/>
            <w:r w:rsidRPr="0032154C">
              <w:rPr>
                <w:sz w:val="22"/>
                <w:szCs w:val="22"/>
                <w:lang w:eastAsia="en-US"/>
              </w:rPr>
              <w:t xml:space="preserve"> бентонита водой она проникает в межслоевое пространство монтмориллонита, </w:t>
            </w:r>
            <w:proofErr w:type="spellStart"/>
            <w:r w:rsidRPr="0032154C">
              <w:rPr>
                <w:sz w:val="22"/>
                <w:szCs w:val="22"/>
                <w:lang w:eastAsia="en-US"/>
              </w:rPr>
              <w:t>гидратирует</w:t>
            </w:r>
            <w:proofErr w:type="spellEnd"/>
            <w:r w:rsidRPr="0032154C">
              <w:rPr>
                <w:sz w:val="22"/>
                <w:szCs w:val="22"/>
                <w:lang w:eastAsia="en-US"/>
              </w:rPr>
              <w:t xml:space="preserve"> его поверхность и обменные катионы, что вызывает набухание минерала. При дальнейшем разбавлении водой бентонит образует устойчивую вязкую суспензию с выраженными </w:t>
            </w:r>
            <w:proofErr w:type="spellStart"/>
            <w:r w:rsidRPr="0032154C">
              <w:rPr>
                <w:sz w:val="22"/>
                <w:szCs w:val="22"/>
                <w:lang w:eastAsia="en-US"/>
              </w:rPr>
              <w:t>тиксотропными</w:t>
            </w:r>
            <w:proofErr w:type="spellEnd"/>
            <w:r w:rsidRPr="0032154C">
              <w:rPr>
                <w:sz w:val="22"/>
                <w:szCs w:val="22"/>
                <w:lang w:eastAsia="en-US"/>
              </w:rPr>
              <w:t xml:space="preserve"> свойствами. Монтмориллонит обладает высокими </w:t>
            </w:r>
            <w:proofErr w:type="spellStart"/>
            <w:r w:rsidRPr="0032154C">
              <w:rPr>
                <w:sz w:val="22"/>
                <w:szCs w:val="22"/>
                <w:lang w:eastAsia="en-US"/>
              </w:rPr>
              <w:t>катионообменными</w:t>
            </w:r>
            <w:proofErr w:type="spellEnd"/>
            <w:r w:rsidRPr="0032154C">
              <w:rPr>
                <w:sz w:val="22"/>
                <w:szCs w:val="22"/>
                <w:lang w:eastAsia="en-US"/>
              </w:rPr>
              <w:t xml:space="preserve"> и адсорбционными свойствами.</w:t>
            </w:r>
          </w:p>
          <w:p w:rsidR="00067853" w:rsidRPr="0032154C" w:rsidRDefault="00067853" w:rsidP="00067853">
            <w:pPr>
              <w:ind w:firstLine="720"/>
              <w:jc w:val="both"/>
              <w:rPr>
                <w:sz w:val="22"/>
                <w:szCs w:val="22"/>
                <w:lang w:eastAsia="en-US"/>
              </w:rPr>
            </w:pPr>
            <w:r w:rsidRPr="0032154C">
              <w:rPr>
                <w:sz w:val="22"/>
                <w:szCs w:val="22"/>
                <w:lang w:eastAsia="en-US"/>
              </w:rPr>
              <w:t>Благодаря отмеченным выше свойствам, бентонит нашел широкое применение как вязко-</w:t>
            </w:r>
            <w:proofErr w:type="spellStart"/>
            <w:r w:rsidRPr="0032154C">
              <w:rPr>
                <w:sz w:val="22"/>
                <w:szCs w:val="22"/>
                <w:lang w:eastAsia="en-US"/>
              </w:rPr>
              <w:t>гелеобразователь</w:t>
            </w:r>
            <w:proofErr w:type="spellEnd"/>
            <w:r w:rsidRPr="0032154C">
              <w:rPr>
                <w:sz w:val="22"/>
                <w:szCs w:val="22"/>
                <w:lang w:eastAsia="en-US"/>
              </w:rPr>
              <w:t xml:space="preserve"> и </w:t>
            </w:r>
            <w:proofErr w:type="spellStart"/>
            <w:r w:rsidRPr="0032154C">
              <w:rPr>
                <w:sz w:val="22"/>
                <w:szCs w:val="22"/>
                <w:lang w:eastAsia="en-US"/>
              </w:rPr>
              <w:t>понизитель</w:t>
            </w:r>
            <w:proofErr w:type="spellEnd"/>
            <w:r w:rsidRPr="0032154C">
              <w:rPr>
                <w:sz w:val="22"/>
                <w:szCs w:val="22"/>
                <w:lang w:eastAsia="en-US"/>
              </w:rPr>
              <w:t xml:space="preserve"> фильтрации в приготовлении буровых растворов для бурения скважин и переходов, как связующее в формовочных смесях и железорудных окатышах, а также как гидроизоляционный и адсорбционный материал. </w:t>
            </w:r>
          </w:p>
          <w:p w:rsidR="00067853" w:rsidRPr="0032154C" w:rsidRDefault="00067853" w:rsidP="00067853">
            <w:pPr>
              <w:ind w:firstLine="720"/>
              <w:jc w:val="both"/>
              <w:rPr>
                <w:sz w:val="22"/>
                <w:szCs w:val="22"/>
                <w:lang w:eastAsia="en-US"/>
              </w:rPr>
            </w:pPr>
            <w:r w:rsidRPr="0032154C">
              <w:rPr>
                <w:sz w:val="22"/>
                <w:szCs w:val="22"/>
                <w:lang w:eastAsia="en-US"/>
              </w:rPr>
              <w:t xml:space="preserve">-целлюлоза-2-3% (опилки лиственных пород деревьев) </w:t>
            </w:r>
            <w:proofErr w:type="gramStart"/>
            <w:r w:rsidRPr="0032154C">
              <w:rPr>
                <w:sz w:val="22"/>
                <w:szCs w:val="22"/>
                <w:lang w:eastAsia="en-US"/>
              </w:rPr>
              <w:t xml:space="preserve">–  </w:t>
            </w:r>
            <w:proofErr w:type="spellStart"/>
            <w:r w:rsidRPr="0032154C">
              <w:rPr>
                <w:sz w:val="22"/>
                <w:szCs w:val="22"/>
                <w:lang w:eastAsia="en-US"/>
              </w:rPr>
              <w:t>структурообразователь</w:t>
            </w:r>
            <w:proofErr w:type="spellEnd"/>
            <w:proofErr w:type="gramEnd"/>
            <w:r w:rsidRPr="0032154C">
              <w:rPr>
                <w:sz w:val="22"/>
                <w:szCs w:val="22"/>
                <w:lang w:eastAsia="en-US"/>
              </w:rPr>
              <w:t xml:space="preserve">; </w:t>
            </w:r>
          </w:p>
          <w:p w:rsidR="00067853" w:rsidRPr="0032154C" w:rsidRDefault="00067853" w:rsidP="00067853">
            <w:pPr>
              <w:ind w:firstLine="720"/>
              <w:jc w:val="both"/>
              <w:rPr>
                <w:sz w:val="22"/>
                <w:szCs w:val="22"/>
                <w:lang w:eastAsia="en-US"/>
              </w:rPr>
            </w:pPr>
            <w:r w:rsidRPr="0032154C">
              <w:rPr>
                <w:sz w:val="22"/>
                <w:szCs w:val="22"/>
                <w:lang w:eastAsia="en-US"/>
              </w:rPr>
              <w:t>-реагент А (</w:t>
            </w:r>
            <w:proofErr w:type="spellStart"/>
            <w:r w:rsidRPr="0032154C">
              <w:rPr>
                <w:sz w:val="22"/>
                <w:szCs w:val="22"/>
                <w:lang w:eastAsia="en-US"/>
              </w:rPr>
              <w:t>Буретан</w:t>
            </w:r>
            <w:proofErr w:type="spellEnd"/>
            <w:r w:rsidRPr="0032154C">
              <w:rPr>
                <w:sz w:val="22"/>
                <w:szCs w:val="22"/>
                <w:lang w:eastAsia="en-US"/>
              </w:rPr>
              <w:t xml:space="preserve">) –0,05-0,06% ТУ 6-02-00209912-59-96- комплексообразующий реагент для связывания полициклических и ароматических углеводородов и нефтепродуктов. </w:t>
            </w:r>
            <w:proofErr w:type="spellStart"/>
            <w:r w:rsidRPr="0032154C">
              <w:rPr>
                <w:sz w:val="22"/>
                <w:szCs w:val="22"/>
                <w:lang w:eastAsia="en-US"/>
              </w:rPr>
              <w:t>Водопоглощающее</w:t>
            </w:r>
            <w:proofErr w:type="spellEnd"/>
            <w:r w:rsidRPr="0032154C">
              <w:rPr>
                <w:sz w:val="22"/>
                <w:szCs w:val="22"/>
                <w:lang w:eastAsia="en-US"/>
              </w:rPr>
              <w:t xml:space="preserve"> вещество, </w:t>
            </w:r>
            <w:proofErr w:type="spellStart"/>
            <w:r w:rsidRPr="0032154C">
              <w:rPr>
                <w:sz w:val="22"/>
                <w:szCs w:val="22"/>
                <w:lang w:eastAsia="en-US"/>
              </w:rPr>
              <w:t>буретан</w:t>
            </w:r>
            <w:proofErr w:type="spellEnd"/>
            <w:r w:rsidRPr="0032154C">
              <w:rPr>
                <w:sz w:val="22"/>
                <w:szCs w:val="22"/>
                <w:lang w:eastAsia="en-US"/>
              </w:rPr>
              <w:t xml:space="preserve"> или полимер акриламида АК 639 </w:t>
            </w:r>
            <w:proofErr w:type="spellStart"/>
            <w:r w:rsidRPr="0032154C">
              <w:rPr>
                <w:sz w:val="22"/>
                <w:szCs w:val="22"/>
                <w:lang w:eastAsia="en-US"/>
              </w:rPr>
              <w:t>водопоглощающий</w:t>
            </w:r>
            <w:proofErr w:type="spellEnd"/>
            <w:r w:rsidRPr="0032154C">
              <w:rPr>
                <w:sz w:val="22"/>
                <w:szCs w:val="22"/>
                <w:lang w:eastAsia="en-US"/>
              </w:rPr>
              <w:t xml:space="preserve">. </w:t>
            </w:r>
          </w:p>
          <w:p w:rsidR="00067853" w:rsidRPr="0032154C" w:rsidRDefault="00067853" w:rsidP="00067853">
            <w:pPr>
              <w:ind w:firstLine="720"/>
              <w:jc w:val="both"/>
              <w:rPr>
                <w:lang w:eastAsia="en-US"/>
              </w:rPr>
            </w:pPr>
            <w:r w:rsidRPr="0032154C">
              <w:rPr>
                <w:sz w:val="22"/>
                <w:szCs w:val="22"/>
                <w:lang w:eastAsia="en-US"/>
              </w:rPr>
              <w:t xml:space="preserve">Загрузка отходов для смешивания их с реагентами производится в специальный бункер или емкость, изготовленные из химически инертного материала, необходимого объема с перемешивающим устройством. На площадках перемешивание производится в мобильном перемешивающем устройстве </w:t>
            </w:r>
            <w:r w:rsidRPr="0032154C">
              <w:rPr>
                <w:lang w:eastAsia="en-US"/>
              </w:rPr>
              <w:t xml:space="preserve">HZS50 (производство Китай), состоящем из трех загрузочных бункеров, </w:t>
            </w:r>
            <w:proofErr w:type="spellStart"/>
            <w:r w:rsidRPr="0032154C">
              <w:rPr>
                <w:lang w:eastAsia="en-US"/>
              </w:rPr>
              <w:t>двухвального</w:t>
            </w:r>
            <w:proofErr w:type="spellEnd"/>
            <w:r w:rsidRPr="0032154C">
              <w:rPr>
                <w:lang w:eastAsia="en-US"/>
              </w:rPr>
              <w:t xml:space="preserve"> смесителя, устройства дозирования воды и реагентов, электронной системы и пневмосистемы.</w:t>
            </w:r>
          </w:p>
          <w:p w:rsidR="00067853" w:rsidRPr="0032154C" w:rsidRDefault="00067853" w:rsidP="00067853">
            <w:pPr>
              <w:ind w:firstLine="720"/>
              <w:jc w:val="both"/>
              <w:rPr>
                <w:sz w:val="22"/>
                <w:szCs w:val="22"/>
                <w:lang w:eastAsia="en-US"/>
              </w:rPr>
            </w:pPr>
            <w:r w:rsidRPr="0032154C">
              <w:rPr>
                <w:sz w:val="22"/>
                <w:szCs w:val="22"/>
                <w:lang w:eastAsia="en-US"/>
              </w:rPr>
              <w:t xml:space="preserve">Перед загрузкой буровых отходов в бункер или емкость, технологическим процессом предусматривается </w:t>
            </w:r>
            <w:r w:rsidRPr="0032154C">
              <w:rPr>
                <w:sz w:val="22"/>
                <w:szCs w:val="22"/>
                <w:lang w:eastAsia="en-US"/>
              </w:rPr>
              <w:lastRenderedPageBreak/>
              <w:t xml:space="preserve">проведение процесса осушки отходов. Для этого буровые отходы, имеющие пастообразную фракцию и </w:t>
            </w:r>
            <w:proofErr w:type="gramStart"/>
            <w:r w:rsidRPr="0032154C">
              <w:rPr>
                <w:sz w:val="22"/>
                <w:szCs w:val="22"/>
                <w:lang w:eastAsia="en-US"/>
              </w:rPr>
              <w:t>осадок</w:t>
            </w:r>
            <w:proofErr w:type="gramEnd"/>
            <w:r w:rsidRPr="0032154C">
              <w:rPr>
                <w:sz w:val="22"/>
                <w:szCs w:val="22"/>
                <w:lang w:eastAsia="en-US"/>
              </w:rPr>
              <w:t xml:space="preserve"> образованный в процессе отделения воды из буровых растворов, смешиваются с отходами твердой фракции и распределяются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 Параллельно с процессом осушки производится процесс сортировки завезенных отходов на предмет выявления в них посторонних отходов, не предназначенных для обезвреживания данным регламентом. </w:t>
            </w:r>
          </w:p>
          <w:p w:rsidR="00067853" w:rsidRPr="0032154C" w:rsidRDefault="00067853" w:rsidP="00067853">
            <w:pPr>
              <w:ind w:firstLine="720"/>
              <w:jc w:val="both"/>
              <w:rPr>
                <w:sz w:val="22"/>
                <w:szCs w:val="22"/>
                <w:lang w:eastAsia="en-US"/>
              </w:rPr>
            </w:pPr>
            <w:bookmarkStart w:id="20" w:name="_Toc260316944"/>
            <w:bookmarkStart w:id="21" w:name="_Toc260324250"/>
            <w:bookmarkStart w:id="22" w:name="_Toc285721974"/>
            <w:r w:rsidRPr="0032154C">
              <w:rPr>
                <w:sz w:val="22"/>
                <w:szCs w:val="22"/>
                <w:lang w:eastAsia="en-US"/>
              </w:rPr>
              <w:t xml:space="preserve">Таким образом, из результатов исследований следует рекомендовать следующий оптимальный состав реагентов для обезвреживания буровых отходов: </w:t>
            </w:r>
          </w:p>
          <w:p w:rsidR="00067853" w:rsidRPr="0032154C" w:rsidRDefault="00067853" w:rsidP="00067853">
            <w:pPr>
              <w:numPr>
                <w:ilvl w:val="0"/>
                <w:numId w:val="9"/>
              </w:numPr>
              <w:tabs>
                <w:tab w:val="clear" w:pos="1429"/>
                <w:tab w:val="num" w:pos="0"/>
                <w:tab w:val="left" w:pos="993"/>
              </w:tabs>
              <w:ind w:left="0" w:firstLine="709"/>
              <w:jc w:val="both"/>
              <w:rPr>
                <w:sz w:val="22"/>
                <w:szCs w:val="22"/>
                <w:lang w:eastAsia="en-US"/>
              </w:rPr>
            </w:pPr>
            <w:r w:rsidRPr="0032154C">
              <w:rPr>
                <w:sz w:val="22"/>
                <w:szCs w:val="22"/>
                <w:lang w:eastAsia="en-US"/>
              </w:rPr>
              <w:t>строительная известь (ГОСТ 9179) – 10-15% масс.</w:t>
            </w:r>
          </w:p>
          <w:p w:rsidR="00067853" w:rsidRPr="0032154C" w:rsidRDefault="00067853" w:rsidP="00067853">
            <w:pPr>
              <w:numPr>
                <w:ilvl w:val="0"/>
                <w:numId w:val="9"/>
              </w:numPr>
              <w:tabs>
                <w:tab w:val="clear" w:pos="1429"/>
                <w:tab w:val="num" w:pos="0"/>
                <w:tab w:val="left" w:pos="993"/>
              </w:tabs>
              <w:ind w:left="0" w:firstLine="709"/>
              <w:jc w:val="both"/>
              <w:rPr>
                <w:sz w:val="22"/>
                <w:szCs w:val="22"/>
                <w:lang w:eastAsia="en-US"/>
              </w:rPr>
            </w:pPr>
            <w:r w:rsidRPr="0032154C">
              <w:rPr>
                <w:sz w:val="22"/>
                <w:szCs w:val="22"/>
                <w:lang w:eastAsia="en-US"/>
              </w:rPr>
              <w:t xml:space="preserve">целлюлоза – 2-3% масс. </w:t>
            </w:r>
          </w:p>
          <w:p w:rsidR="00067853" w:rsidRPr="0032154C" w:rsidRDefault="00067853" w:rsidP="00067853">
            <w:pPr>
              <w:numPr>
                <w:ilvl w:val="0"/>
                <w:numId w:val="9"/>
              </w:numPr>
              <w:tabs>
                <w:tab w:val="clear" w:pos="1429"/>
                <w:tab w:val="num" w:pos="0"/>
                <w:tab w:val="left" w:pos="993"/>
              </w:tabs>
              <w:ind w:left="0" w:firstLine="709"/>
              <w:jc w:val="both"/>
              <w:rPr>
                <w:sz w:val="22"/>
                <w:szCs w:val="22"/>
                <w:lang w:eastAsia="en-US"/>
              </w:rPr>
            </w:pPr>
            <w:r w:rsidRPr="0032154C">
              <w:rPr>
                <w:sz w:val="22"/>
                <w:szCs w:val="22"/>
                <w:lang w:eastAsia="en-US"/>
              </w:rPr>
              <w:t>бентонит – 2-3% масс.</w:t>
            </w:r>
          </w:p>
          <w:p w:rsidR="00067853" w:rsidRPr="0032154C" w:rsidRDefault="00067853" w:rsidP="00067853">
            <w:pPr>
              <w:numPr>
                <w:ilvl w:val="0"/>
                <w:numId w:val="9"/>
              </w:numPr>
              <w:tabs>
                <w:tab w:val="clear" w:pos="1429"/>
                <w:tab w:val="num" w:pos="0"/>
                <w:tab w:val="left" w:pos="993"/>
              </w:tabs>
              <w:ind w:left="0" w:firstLine="709"/>
              <w:jc w:val="both"/>
              <w:rPr>
                <w:sz w:val="22"/>
                <w:szCs w:val="22"/>
                <w:lang w:eastAsia="en-US"/>
              </w:rPr>
            </w:pPr>
            <w:r w:rsidRPr="0032154C">
              <w:rPr>
                <w:sz w:val="22"/>
                <w:szCs w:val="22"/>
                <w:lang w:eastAsia="en-US"/>
              </w:rPr>
              <w:t>реагент А – 0,05-0,06% масс.</w:t>
            </w:r>
          </w:p>
          <w:p w:rsidR="00067853" w:rsidRPr="0032154C" w:rsidRDefault="00067853" w:rsidP="00067853">
            <w:pPr>
              <w:numPr>
                <w:ilvl w:val="0"/>
                <w:numId w:val="9"/>
              </w:numPr>
              <w:tabs>
                <w:tab w:val="clear" w:pos="1429"/>
                <w:tab w:val="num" w:pos="0"/>
                <w:tab w:val="left" w:pos="993"/>
              </w:tabs>
              <w:ind w:left="0" w:firstLine="709"/>
              <w:jc w:val="both"/>
              <w:rPr>
                <w:sz w:val="22"/>
                <w:szCs w:val="22"/>
                <w:lang w:eastAsia="en-US"/>
              </w:rPr>
            </w:pPr>
            <w:r w:rsidRPr="0032154C">
              <w:rPr>
                <w:sz w:val="22"/>
                <w:szCs w:val="22"/>
                <w:lang w:eastAsia="en-US"/>
              </w:rPr>
              <w:t>техническая вода-30% масс.</w:t>
            </w:r>
          </w:p>
          <w:p w:rsidR="00067853" w:rsidRPr="0032154C" w:rsidRDefault="00067853" w:rsidP="00067853">
            <w:pPr>
              <w:ind w:firstLine="708"/>
              <w:rPr>
                <w:sz w:val="22"/>
                <w:szCs w:val="22"/>
                <w:lang w:eastAsia="en-US"/>
              </w:rPr>
            </w:pPr>
            <w:bookmarkStart w:id="23" w:name="_Toc343873866"/>
            <w:r w:rsidRPr="0032154C">
              <w:rPr>
                <w:sz w:val="22"/>
                <w:szCs w:val="22"/>
                <w:lang w:eastAsia="en-US"/>
              </w:rPr>
              <w:t xml:space="preserve">Карта </w:t>
            </w:r>
            <w:bookmarkStart w:id="24" w:name="_Toc214351333"/>
            <w:bookmarkStart w:id="25" w:name="_Toc217397221"/>
            <w:r w:rsidRPr="0032154C">
              <w:rPr>
                <w:sz w:val="22"/>
                <w:szCs w:val="22"/>
                <w:lang w:eastAsia="en-US"/>
              </w:rPr>
              <w:t>процесса обезвреживания жидкого бурового раствор</w:t>
            </w:r>
            <w:bookmarkEnd w:id="24"/>
            <w:bookmarkEnd w:id="25"/>
            <w:r w:rsidRPr="0032154C">
              <w:rPr>
                <w:sz w:val="22"/>
                <w:szCs w:val="22"/>
                <w:lang w:eastAsia="en-US"/>
              </w:rPr>
              <w:t xml:space="preserve">а </w:t>
            </w:r>
            <w:bookmarkEnd w:id="20"/>
            <w:bookmarkEnd w:id="21"/>
            <w:bookmarkEnd w:id="22"/>
            <w:bookmarkEnd w:id="23"/>
          </w:p>
          <w:p w:rsidR="00067853" w:rsidRPr="0032154C" w:rsidRDefault="00067853" w:rsidP="00067853">
            <w:pPr>
              <w:ind w:firstLine="720"/>
              <w:jc w:val="both"/>
              <w:rPr>
                <w:sz w:val="22"/>
                <w:szCs w:val="22"/>
                <w:lang w:eastAsia="en-US"/>
              </w:rPr>
            </w:pPr>
            <w:r w:rsidRPr="0032154C">
              <w:rPr>
                <w:sz w:val="22"/>
                <w:szCs w:val="22"/>
                <w:lang w:eastAsia="en-US"/>
              </w:rPr>
              <w:t>Карта процесса обезвреживания жидкого бурового раствора выглядит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tblGrid>
            <w:tr w:rsidR="0032154C" w:rsidRPr="0032154C" w:rsidTr="00DE7259">
              <w:trPr>
                <w:jc w:val="center"/>
              </w:trPr>
              <w:tc>
                <w:tcPr>
                  <w:tcW w:w="4393" w:type="dxa"/>
                  <w:tcBorders>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Анализ состояния жидкого бурового раствора</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 xml:space="preserve">Отстаивание жидкого бурового раствора и отделение жидкости </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Осушка бурового осадка, образованного в процессе отделения воды</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Сортировка отходов</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lastRenderedPageBreak/>
                    <w:t>Загрузка отходов и реагентов в бункер или емкость</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Равномерное перемешивание отходов с реагентами</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Обезвреживание отходов</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Вывоз обезвреженного материала</w:t>
                  </w:r>
                </w:p>
              </w:tc>
            </w:tr>
          </w:tbl>
          <w:p w:rsidR="00067853" w:rsidRPr="0032154C" w:rsidRDefault="00067853" w:rsidP="00067853">
            <w:pPr>
              <w:widowControl w:val="0"/>
              <w:tabs>
                <w:tab w:val="left" w:pos="993"/>
              </w:tabs>
              <w:autoSpaceDE w:val="0"/>
              <w:autoSpaceDN w:val="0"/>
              <w:adjustRightInd w:val="0"/>
              <w:rPr>
                <w:sz w:val="22"/>
                <w:szCs w:val="22"/>
                <w:lang w:eastAsia="en-US"/>
              </w:rPr>
            </w:pPr>
            <w:bookmarkStart w:id="26" w:name="_Toc214351342"/>
          </w:p>
          <w:p w:rsidR="00067853" w:rsidRPr="0032154C" w:rsidRDefault="00067853" w:rsidP="00067853">
            <w:pPr>
              <w:widowControl w:val="0"/>
              <w:numPr>
                <w:ilvl w:val="0"/>
                <w:numId w:val="10"/>
              </w:numPr>
              <w:tabs>
                <w:tab w:val="left" w:pos="993"/>
              </w:tabs>
              <w:autoSpaceDE w:val="0"/>
              <w:autoSpaceDN w:val="0"/>
              <w:adjustRightInd w:val="0"/>
              <w:ind w:left="0" w:firstLine="709"/>
              <w:rPr>
                <w:sz w:val="22"/>
                <w:szCs w:val="22"/>
                <w:lang w:eastAsia="en-US"/>
              </w:rPr>
            </w:pPr>
            <w:r w:rsidRPr="0032154C">
              <w:rPr>
                <w:sz w:val="22"/>
                <w:szCs w:val="22"/>
                <w:lang w:eastAsia="en-US"/>
              </w:rPr>
              <w:t>Анализ состояния жидкого бурового раствора.</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067853" w:rsidRPr="0032154C" w:rsidRDefault="00067853" w:rsidP="00067853">
            <w:pPr>
              <w:widowControl w:val="0"/>
              <w:numPr>
                <w:ilvl w:val="0"/>
                <w:numId w:val="10"/>
              </w:numPr>
              <w:tabs>
                <w:tab w:val="left" w:pos="993"/>
              </w:tabs>
              <w:autoSpaceDE w:val="0"/>
              <w:autoSpaceDN w:val="0"/>
              <w:adjustRightInd w:val="0"/>
              <w:ind w:left="0" w:firstLine="709"/>
              <w:rPr>
                <w:sz w:val="22"/>
                <w:szCs w:val="22"/>
                <w:lang w:eastAsia="en-US"/>
              </w:rPr>
            </w:pPr>
            <w:r w:rsidRPr="0032154C">
              <w:rPr>
                <w:sz w:val="22"/>
                <w:szCs w:val="22"/>
                <w:lang w:eastAsia="en-US"/>
              </w:rPr>
              <w:t xml:space="preserve">Отстаивание жидкого бурового раствора и отделение жидкости. </w:t>
            </w:r>
          </w:p>
          <w:bookmarkEnd w:id="26"/>
          <w:p w:rsidR="00067853" w:rsidRPr="0032154C" w:rsidRDefault="00067853" w:rsidP="00067853">
            <w:pPr>
              <w:tabs>
                <w:tab w:val="left" w:pos="0"/>
                <w:tab w:val="left" w:pos="993"/>
              </w:tabs>
              <w:ind w:firstLine="709"/>
              <w:jc w:val="both"/>
              <w:rPr>
                <w:sz w:val="22"/>
                <w:szCs w:val="22"/>
                <w:lang w:eastAsia="en-US"/>
              </w:rPr>
            </w:pPr>
            <w:r w:rsidRPr="0032154C">
              <w:rPr>
                <w:sz w:val="22"/>
                <w:szCs w:val="22"/>
                <w:lang w:eastAsia="en-US"/>
              </w:rPr>
              <w:t xml:space="preserve">Удаление воды возможно только в количестве 20-25%, дальнейшее удаление не позволит перекачать раствор, он будет не текучим. </w:t>
            </w:r>
          </w:p>
          <w:p w:rsidR="00067853" w:rsidRPr="0032154C" w:rsidRDefault="00067853" w:rsidP="00067853">
            <w:pPr>
              <w:widowControl w:val="0"/>
              <w:numPr>
                <w:ilvl w:val="0"/>
                <w:numId w:val="10"/>
              </w:numPr>
              <w:tabs>
                <w:tab w:val="left" w:pos="0"/>
                <w:tab w:val="left" w:pos="993"/>
              </w:tabs>
              <w:autoSpaceDE w:val="0"/>
              <w:autoSpaceDN w:val="0"/>
              <w:adjustRightInd w:val="0"/>
              <w:ind w:left="0" w:firstLine="709"/>
              <w:jc w:val="both"/>
              <w:rPr>
                <w:sz w:val="22"/>
                <w:szCs w:val="22"/>
                <w:lang w:eastAsia="en-US"/>
              </w:rPr>
            </w:pPr>
            <w:r w:rsidRPr="0032154C">
              <w:rPr>
                <w:sz w:val="22"/>
                <w:szCs w:val="22"/>
                <w:lang w:eastAsia="en-US"/>
              </w:rPr>
              <w:t>Осушка бурового осадка, образованного в процессе отделения воды.</w:t>
            </w:r>
          </w:p>
          <w:p w:rsidR="00067853" w:rsidRPr="0032154C" w:rsidRDefault="00067853" w:rsidP="00067853">
            <w:pPr>
              <w:tabs>
                <w:tab w:val="left" w:pos="0"/>
                <w:tab w:val="left" w:pos="993"/>
              </w:tabs>
              <w:ind w:firstLine="709"/>
              <w:jc w:val="both"/>
              <w:rPr>
                <w:sz w:val="22"/>
                <w:szCs w:val="22"/>
                <w:lang w:eastAsia="en-US"/>
              </w:rPr>
            </w:pPr>
            <w:r w:rsidRPr="0032154C">
              <w:rPr>
                <w:sz w:val="22"/>
                <w:szCs w:val="22"/>
                <w:lang w:eastAsia="en-US"/>
              </w:rPr>
              <w:t>Осадок, образованный в процессе отделения воды, смешивается с отходами твердой фракции и распределяется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w:t>
            </w:r>
          </w:p>
          <w:p w:rsidR="00067853" w:rsidRPr="0032154C" w:rsidRDefault="00067853" w:rsidP="00067853">
            <w:pPr>
              <w:widowControl w:val="0"/>
              <w:numPr>
                <w:ilvl w:val="0"/>
                <w:numId w:val="10"/>
              </w:numPr>
              <w:tabs>
                <w:tab w:val="left" w:pos="993"/>
              </w:tabs>
              <w:autoSpaceDE w:val="0"/>
              <w:autoSpaceDN w:val="0"/>
              <w:adjustRightInd w:val="0"/>
              <w:ind w:left="0" w:firstLine="709"/>
              <w:jc w:val="both"/>
              <w:rPr>
                <w:sz w:val="22"/>
                <w:szCs w:val="22"/>
                <w:lang w:eastAsia="en-US"/>
              </w:rPr>
            </w:pPr>
            <w:r w:rsidRPr="0032154C">
              <w:rPr>
                <w:sz w:val="22"/>
                <w:szCs w:val="22"/>
                <w:lang w:eastAsia="en-US"/>
              </w:rPr>
              <w:t>Сортировка отходов.</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067853" w:rsidRPr="0032154C" w:rsidRDefault="00067853" w:rsidP="00067853">
            <w:pPr>
              <w:widowControl w:val="0"/>
              <w:numPr>
                <w:ilvl w:val="0"/>
                <w:numId w:val="10"/>
              </w:numPr>
              <w:tabs>
                <w:tab w:val="left" w:pos="993"/>
              </w:tabs>
              <w:autoSpaceDE w:val="0"/>
              <w:autoSpaceDN w:val="0"/>
              <w:adjustRightInd w:val="0"/>
              <w:ind w:left="0" w:firstLine="709"/>
              <w:jc w:val="both"/>
              <w:rPr>
                <w:sz w:val="22"/>
                <w:szCs w:val="22"/>
                <w:lang w:eastAsia="en-US"/>
              </w:rPr>
            </w:pPr>
            <w:r w:rsidRPr="0032154C">
              <w:rPr>
                <w:sz w:val="22"/>
                <w:szCs w:val="22"/>
                <w:lang w:eastAsia="en-US"/>
              </w:rPr>
              <w:t>Загрузка отходов и реагентов в бункер или емкость.</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lastRenderedPageBreak/>
              <w:t>Загрузка отходов производится в специальный бункер или емкость, фронтальным погрузчиком. Реагенты подаются через устройства дозирования.</w:t>
            </w:r>
          </w:p>
          <w:p w:rsidR="00067853" w:rsidRPr="0032154C" w:rsidRDefault="00067853" w:rsidP="00067853">
            <w:pPr>
              <w:widowControl w:val="0"/>
              <w:numPr>
                <w:ilvl w:val="0"/>
                <w:numId w:val="10"/>
              </w:numPr>
              <w:tabs>
                <w:tab w:val="left" w:pos="993"/>
              </w:tabs>
              <w:autoSpaceDE w:val="0"/>
              <w:autoSpaceDN w:val="0"/>
              <w:adjustRightInd w:val="0"/>
              <w:ind w:left="0" w:firstLine="709"/>
              <w:jc w:val="both"/>
              <w:rPr>
                <w:sz w:val="22"/>
                <w:szCs w:val="22"/>
                <w:lang w:eastAsia="en-US"/>
              </w:rPr>
            </w:pPr>
            <w:r w:rsidRPr="0032154C">
              <w:rPr>
                <w:sz w:val="22"/>
                <w:szCs w:val="22"/>
                <w:lang w:eastAsia="en-US"/>
              </w:rPr>
              <w:t>Равномерное перемешивание отходов с реагентами.</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Первоначально добавляют  опилки из расчета 20-</w:t>
            </w:r>
            <w:smartTag w:uri="urn:schemas-microsoft-com:office:smarttags" w:element="metricconverter">
              <w:smartTagPr>
                <w:attr w:name="ProductID" w:val="30 кг"/>
              </w:smartTagPr>
              <w:r w:rsidRPr="0032154C">
                <w:rPr>
                  <w:sz w:val="22"/>
                  <w:szCs w:val="22"/>
                  <w:lang w:eastAsia="en-US"/>
                </w:rPr>
                <w:t>30 кг</w:t>
              </w:r>
            </w:smartTag>
            <w:r w:rsidRPr="0032154C">
              <w:rPr>
                <w:sz w:val="22"/>
                <w:szCs w:val="22"/>
                <w:lang w:eastAsia="en-US"/>
              </w:rPr>
              <w:t xml:space="preserve"> на 1 тонну отхода, как </w:t>
            </w:r>
            <w:proofErr w:type="spellStart"/>
            <w:r w:rsidRPr="0032154C">
              <w:rPr>
                <w:sz w:val="22"/>
                <w:szCs w:val="22"/>
                <w:lang w:eastAsia="en-US"/>
              </w:rPr>
              <w:t>структурообразователь</w:t>
            </w:r>
            <w:proofErr w:type="spellEnd"/>
            <w:r w:rsidRPr="0032154C">
              <w:rPr>
                <w:sz w:val="22"/>
                <w:szCs w:val="22"/>
                <w:lang w:eastAsia="en-US"/>
              </w:rPr>
              <w:t xml:space="preserve">,  затем добавляют бентонит из расчета 20-30 кг/тонну - </w:t>
            </w:r>
            <w:proofErr w:type="spellStart"/>
            <w:r w:rsidRPr="0032154C">
              <w:rPr>
                <w:sz w:val="22"/>
                <w:szCs w:val="22"/>
                <w:lang w:eastAsia="en-US"/>
              </w:rPr>
              <w:t>гелеобразующий</w:t>
            </w:r>
            <w:proofErr w:type="spellEnd"/>
            <w:r w:rsidRPr="0032154C">
              <w:rPr>
                <w:sz w:val="22"/>
                <w:szCs w:val="22"/>
                <w:lang w:eastAsia="en-US"/>
              </w:rPr>
              <w:t xml:space="preserve">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w:t>
            </w:r>
            <w:proofErr w:type="spellStart"/>
            <w:r w:rsidRPr="0032154C">
              <w:rPr>
                <w:sz w:val="22"/>
                <w:szCs w:val="22"/>
                <w:lang w:eastAsia="en-US"/>
              </w:rPr>
              <w:t>Буретан</w:t>
            </w:r>
            <w:proofErr w:type="spellEnd"/>
            <w:r w:rsidRPr="0032154C">
              <w:rPr>
                <w:sz w:val="22"/>
                <w:szCs w:val="22"/>
                <w:lang w:eastAsia="en-US"/>
              </w:rPr>
              <w:t xml:space="preserve">) из расчета 0,5-0,6 кг/тонну – комплексообразующий реагент для связывания полициклических и ароматических углеводородов и нефтепродуктов. После добавления реагентов в отходы, смесь тщательно перемешивают до образования однородной массы. </w:t>
            </w:r>
          </w:p>
          <w:p w:rsidR="00067853" w:rsidRPr="0032154C" w:rsidRDefault="00067853" w:rsidP="00067853">
            <w:pPr>
              <w:widowControl w:val="0"/>
              <w:numPr>
                <w:ilvl w:val="0"/>
                <w:numId w:val="10"/>
              </w:numPr>
              <w:tabs>
                <w:tab w:val="left" w:pos="993"/>
              </w:tabs>
              <w:autoSpaceDE w:val="0"/>
              <w:autoSpaceDN w:val="0"/>
              <w:adjustRightInd w:val="0"/>
              <w:ind w:left="0" w:firstLine="709"/>
              <w:jc w:val="both"/>
              <w:rPr>
                <w:sz w:val="22"/>
                <w:szCs w:val="22"/>
                <w:lang w:eastAsia="en-US"/>
              </w:rPr>
            </w:pPr>
            <w:r w:rsidRPr="0032154C">
              <w:rPr>
                <w:sz w:val="22"/>
                <w:szCs w:val="22"/>
                <w:lang w:eastAsia="en-US"/>
              </w:rPr>
              <w:t>Обезвреживание отходов.</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После перемешивания полученную массу размещают в отвалы или сливают в сборную емкость. Расчетное время обезвреживания – 3 суток.</w:t>
            </w:r>
          </w:p>
          <w:p w:rsidR="00067853" w:rsidRPr="0032154C" w:rsidRDefault="00067853" w:rsidP="00067853">
            <w:pPr>
              <w:widowControl w:val="0"/>
              <w:numPr>
                <w:ilvl w:val="0"/>
                <w:numId w:val="10"/>
              </w:numPr>
              <w:tabs>
                <w:tab w:val="left" w:pos="993"/>
              </w:tabs>
              <w:autoSpaceDE w:val="0"/>
              <w:autoSpaceDN w:val="0"/>
              <w:adjustRightInd w:val="0"/>
              <w:ind w:left="0" w:firstLine="709"/>
              <w:jc w:val="both"/>
              <w:rPr>
                <w:sz w:val="22"/>
                <w:szCs w:val="22"/>
                <w:lang w:eastAsia="en-US"/>
              </w:rPr>
            </w:pPr>
            <w:r w:rsidRPr="0032154C">
              <w:rPr>
                <w:sz w:val="22"/>
                <w:szCs w:val="22"/>
                <w:lang w:eastAsia="en-US"/>
              </w:rPr>
              <w:t xml:space="preserve"> Вывоз обезвреженного материала.</w:t>
            </w:r>
          </w:p>
          <w:p w:rsidR="00067853" w:rsidRPr="0032154C" w:rsidRDefault="00067853" w:rsidP="00067853">
            <w:pPr>
              <w:pStyle w:val="ad"/>
              <w:tabs>
                <w:tab w:val="left" w:pos="993"/>
              </w:tabs>
              <w:spacing w:after="0"/>
              <w:ind w:left="0" w:firstLine="709"/>
              <w:jc w:val="both"/>
              <w:rPr>
                <w:sz w:val="22"/>
                <w:szCs w:val="22"/>
                <w:lang w:eastAsia="en-US"/>
              </w:rPr>
            </w:pPr>
            <w:r w:rsidRPr="0032154C">
              <w:rPr>
                <w:sz w:val="22"/>
                <w:szCs w:val="22"/>
                <w:lang w:eastAsia="en-US"/>
              </w:rPr>
              <w:t xml:space="preserve">После отверждения, обезвреженный материал вывозится на секцию готовой продукции для дальнейшего использования. </w:t>
            </w:r>
          </w:p>
          <w:p w:rsidR="00067853" w:rsidRPr="0032154C" w:rsidRDefault="00067853" w:rsidP="00067853">
            <w:pPr>
              <w:ind w:firstLine="708"/>
              <w:jc w:val="both"/>
              <w:rPr>
                <w:sz w:val="22"/>
                <w:szCs w:val="22"/>
                <w:lang w:eastAsia="en-US"/>
              </w:rPr>
            </w:pPr>
            <w:bookmarkStart w:id="27" w:name="_Toc343873867"/>
            <w:r w:rsidRPr="0032154C">
              <w:rPr>
                <w:sz w:val="22"/>
                <w:szCs w:val="22"/>
                <w:lang w:eastAsia="en-US"/>
              </w:rPr>
              <w:t>Карта процесса обезвреживания пастообразного бурового раствора и пастообразного шлама.</w:t>
            </w:r>
            <w:bookmarkEnd w:id="27"/>
          </w:p>
          <w:p w:rsidR="00067853" w:rsidRPr="0032154C" w:rsidRDefault="00067853" w:rsidP="00067853">
            <w:pPr>
              <w:ind w:firstLine="709"/>
              <w:jc w:val="both"/>
              <w:rPr>
                <w:sz w:val="22"/>
                <w:szCs w:val="22"/>
                <w:lang w:eastAsia="en-US"/>
              </w:rPr>
            </w:pPr>
            <w:r w:rsidRPr="0032154C">
              <w:rPr>
                <w:sz w:val="22"/>
                <w:szCs w:val="22"/>
                <w:lang w:eastAsia="en-US"/>
              </w:rPr>
              <w:t>Карта процесса обезвреживания пастообразного бурового раствора и пастообразного шлама выглядит следующим образом:</w:t>
            </w:r>
          </w:p>
          <w:p w:rsidR="00067853" w:rsidRPr="0032154C" w:rsidRDefault="00067853" w:rsidP="00067853">
            <w:pPr>
              <w:ind w:firstLine="709"/>
              <w:jc w:val="both"/>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tblGrid>
            <w:tr w:rsidR="0032154C" w:rsidRPr="0032154C" w:rsidTr="00DE7259">
              <w:trPr>
                <w:jc w:val="center"/>
              </w:trPr>
              <w:tc>
                <w:tcPr>
                  <w:tcW w:w="4393" w:type="dxa"/>
                  <w:tcBorders>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Анализ состояния пастообразного бурового раствора и пастообразного шлама</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lastRenderedPageBreak/>
                    <w:t>Осушка пастообразного бурового раствора и пастообразного шлама</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 xml:space="preserve">Сортировка отходов </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Загрузка отходов и реагентов в бункер или емкость</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Равномерное перемешивание отходов с реагентами</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Обезвреживание отходов</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Вывоз обезвреженного материала</w:t>
                  </w:r>
                </w:p>
              </w:tc>
            </w:tr>
          </w:tbl>
          <w:p w:rsidR="00067853" w:rsidRPr="0032154C" w:rsidRDefault="00067853" w:rsidP="00067853">
            <w:pPr>
              <w:rPr>
                <w:sz w:val="22"/>
                <w:szCs w:val="22"/>
                <w:lang w:eastAsia="en-US"/>
              </w:rPr>
            </w:pPr>
          </w:p>
          <w:p w:rsidR="00067853" w:rsidRPr="0032154C" w:rsidRDefault="00067853" w:rsidP="00067853">
            <w:pPr>
              <w:widowControl w:val="0"/>
              <w:numPr>
                <w:ilvl w:val="0"/>
                <w:numId w:val="11"/>
              </w:numPr>
              <w:tabs>
                <w:tab w:val="left" w:pos="993"/>
              </w:tabs>
              <w:autoSpaceDE w:val="0"/>
              <w:autoSpaceDN w:val="0"/>
              <w:adjustRightInd w:val="0"/>
              <w:ind w:left="0" w:firstLine="709"/>
              <w:rPr>
                <w:sz w:val="22"/>
                <w:szCs w:val="22"/>
                <w:lang w:eastAsia="en-US"/>
              </w:rPr>
            </w:pPr>
            <w:r w:rsidRPr="0032154C">
              <w:rPr>
                <w:sz w:val="22"/>
                <w:szCs w:val="22"/>
                <w:lang w:eastAsia="en-US"/>
              </w:rPr>
              <w:t>Анализ состояния пастообразного бурового раствора и пастообразного шлама</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067853" w:rsidRPr="0032154C" w:rsidRDefault="00067853" w:rsidP="00067853">
            <w:pPr>
              <w:widowControl w:val="0"/>
              <w:numPr>
                <w:ilvl w:val="0"/>
                <w:numId w:val="11"/>
              </w:numPr>
              <w:tabs>
                <w:tab w:val="left" w:pos="0"/>
                <w:tab w:val="left" w:pos="993"/>
              </w:tabs>
              <w:autoSpaceDE w:val="0"/>
              <w:autoSpaceDN w:val="0"/>
              <w:adjustRightInd w:val="0"/>
              <w:ind w:left="0" w:firstLine="709"/>
              <w:jc w:val="both"/>
              <w:rPr>
                <w:sz w:val="22"/>
                <w:szCs w:val="22"/>
                <w:lang w:eastAsia="en-US"/>
              </w:rPr>
            </w:pPr>
            <w:r w:rsidRPr="0032154C">
              <w:rPr>
                <w:sz w:val="22"/>
                <w:szCs w:val="22"/>
                <w:lang w:eastAsia="en-US"/>
              </w:rPr>
              <w:t>Осушка пастообразного бурового раствора и пастообразного шлама</w:t>
            </w:r>
          </w:p>
          <w:p w:rsidR="00067853" w:rsidRPr="0032154C" w:rsidRDefault="00067853" w:rsidP="00067853">
            <w:pPr>
              <w:tabs>
                <w:tab w:val="left" w:pos="0"/>
                <w:tab w:val="left" w:pos="993"/>
              </w:tabs>
              <w:ind w:firstLine="709"/>
              <w:jc w:val="both"/>
              <w:rPr>
                <w:sz w:val="22"/>
                <w:szCs w:val="22"/>
                <w:lang w:eastAsia="en-US"/>
              </w:rPr>
            </w:pPr>
            <w:r w:rsidRPr="0032154C">
              <w:rPr>
                <w:sz w:val="22"/>
                <w:szCs w:val="22"/>
                <w:lang w:eastAsia="en-US"/>
              </w:rPr>
              <w:t>Пастообразные буровые отходы смешиваются с отходами твердой фракции, и распределяются ровным слоем по поверхности карт или секции. Затем при помощи спецтехники производится процесс перепахивания с целью высушивания отходов, до степени позволяющей осуществлять загрузку в бункеры.</w:t>
            </w:r>
          </w:p>
          <w:p w:rsidR="00067853" w:rsidRPr="0032154C" w:rsidRDefault="00067853" w:rsidP="00067853">
            <w:pPr>
              <w:widowControl w:val="0"/>
              <w:numPr>
                <w:ilvl w:val="0"/>
                <w:numId w:val="11"/>
              </w:numPr>
              <w:tabs>
                <w:tab w:val="left" w:pos="993"/>
              </w:tabs>
              <w:autoSpaceDE w:val="0"/>
              <w:autoSpaceDN w:val="0"/>
              <w:adjustRightInd w:val="0"/>
              <w:ind w:left="0" w:firstLine="709"/>
              <w:jc w:val="both"/>
              <w:rPr>
                <w:sz w:val="22"/>
                <w:szCs w:val="22"/>
                <w:lang w:eastAsia="en-US"/>
              </w:rPr>
            </w:pPr>
            <w:r w:rsidRPr="0032154C">
              <w:rPr>
                <w:sz w:val="22"/>
                <w:szCs w:val="22"/>
                <w:lang w:eastAsia="en-US"/>
              </w:rPr>
              <w:t>Сортировка отходов</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067853" w:rsidRPr="0032154C" w:rsidRDefault="00067853" w:rsidP="00067853">
            <w:pPr>
              <w:widowControl w:val="0"/>
              <w:numPr>
                <w:ilvl w:val="0"/>
                <w:numId w:val="11"/>
              </w:numPr>
              <w:tabs>
                <w:tab w:val="left" w:pos="993"/>
              </w:tabs>
              <w:autoSpaceDE w:val="0"/>
              <w:autoSpaceDN w:val="0"/>
              <w:adjustRightInd w:val="0"/>
              <w:ind w:left="0" w:firstLine="709"/>
              <w:rPr>
                <w:sz w:val="22"/>
                <w:szCs w:val="22"/>
                <w:lang w:eastAsia="en-US"/>
              </w:rPr>
            </w:pPr>
            <w:r w:rsidRPr="0032154C">
              <w:rPr>
                <w:sz w:val="22"/>
                <w:szCs w:val="22"/>
                <w:lang w:eastAsia="en-US"/>
              </w:rPr>
              <w:t>Загрузка отходов и реагентов в бункер или емкость</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lastRenderedPageBreak/>
              <w:t>Загрузка отходов производится в специальный бункер или емкость, фронтальным погрузчиком. Реагенты подаются через устройства дозирования.</w:t>
            </w:r>
          </w:p>
          <w:p w:rsidR="00067853" w:rsidRPr="0032154C" w:rsidRDefault="00067853" w:rsidP="00067853">
            <w:pPr>
              <w:widowControl w:val="0"/>
              <w:numPr>
                <w:ilvl w:val="0"/>
                <w:numId w:val="11"/>
              </w:numPr>
              <w:tabs>
                <w:tab w:val="left" w:pos="993"/>
              </w:tabs>
              <w:autoSpaceDE w:val="0"/>
              <w:autoSpaceDN w:val="0"/>
              <w:adjustRightInd w:val="0"/>
              <w:ind w:left="0" w:firstLine="709"/>
              <w:jc w:val="both"/>
              <w:rPr>
                <w:sz w:val="22"/>
                <w:szCs w:val="22"/>
                <w:lang w:eastAsia="en-US"/>
              </w:rPr>
            </w:pPr>
            <w:r w:rsidRPr="0032154C">
              <w:rPr>
                <w:sz w:val="22"/>
                <w:szCs w:val="22"/>
                <w:lang w:eastAsia="en-US"/>
              </w:rPr>
              <w:t>Равномерное перемешивание отходов с реагентами</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Первоначально добавляют  опилки из расчета 20-</w:t>
            </w:r>
            <w:smartTag w:uri="urn:schemas-microsoft-com:office:smarttags" w:element="metricconverter">
              <w:smartTagPr>
                <w:attr w:name="ProductID" w:val="30 кг"/>
              </w:smartTagPr>
              <w:r w:rsidRPr="0032154C">
                <w:rPr>
                  <w:sz w:val="22"/>
                  <w:szCs w:val="22"/>
                  <w:lang w:eastAsia="en-US"/>
                </w:rPr>
                <w:t>30 кг</w:t>
              </w:r>
            </w:smartTag>
            <w:r w:rsidRPr="0032154C">
              <w:rPr>
                <w:sz w:val="22"/>
                <w:szCs w:val="22"/>
                <w:lang w:eastAsia="en-US"/>
              </w:rPr>
              <w:t xml:space="preserve"> на 1 тонну отхода, как </w:t>
            </w:r>
            <w:proofErr w:type="spellStart"/>
            <w:r w:rsidRPr="0032154C">
              <w:rPr>
                <w:sz w:val="22"/>
                <w:szCs w:val="22"/>
                <w:lang w:eastAsia="en-US"/>
              </w:rPr>
              <w:t>структурообразователь</w:t>
            </w:r>
            <w:proofErr w:type="spellEnd"/>
            <w:r w:rsidRPr="0032154C">
              <w:rPr>
                <w:sz w:val="22"/>
                <w:szCs w:val="22"/>
                <w:lang w:eastAsia="en-US"/>
              </w:rPr>
              <w:t xml:space="preserve">,  затем добавляют бентонит из расчета 20-30 кг/тонну - </w:t>
            </w:r>
            <w:proofErr w:type="spellStart"/>
            <w:r w:rsidRPr="0032154C">
              <w:rPr>
                <w:sz w:val="22"/>
                <w:szCs w:val="22"/>
                <w:lang w:eastAsia="en-US"/>
              </w:rPr>
              <w:t>гелеобразующий</w:t>
            </w:r>
            <w:proofErr w:type="spellEnd"/>
            <w:r w:rsidRPr="0032154C">
              <w:rPr>
                <w:sz w:val="22"/>
                <w:szCs w:val="22"/>
                <w:lang w:eastAsia="en-US"/>
              </w:rPr>
              <w:t xml:space="preserve">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w:t>
            </w:r>
            <w:proofErr w:type="spellStart"/>
            <w:r w:rsidRPr="0032154C">
              <w:rPr>
                <w:sz w:val="22"/>
                <w:szCs w:val="22"/>
                <w:lang w:eastAsia="en-US"/>
              </w:rPr>
              <w:t>Буретан</w:t>
            </w:r>
            <w:proofErr w:type="spellEnd"/>
            <w:r w:rsidRPr="0032154C">
              <w:rPr>
                <w:sz w:val="22"/>
                <w:szCs w:val="22"/>
                <w:lang w:eastAsia="en-US"/>
              </w:rPr>
              <w:t xml:space="preserve">) из расчета 0,5-0,6 кг/тонну – комплексообразующий реагент для связывания полициклических и ароматических углеводородов и нефтепродуктов. Для получения однородной массы предусматривается добавление воды из расчета 300л на 1 тонну отхода. После добавления реагентов в отходы, смесь тщательно перемешивают до образования однородной массы. </w:t>
            </w:r>
          </w:p>
          <w:p w:rsidR="00067853" w:rsidRPr="0032154C" w:rsidRDefault="00067853" w:rsidP="00067853">
            <w:pPr>
              <w:widowControl w:val="0"/>
              <w:numPr>
                <w:ilvl w:val="0"/>
                <w:numId w:val="11"/>
              </w:numPr>
              <w:tabs>
                <w:tab w:val="left" w:pos="993"/>
              </w:tabs>
              <w:autoSpaceDE w:val="0"/>
              <w:autoSpaceDN w:val="0"/>
              <w:adjustRightInd w:val="0"/>
              <w:ind w:left="0" w:firstLine="709"/>
              <w:jc w:val="both"/>
              <w:rPr>
                <w:sz w:val="22"/>
                <w:szCs w:val="22"/>
                <w:lang w:eastAsia="en-US"/>
              </w:rPr>
            </w:pPr>
            <w:r w:rsidRPr="0032154C">
              <w:rPr>
                <w:sz w:val="22"/>
                <w:szCs w:val="22"/>
                <w:lang w:eastAsia="en-US"/>
              </w:rPr>
              <w:t>Обезвреживание отходов.</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После перемешивания полученную массу размещают в отвалы или сливают в сборную емкость. Расчетное время обезвреживания – 3 суток.</w:t>
            </w:r>
          </w:p>
          <w:p w:rsidR="00067853" w:rsidRPr="0032154C" w:rsidRDefault="00067853" w:rsidP="00067853">
            <w:pPr>
              <w:widowControl w:val="0"/>
              <w:numPr>
                <w:ilvl w:val="0"/>
                <w:numId w:val="11"/>
              </w:numPr>
              <w:tabs>
                <w:tab w:val="left" w:pos="993"/>
              </w:tabs>
              <w:autoSpaceDE w:val="0"/>
              <w:autoSpaceDN w:val="0"/>
              <w:adjustRightInd w:val="0"/>
              <w:ind w:left="0" w:firstLine="709"/>
              <w:rPr>
                <w:sz w:val="22"/>
                <w:szCs w:val="22"/>
                <w:lang w:eastAsia="en-US"/>
              </w:rPr>
            </w:pPr>
            <w:r w:rsidRPr="0032154C">
              <w:rPr>
                <w:sz w:val="22"/>
                <w:szCs w:val="22"/>
                <w:lang w:eastAsia="en-US"/>
              </w:rPr>
              <w:t xml:space="preserve"> Вывоз обезвреженного материала.</w:t>
            </w:r>
          </w:p>
          <w:p w:rsidR="00067853" w:rsidRPr="0032154C" w:rsidRDefault="00067853" w:rsidP="00067853">
            <w:pPr>
              <w:pStyle w:val="ad"/>
              <w:tabs>
                <w:tab w:val="left" w:pos="993"/>
              </w:tabs>
              <w:spacing w:after="0"/>
              <w:ind w:left="0" w:firstLine="709"/>
              <w:jc w:val="both"/>
              <w:rPr>
                <w:sz w:val="22"/>
                <w:szCs w:val="22"/>
                <w:lang w:eastAsia="en-US"/>
              </w:rPr>
            </w:pPr>
            <w:r w:rsidRPr="0032154C">
              <w:rPr>
                <w:sz w:val="22"/>
                <w:szCs w:val="22"/>
                <w:lang w:eastAsia="en-US"/>
              </w:rPr>
              <w:t xml:space="preserve">После отверждения, обезвреженный материал вывозится на секцию готовой продукции для дальнейшего использования. </w:t>
            </w:r>
          </w:p>
          <w:p w:rsidR="00067853" w:rsidRPr="0032154C" w:rsidRDefault="00067853" w:rsidP="00067853">
            <w:pPr>
              <w:ind w:firstLine="708"/>
              <w:rPr>
                <w:sz w:val="22"/>
                <w:szCs w:val="22"/>
                <w:lang w:eastAsia="en-US"/>
              </w:rPr>
            </w:pPr>
            <w:bookmarkStart w:id="28" w:name="_Toc343873868"/>
            <w:r w:rsidRPr="0032154C">
              <w:rPr>
                <w:sz w:val="22"/>
                <w:szCs w:val="22"/>
                <w:lang w:eastAsia="en-US"/>
              </w:rPr>
              <w:t>Карта процесса обезвреживания твердого бурового шлама</w:t>
            </w:r>
            <w:bookmarkEnd w:id="28"/>
          </w:p>
          <w:p w:rsidR="00067853" w:rsidRPr="0032154C" w:rsidRDefault="00067853" w:rsidP="00067853">
            <w:pPr>
              <w:ind w:firstLine="709"/>
              <w:jc w:val="both"/>
              <w:rPr>
                <w:sz w:val="22"/>
                <w:szCs w:val="22"/>
                <w:lang w:eastAsia="en-US"/>
              </w:rPr>
            </w:pPr>
            <w:r w:rsidRPr="0032154C">
              <w:rPr>
                <w:sz w:val="22"/>
                <w:szCs w:val="22"/>
                <w:lang w:eastAsia="en-US"/>
              </w:rPr>
              <w:t>Карта процесса обезвреживания твердого шлама выглядит следующим образом:</w:t>
            </w:r>
          </w:p>
          <w:p w:rsidR="00067853" w:rsidRPr="0032154C" w:rsidRDefault="00067853" w:rsidP="00067853">
            <w:pPr>
              <w:ind w:firstLine="709"/>
              <w:jc w:val="both"/>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tblGrid>
            <w:tr w:rsidR="0032154C" w:rsidRPr="0032154C" w:rsidTr="00DE7259">
              <w:trPr>
                <w:jc w:val="center"/>
              </w:trPr>
              <w:tc>
                <w:tcPr>
                  <w:tcW w:w="4393" w:type="dxa"/>
                  <w:tcBorders>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Анализ состояния твердого бурового шлама</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Сортировка отходов</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lastRenderedPageBreak/>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Загрузка отходов и реагентов в бункер или емкость</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Равномерное перемешивание отходов с реагентами</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bottom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Обезвреживание отходов</w:t>
                  </w:r>
                </w:p>
              </w:tc>
            </w:tr>
            <w:tr w:rsidR="0032154C" w:rsidRPr="0032154C" w:rsidTr="00DE7259">
              <w:trPr>
                <w:jc w:val="center"/>
              </w:trPr>
              <w:tc>
                <w:tcPr>
                  <w:tcW w:w="4393" w:type="dxa"/>
                  <w:tcBorders>
                    <w:top w:val="single" w:sz="4" w:space="0" w:color="auto"/>
                    <w:left w:val="nil"/>
                    <w:bottom w:val="single" w:sz="4" w:space="0" w:color="auto"/>
                    <w:right w:val="nil"/>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w:t>
                  </w:r>
                </w:p>
              </w:tc>
            </w:tr>
            <w:tr w:rsidR="0032154C" w:rsidRPr="0032154C" w:rsidTr="00DE7259">
              <w:trPr>
                <w:jc w:val="center"/>
              </w:trPr>
              <w:tc>
                <w:tcPr>
                  <w:tcW w:w="4393" w:type="dxa"/>
                  <w:tcBorders>
                    <w:top w:val="single" w:sz="4" w:space="0" w:color="auto"/>
                  </w:tcBorders>
                  <w:shd w:val="clear" w:color="auto" w:fill="auto"/>
                </w:tcPr>
                <w:p w:rsidR="00067853" w:rsidRPr="0032154C" w:rsidRDefault="00067853" w:rsidP="00067853">
                  <w:pPr>
                    <w:jc w:val="center"/>
                    <w:rPr>
                      <w:sz w:val="22"/>
                      <w:szCs w:val="22"/>
                      <w:lang w:eastAsia="en-US"/>
                    </w:rPr>
                  </w:pPr>
                  <w:r w:rsidRPr="0032154C">
                    <w:rPr>
                      <w:sz w:val="22"/>
                      <w:szCs w:val="22"/>
                      <w:lang w:eastAsia="en-US"/>
                    </w:rPr>
                    <w:t>Вывоз обезвреженного материала</w:t>
                  </w:r>
                </w:p>
              </w:tc>
            </w:tr>
          </w:tbl>
          <w:p w:rsidR="00067853" w:rsidRPr="0032154C" w:rsidRDefault="00067853" w:rsidP="00067853">
            <w:pPr>
              <w:rPr>
                <w:sz w:val="22"/>
                <w:szCs w:val="22"/>
                <w:lang w:eastAsia="en-US"/>
              </w:rPr>
            </w:pPr>
          </w:p>
          <w:p w:rsidR="00067853" w:rsidRPr="0032154C" w:rsidRDefault="00067853" w:rsidP="00067853">
            <w:pPr>
              <w:widowControl w:val="0"/>
              <w:numPr>
                <w:ilvl w:val="0"/>
                <w:numId w:val="12"/>
              </w:numPr>
              <w:tabs>
                <w:tab w:val="left" w:pos="993"/>
              </w:tabs>
              <w:autoSpaceDE w:val="0"/>
              <w:autoSpaceDN w:val="0"/>
              <w:adjustRightInd w:val="0"/>
              <w:ind w:left="0" w:firstLine="709"/>
              <w:rPr>
                <w:sz w:val="22"/>
                <w:szCs w:val="22"/>
                <w:lang w:eastAsia="en-US"/>
              </w:rPr>
            </w:pPr>
            <w:r w:rsidRPr="0032154C">
              <w:rPr>
                <w:sz w:val="22"/>
                <w:szCs w:val="22"/>
                <w:lang w:eastAsia="en-US"/>
              </w:rPr>
              <w:t>Анализ состояния твердого бурового шлама</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Анализ компонентного и качественного состава отхода определяется исходя из представленных данных, указанных в соответствующих разделах паспорта отходов или на основании проведенных анализов.</w:t>
            </w:r>
          </w:p>
          <w:p w:rsidR="00067853" w:rsidRPr="0032154C" w:rsidRDefault="00067853" w:rsidP="00067853">
            <w:pPr>
              <w:widowControl w:val="0"/>
              <w:numPr>
                <w:ilvl w:val="0"/>
                <w:numId w:val="12"/>
              </w:numPr>
              <w:tabs>
                <w:tab w:val="left" w:pos="993"/>
              </w:tabs>
              <w:autoSpaceDE w:val="0"/>
              <w:autoSpaceDN w:val="0"/>
              <w:adjustRightInd w:val="0"/>
              <w:ind w:left="0" w:firstLine="709"/>
              <w:jc w:val="both"/>
              <w:rPr>
                <w:sz w:val="22"/>
                <w:szCs w:val="22"/>
                <w:lang w:eastAsia="en-US"/>
              </w:rPr>
            </w:pPr>
            <w:r w:rsidRPr="0032154C">
              <w:rPr>
                <w:sz w:val="22"/>
                <w:szCs w:val="22"/>
                <w:lang w:eastAsia="en-US"/>
              </w:rPr>
              <w:t>Сортировка отходов</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Сортировка отходов производится на предмет выявления в них посторонних предметов, не предназначенных для обезвреживания данным регламентом.</w:t>
            </w:r>
          </w:p>
          <w:p w:rsidR="00067853" w:rsidRPr="0032154C" w:rsidRDefault="00067853" w:rsidP="00067853">
            <w:pPr>
              <w:widowControl w:val="0"/>
              <w:numPr>
                <w:ilvl w:val="0"/>
                <w:numId w:val="12"/>
              </w:numPr>
              <w:tabs>
                <w:tab w:val="left" w:pos="993"/>
              </w:tabs>
              <w:autoSpaceDE w:val="0"/>
              <w:autoSpaceDN w:val="0"/>
              <w:adjustRightInd w:val="0"/>
              <w:ind w:left="0" w:firstLine="709"/>
              <w:rPr>
                <w:sz w:val="22"/>
                <w:szCs w:val="22"/>
                <w:lang w:eastAsia="en-US"/>
              </w:rPr>
            </w:pPr>
            <w:r w:rsidRPr="0032154C">
              <w:rPr>
                <w:sz w:val="22"/>
                <w:szCs w:val="22"/>
                <w:lang w:eastAsia="en-US"/>
              </w:rPr>
              <w:t>Загрузка отходов и реагентов в бункер или емкость</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Загрузка отходов производится в специальный бункер или емкость, фронтальным погрузчиком. Реагенты подаются через устройства дозирования.</w:t>
            </w:r>
          </w:p>
          <w:p w:rsidR="00067853" w:rsidRPr="0032154C" w:rsidRDefault="00067853" w:rsidP="00067853">
            <w:pPr>
              <w:widowControl w:val="0"/>
              <w:numPr>
                <w:ilvl w:val="0"/>
                <w:numId w:val="12"/>
              </w:numPr>
              <w:tabs>
                <w:tab w:val="left" w:pos="993"/>
              </w:tabs>
              <w:autoSpaceDE w:val="0"/>
              <w:autoSpaceDN w:val="0"/>
              <w:adjustRightInd w:val="0"/>
              <w:ind w:left="0" w:firstLine="709"/>
              <w:jc w:val="both"/>
              <w:rPr>
                <w:sz w:val="22"/>
                <w:szCs w:val="22"/>
                <w:lang w:eastAsia="en-US"/>
              </w:rPr>
            </w:pPr>
            <w:r w:rsidRPr="0032154C">
              <w:rPr>
                <w:sz w:val="22"/>
                <w:szCs w:val="22"/>
                <w:lang w:eastAsia="en-US"/>
              </w:rPr>
              <w:t>Равномерное перемешивание отходов с реагентами</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Первоначально добавляют  опилки из расчета 20-</w:t>
            </w:r>
            <w:smartTag w:uri="urn:schemas-microsoft-com:office:smarttags" w:element="metricconverter">
              <w:smartTagPr>
                <w:attr w:name="ProductID" w:val="30 кг"/>
              </w:smartTagPr>
              <w:r w:rsidRPr="0032154C">
                <w:rPr>
                  <w:sz w:val="22"/>
                  <w:szCs w:val="22"/>
                  <w:lang w:eastAsia="en-US"/>
                </w:rPr>
                <w:t>30 кг</w:t>
              </w:r>
            </w:smartTag>
            <w:r w:rsidRPr="0032154C">
              <w:rPr>
                <w:sz w:val="22"/>
                <w:szCs w:val="22"/>
                <w:lang w:eastAsia="en-US"/>
              </w:rPr>
              <w:t xml:space="preserve"> на 1 тонну отхода, как </w:t>
            </w:r>
            <w:proofErr w:type="spellStart"/>
            <w:r w:rsidRPr="0032154C">
              <w:rPr>
                <w:sz w:val="22"/>
                <w:szCs w:val="22"/>
                <w:lang w:eastAsia="en-US"/>
              </w:rPr>
              <w:t>структурообразователь</w:t>
            </w:r>
            <w:proofErr w:type="spellEnd"/>
            <w:r w:rsidRPr="0032154C">
              <w:rPr>
                <w:sz w:val="22"/>
                <w:szCs w:val="22"/>
                <w:lang w:eastAsia="en-US"/>
              </w:rPr>
              <w:t xml:space="preserve">,  затем добавляют бентонит из расчета 20-30 кг/тонну - </w:t>
            </w:r>
            <w:proofErr w:type="spellStart"/>
            <w:r w:rsidRPr="0032154C">
              <w:rPr>
                <w:sz w:val="22"/>
                <w:szCs w:val="22"/>
                <w:lang w:eastAsia="en-US"/>
              </w:rPr>
              <w:t>гелеобразующий</w:t>
            </w:r>
            <w:proofErr w:type="spellEnd"/>
            <w:r w:rsidRPr="0032154C">
              <w:rPr>
                <w:sz w:val="22"/>
                <w:szCs w:val="22"/>
                <w:lang w:eastAsia="en-US"/>
              </w:rPr>
              <w:t xml:space="preserve"> реагент, строительную известь (ГОСТ 9179) из расчета 100-150 кг/тонну – вяжущее вещество с высокой адсорбционной способностью для углеводородов буровых реагентов и в самом конце процесса перемешивания добавляется реагент А (</w:t>
            </w:r>
            <w:proofErr w:type="spellStart"/>
            <w:r w:rsidRPr="0032154C">
              <w:rPr>
                <w:sz w:val="22"/>
                <w:szCs w:val="22"/>
                <w:lang w:eastAsia="en-US"/>
              </w:rPr>
              <w:t>Буретан</w:t>
            </w:r>
            <w:proofErr w:type="spellEnd"/>
            <w:r w:rsidRPr="0032154C">
              <w:rPr>
                <w:sz w:val="22"/>
                <w:szCs w:val="22"/>
                <w:lang w:eastAsia="en-US"/>
              </w:rPr>
              <w:t xml:space="preserve">) из расчета 0,5-0,6 кг/тонну – комплексообразующий реагент для связывания </w:t>
            </w:r>
            <w:r w:rsidRPr="0032154C">
              <w:rPr>
                <w:sz w:val="22"/>
                <w:szCs w:val="22"/>
                <w:lang w:eastAsia="en-US"/>
              </w:rPr>
              <w:lastRenderedPageBreak/>
              <w:t xml:space="preserve">полициклических и ароматических углеводородов и нефтепродуктов. Для получения однородной массы предусматривается добавление воды из расчета 300л на 1 тонну отхода. После добавления реагентов в отходы, смесь тщательно перемешивают до образования однородной массы. </w:t>
            </w:r>
          </w:p>
          <w:p w:rsidR="00067853" w:rsidRPr="0032154C" w:rsidRDefault="00067853" w:rsidP="00067853">
            <w:pPr>
              <w:widowControl w:val="0"/>
              <w:numPr>
                <w:ilvl w:val="0"/>
                <w:numId w:val="12"/>
              </w:numPr>
              <w:tabs>
                <w:tab w:val="left" w:pos="993"/>
              </w:tabs>
              <w:autoSpaceDE w:val="0"/>
              <w:autoSpaceDN w:val="0"/>
              <w:adjustRightInd w:val="0"/>
              <w:ind w:left="0" w:firstLine="709"/>
              <w:jc w:val="both"/>
              <w:rPr>
                <w:sz w:val="22"/>
                <w:szCs w:val="22"/>
                <w:lang w:eastAsia="en-US"/>
              </w:rPr>
            </w:pPr>
            <w:r w:rsidRPr="0032154C">
              <w:rPr>
                <w:sz w:val="22"/>
                <w:szCs w:val="22"/>
                <w:lang w:eastAsia="en-US"/>
              </w:rPr>
              <w:t>Обезвреживание отходов</w:t>
            </w:r>
          </w:p>
          <w:p w:rsidR="00067853" w:rsidRPr="0032154C" w:rsidRDefault="00067853" w:rsidP="00067853">
            <w:pPr>
              <w:tabs>
                <w:tab w:val="left" w:pos="993"/>
              </w:tabs>
              <w:ind w:firstLine="709"/>
              <w:jc w:val="both"/>
              <w:rPr>
                <w:sz w:val="22"/>
                <w:szCs w:val="22"/>
                <w:lang w:eastAsia="en-US"/>
              </w:rPr>
            </w:pPr>
            <w:r w:rsidRPr="0032154C">
              <w:rPr>
                <w:sz w:val="22"/>
                <w:szCs w:val="22"/>
                <w:lang w:eastAsia="en-US"/>
              </w:rPr>
              <w:t>После перемешивания полученную массу размещают в отвалы или сливают в сборную емкость. Расчетное время обезвреживания – 3 суток.</w:t>
            </w:r>
          </w:p>
          <w:p w:rsidR="00067853" w:rsidRPr="0032154C" w:rsidRDefault="00067853" w:rsidP="00067853">
            <w:pPr>
              <w:widowControl w:val="0"/>
              <w:numPr>
                <w:ilvl w:val="0"/>
                <w:numId w:val="12"/>
              </w:numPr>
              <w:tabs>
                <w:tab w:val="left" w:pos="993"/>
              </w:tabs>
              <w:autoSpaceDE w:val="0"/>
              <w:autoSpaceDN w:val="0"/>
              <w:adjustRightInd w:val="0"/>
              <w:ind w:left="0" w:firstLine="709"/>
              <w:rPr>
                <w:sz w:val="22"/>
                <w:szCs w:val="22"/>
                <w:lang w:eastAsia="en-US"/>
              </w:rPr>
            </w:pPr>
            <w:r w:rsidRPr="0032154C">
              <w:rPr>
                <w:sz w:val="22"/>
                <w:szCs w:val="22"/>
                <w:lang w:eastAsia="en-US"/>
              </w:rPr>
              <w:t xml:space="preserve"> Вывоз обезвреженного материала</w:t>
            </w:r>
          </w:p>
          <w:p w:rsidR="00067853" w:rsidRPr="0032154C" w:rsidRDefault="00067853" w:rsidP="00067853">
            <w:pPr>
              <w:pStyle w:val="ad"/>
              <w:tabs>
                <w:tab w:val="left" w:pos="993"/>
              </w:tabs>
              <w:spacing w:after="0"/>
              <w:ind w:left="0" w:firstLine="709"/>
              <w:jc w:val="both"/>
              <w:rPr>
                <w:sz w:val="22"/>
                <w:szCs w:val="22"/>
                <w:lang w:eastAsia="en-US"/>
              </w:rPr>
            </w:pPr>
            <w:r w:rsidRPr="0032154C">
              <w:rPr>
                <w:sz w:val="22"/>
                <w:szCs w:val="22"/>
                <w:lang w:eastAsia="en-US"/>
              </w:rPr>
              <w:t xml:space="preserve">После отверждения, обезвреженный материал вывозится на секцию готовой продукции для дальнейшего использования. </w:t>
            </w:r>
          </w:p>
          <w:p w:rsidR="00067853" w:rsidRPr="0032154C" w:rsidRDefault="00067853" w:rsidP="00067853">
            <w:pPr>
              <w:pStyle w:val="ad"/>
              <w:spacing w:after="0"/>
              <w:ind w:left="0"/>
              <w:jc w:val="both"/>
              <w:rPr>
                <w:sz w:val="22"/>
                <w:szCs w:val="22"/>
                <w:lang w:eastAsia="en-US"/>
              </w:rPr>
            </w:pPr>
            <w:r w:rsidRPr="0032154C">
              <w:rPr>
                <w:sz w:val="22"/>
                <w:szCs w:val="22"/>
                <w:lang w:eastAsia="en-US"/>
              </w:rPr>
              <w:tab/>
              <w:t xml:space="preserve">Продукт, образующийся в результате обезвреживания бурового шлама и раствора физико-химическим способом, пригоден для использования в строительстве, при прокладке дорог, отсыпке земляных насыпей и может быть реализован сторонним потребителем. Продукт представляет собой минеральный гидрофобный порошок, который можно использовать в качестве добавки для асфальтобетонных смесей, а также в качестве конструктивных элементов автодорог, </w:t>
            </w:r>
            <w:proofErr w:type="spellStart"/>
            <w:r w:rsidRPr="0032154C">
              <w:rPr>
                <w:sz w:val="22"/>
                <w:szCs w:val="22"/>
                <w:lang w:eastAsia="en-US"/>
              </w:rPr>
              <w:t>гидроперерывающих</w:t>
            </w:r>
            <w:proofErr w:type="spellEnd"/>
            <w:r w:rsidRPr="0032154C">
              <w:rPr>
                <w:sz w:val="22"/>
                <w:szCs w:val="22"/>
                <w:lang w:eastAsia="en-US"/>
              </w:rPr>
              <w:t xml:space="preserve"> и дополнительных слоев земляного полотна. </w:t>
            </w:r>
          </w:p>
          <w:p w:rsidR="00067853" w:rsidRPr="0032154C" w:rsidRDefault="00067853" w:rsidP="00067853">
            <w:pPr>
              <w:tabs>
                <w:tab w:val="left" w:pos="993"/>
              </w:tabs>
              <w:contextualSpacing/>
              <w:jc w:val="both"/>
              <w:rPr>
                <w:sz w:val="22"/>
                <w:szCs w:val="22"/>
                <w:lang w:eastAsia="en-US"/>
              </w:rPr>
            </w:pPr>
          </w:p>
          <w:p w:rsidR="00067853" w:rsidRPr="0032154C" w:rsidRDefault="00067853" w:rsidP="00067853">
            <w:pPr>
              <w:tabs>
                <w:tab w:val="left" w:pos="993"/>
              </w:tabs>
              <w:contextualSpacing/>
              <w:jc w:val="both"/>
              <w:rPr>
                <w:sz w:val="22"/>
                <w:szCs w:val="22"/>
                <w:lang w:eastAsia="en-US"/>
              </w:rPr>
            </w:pPr>
            <w:r w:rsidRPr="0032154C">
              <w:rPr>
                <w:sz w:val="22"/>
                <w:szCs w:val="22"/>
                <w:lang w:eastAsia="en-US"/>
              </w:rPr>
              <w:t>Метод обезвреживания отходов при эксплуатации месторождения:</w:t>
            </w:r>
          </w:p>
          <w:p w:rsidR="00067853" w:rsidRPr="0032154C" w:rsidRDefault="00067853" w:rsidP="00067853">
            <w:pPr>
              <w:numPr>
                <w:ilvl w:val="0"/>
                <w:numId w:val="8"/>
              </w:numPr>
              <w:tabs>
                <w:tab w:val="left" w:pos="993"/>
              </w:tabs>
              <w:ind w:left="0" w:firstLine="709"/>
              <w:contextualSpacing/>
              <w:jc w:val="both"/>
              <w:rPr>
                <w:sz w:val="22"/>
                <w:szCs w:val="22"/>
                <w:lang w:eastAsia="en-US"/>
              </w:rPr>
            </w:pPr>
            <w:r w:rsidRPr="0032154C">
              <w:rPr>
                <w:sz w:val="22"/>
                <w:szCs w:val="22"/>
                <w:lang w:eastAsia="en-US"/>
              </w:rPr>
              <w:t xml:space="preserve">Отработанные аккумуляторные батарей - образуются в процессе эксплуатации автотранспорта. Не пожароопасные, не взрывоопасные. Содержат свинец и электролит.  Электролит вызывает коррозию черных металлов (Справочник химика, т.5. М,. 1966), вызывает бурную коррозию с водой и образует токсичные </w:t>
            </w:r>
            <w:proofErr w:type="spellStart"/>
            <w:r w:rsidRPr="0032154C">
              <w:rPr>
                <w:sz w:val="22"/>
                <w:szCs w:val="22"/>
                <w:lang w:eastAsia="en-US"/>
              </w:rPr>
              <w:t>газы</w:t>
            </w:r>
            <w:proofErr w:type="spellEnd"/>
            <w:r w:rsidRPr="0032154C">
              <w:rPr>
                <w:sz w:val="22"/>
                <w:szCs w:val="22"/>
                <w:lang w:eastAsia="en-US"/>
              </w:rPr>
              <w:t xml:space="preserve"> (Справочник химика, т.5, М,. 1966). Складируются и хранятся в помещениях, оборудованных системой вытяжной </w:t>
            </w:r>
            <w:r w:rsidRPr="0032154C">
              <w:rPr>
                <w:sz w:val="22"/>
                <w:szCs w:val="22"/>
                <w:lang w:eastAsia="en-US"/>
              </w:rPr>
              <w:lastRenderedPageBreak/>
              <w:t>вентиляции и по мере накопления передаются сторонней организации для утилизации</w:t>
            </w:r>
          </w:p>
          <w:p w:rsidR="00067853" w:rsidRPr="0032154C" w:rsidRDefault="00067853" w:rsidP="00067853">
            <w:pPr>
              <w:ind w:firstLine="709"/>
              <w:jc w:val="both"/>
              <w:rPr>
                <w:sz w:val="22"/>
                <w:szCs w:val="22"/>
                <w:lang w:eastAsia="en-US"/>
              </w:rPr>
            </w:pPr>
            <w:r w:rsidRPr="0032154C">
              <w:rPr>
                <w:sz w:val="22"/>
                <w:szCs w:val="22"/>
                <w:lang w:eastAsia="en-US"/>
              </w:rPr>
              <w:t>Этапы утилизации отработанных аккумуляторов. Утилизация отработанных аккумуляторов заключает в себе несколько этапов. На первом этапе источники энергии складируются в специальном отсеке, где происходит слив электролита для дальнейшей нейтрализации. Далее, на перерабатываемой линии происходит разрезание корпусов аккумуляторов батарей на более мелкие детали, которые затем помещают в дробильный аппарат. На выходе получаются мелкие гранулы, состоящие из компонентов батареи. Далее, полученные гранулы направляются на оснащённый магнитами конвейер. С его помощью стальные гранулы легко отделяются от прочих материалов и поступают в дальнейшую переработку. Затем происходит отделение пластика от прочих металлов. Для этого осколки помещают в ёмкости с водой и при помощи высокого давления вымываются тяжёлые металлы. Оставшийся пластик перерабатывают в гранулы для дальнейшей продажи. Оставшиеся от аккумуляторных батарей металлы при помощи плавки разделяются на свинец и медь (свинец расплавляется гораздо быстрее).</w:t>
            </w:r>
          </w:p>
          <w:p w:rsidR="00067853" w:rsidRPr="0032154C" w:rsidRDefault="00067853" w:rsidP="00067853">
            <w:pPr>
              <w:numPr>
                <w:ilvl w:val="0"/>
                <w:numId w:val="8"/>
              </w:numPr>
              <w:shd w:val="clear" w:color="auto" w:fill="FFFFFF"/>
              <w:tabs>
                <w:tab w:val="left" w:pos="993"/>
              </w:tabs>
              <w:ind w:left="0" w:firstLine="709"/>
              <w:contextualSpacing/>
              <w:jc w:val="both"/>
              <w:rPr>
                <w:sz w:val="22"/>
                <w:szCs w:val="22"/>
                <w:lang w:eastAsia="en-US"/>
              </w:rPr>
            </w:pPr>
            <w:r w:rsidRPr="0032154C">
              <w:rPr>
                <w:sz w:val="22"/>
                <w:szCs w:val="22"/>
                <w:lang w:eastAsia="en-US"/>
              </w:rPr>
              <w:t xml:space="preserve"> Промасленная ветошь, отработанные масляные фильтры. Отработанные фильтры образуются в процессе эксплуатации автотехники, компрессорных установок, дизель генераторов, редукторов НПО. промасленная ветошь образуется из чистой ветоши после использования её в качестве обтирочного материала в процессе эксплуатации автотехники, добывающих скважин, насосов. Данные отходы характеризуются как пожароопасные, не взрывоопасные. Промасленные фильтры и ветошь не обладает реакционной способностью. Для временного размещения используется специальная ёмкость.</w:t>
            </w:r>
          </w:p>
          <w:p w:rsidR="00067853" w:rsidRPr="0032154C" w:rsidRDefault="00067853" w:rsidP="00067853">
            <w:pPr>
              <w:tabs>
                <w:tab w:val="left" w:pos="709"/>
              </w:tabs>
              <w:rPr>
                <w:sz w:val="22"/>
                <w:szCs w:val="22"/>
                <w:lang w:eastAsia="en-US"/>
              </w:rPr>
            </w:pPr>
            <w:r w:rsidRPr="0032154C">
              <w:rPr>
                <w:sz w:val="22"/>
                <w:szCs w:val="22"/>
                <w:lang w:eastAsia="en-US"/>
              </w:rPr>
              <w:tab/>
              <w:t>Меры предосторожности при обращении с этими отходами:</w:t>
            </w:r>
          </w:p>
          <w:p w:rsidR="00067853" w:rsidRPr="0032154C" w:rsidRDefault="00067853" w:rsidP="00067853">
            <w:pPr>
              <w:tabs>
                <w:tab w:val="left" w:pos="993"/>
              </w:tabs>
              <w:ind w:firstLine="709"/>
              <w:rPr>
                <w:sz w:val="22"/>
                <w:szCs w:val="22"/>
                <w:lang w:eastAsia="en-US"/>
              </w:rPr>
            </w:pPr>
            <w:r w:rsidRPr="0032154C">
              <w:rPr>
                <w:sz w:val="22"/>
                <w:szCs w:val="22"/>
                <w:lang w:eastAsia="en-US"/>
              </w:rPr>
              <w:t xml:space="preserve">- хранение в строго отведенных местах; </w:t>
            </w:r>
          </w:p>
          <w:p w:rsidR="00067853" w:rsidRPr="0032154C" w:rsidRDefault="00067853" w:rsidP="00067853">
            <w:pPr>
              <w:tabs>
                <w:tab w:val="left" w:pos="993"/>
              </w:tabs>
              <w:ind w:firstLine="709"/>
              <w:rPr>
                <w:sz w:val="22"/>
                <w:szCs w:val="22"/>
                <w:lang w:eastAsia="en-US"/>
              </w:rPr>
            </w:pPr>
            <w:r w:rsidRPr="0032154C">
              <w:rPr>
                <w:sz w:val="22"/>
                <w:szCs w:val="22"/>
                <w:lang w:eastAsia="en-US"/>
              </w:rPr>
              <w:lastRenderedPageBreak/>
              <w:t>- соблюдение мер противопожарной безопасности;</w:t>
            </w:r>
          </w:p>
          <w:p w:rsidR="00067853" w:rsidRPr="0032154C" w:rsidRDefault="00067853" w:rsidP="00067853">
            <w:pPr>
              <w:tabs>
                <w:tab w:val="left" w:pos="993"/>
              </w:tabs>
              <w:ind w:firstLine="709"/>
              <w:rPr>
                <w:sz w:val="22"/>
                <w:szCs w:val="22"/>
                <w:lang w:eastAsia="en-US"/>
              </w:rPr>
            </w:pPr>
            <w:r w:rsidRPr="0032154C">
              <w:rPr>
                <w:sz w:val="22"/>
                <w:szCs w:val="22"/>
                <w:lang w:eastAsia="en-US"/>
              </w:rPr>
              <w:t>-  при возгорании применяют распыленную воду или пену.</w:t>
            </w:r>
          </w:p>
          <w:p w:rsidR="00067853" w:rsidRPr="0032154C" w:rsidRDefault="00067853" w:rsidP="00067853">
            <w:pPr>
              <w:shd w:val="clear" w:color="auto" w:fill="FFFFFF"/>
              <w:autoSpaceDE w:val="0"/>
              <w:autoSpaceDN w:val="0"/>
              <w:adjustRightInd w:val="0"/>
              <w:ind w:firstLine="709"/>
              <w:jc w:val="both"/>
              <w:rPr>
                <w:sz w:val="22"/>
                <w:szCs w:val="22"/>
                <w:lang w:eastAsia="en-US"/>
              </w:rPr>
            </w:pPr>
            <w:r w:rsidRPr="0032154C">
              <w:rPr>
                <w:sz w:val="22"/>
                <w:szCs w:val="22"/>
                <w:lang w:eastAsia="en-US"/>
              </w:rPr>
              <w:t>Метод обезвреживания образующейся промасленной ветоши. Промасленная ветошь подлежит утилизации путем сжигания в специализированных печах. Это наносит меньший вред экологии, чем захоронение и более экономично, чем проведение мер противопожарной безопасности на свалках и полигонах. Утилизация ведется в несколько этапов. Емкости с помощью погрузчика подвозятся к печи, отходы загружаются в топку. Тряпье сжигается при температуре от 700 до 10000С, что обеспечивает полное уничтожение до образования пепла. Пепел выгружают из печи, закапывают или используют для стабилизации цемента. Утилизация предусматривает использование печи на газовом оборудовании разных конструкций.</w:t>
            </w:r>
          </w:p>
          <w:p w:rsidR="00067853" w:rsidRPr="0032154C" w:rsidRDefault="00067853" w:rsidP="00067853">
            <w:pPr>
              <w:numPr>
                <w:ilvl w:val="0"/>
                <w:numId w:val="8"/>
              </w:numPr>
              <w:tabs>
                <w:tab w:val="left" w:pos="993"/>
              </w:tabs>
              <w:ind w:left="0" w:firstLine="709"/>
              <w:contextualSpacing/>
              <w:jc w:val="both"/>
              <w:rPr>
                <w:sz w:val="22"/>
                <w:szCs w:val="22"/>
                <w:lang w:eastAsia="en-US"/>
              </w:rPr>
            </w:pPr>
            <w:r w:rsidRPr="0032154C">
              <w:rPr>
                <w:sz w:val="22"/>
                <w:szCs w:val="22"/>
                <w:lang w:eastAsia="en-US"/>
              </w:rPr>
              <w:t>Отработанные масла - образуется после истечения срока службы и вследствие снижения параметров качества при использовании в транспорте, сепараторных установках продукта и т.д. Состав данного отхода следующий. Основная масса его представлена углеводородами - 97,95 %; механических примесей - 1,02 %; присадок - 1,03 % (ГОСТ 10541-78 Масла моторные универсальные и для автомобильных карбюраторных двигателей. Технические условия). Отработанные масла хранятся на территории предприятия с частичным использованием для редукторов станков - качалок и буровых насосов, при повторной подготовке нефти и последующим вывозом согласно заключенным договорам.</w:t>
            </w:r>
          </w:p>
          <w:p w:rsidR="00067853" w:rsidRPr="0032154C" w:rsidRDefault="00067853" w:rsidP="00067853">
            <w:pPr>
              <w:pStyle w:val="a4"/>
              <w:numPr>
                <w:ilvl w:val="0"/>
                <w:numId w:val="8"/>
              </w:numPr>
              <w:shd w:val="clear" w:color="auto" w:fill="FFFFFF"/>
              <w:tabs>
                <w:tab w:val="left" w:pos="993"/>
                <w:tab w:val="left" w:pos="1134"/>
              </w:tabs>
              <w:spacing w:after="0" w:line="240" w:lineRule="auto"/>
              <w:ind w:left="0" w:firstLine="709"/>
              <w:jc w:val="both"/>
            </w:pPr>
            <w:r w:rsidRPr="0032154C">
              <w:t xml:space="preserve">Огарки сварочных электродов - образуются при использовании электродов для проведения сварочных работ, вследствие выгорания остаются различной величины огарыши негодные к дальнейшему использованию.  Состав (%): железо –    96-97; обмазка (типа </w:t>
            </w:r>
            <w:proofErr w:type="spellStart"/>
            <w:r w:rsidRPr="0032154C">
              <w:t>Тi</w:t>
            </w:r>
            <w:proofErr w:type="spellEnd"/>
            <w:r w:rsidRPr="0032154C">
              <w:t xml:space="preserve">(CО3)2)  – 2-3, прочие – 1. </w:t>
            </w:r>
          </w:p>
          <w:p w:rsidR="00067853" w:rsidRPr="0032154C" w:rsidRDefault="00067853" w:rsidP="00067853">
            <w:pPr>
              <w:pStyle w:val="a4"/>
              <w:numPr>
                <w:ilvl w:val="0"/>
                <w:numId w:val="8"/>
              </w:numPr>
              <w:tabs>
                <w:tab w:val="left" w:pos="993"/>
              </w:tabs>
              <w:spacing w:after="0" w:line="240" w:lineRule="auto"/>
              <w:ind w:left="0" w:firstLine="709"/>
              <w:jc w:val="both"/>
            </w:pPr>
            <w:r w:rsidRPr="0032154C">
              <w:lastRenderedPageBreak/>
              <w:t xml:space="preserve">Металлическая стружка - образуется при инструментальной обработке металлов. По химическому составу представляет собой железо со следами масел.  Не </w:t>
            </w:r>
            <w:proofErr w:type="spellStart"/>
            <w:r w:rsidRPr="0032154C">
              <w:t>пожароопасна</w:t>
            </w:r>
            <w:proofErr w:type="spellEnd"/>
            <w:r w:rsidRPr="0032154C">
              <w:t>, химически инертна. Для временного размещения отхода предусматриваются контейнеры. Вывозится совместно с ломом черных металлов.</w:t>
            </w:r>
          </w:p>
          <w:p w:rsidR="00067853" w:rsidRPr="0032154C" w:rsidRDefault="00067853" w:rsidP="00067853">
            <w:pPr>
              <w:pStyle w:val="a4"/>
              <w:numPr>
                <w:ilvl w:val="0"/>
                <w:numId w:val="8"/>
              </w:numPr>
              <w:tabs>
                <w:tab w:val="left" w:pos="993"/>
                <w:tab w:val="left" w:pos="1134"/>
              </w:tabs>
              <w:spacing w:after="0" w:line="240" w:lineRule="auto"/>
              <w:ind w:left="0" w:firstLine="709"/>
              <w:jc w:val="both"/>
            </w:pPr>
            <w:r w:rsidRPr="0032154C">
              <w:t xml:space="preserve">Коммунальные отходы - Твердые бытовые отходы представлены пластиковыми емкостями, упаковочными материалами, бумагой, бытовым мусором, </w:t>
            </w:r>
            <w:proofErr w:type="spellStart"/>
            <w:r w:rsidRPr="0032154C">
              <w:t>сметом</w:t>
            </w:r>
            <w:proofErr w:type="spellEnd"/>
            <w:r w:rsidRPr="0032154C">
              <w:t xml:space="preserve"> из офисных помещений и прилегающих к ним территорий и т.д. Включают пищевые отходы. Отходы нетоксичны. По мере накопления они вывозятся на полигон сторонней организацией согласно заключенным договорам.</w:t>
            </w:r>
          </w:p>
          <w:p w:rsidR="00067853" w:rsidRPr="0032154C" w:rsidRDefault="00067853" w:rsidP="00067853">
            <w:pPr>
              <w:ind w:firstLine="709"/>
              <w:jc w:val="both"/>
              <w:rPr>
                <w:sz w:val="22"/>
                <w:szCs w:val="22"/>
                <w:lang w:eastAsia="en-US"/>
              </w:rPr>
            </w:pPr>
            <w:r w:rsidRPr="0032154C">
              <w:rPr>
                <w:sz w:val="22"/>
                <w:szCs w:val="22"/>
                <w:lang w:eastAsia="en-US"/>
              </w:rPr>
              <w:t>Метод обезвреживания образующихся коммунальные отходы. Одним из способов утилизации твердо-бытовых отходов является утилизация термической обработкой, то есть сжигание ТБО. Сжигание должно происходить при температуре более +850°С, т.к. именно при этих показателях происходит «дожигание» остатков отходов и частичная нейтрализация ядовитых веществ в выделяемом дыме. На начальном этапе вновь требуется предварительная сортировка отходов. Это происходит из-за того, что некоторые материалы при горении выделяют множество ядовитых веществ в атмосферу, отравляя не только природу, но и наше здоровье. Поэтому отходы предварительно перебирают, устраняют металлический мусор, отправляя его на переплавку, различные батарейки, пластик, аккумуляторы и прочее, резко снижая образование диоксинов и фуранов в процессе горения отходов. Мусоросжигание снижает общее количество объема мусора в 10 раз, снижая тем самым загрязнение отходами воды и почвы. Также процесс сжигания дает возможность одномоментной утилизации большого объема отходов, а это очень удобно на больших предприятиях и городах, т.к. позволяет прибегать к нему по мере поступления отходов.</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spacing w:after="0" w:line="240" w:lineRule="auto"/>
              <w:ind w:left="0" w:firstLine="5"/>
              <w:jc w:val="center"/>
            </w:pPr>
            <w:r w:rsidRPr="0032154C">
              <w:lastRenderedPageBreak/>
              <w:t>13</w:t>
            </w:r>
          </w:p>
        </w:tc>
        <w:tc>
          <w:tcPr>
            <w:tcW w:w="796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ind w:left="5"/>
              <w:jc w:val="both"/>
            </w:pPr>
            <w:r w:rsidRPr="0032154C">
              <w:t>Предусмотреть мероприятия по сохранению среды обитания и условий размножения объектов животного мира, путей миграции и мест концентрации животных субъектами, осуществляющими хозяйственную и иную деятельность, для проведения геологоразведочных работ, добычи полезных ископаемых в соответствии со статьей 237 Экологического кодекса РК и требованиями статьи 17 Закона РК «Об охране, воспроизводстве и использовании животного мира» , также должно быть обеспечено неприкосновенность участков, представляющих особую ценность в качестве среды обитания диких животных и необходимо согласовать мероприятия с Комитетом лесного и животного мира МЭГПР РК.</w:t>
            </w:r>
          </w:p>
        </w:tc>
        <w:tc>
          <w:tcPr>
            <w:tcW w:w="595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autoSpaceDE w:val="0"/>
              <w:autoSpaceDN w:val="0"/>
              <w:adjustRightInd w:val="0"/>
              <w:jc w:val="both"/>
              <w:rPr>
                <w:sz w:val="22"/>
                <w:szCs w:val="22"/>
                <w:lang w:eastAsia="en-US"/>
              </w:rPr>
            </w:pPr>
            <w:r w:rsidRPr="0032154C">
              <w:rPr>
                <w:sz w:val="22"/>
                <w:szCs w:val="22"/>
                <w:lang w:eastAsia="en-US"/>
              </w:rPr>
              <w:t>Природоохранные мероприятия представлены в проекте раздел 5.</w:t>
            </w:r>
            <w:r w:rsidR="00F73D41" w:rsidRPr="0032154C">
              <w:rPr>
                <w:sz w:val="22"/>
                <w:szCs w:val="22"/>
                <w:lang w:eastAsia="en-US"/>
              </w:rPr>
              <w:t>6, стр.14</w:t>
            </w:r>
            <w:r w:rsidRPr="0032154C">
              <w:rPr>
                <w:sz w:val="22"/>
                <w:szCs w:val="22"/>
                <w:lang w:eastAsia="en-US"/>
              </w:rPr>
              <w:t>8.</w:t>
            </w:r>
          </w:p>
          <w:p w:rsidR="00067853" w:rsidRPr="0032154C" w:rsidRDefault="00067853" w:rsidP="00067853">
            <w:pPr>
              <w:autoSpaceDE w:val="0"/>
              <w:autoSpaceDN w:val="0"/>
              <w:adjustRightInd w:val="0"/>
              <w:jc w:val="both"/>
              <w:rPr>
                <w:sz w:val="22"/>
                <w:szCs w:val="22"/>
                <w:lang w:eastAsia="en-US"/>
              </w:rPr>
            </w:pPr>
          </w:p>
          <w:p w:rsidR="00067853" w:rsidRPr="0032154C" w:rsidRDefault="00067853" w:rsidP="00067853">
            <w:pPr>
              <w:autoSpaceDE w:val="0"/>
              <w:autoSpaceDN w:val="0"/>
              <w:adjustRightInd w:val="0"/>
              <w:jc w:val="both"/>
            </w:pPr>
            <w:r w:rsidRPr="0032154C">
              <w:rPr>
                <w:sz w:val="22"/>
                <w:szCs w:val="22"/>
                <w:lang w:eastAsia="en-US"/>
              </w:rPr>
              <w:t>Согласно письму от РГУ «</w:t>
            </w:r>
            <w:proofErr w:type="spellStart"/>
            <w:r w:rsidRPr="0032154C">
              <w:rPr>
                <w:sz w:val="22"/>
                <w:szCs w:val="22"/>
                <w:lang w:eastAsia="en-US"/>
              </w:rPr>
              <w:t>Атырауская</w:t>
            </w:r>
            <w:proofErr w:type="spellEnd"/>
            <w:r w:rsidRPr="0032154C">
              <w:rPr>
                <w:sz w:val="22"/>
                <w:szCs w:val="22"/>
                <w:lang w:eastAsia="en-US"/>
              </w:rPr>
              <w:t xml:space="preserve">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 что на данном участке отсутствуют государственный лесной фонд, проектируемый объект не относится к особо охраняемым природным территориям. Копия письма прилагается в </w:t>
            </w:r>
            <w:r w:rsidR="00F73D41" w:rsidRPr="0032154C">
              <w:rPr>
                <w:sz w:val="22"/>
                <w:szCs w:val="22"/>
                <w:lang w:eastAsia="en-US"/>
              </w:rPr>
              <w:t>приложении №7</w:t>
            </w:r>
            <w:r w:rsidRPr="0032154C">
              <w:rPr>
                <w:sz w:val="22"/>
                <w:szCs w:val="22"/>
                <w:lang w:eastAsia="en-US"/>
              </w:rPr>
              <w:t>.</w:t>
            </w:r>
          </w:p>
        </w:tc>
      </w:tr>
      <w:tr w:rsidR="0032154C" w:rsidRPr="0032154C" w:rsidTr="00946BB9">
        <w:trPr>
          <w:trHeight w:val="1124"/>
        </w:trPr>
        <w:tc>
          <w:tcPr>
            <w:tcW w:w="1135"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spacing w:after="0" w:line="240" w:lineRule="auto"/>
              <w:ind w:left="0" w:firstLine="5"/>
              <w:jc w:val="center"/>
            </w:pPr>
            <w:r w:rsidRPr="0032154C">
              <w:t>14</w:t>
            </w:r>
          </w:p>
        </w:tc>
        <w:tc>
          <w:tcPr>
            <w:tcW w:w="796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ind w:left="5"/>
              <w:jc w:val="both"/>
            </w:pPr>
            <w:r w:rsidRPr="0032154C">
              <w:t xml:space="preserve">Согласно ст. 78 Экологического Кодекса </w:t>
            </w:r>
            <w:proofErr w:type="spellStart"/>
            <w:r w:rsidRPr="0032154C">
              <w:t>послепроектный</w:t>
            </w:r>
            <w:proofErr w:type="spellEnd"/>
            <w:r w:rsidRPr="0032154C">
              <w:t xml:space="preserve"> анализ фактических воздействий при реализации намечаемой деятельности (далее – </w:t>
            </w:r>
            <w:proofErr w:type="spellStart"/>
            <w:r w:rsidRPr="0032154C">
              <w:t>послепроектный</w:t>
            </w:r>
            <w:proofErr w:type="spellEnd"/>
            <w:r w:rsidRPr="0032154C">
              <w:t xml:space="preserve">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 </w:t>
            </w:r>
            <w:proofErr w:type="spellStart"/>
            <w:r w:rsidRPr="0032154C">
              <w:t>Послепроектный</w:t>
            </w:r>
            <w:proofErr w:type="spellEnd"/>
            <w:r w:rsidRPr="0032154C">
              <w:t xml:space="preserve">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tc>
        <w:tc>
          <w:tcPr>
            <w:tcW w:w="5957" w:type="dxa"/>
            <w:tcBorders>
              <w:top w:val="single" w:sz="4" w:space="0" w:color="auto"/>
              <w:left w:val="single" w:sz="4" w:space="0" w:color="auto"/>
              <w:bottom w:val="single" w:sz="4" w:space="0" w:color="auto"/>
              <w:right w:val="single" w:sz="4" w:space="0" w:color="auto"/>
            </w:tcBorders>
          </w:tcPr>
          <w:p w:rsidR="00F73D41" w:rsidRPr="0032154C" w:rsidRDefault="00067853" w:rsidP="00067853">
            <w:pPr>
              <w:pStyle w:val="a4"/>
              <w:tabs>
                <w:tab w:val="left" w:pos="743"/>
              </w:tabs>
              <w:ind w:left="0"/>
              <w:jc w:val="both"/>
              <w:rPr>
                <w:lang w:val="kk-KZ" w:eastAsia="ru-RU"/>
              </w:rPr>
            </w:pPr>
            <w:r w:rsidRPr="0032154C">
              <w:rPr>
                <w:lang w:val="kk-KZ" w:eastAsia="ru-RU"/>
              </w:rPr>
              <w:t xml:space="preserve">Требование принято. </w:t>
            </w:r>
          </w:p>
          <w:p w:rsidR="00067853" w:rsidRPr="0032154C" w:rsidRDefault="00067853" w:rsidP="00F73D41">
            <w:pPr>
              <w:pStyle w:val="a4"/>
              <w:tabs>
                <w:tab w:val="left" w:pos="743"/>
              </w:tabs>
              <w:ind w:left="0"/>
              <w:jc w:val="both"/>
            </w:pPr>
            <w:r w:rsidRPr="0032154C">
              <w:rPr>
                <w:lang w:val="kk-KZ" w:eastAsia="ru-RU"/>
              </w:rPr>
              <w:t>В отчет ОВОС дополнен</w:t>
            </w:r>
            <w:r w:rsidR="00F73D41" w:rsidRPr="0032154C">
              <w:rPr>
                <w:lang w:val="kk-KZ" w:eastAsia="ru-RU"/>
              </w:rPr>
              <w:t>а</w:t>
            </w:r>
            <w:r w:rsidRPr="0032154C">
              <w:rPr>
                <w:lang w:val="kk-KZ" w:eastAsia="ru-RU"/>
              </w:rPr>
              <w:t xml:space="preserve"> </w:t>
            </w:r>
            <w:r w:rsidR="00F73D41" w:rsidRPr="0032154C">
              <w:rPr>
                <w:lang w:val="kk-KZ" w:eastAsia="ru-RU"/>
              </w:rPr>
              <w:t>раздел</w:t>
            </w:r>
            <w:r w:rsidRPr="0032154C">
              <w:rPr>
                <w:lang w:val="kk-KZ" w:eastAsia="ru-RU"/>
              </w:rPr>
              <w:t xml:space="preserve"> 8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r w:rsidR="00F73D41" w:rsidRPr="0032154C">
              <w:rPr>
                <w:lang w:val="kk-KZ" w:eastAsia="ru-RU"/>
              </w:rPr>
              <w:t>», с</w:t>
            </w:r>
            <w:r w:rsidRPr="0032154C">
              <w:rPr>
                <w:lang w:val="kk-KZ" w:eastAsia="ru-RU"/>
              </w:rPr>
              <w:t>тр. 1</w:t>
            </w:r>
            <w:r w:rsidR="00F73D41" w:rsidRPr="0032154C">
              <w:rPr>
                <w:lang w:val="kk-KZ" w:eastAsia="ru-RU"/>
              </w:rPr>
              <w:t>66</w:t>
            </w:r>
            <w:r w:rsidRPr="0032154C">
              <w:rPr>
                <w:lang w:val="kk-KZ" w:eastAsia="ru-RU"/>
              </w:rPr>
              <w:t>.</w:t>
            </w:r>
          </w:p>
        </w:tc>
      </w:tr>
      <w:tr w:rsidR="0032154C" w:rsidRPr="0032154C" w:rsidTr="001D429E">
        <w:trPr>
          <w:trHeight w:val="283"/>
        </w:trPr>
        <w:tc>
          <w:tcPr>
            <w:tcW w:w="1135"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spacing w:after="0" w:line="240" w:lineRule="auto"/>
              <w:ind w:left="0" w:firstLine="5"/>
              <w:jc w:val="center"/>
            </w:pPr>
            <w:r w:rsidRPr="0032154C">
              <w:t>15</w:t>
            </w:r>
          </w:p>
        </w:tc>
        <w:tc>
          <w:tcPr>
            <w:tcW w:w="796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ind w:left="5"/>
              <w:jc w:val="both"/>
            </w:pPr>
            <w:r w:rsidRPr="0032154C">
              <w:t>Описание состояния окружающей среды на предполагаемой затрагиваемой территории на момент составления отчета (базовый сценарий);</w:t>
            </w:r>
          </w:p>
        </w:tc>
        <w:tc>
          <w:tcPr>
            <w:tcW w:w="5957" w:type="dxa"/>
            <w:tcBorders>
              <w:top w:val="single" w:sz="4" w:space="0" w:color="auto"/>
              <w:left w:val="single" w:sz="4" w:space="0" w:color="auto"/>
              <w:bottom w:val="single" w:sz="4" w:space="0" w:color="auto"/>
              <w:right w:val="single" w:sz="4" w:space="0" w:color="auto"/>
            </w:tcBorders>
          </w:tcPr>
          <w:p w:rsidR="00067853" w:rsidRPr="0032154C" w:rsidRDefault="00EA0C92" w:rsidP="00067853">
            <w:pPr>
              <w:pStyle w:val="a4"/>
              <w:tabs>
                <w:tab w:val="left" w:pos="743"/>
              </w:tabs>
              <w:ind w:left="0" w:firstLine="318"/>
              <w:jc w:val="both"/>
            </w:pPr>
            <w:r w:rsidRPr="0032154C">
              <w:t>В отчет ОВОС в разделе 2 ранее были приведены описание состояние окружающей среды проектируемого объекта</w:t>
            </w:r>
            <w:r w:rsidR="00BE572D" w:rsidRPr="0032154C">
              <w:t>, стр.32</w:t>
            </w:r>
            <w:r w:rsidRPr="0032154C">
              <w:t xml:space="preserve"> </w:t>
            </w:r>
          </w:p>
        </w:tc>
      </w:tr>
      <w:tr w:rsidR="0032154C" w:rsidRPr="0032154C" w:rsidTr="00E25635">
        <w:trPr>
          <w:trHeight w:val="283"/>
        </w:trPr>
        <w:tc>
          <w:tcPr>
            <w:tcW w:w="15059" w:type="dxa"/>
            <w:gridSpan w:val="3"/>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743"/>
              </w:tabs>
              <w:spacing w:after="0" w:line="240" w:lineRule="auto"/>
              <w:ind w:left="0" w:firstLine="318"/>
              <w:jc w:val="center"/>
              <w:rPr>
                <w:b/>
              </w:rPr>
            </w:pPr>
            <w:r w:rsidRPr="0032154C">
              <w:rPr>
                <w:b/>
              </w:rPr>
              <w:t>Министерство энергетики РК</w:t>
            </w:r>
          </w:p>
        </w:tc>
      </w:tr>
      <w:tr w:rsidR="0032154C" w:rsidRPr="0032154C" w:rsidTr="00946BB9">
        <w:trPr>
          <w:trHeight w:val="2826"/>
        </w:trPr>
        <w:tc>
          <w:tcPr>
            <w:tcW w:w="1135"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spacing w:after="0" w:line="240" w:lineRule="auto"/>
              <w:ind w:left="0" w:firstLine="5"/>
              <w:jc w:val="center"/>
            </w:pPr>
            <w:r w:rsidRPr="0032154C">
              <w:lastRenderedPageBreak/>
              <w:t>1</w:t>
            </w:r>
          </w:p>
        </w:tc>
        <w:tc>
          <w:tcPr>
            <w:tcW w:w="7967" w:type="dxa"/>
            <w:tcBorders>
              <w:top w:val="single" w:sz="4" w:space="0" w:color="auto"/>
              <w:left w:val="single" w:sz="4" w:space="0" w:color="auto"/>
              <w:bottom w:val="single" w:sz="4" w:space="0" w:color="auto"/>
              <w:right w:val="single" w:sz="4" w:space="0" w:color="auto"/>
            </w:tcBorders>
          </w:tcPr>
          <w:p w:rsidR="00067853" w:rsidRPr="0032154C" w:rsidRDefault="00067853" w:rsidP="00067853">
            <w:pPr>
              <w:pStyle w:val="a4"/>
              <w:tabs>
                <w:tab w:val="left" w:pos="1134"/>
              </w:tabs>
              <w:ind w:left="0"/>
              <w:jc w:val="both"/>
            </w:pPr>
            <w:r w:rsidRPr="0032154C">
              <w:t>В случае самостоятельного выполнения заявителем работ по составлению проектных документов в сфере углеводородов, необходимо получение в Министерстве энергетики РК Лицензии на работы и услуги в сфере углеводородов на следующие подвиды деятельности:</w:t>
            </w:r>
          </w:p>
          <w:p w:rsidR="00067853" w:rsidRPr="0032154C" w:rsidRDefault="00067853" w:rsidP="00067853">
            <w:pPr>
              <w:pStyle w:val="a4"/>
              <w:tabs>
                <w:tab w:val="left" w:pos="1134"/>
              </w:tabs>
              <w:ind w:left="0"/>
              <w:jc w:val="both"/>
            </w:pPr>
            <w:r w:rsidRPr="0032154C">
              <w:t>- Составление базовых проектных документов для месторождений углеводородов и анализ разработки месторождений углеводородов;</w:t>
            </w:r>
          </w:p>
          <w:p w:rsidR="00067853" w:rsidRPr="0032154C" w:rsidRDefault="00067853" w:rsidP="00067853">
            <w:pPr>
              <w:pStyle w:val="a4"/>
              <w:tabs>
                <w:tab w:val="left" w:pos="1134"/>
              </w:tabs>
              <w:ind w:left="0"/>
              <w:jc w:val="both"/>
            </w:pPr>
            <w:bookmarkStart w:id="29" w:name="z868"/>
            <w:bookmarkEnd w:id="29"/>
            <w:r w:rsidRPr="0032154C">
              <w:t>- Составление технических проектных документов для месторождений углеводородов.</w:t>
            </w:r>
          </w:p>
          <w:p w:rsidR="00067853" w:rsidRPr="0032154C" w:rsidRDefault="00067853" w:rsidP="00067853">
            <w:pPr>
              <w:pStyle w:val="a4"/>
              <w:tabs>
                <w:tab w:val="left" w:pos="1134"/>
              </w:tabs>
              <w:ind w:left="0"/>
              <w:jc w:val="both"/>
            </w:pPr>
            <w:r w:rsidRPr="0032154C">
              <w:t xml:space="preserve">В случае самостоятельного выполнения заявителем работ по эксплуатации в сфере углеводородов, необходимо получение в Министерстве энергетики РК </w:t>
            </w:r>
          </w:p>
          <w:p w:rsidR="00067853" w:rsidRPr="0032154C" w:rsidRDefault="00067853" w:rsidP="00067853">
            <w:pPr>
              <w:pStyle w:val="a4"/>
              <w:tabs>
                <w:tab w:val="left" w:pos="1134"/>
              </w:tabs>
              <w:ind w:left="0"/>
              <w:jc w:val="both"/>
            </w:pPr>
            <w:r w:rsidRPr="0032154C">
              <w:t>Лицензии на работы и услуги в сфере углеводородов на следующие подвиды деятельности по эксплуатации:</w:t>
            </w:r>
          </w:p>
          <w:p w:rsidR="00067853" w:rsidRPr="0032154C" w:rsidRDefault="00067853" w:rsidP="00067853">
            <w:pPr>
              <w:pStyle w:val="a4"/>
              <w:tabs>
                <w:tab w:val="left" w:pos="1134"/>
              </w:tabs>
              <w:ind w:left="0"/>
              <w:jc w:val="both"/>
            </w:pPr>
            <w:r w:rsidRPr="0032154C">
              <w:t>1. Промысловые исследования при разведке и добыче углеводородов;</w:t>
            </w:r>
            <w:r w:rsidRPr="0032154C">
              <w:br/>
            </w:r>
            <w:bookmarkStart w:id="30" w:name="z858"/>
            <w:bookmarkEnd w:id="30"/>
            <w:r w:rsidRPr="0032154C">
              <w:t>2. Сейсморазведочные работы при разведке и добыче углеводородов;</w:t>
            </w:r>
            <w:r w:rsidRPr="0032154C">
              <w:br/>
            </w:r>
            <w:bookmarkStart w:id="31" w:name="z859"/>
            <w:bookmarkEnd w:id="31"/>
            <w:r w:rsidRPr="0032154C">
              <w:t>3. Геофизические работы при разведке и добыче углеводородов;</w:t>
            </w:r>
            <w:r w:rsidRPr="0032154C">
              <w:br/>
            </w:r>
            <w:bookmarkStart w:id="32" w:name="z860"/>
            <w:bookmarkEnd w:id="32"/>
            <w:r w:rsidRPr="0032154C">
              <w:t>4. Прострелочно-взрывные работы в скважинах при разведке и добыче углеводородов;</w:t>
            </w:r>
            <w:r w:rsidRPr="0032154C">
              <w:br/>
            </w:r>
            <w:bookmarkStart w:id="33" w:name="z861"/>
            <w:bookmarkEnd w:id="33"/>
            <w:r w:rsidRPr="0032154C">
              <w:t>5. Бурение скважин на суше, на море и на внутренних водоемах при разведке и добыче углеводородов;</w:t>
            </w:r>
            <w:r w:rsidRPr="0032154C">
              <w:br/>
            </w:r>
            <w:bookmarkStart w:id="34" w:name="z862"/>
            <w:bookmarkEnd w:id="34"/>
            <w:r w:rsidRPr="0032154C">
              <w:t>6. Подземный ремонт, испытание, освоение, опробование, консервация, ликвидация скважин при разведке и добыче углеводородов;</w:t>
            </w:r>
            <w:r w:rsidRPr="0032154C">
              <w:br/>
            </w:r>
            <w:bookmarkStart w:id="35" w:name="z863"/>
            <w:bookmarkEnd w:id="35"/>
            <w:r w:rsidRPr="0032154C">
              <w:t>7. Цементация скважин при разведке и добыче углеводородов</w:t>
            </w:r>
            <w:bookmarkStart w:id="36" w:name="z864"/>
            <w:bookmarkEnd w:id="36"/>
            <w:r w:rsidRPr="0032154C">
              <w:t>;</w:t>
            </w:r>
          </w:p>
          <w:p w:rsidR="00067853" w:rsidRPr="0032154C" w:rsidRDefault="00067853" w:rsidP="00067853">
            <w:pPr>
              <w:pStyle w:val="a4"/>
              <w:tabs>
                <w:tab w:val="left" w:pos="1134"/>
              </w:tabs>
              <w:ind w:left="0"/>
              <w:jc w:val="both"/>
            </w:pPr>
            <w:r w:rsidRPr="0032154C">
              <w:t>8. Повышение нефтеотдачи нефтяных пластов и увеличение производительности скважин при разведке и добыче углеводородов;</w:t>
            </w:r>
            <w:bookmarkStart w:id="37" w:name="z865"/>
            <w:bookmarkEnd w:id="37"/>
          </w:p>
          <w:p w:rsidR="00067853" w:rsidRPr="0032154C" w:rsidRDefault="00067853" w:rsidP="00067853">
            <w:pPr>
              <w:pStyle w:val="a4"/>
              <w:tabs>
                <w:tab w:val="left" w:pos="1134"/>
              </w:tabs>
              <w:ind w:left="0"/>
              <w:jc w:val="both"/>
            </w:pPr>
            <w:r w:rsidRPr="0032154C">
              <w:t>9. Работы по предотвращению и ликвидации разливов на месторождениях углеводородов на море.</w:t>
            </w:r>
          </w:p>
          <w:p w:rsidR="002144EC" w:rsidRPr="0032154C" w:rsidRDefault="002144EC" w:rsidP="00067853">
            <w:pPr>
              <w:pStyle w:val="a4"/>
              <w:tabs>
                <w:tab w:val="left" w:pos="1134"/>
              </w:tabs>
              <w:ind w:left="0"/>
              <w:jc w:val="both"/>
            </w:pPr>
          </w:p>
          <w:p w:rsidR="002144EC" w:rsidRPr="0032154C" w:rsidRDefault="002144EC" w:rsidP="00067853">
            <w:pPr>
              <w:pStyle w:val="a4"/>
              <w:tabs>
                <w:tab w:val="left" w:pos="1134"/>
              </w:tabs>
              <w:ind w:left="0"/>
              <w:jc w:val="both"/>
            </w:pPr>
          </w:p>
          <w:p w:rsidR="00067853" w:rsidRPr="0032154C" w:rsidRDefault="00067853" w:rsidP="00067853">
            <w:pPr>
              <w:pStyle w:val="a4"/>
              <w:tabs>
                <w:tab w:val="left" w:pos="1134"/>
              </w:tabs>
              <w:ind w:left="0"/>
              <w:jc w:val="both"/>
            </w:pPr>
            <w:r w:rsidRPr="0032154C">
              <w:t>Согласно пункту 1 статьи 146 Кодекса «О недрах и недропользовании», сжигание сырого газа в факелах запрещается, за исключением случаев:</w:t>
            </w:r>
          </w:p>
          <w:p w:rsidR="00067853" w:rsidRPr="0032154C" w:rsidRDefault="00067853" w:rsidP="00067853">
            <w:pPr>
              <w:pStyle w:val="a4"/>
              <w:tabs>
                <w:tab w:val="left" w:pos="1134"/>
              </w:tabs>
              <w:ind w:left="0"/>
              <w:jc w:val="both"/>
            </w:pPr>
            <w:r w:rsidRPr="0032154C">
              <w:t xml:space="preserve">      1) угрозы или возникновения аварийных ситуаций, угрозы жизни персоналу или здоровью населения и окружающей среде;</w:t>
            </w:r>
          </w:p>
          <w:p w:rsidR="00067853" w:rsidRPr="0032154C" w:rsidRDefault="00067853" w:rsidP="00067853">
            <w:pPr>
              <w:pStyle w:val="a4"/>
              <w:tabs>
                <w:tab w:val="left" w:pos="1134"/>
              </w:tabs>
              <w:ind w:left="0"/>
              <w:jc w:val="both"/>
            </w:pPr>
            <w:r w:rsidRPr="0032154C">
              <w:lastRenderedPageBreak/>
              <w:t xml:space="preserve">      2) при испытании объектов скважин;</w:t>
            </w:r>
          </w:p>
          <w:p w:rsidR="00067853" w:rsidRPr="0032154C" w:rsidRDefault="00067853" w:rsidP="00067853">
            <w:pPr>
              <w:pStyle w:val="a4"/>
              <w:tabs>
                <w:tab w:val="left" w:pos="1134"/>
              </w:tabs>
              <w:ind w:left="0"/>
              <w:jc w:val="both"/>
            </w:pPr>
            <w:r w:rsidRPr="0032154C">
              <w:t xml:space="preserve">      3) при пробной эксплуатации месторождения;</w:t>
            </w:r>
          </w:p>
          <w:p w:rsidR="00067853" w:rsidRPr="0032154C" w:rsidRDefault="00067853" w:rsidP="00067853">
            <w:pPr>
              <w:pStyle w:val="a4"/>
              <w:tabs>
                <w:tab w:val="left" w:pos="1134"/>
              </w:tabs>
              <w:ind w:left="0"/>
              <w:jc w:val="both"/>
            </w:pPr>
            <w:r w:rsidRPr="0032154C">
              <w:t xml:space="preserve">      4) при технологически неизбежном сжигании сырого газа.</w:t>
            </w:r>
          </w:p>
          <w:p w:rsidR="00067853" w:rsidRPr="0032154C" w:rsidRDefault="00067853" w:rsidP="00067853">
            <w:pPr>
              <w:pStyle w:val="a4"/>
              <w:tabs>
                <w:tab w:val="left" w:pos="1134"/>
              </w:tabs>
              <w:ind w:left="0"/>
              <w:jc w:val="both"/>
            </w:pPr>
            <w:r w:rsidRPr="0032154C">
              <w:t>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утверждены Правила выдачи разрешений на сжигание сырого газа в факелах.</w:t>
            </w:r>
          </w:p>
          <w:p w:rsidR="00067853" w:rsidRPr="0032154C" w:rsidRDefault="00067853" w:rsidP="00067853">
            <w:pPr>
              <w:pStyle w:val="a4"/>
              <w:tabs>
                <w:tab w:val="left" w:pos="1134"/>
              </w:tabs>
              <w:ind w:left="0"/>
              <w:jc w:val="both"/>
            </w:pPr>
          </w:p>
          <w:p w:rsidR="00067853" w:rsidRPr="0032154C" w:rsidRDefault="00067853" w:rsidP="00067853">
            <w:pPr>
              <w:pStyle w:val="a4"/>
              <w:tabs>
                <w:tab w:val="left" w:pos="1134"/>
              </w:tabs>
              <w:ind w:left="0"/>
              <w:jc w:val="both"/>
            </w:pPr>
            <w:r w:rsidRPr="0032154C">
              <w:t>В соответствии с пунктом 1 статьи 23 Кодекса «О недрах и недропользовании»,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p w:rsidR="00067853" w:rsidRPr="0032154C" w:rsidRDefault="00067853" w:rsidP="00067853">
            <w:pPr>
              <w:pStyle w:val="a4"/>
              <w:tabs>
                <w:tab w:val="left" w:pos="1134"/>
              </w:tabs>
              <w:ind w:left="0"/>
              <w:jc w:val="both"/>
            </w:pPr>
            <w:r w:rsidRPr="0032154C">
              <w:t>Также согласно пункту 1 статьи 134 Кодекса «О недрах и недропользовании», операции по недропользованию по углеводородам осуществляются в соответствии со следующими проектными документами:</w:t>
            </w:r>
          </w:p>
          <w:p w:rsidR="00067853" w:rsidRPr="0032154C" w:rsidRDefault="00067853" w:rsidP="00067853">
            <w:pPr>
              <w:pStyle w:val="a4"/>
              <w:tabs>
                <w:tab w:val="left" w:pos="1134"/>
              </w:tabs>
              <w:ind w:left="0"/>
              <w:jc w:val="both"/>
            </w:pPr>
            <w:r w:rsidRPr="0032154C">
              <w:t xml:space="preserve">      1) базовые проектные документы:</w:t>
            </w:r>
          </w:p>
          <w:p w:rsidR="00067853" w:rsidRPr="0032154C" w:rsidRDefault="00067853" w:rsidP="00067853">
            <w:pPr>
              <w:pStyle w:val="a4"/>
              <w:tabs>
                <w:tab w:val="left" w:pos="1134"/>
              </w:tabs>
              <w:ind w:left="0"/>
              <w:jc w:val="both"/>
            </w:pPr>
            <w:r w:rsidRPr="0032154C">
              <w:t xml:space="preserve">      проект разведочных работ;</w:t>
            </w:r>
          </w:p>
          <w:p w:rsidR="00067853" w:rsidRPr="0032154C" w:rsidRDefault="00067853" w:rsidP="00067853">
            <w:pPr>
              <w:pStyle w:val="a4"/>
              <w:tabs>
                <w:tab w:val="left" w:pos="1134"/>
              </w:tabs>
              <w:ind w:left="0"/>
              <w:jc w:val="both"/>
            </w:pPr>
            <w:r w:rsidRPr="0032154C">
              <w:t xml:space="preserve">      проект пробной эксплуатации;</w:t>
            </w:r>
          </w:p>
          <w:p w:rsidR="00067853" w:rsidRPr="0032154C" w:rsidRDefault="00067853" w:rsidP="00067853">
            <w:pPr>
              <w:pStyle w:val="a4"/>
              <w:tabs>
                <w:tab w:val="left" w:pos="1134"/>
              </w:tabs>
              <w:ind w:left="0"/>
              <w:jc w:val="both"/>
            </w:pPr>
            <w:r w:rsidRPr="0032154C">
              <w:t xml:space="preserve">      проект разработки месторождения углеводородов;</w:t>
            </w:r>
          </w:p>
          <w:p w:rsidR="00067853" w:rsidRPr="0032154C" w:rsidRDefault="00067853" w:rsidP="00067853">
            <w:pPr>
              <w:pStyle w:val="a4"/>
              <w:tabs>
                <w:tab w:val="left" w:pos="1134"/>
              </w:tabs>
              <w:ind w:left="0"/>
              <w:jc w:val="both"/>
            </w:pPr>
            <w:r w:rsidRPr="0032154C">
              <w:t>2) технические проектные документы, перечень которых устанавливается в единых правилах по рациональному и комплексному использованию недр.</w:t>
            </w:r>
          </w:p>
          <w:p w:rsidR="00067853" w:rsidRPr="0032154C" w:rsidRDefault="00067853" w:rsidP="00067853">
            <w:pPr>
              <w:pStyle w:val="a4"/>
              <w:tabs>
                <w:tab w:val="left" w:pos="1134"/>
              </w:tabs>
              <w:ind w:left="0"/>
              <w:jc w:val="both"/>
            </w:pPr>
            <w:r w:rsidRPr="0032154C">
              <w:t>Государственная экспертиза базовых проектных документов в сфере недропользования по углеводородам регулируется статьей 140 Кодекса «О недрах и недропользовании».</w:t>
            </w:r>
          </w:p>
          <w:p w:rsidR="00067853" w:rsidRPr="0032154C" w:rsidRDefault="00067853" w:rsidP="00067853">
            <w:pPr>
              <w:pStyle w:val="a4"/>
              <w:tabs>
                <w:tab w:val="left" w:pos="1134"/>
              </w:tabs>
              <w:ind w:left="0"/>
              <w:jc w:val="both"/>
            </w:pPr>
            <w:r w:rsidRPr="0032154C">
              <w:t>Вместе с тем, согласно пункту 3 статьи 134 Кодекса «О недрах и недропользовании», проект разведочных работ (изменения и дополнения к нему), предусматривающий (предусматривающие)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соответствующего экологического разрешения.</w:t>
            </w:r>
          </w:p>
        </w:tc>
        <w:tc>
          <w:tcPr>
            <w:tcW w:w="5957" w:type="dxa"/>
            <w:tcBorders>
              <w:top w:val="single" w:sz="4" w:space="0" w:color="auto"/>
              <w:left w:val="single" w:sz="4" w:space="0" w:color="auto"/>
              <w:bottom w:val="single" w:sz="4" w:space="0" w:color="auto"/>
              <w:right w:val="single" w:sz="4" w:space="0" w:color="auto"/>
            </w:tcBorders>
          </w:tcPr>
          <w:p w:rsidR="002144EC" w:rsidRPr="0032154C" w:rsidRDefault="002144EC" w:rsidP="002144EC">
            <w:pPr>
              <w:autoSpaceDE w:val="0"/>
              <w:autoSpaceDN w:val="0"/>
              <w:adjustRightInd w:val="0"/>
              <w:jc w:val="both"/>
              <w:rPr>
                <w:sz w:val="22"/>
                <w:szCs w:val="22"/>
                <w:lang w:eastAsia="en-US"/>
              </w:rPr>
            </w:pPr>
            <w:r w:rsidRPr="0032154C">
              <w:rPr>
                <w:sz w:val="22"/>
                <w:szCs w:val="22"/>
                <w:lang w:eastAsia="en-US"/>
              </w:rPr>
              <w:lastRenderedPageBreak/>
              <w:t>Самостоятельно заявителем работа не выполнена. Работа выполнена «ТОО КМГ Инжиниринг» на основании договора №495-113//150/2020 АТ от 14.08.2020г.</w:t>
            </w:r>
          </w:p>
          <w:p w:rsidR="002144EC" w:rsidRPr="0032154C" w:rsidRDefault="002144EC" w:rsidP="002144EC">
            <w:pPr>
              <w:autoSpaceDE w:val="0"/>
              <w:autoSpaceDN w:val="0"/>
              <w:adjustRightInd w:val="0"/>
              <w:jc w:val="both"/>
              <w:rPr>
                <w:sz w:val="22"/>
                <w:szCs w:val="22"/>
                <w:lang w:eastAsia="en-US"/>
              </w:rPr>
            </w:pPr>
            <w:r w:rsidRPr="0032154C">
              <w:rPr>
                <w:sz w:val="22"/>
                <w:szCs w:val="22"/>
                <w:lang w:eastAsia="en-US"/>
              </w:rPr>
              <w:t xml:space="preserve">Лицензия ТОО "КМГ Инжиниринг" № 21033693 от 21.12.2021г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прилагается в приложении №11. </w:t>
            </w:r>
          </w:p>
          <w:p w:rsidR="00067853" w:rsidRPr="0032154C" w:rsidRDefault="00067853"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067853">
            <w:pPr>
              <w:pStyle w:val="a4"/>
              <w:tabs>
                <w:tab w:val="left" w:pos="1134"/>
              </w:tabs>
              <w:ind w:left="0" w:firstLine="318"/>
              <w:jc w:val="both"/>
            </w:pPr>
          </w:p>
          <w:p w:rsidR="002144EC" w:rsidRPr="0032154C" w:rsidRDefault="002144EC" w:rsidP="002144EC">
            <w:pPr>
              <w:autoSpaceDE w:val="0"/>
              <w:autoSpaceDN w:val="0"/>
              <w:adjustRightInd w:val="0"/>
              <w:jc w:val="both"/>
              <w:rPr>
                <w:sz w:val="22"/>
                <w:szCs w:val="22"/>
                <w:highlight w:val="yellow"/>
                <w:lang w:eastAsia="en-US"/>
              </w:rPr>
            </w:pPr>
            <w:r w:rsidRPr="0032154C">
              <w:rPr>
                <w:sz w:val="22"/>
                <w:szCs w:val="22"/>
                <w:highlight w:val="yellow"/>
                <w:lang w:eastAsia="en-US"/>
              </w:rPr>
              <w:t xml:space="preserve">Согласно п.1 </w:t>
            </w:r>
            <w:proofErr w:type="spellStart"/>
            <w:r w:rsidRPr="0032154C">
              <w:rPr>
                <w:sz w:val="22"/>
                <w:szCs w:val="22"/>
                <w:highlight w:val="yellow"/>
                <w:lang w:eastAsia="en-US"/>
              </w:rPr>
              <w:t>ст</w:t>
            </w:r>
            <w:proofErr w:type="spellEnd"/>
            <w:r w:rsidRPr="0032154C">
              <w:rPr>
                <w:sz w:val="22"/>
                <w:szCs w:val="22"/>
                <w:highlight w:val="yellow"/>
                <w:lang w:eastAsia="en-US"/>
              </w:rPr>
              <w:t xml:space="preserve"> 146 Кодекса «О недрах и недропользовании», в рассматриваемой работе рассчитаны объемы сжигаемого газа при технологическом неизбежном сжигании сырого газа по категории V7.  </w:t>
            </w:r>
          </w:p>
          <w:p w:rsidR="002144EC" w:rsidRPr="0032154C" w:rsidRDefault="002144EC" w:rsidP="002144EC">
            <w:pPr>
              <w:autoSpaceDE w:val="0"/>
              <w:autoSpaceDN w:val="0"/>
              <w:adjustRightInd w:val="0"/>
              <w:jc w:val="both"/>
              <w:rPr>
                <w:sz w:val="22"/>
                <w:szCs w:val="22"/>
                <w:lang w:eastAsia="en-US"/>
              </w:rPr>
            </w:pPr>
            <w:r w:rsidRPr="0032154C">
              <w:rPr>
                <w:sz w:val="22"/>
                <w:szCs w:val="22"/>
                <w:highlight w:val="yellow"/>
                <w:lang w:eastAsia="en-US"/>
              </w:rPr>
              <w:lastRenderedPageBreak/>
              <w:t>При проведении ППР (планово-предупредительный ремонт) на межпромысловых нефтепроводов составляет 3 дня, за это время попутно добываемый сырой газ будет использоваться на собственные технологические нужды, а излишки сожжены на факеле месторождения Актобе.</w:t>
            </w:r>
            <w:r w:rsidRPr="0032154C">
              <w:rPr>
                <w:sz w:val="22"/>
                <w:szCs w:val="22"/>
                <w:lang w:eastAsia="en-US"/>
              </w:rPr>
              <w:t xml:space="preserve"> </w:t>
            </w:r>
            <w:r w:rsidRPr="0032154C">
              <w:rPr>
                <w:sz w:val="22"/>
                <w:szCs w:val="22"/>
                <w:highlight w:val="yellow"/>
                <w:lang w:eastAsia="en-US"/>
              </w:rPr>
              <w:t>Это и является технологически неизбежным сжиганием сырого газа.</w:t>
            </w:r>
          </w:p>
          <w:p w:rsidR="002144EC" w:rsidRPr="0032154C" w:rsidRDefault="002144EC" w:rsidP="002144EC">
            <w:pPr>
              <w:autoSpaceDE w:val="0"/>
              <w:autoSpaceDN w:val="0"/>
              <w:adjustRightInd w:val="0"/>
              <w:ind w:left="720"/>
              <w:jc w:val="both"/>
              <w:rPr>
                <w:sz w:val="22"/>
                <w:szCs w:val="22"/>
                <w:lang w:eastAsia="en-US"/>
              </w:rPr>
            </w:pPr>
          </w:p>
          <w:p w:rsidR="002144EC" w:rsidRPr="0032154C" w:rsidRDefault="002144EC" w:rsidP="002144EC">
            <w:pPr>
              <w:autoSpaceDE w:val="0"/>
              <w:autoSpaceDN w:val="0"/>
              <w:adjustRightInd w:val="0"/>
              <w:jc w:val="both"/>
              <w:rPr>
                <w:sz w:val="22"/>
                <w:szCs w:val="22"/>
                <w:lang w:eastAsia="en-US"/>
              </w:rPr>
            </w:pPr>
            <w:r w:rsidRPr="0032154C">
              <w:rPr>
                <w:sz w:val="22"/>
                <w:szCs w:val="22"/>
                <w:lang w:eastAsia="en-US"/>
              </w:rPr>
              <w:t xml:space="preserve">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утверждены Правила выдачи разрешений на сжигание сырого газа в факелах. |Однако следует отметить, что разрешение на сжигание сырого газа в факелах выдается после утверждения технологических показателей Проекта разработки месторождения </w:t>
            </w:r>
            <w:r w:rsidR="00403D5D" w:rsidRPr="0032154C">
              <w:rPr>
                <w:sz w:val="22"/>
                <w:szCs w:val="22"/>
                <w:highlight w:val="green"/>
                <w:lang w:val="kk-KZ" w:eastAsia="en-US"/>
              </w:rPr>
              <w:t>С</w:t>
            </w:r>
            <w:r w:rsidR="00403D5D" w:rsidRPr="0032154C">
              <w:rPr>
                <w:sz w:val="22"/>
                <w:szCs w:val="22"/>
                <w:highlight w:val="green"/>
                <w:lang w:eastAsia="en-US"/>
              </w:rPr>
              <w:t>.</w:t>
            </w:r>
            <w:proofErr w:type="spellStart"/>
            <w:r w:rsidR="00403D5D" w:rsidRPr="0032154C">
              <w:rPr>
                <w:sz w:val="22"/>
                <w:szCs w:val="22"/>
                <w:highlight w:val="green"/>
                <w:lang w:eastAsia="en-US"/>
              </w:rPr>
              <w:t>Балгимбаев</w:t>
            </w:r>
            <w:proofErr w:type="spellEnd"/>
            <w:r w:rsidRPr="0032154C">
              <w:rPr>
                <w:sz w:val="22"/>
                <w:szCs w:val="22"/>
                <w:highlight w:val="green"/>
                <w:lang w:eastAsia="en-US"/>
              </w:rPr>
              <w:t>.</w:t>
            </w:r>
          </w:p>
          <w:p w:rsidR="002144EC" w:rsidRPr="0032154C" w:rsidRDefault="002144EC" w:rsidP="002144EC">
            <w:pPr>
              <w:autoSpaceDE w:val="0"/>
              <w:autoSpaceDN w:val="0"/>
              <w:adjustRightInd w:val="0"/>
              <w:jc w:val="both"/>
              <w:rPr>
                <w:sz w:val="22"/>
                <w:szCs w:val="22"/>
                <w:lang w:eastAsia="en-US"/>
              </w:rPr>
            </w:pPr>
            <w:r w:rsidRPr="0032154C">
              <w:rPr>
                <w:sz w:val="22"/>
                <w:szCs w:val="22"/>
                <w:lang w:eastAsia="en-US"/>
              </w:rPr>
              <w:t xml:space="preserve">Т.е. для разработки Программы развития переработки сырого газа (ПРПСГ) необходимы утвержденные технологические показатели Проекта разработки месторождения </w:t>
            </w:r>
            <w:proofErr w:type="spellStart"/>
            <w:r w:rsidR="00403D5D" w:rsidRPr="0032154C">
              <w:rPr>
                <w:sz w:val="22"/>
                <w:szCs w:val="22"/>
                <w:highlight w:val="green"/>
                <w:lang w:eastAsia="en-US"/>
              </w:rPr>
              <w:t>С.Балгимбаев</w:t>
            </w:r>
            <w:proofErr w:type="spellEnd"/>
            <w:r w:rsidRPr="0032154C">
              <w:rPr>
                <w:sz w:val="22"/>
                <w:szCs w:val="22"/>
                <w:lang w:eastAsia="en-US"/>
              </w:rPr>
              <w:t xml:space="preserve">. Далее ПРПСГ рассматривается на заседании рабочей группы Министерства энергетики РК и по результатам рассмотрения рабочей группы составляется соответствующий протокол заседания, рекомендующий Программу к утверждению, после чего для ЭМГ выдается разрешение на сжигание сырого газа в факелах. </w:t>
            </w:r>
          </w:p>
          <w:p w:rsidR="002144EC" w:rsidRPr="0032154C" w:rsidRDefault="002144EC" w:rsidP="002144EC">
            <w:pPr>
              <w:autoSpaceDE w:val="0"/>
              <w:autoSpaceDN w:val="0"/>
              <w:adjustRightInd w:val="0"/>
              <w:jc w:val="both"/>
              <w:rPr>
                <w:sz w:val="22"/>
                <w:szCs w:val="22"/>
                <w:lang w:eastAsia="en-US"/>
              </w:rPr>
            </w:pPr>
            <w:r w:rsidRPr="0032154C">
              <w:rPr>
                <w:sz w:val="22"/>
                <w:szCs w:val="22"/>
                <w:lang w:eastAsia="en-US"/>
              </w:rPr>
              <w:t xml:space="preserve">Следует отметить, что Отчет ОВОС разработан на проект разработки месторождения </w:t>
            </w:r>
            <w:proofErr w:type="spellStart"/>
            <w:r w:rsidR="00403D5D" w:rsidRPr="0032154C">
              <w:rPr>
                <w:sz w:val="22"/>
                <w:szCs w:val="22"/>
                <w:highlight w:val="green"/>
                <w:lang w:eastAsia="en-US"/>
              </w:rPr>
              <w:t>С.Балгимбаев</w:t>
            </w:r>
            <w:proofErr w:type="spellEnd"/>
            <w:r w:rsidR="00403D5D" w:rsidRPr="0032154C">
              <w:rPr>
                <w:sz w:val="22"/>
                <w:szCs w:val="22"/>
                <w:lang w:eastAsia="en-US"/>
              </w:rPr>
              <w:t xml:space="preserve"> </w:t>
            </w:r>
            <w:r w:rsidRPr="0032154C">
              <w:rPr>
                <w:sz w:val="22"/>
                <w:szCs w:val="22"/>
                <w:lang w:eastAsia="en-US"/>
              </w:rPr>
              <w:t>для утверждения технологических показателей.</w:t>
            </w:r>
          </w:p>
          <w:p w:rsidR="002144EC" w:rsidRPr="0032154C" w:rsidRDefault="002144EC" w:rsidP="002144EC">
            <w:pPr>
              <w:autoSpaceDE w:val="0"/>
              <w:autoSpaceDN w:val="0"/>
              <w:adjustRightInd w:val="0"/>
              <w:jc w:val="both"/>
              <w:rPr>
                <w:sz w:val="22"/>
                <w:szCs w:val="22"/>
                <w:lang w:eastAsia="en-US"/>
              </w:rPr>
            </w:pPr>
          </w:p>
          <w:p w:rsidR="002144EC" w:rsidRPr="0032154C" w:rsidRDefault="002144EC" w:rsidP="002144EC">
            <w:pPr>
              <w:autoSpaceDE w:val="0"/>
              <w:autoSpaceDN w:val="0"/>
              <w:adjustRightInd w:val="0"/>
              <w:jc w:val="both"/>
              <w:rPr>
                <w:sz w:val="22"/>
                <w:szCs w:val="22"/>
                <w:lang w:eastAsia="en-US"/>
              </w:rPr>
            </w:pPr>
            <w:r w:rsidRPr="0032154C">
              <w:rPr>
                <w:sz w:val="22"/>
                <w:szCs w:val="22"/>
                <w:lang w:eastAsia="en-US"/>
              </w:rPr>
              <w:t xml:space="preserve">После получения положительного заключения Отчета ОВОС к «Проекту разработки месторождения </w:t>
            </w:r>
            <w:proofErr w:type="spellStart"/>
            <w:r w:rsidR="00403D5D" w:rsidRPr="0032154C">
              <w:rPr>
                <w:sz w:val="22"/>
                <w:szCs w:val="22"/>
                <w:highlight w:val="green"/>
                <w:lang w:eastAsia="en-US"/>
              </w:rPr>
              <w:t>С.Балгимбаев</w:t>
            </w:r>
            <w:proofErr w:type="spellEnd"/>
            <w:r w:rsidRPr="0032154C">
              <w:rPr>
                <w:sz w:val="22"/>
                <w:szCs w:val="22"/>
                <w:highlight w:val="green"/>
                <w:lang w:eastAsia="en-US"/>
              </w:rPr>
              <w:t>»</w:t>
            </w:r>
            <w:r w:rsidRPr="0032154C">
              <w:rPr>
                <w:sz w:val="22"/>
                <w:szCs w:val="22"/>
                <w:lang w:eastAsia="en-US"/>
              </w:rPr>
              <w:t xml:space="preserve"> на основе ст.122 Экологического кодекса оператором подается заявка на получение экологического разрешения на воздействия.</w:t>
            </w:r>
          </w:p>
          <w:p w:rsidR="002144EC" w:rsidRPr="0032154C" w:rsidRDefault="002144EC" w:rsidP="002144EC">
            <w:pPr>
              <w:autoSpaceDE w:val="0"/>
              <w:autoSpaceDN w:val="0"/>
              <w:adjustRightInd w:val="0"/>
              <w:jc w:val="both"/>
              <w:rPr>
                <w:sz w:val="22"/>
                <w:szCs w:val="22"/>
                <w:lang w:eastAsia="en-US"/>
              </w:rPr>
            </w:pPr>
            <w:r w:rsidRPr="0032154C">
              <w:rPr>
                <w:sz w:val="22"/>
                <w:szCs w:val="22"/>
                <w:highlight w:val="green"/>
                <w:lang w:eastAsia="en-US"/>
              </w:rPr>
              <w:t xml:space="preserve">Следует отметить, что месторождение </w:t>
            </w:r>
            <w:proofErr w:type="spellStart"/>
            <w:r w:rsidR="008F3F6B" w:rsidRPr="0032154C">
              <w:rPr>
                <w:sz w:val="22"/>
                <w:szCs w:val="22"/>
                <w:highlight w:val="green"/>
                <w:lang w:eastAsia="en-US"/>
              </w:rPr>
              <w:t>С.Балгимбаев</w:t>
            </w:r>
            <w:proofErr w:type="spellEnd"/>
            <w:r w:rsidRPr="0032154C">
              <w:rPr>
                <w:sz w:val="22"/>
                <w:szCs w:val="22"/>
                <w:highlight w:val="green"/>
                <w:lang w:eastAsia="en-US"/>
              </w:rPr>
              <w:t xml:space="preserve"> с 19</w:t>
            </w:r>
            <w:r w:rsidR="008F3F6B" w:rsidRPr="0032154C">
              <w:rPr>
                <w:sz w:val="22"/>
                <w:szCs w:val="22"/>
                <w:highlight w:val="green"/>
                <w:lang w:eastAsia="en-US"/>
              </w:rPr>
              <w:t xml:space="preserve">62 </w:t>
            </w:r>
            <w:r w:rsidRPr="0032154C">
              <w:rPr>
                <w:sz w:val="22"/>
                <w:szCs w:val="22"/>
                <w:highlight w:val="green"/>
                <w:lang w:eastAsia="en-US"/>
              </w:rPr>
              <w:t xml:space="preserve">года находится в промышленной разработке. На </w:t>
            </w:r>
            <w:r w:rsidRPr="0032154C">
              <w:rPr>
                <w:sz w:val="22"/>
                <w:szCs w:val="22"/>
                <w:highlight w:val="green"/>
                <w:lang w:eastAsia="en-US"/>
              </w:rPr>
              <w:lastRenderedPageBreak/>
              <w:t xml:space="preserve">сегодняшний день данное месторождение имеет экологическое разрешение на основе утверждённых технологических показателей Анализа разработки месторождения </w:t>
            </w:r>
            <w:r w:rsidR="008F3F6B" w:rsidRPr="0032154C">
              <w:rPr>
                <w:sz w:val="22"/>
                <w:szCs w:val="22"/>
                <w:highlight w:val="green"/>
                <w:lang w:eastAsia="en-US"/>
              </w:rPr>
              <w:t xml:space="preserve">С. </w:t>
            </w:r>
            <w:proofErr w:type="spellStart"/>
            <w:r w:rsidR="008F3F6B" w:rsidRPr="0032154C">
              <w:rPr>
                <w:sz w:val="22"/>
                <w:szCs w:val="22"/>
                <w:highlight w:val="green"/>
                <w:lang w:eastAsia="en-US"/>
              </w:rPr>
              <w:t>Балгимбаев</w:t>
            </w:r>
            <w:proofErr w:type="spellEnd"/>
            <w:r w:rsidRPr="0032154C">
              <w:rPr>
                <w:sz w:val="22"/>
                <w:szCs w:val="22"/>
                <w:highlight w:val="green"/>
                <w:lang w:eastAsia="en-US"/>
              </w:rPr>
              <w:t xml:space="preserve"> (протокол ЦКРР № </w:t>
            </w:r>
            <w:r w:rsidR="0052066C" w:rsidRPr="0032154C">
              <w:rPr>
                <w:sz w:val="22"/>
                <w:szCs w:val="22"/>
                <w:highlight w:val="green"/>
                <w:lang w:eastAsia="en-US"/>
              </w:rPr>
              <w:t>17</w:t>
            </w:r>
            <w:r w:rsidRPr="0032154C">
              <w:rPr>
                <w:sz w:val="22"/>
                <w:szCs w:val="22"/>
                <w:highlight w:val="green"/>
                <w:lang w:eastAsia="en-US"/>
              </w:rPr>
              <w:t>/</w:t>
            </w:r>
            <w:r w:rsidR="0052066C" w:rsidRPr="0032154C">
              <w:rPr>
                <w:sz w:val="22"/>
                <w:szCs w:val="22"/>
                <w:highlight w:val="green"/>
                <w:lang w:eastAsia="en-US"/>
              </w:rPr>
              <w:t>1</w:t>
            </w:r>
            <w:r w:rsidRPr="0032154C">
              <w:rPr>
                <w:sz w:val="22"/>
                <w:szCs w:val="22"/>
                <w:highlight w:val="green"/>
                <w:lang w:eastAsia="en-US"/>
              </w:rPr>
              <w:t xml:space="preserve"> от </w:t>
            </w:r>
            <w:r w:rsidR="0052066C" w:rsidRPr="0032154C">
              <w:rPr>
                <w:sz w:val="22"/>
                <w:szCs w:val="22"/>
                <w:highlight w:val="green"/>
                <w:lang w:eastAsia="en-US"/>
              </w:rPr>
              <w:t>16</w:t>
            </w:r>
            <w:r w:rsidRPr="0032154C">
              <w:rPr>
                <w:sz w:val="22"/>
                <w:szCs w:val="22"/>
                <w:highlight w:val="green"/>
                <w:lang w:eastAsia="en-US"/>
              </w:rPr>
              <w:t>.09.202</w:t>
            </w:r>
            <w:r w:rsidR="0052066C" w:rsidRPr="0032154C">
              <w:rPr>
                <w:sz w:val="22"/>
                <w:szCs w:val="22"/>
                <w:highlight w:val="green"/>
                <w:lang w:eastAsia="en-US"/>
              </w:rPr>
              <w:t>1</w:t>
            </w:r>
            <w:r w:rsidRPr="0032154C">
              <w:rPr>
                <w:sz w:val="22"/>
                <w:szCs w:val="22"/>
                <w:highlight w:val="green"/>
                <w:lang w:eastAsia="en-US"/>
              </w:rPr>
              <w:t xml:space="preserve">г. на </w:t>
            </w:r>
            <w:r w:rsidR="0052066C" w:rsidRPr="0032154C">
              <w:rPr>
                <w:sz w:val="22"/>
                <w:szCs w:val="22"/>
                <w:highlight w:val="green"/>
                <w:lang w:eastAsia="en-US"/>
              </w:rPr>
              <w:t>анализ</w:t>
            </w:r>
            <w:r w:rsidR="007845B2" w:rsidRPr="0032154C">
              <w:rPr>
                <w:sz w:val="22"/>
                <w:szCs w:val="22"/>
                <w:highlight w:val="green"/>
                <w:lang w:eastAsia="en-US"/>
              </w:rPr>
              <w:t xml:space="preserve"> разработки </w:t>
            </w:r>
            <w:proofErr w:type="spellStart"/>
            <w:r w:rsidR="007845B2" w:rsidRPr="0032154C">
              <w:rPr>
                <w:sz w:val="22"/>
                <w:szCs w:val="22"/>
                <w:highlight w:val="green"/>
                <w:lang w:eastAsia="en-US"/>
              </w:rPr>
              <w:t>С.Балгимбаев</w:t>
            </w:r>
            <w:proofErr w:type="spellEnd"/>
            <w:r w:rsidRPr="0032154C">
              <w:rPr>
                <w:sz w:val="22"/>
                <w:szCs w:val="22"/>
                <w:highlight w:val="green"/>
                <w:lang w:eastAsia="en-US"/>
              </w:rPr>
              <w:t xml:space="preserve"> в приложении №12)</w:t>
            </w:r>
          </w:p>
          <w:p w:rsidR="002144EC" w:rsidRPr="0032154C" w:rsidRDefault="002144EC" w:rsidP="00067853">
            <w:pPr>
              <w:pStyle w:val="a4"/>
              <w:tabs>
                <w:tab w:val="left" w:pos="1134"/>
              </w:tabs>
              <w:ind w:left="0" w:firstLine="318"/>
              <w:jc w:val="both"/>
            </w:pPr>
          </w:p>
        </w:tc>
      </w:tr>
    </w:tbl>
    <w:p w:rsidR="00B572A6" w:rsidRPr="0032154C" w:rsidRDefault="00B572A6" w:rsidP="00B572A6">
      <w:pPr>
        <w:tabs>
          <w:tab w:val="left" w:pos="1843"/>
        </w:tabs>
        <w:ind w:left="709" w:firstLine="709"/>
        <w:jc w:val="both"/>
      </w:pPr>
    </w:p>
    <w:sectPr w:rsidR="00B572A6" w:rsidRPr="0032154C" w:rsidSect="0090149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63" w:rsidRDefault="00DC6263" w:rsidP="00503057">
      <w:r>
        <w:separator/>
      </w:r>
    </w:p>
  </w:endnote>
  <w:endnote w:type="continuationSeparator" w:id="0">
    <w:p w:rsidR="00DC6263" w:rsidRDefault="00DC6263" w:rsidP="005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63" w:rsidRDefault="00DC6263" w:rsidP="00503057">
      <w:r>
        <w:separator/>
      </w:r>
    </w:p>
  </w:footnote>
  <w:footnote w:type="continuationSeparator" w:id="0">
    <w:p w:rsidR="00DC6263" w:rsidRDefault="00DC6263" w:rsidP="0050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8C9"/>
    <w:multiLevelType w:val="hybridMultilevel"/>
    <w:tmpl w:val="5232D5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593BBE"/>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2139422D"/>
    <w:multiLevelType w:val="multilevel"/>
    <w:tmpl w:val="71CE5036"/>
    <w:lvl w:ilvl="0">
      <w:start w:val="1"/>
      <w:numFmt w:val="decimal"/>
      <w:lvlText w:val="%1."/>
      <w:lvlJc w:val="left"/>
      <w:pPr>
        <w:ind w:left="1637" w:hanging="360"/>
      </w:pPr>
      <w:rPr>
        <w:rFonts w:hint="default"/>
        <w:b w:val="0"/>
        <w:i/>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413B0E"/>
    <w:multiLevelType w:val="multilevel"/>
    <w:tmpl w:val="1B1EC752"/>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9" w15:restartNumberingAfterBreak="0">
    <w:nsid w:val="629122B7"/>
    <w:multiLevelType w:val="multilevel"/>
    <w:tmpl w:val="DA627A56"/>
    <w:lvl w:ilvl="0">
      <w:start w:val="1"/>
      <w:numFmt w:val="decimal"/>
      <w:lvlText w:val="%1."/>
      <w:lvlJc w:val="left"/>
      <w:pPr>
        <w:ind w:left="1070" w:hanging="360"/>
      </w:pPr>
      <w:rPr>
        <w:rFonts w:hint="default"/>
        <w:b w:val="0"/>
      </w:rPr>
    </w:lvl>
    <w:lvl w:ilvl="1">
      <w:start w:val="4"/>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3"/>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 w15:restartNumberingAfterBreak="0">
    <w:nsid w:val="6AD95887"/>
    <w:multiLevelType w:val="hybridMultilevel"/>
    <w:tmpl w:val="CA9C5B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7"/>
  </w:num>
  <w:num w:numId="4">
    <w:abstractNumId w:val="6"/>
  </w:num>
  <w:num w:numId="5">
    <w:abstractNumId w:val="8"/>
  </w:num>
  <w:num w:numId="6">
    <w:abstractNumId w:val="1"/>
  </w:num>
  <w:num w:numId="7">
    <w:abstractNumId w:val="2"/>
  </w:num>
  <w:num w:numId="8">
    <w:abstractNumId w:val="10"/>
  </w:num>
  <w:num w:numId="9">
    <w:abstractNumId w:val="0"/>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2E"/>
    <w:rsid w:val="00004D73"/>
    <w:rsid w:val="00030197"/>
    <w:rsid w:val="00046FA1"/>
    <w:rsid w:val="000472E8"/>
    <w:rsid w:val="00067853"/>
    <w:rsid w:val="00070B12"/>
    <w:rsid w:val="00085FEF"/>
    <w:rsid w:val="000B27B9"/>
    <w:rsid w:val="000B72B8"/>
    <w:rsid w:val="000C081C"/>
    <w:rsid w:val="000E19D3"/>
    <w:rsid w:val="000E5E9E"/>
    <w:rsid w:val="000F1DBD"/>
    <w:rsid w:val="000F2D8C"/>
    <w:rsid w:val="000F3AE6"/>
    <w:rsid w:val="00124899"/>
    <w:rsid w:val="00130A07"/>
    <w:rsid w:val="001342E2"/>
    <w:rsid w:val="00160677"/>
    <w:rsid w:val="001650DF"/>
    <w:rsid w:val="001775AB"/>
    <w:rsid w:val="001A224A"/>
    <w:rsid w:val="001A255D"/>
    <w:rsid w:val="001A3A03"/>
    <w:rsid w:val="001A5BF0"/>
    <w:rsid w:val="001B3975"/>
    <w:rsid w:val="001B707B"/>
    <w:rsid w:val="001D2D90"/>
    <w:rsid w:val="001D429E"/>
    <w:rsid w:val="001E33A2"/>
    <w:rsid w:val="001F5F69"/>
    <w:rsid w:val="00206E0F"/>
    <w:rsid w:val="002144EC"/>
    <w:rsid w:val="00232402"/>
    <w:rsid w:val="00236C42"/>
    <w:rsid w:val="00254C2F"/>
    <w:rsid w:val="00261D68"/>
    <w:rsid w:val="0026455B"/>
    <w:rsid w:val="002A717D"/>
    <w:rsid w:val="002B7D88"/>
    <w:rsid w:val="002E68B3"/>
    <w:rsid w:val="00314D21"/>
    <w:rsid w:val="0032154C"/>
    <w:rsid w:val="003232DA"/>
    <w:rsid w:val="00350EE1"/>
    <w:rsid w:val="00356137"/>
    <w:rsid w:val="0039151E"/>
    <w:rsid w:val="00392BBB"/>
    <w:rsid w:val="003A2773"/>
    <w:rsid w:val="003B06B2"/>
    <w:rsid w:val="003D448F"/>
    <w:rsid w:val="004028CF"/>
    <w:rsid w:val="00403D5D"/>
    <w:rsid w:val="00411688"/>
    <w:rsid w:val="00434F77"/>
    <w:rsid w:val="00435CF4"/>
    <w:rsid w:val="00437509"/>
    <w:rsid w:val="00441A10"/>
    <w:rsid w:val="00450DEB"/>
    <w:rsid w:val="00466776"/>
    <w:rsid w:val="00466C9E"/>
    <w:rsid w:val="00470195"/>
    <w:rsid w:val="004A5E02"/>
    <w:rsid w:val="004B31D5"/>
    <w:rsid w:val="004B47E3"/>
    <w:rsid w:val="004D01BA"/>
    <w:rsid w:val="004E0C93"/>
    <w:rsid w:val="004E13D9"/>
    <w:rsid w:val="004F0717"/>
    <w:rsid w:val="004F4F27"/>
    <w:rsid w:val="00503057"/>
    <w:rsid w:val="0051392B"/>
    <w:rsid w:val="0052066C"/>
    <w:rsid w:val="005279E5"/>
    <w:rsid w:val="00533EA0"/>
    <w:rsid w:val="00555CFD"/>
    <w:rsid w:val="0056582E"/>
    <w:rsid w:val="005660B2"/>
    <w:rsid w:val="00574096"/>
    <w:rsid w:val="00576CF3"/>
    <w:rsid w:val="00593E30"/>
    <w:rsid w:val="005B4C8A"/>
    <w:rsid w:val="005F635B"/>
    <w:rsid w:val="0061448B"/>
    <w:rsid w:val="006208DE"/>
    <w:rsid w:val="00650128"/>
    <w:rsid w:val="00681E5A"/>
    <w:rsid w:val="00684933"/>
    <w:rsid w:val="006A3229"/>
    <w:rsid w:val="006A505D"/>
    <w:rsid w:val="006A62F7"/>
    <w:rsid w:val="006B3C98"/>
    <w:rsid w:val="006F5862"/>
    <w:rsid w:val="00706115"/>
    <w:rsid w:val="00713D2E"/>
    <w:rsid w:val="007339C8"/>
    <w:rsid w:val="007509FC"/>
    <w:rsid w:val="00760607"/>
    <w:rsid w:val="007845B2"/>
    <w:rsid w:val="007857A5"/>
    <w:rsid w:val="007A0D5C"/>
    <w:rsid w:val="007B394E"/>
    <w:rsid w:val="007D0D0B"/>
    <w:rsid w:val="007D6A43"/>
    <w:rsid w:val="007D78E6"/>
    <w:rsid w:val="007E346D"/>
    <w:rsid w:val="007F43A3"/>
    <w:rsid w:val="00804198"/>
    <w:rsid w:val="00832AA2"/>
    <w:rsid w:val="0084590D"/>
    <w:rsid w:val="00886853"/>
    <w:rsid w:val="00897EAB"/>
    <w:rsid w:val="008A6D4E"/>
    <w:rsid w:val="008D2234"/>
    <w:rsid w:val="008F3F6B"/>
    <w:rsid w:val="008F403A"/>
    <w:rsid w:val="00901494"/>
    <w:rsid w:val="00901BC5"/>
    <w:rsid w:val="00946BB9"/>
    <w:rsid w:val="009854C8"/>
    <w:rsid w:val="009F343A"/>
    <w:rsid w:val="00A00281"/>
    <w:rsid w:val="00A1055B"/>
    <w:rsid w:val="00A44923"/>
    <w:rsid w:val="00A82E23"/>
    <w:rsid w:val="00A911A9"/>
    <w:rsid w:val="00AB781B"/>
    <w:rsid w:val="00AD2763"/>
    <w:rsid w:val="00AD4CE1"/>
    <w:rsid w:val="00B0006B"/>
    <w:rsid w:val="00B11AA0"/>
    <w:rsid w:val="00B25AC5"/>
    <w:rsid w:val="00B3540B"/>
    <w:rsid w:val="00B42AAB"/>
    <w:rsid w:val="00B572A6"/>
    <w:rsid w:val="00B73948"/>
    <w:rsid w:val="00BE572D"/>
    <w:rsid w:val="00BF349E"/>
    <w:rsid w:val="00C36E86"/>
    <w:rsid w:val="00C55F7C"/>
    <w:rsid w:val="00C64FF3"/>
    <w:rsid w:val="00C95CE8"/>
    <w:rsid w:val="00CC0B52"/>
    <w:rsid w:val="00CD1E94"/>
    <w:rsid w:val="00CD3E54"/>
    <w:rsid w:val="00CE0E70"/>
    <w:rsid w:val="00CF19A1"/>
    <w:rsid w:val="00D02FEB"/>
    <w:rsid w:val="00D1280E"/>
    <w:rsid w:val="00D12B89"/>
    <w:rsid w:val="00D3698C"/>
    <w:rsid w:val="00D57BAF"/>
    <w:rsid w:val="00D649E6"/>
    <w:rsid w:val="00D80C92"/>
    <w:rsid w:val="00D8242A"/>
    <w:rsid w:val="00D858DF"/>
    <w:rsid w:val="00D920B1"/>
    <w:rsid w:val="00D942ED"/>
    <w:rsid w:val="00DB1560"/>
    <w:rsid w:val="00DC6263"/>
    <w:rsid w:val="00DD61FF"/>
    <w:rsid w:val="00DE3917"/>
    <w:rsid w:val="00DF14C5"/>
    <w:rsid w:val="00DF1946"/>
    <w:rsid w:val="00DF3FA1"/>
    <w:rsid w:val="00E1662E"/>
    <w:rsid w:val="00E37340"/>
    <w:rsid w:val="00E80DD1"/>
    <w:rsid w:val="00E81A8B"/>
    <w:rsid w:val="00EA0C92"/>
    <w:rsid w:val="00EC2CE6"/>
    <w:rsid w:val="00F03C62"/>
    <w:rsid w:val="00F127B9"/>
    <w:rsid w:val="00F42BD1"/>
    <w:rsid w:val="00F73D41"/>
    <w:rsid w:val="00F75134"/>
    <w:rsid w:val="00FB7CA4"/>
    <w:rsid w:val="00FC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6A1C45-81ED-4EE6-A64D-391C6FAC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99"/>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503057"/>
    <w:pPr>
      <w:tabs>
        <w:tab w:val="center" w:pos="4844"/>
        <w:tab w:val="right" w:pos="9689"/>
      </w:tabs>
    </w:pPr>
  </w:style>
  <w:style w:type="character" w:customStyle="1" w:styleId="a8">
    <w:name w:val="Верхний колонтитул Знак"/>
    <w:basedOn w:val="a0"/>
    <w:link w:val="a7"/>
    <w:uiPriority w:val="99"/>
    <w:rsid w:val="0050305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03057"/>
    <w:pPr>
      <w:tabs>
        <w:tab w:val="center" w:pos="4844"/>
        <w:tab w:val="right" w:pos="9689"/>
      </w:tabs>
    </w:pPr>
  </w:style>
  <w:style w:type="character" w:customStyle="1" w:styleId="aa">
    <w:name w:val="Нижний колонтитул Знак"/>
    <w:basedOn w:val="a0"/>
    <w:link w:val="a9"/>
    <w:uiPriority w:val="99"/>
    <w:rsid w:val="00503057"/>
    <w:rPr>
      <w:rFonts w:ascii="Times New Roman" w:eastAsia="Times New Roman" w:hAnsi="Times New Roman" w:cs="Times New Roman"/>
      <w:sz w:val="24"/>
      <w:szCs w:val="24"/>
      <w:lang w:eastAsia="ru-RU"/>
    </w:rPr>
  </w:style>
  <w:style w:type="paragraph" w:styleId="ab">
    <w:name w:val="Normal (Web)"/>
    <w:basedOn w:val="a"/>
    <w:uiPriority w:val="99"/>
    <w:unhideWhenUsed/>
    <w:rsid w:val="007E346D"/>
    <w:pPr>
      <w:spacing w:before="100" w:beforeAutospacing="1" w:after="100" w:afterAutospacing="1"/>
    </w:pPr>
  </w:style>
  <w:style w:type="paragraph" w:customStyle="1" w:styleId="Default">
    <w:name w:val="Default"/>
    <w:rsid w:val="009014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c">
    <w:name w:val="Hyperlink"/>
    <w:uiPriority w:val="99"/>
    <w:unhideWhenUsed/>
    <w:rsid w:val="00B11AA0"/>
    <w:rPr>
      <w:color w:val="0563C1"/>
      <w:u w:val="single"/>
    </w:rPr>
  </w:style>
  <w:style w:type="character" w:customStyle="1" w:styleId="s0">
    <w:name w:val="s0"/>
    <w:rsid w:val="00B11AA0"/>
    <w:rPr>
      <w:rFonts w:ascii="Times New Roman" w:hAnsi="Times New Roman" w:cs="Times New Roman" w:hint="default"/>
      <w:b w:val="0"/>
      <w:bCs w:val="0"/>
      <w:i w:val="0"/>
      <w:iCs w:val="0"/>
      <w:color w:val="000000"/>
    </w:rPr>
  </w:style>
  <w:style w:type="paragraph" w:styleId="ad">
    <w:name w:val="Body Text Indent"/>
    <w:basedOn w:val="a"/>
    <w:link w:val="ae"/>
    <w:uiPriority w:val="99"/>
    <w:rsid w:val="00067853"/>
    <w:pPr>
      <w:spacing w:after="120"/>
      <w:ind w:left="283"/>
    </w:pPr>
  </w:style>
  <w:style w:type="character" w:customStyle="1" w:styleId="ae">
    <w:name w:val="Основной текст с отступом Знак"/>
    <w:basedOn w:val="a0"/>
    <w:link w:val="ad"/>
    <w:uiPriority w:val="99"/>
    <w:rsid w:val="00067853"/>
    <w:rPr>
      <w:rFonts w:ascii="Times New Roman" w:eastAsia="Times New Roman" w:hAnsi="Times New Roman" w:cs="Times New Roman"/>
      <w:sz w:val="24"/>
      <w:szCs w:val="24"/>
      <w:lang w:eastAsia="ru-RU"/>
    </w:rPr>
  </w:style>
  <w:style w:type="character" w:customStyle="1" w:styleId="FontStyle236">
    <w:name w:val="Font Style236"/>
    <w:rsid w:val="0006785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69412">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47F39-5F4E-4A00-ADDF-13A86D18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23</Pages>
  <Words>6680</Words>
  <Characters>38080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Сыздыкова Айнур Муратханкызы</cp:lastModifiedBy>
  <cp:revision>6</cp:revision>
  <cp:lastPrinted>2022-06-30T14:56:00Z</cp:lastPrinted>
  <dcterms:created xsi:type="dcterms:W3CDTF">2022-06-28T12:39:00Z</dcterms:created>
  <dcterms:modified xsi:type="dcterms:W3CDTF">2022-07-05T11:23:00Z</dcterms:modified>
</cp:coreProperties>
</file>