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FAF" w:rsidRPr="00D12FAF" w:rsidRDefault="004E13D9" w:rsidP="00D12FAF">
      <w:pPr>
        <w:tabs>
          <w:tab w:val="left" w:pos="567"/>
          <w:tab w:val="left" w:pos="1134"/>
          <w:tab w:val="left" w:pos="5387"/>
        </w:tabs>
        <w:jc w:val="center"/>
        <w:rPr>
          <w:b/>
          <w:bCs/>
        </w:rPr>
      </w:pPr>
      <w:r w:rsidRPr="00072B08">
        <w:rPr>
          <w:bCs/>
        </w:rPr>
        <w:t xml:space="preserve">Сводная таблица </w:t>
      </w:r>
      <w:r w:rsidR="00D12FAF" w:rsidRPr="00072B08">
        <w:rPr>
          <w:bCs/>
        </w:rPr>
        <w:t xml:space="preserve">замечаний и предложений по </w:t>
      </w:r>
      <w:r w:rsidR="00D12FAF" w:rsidRPr="00451A7C">
        <w:rPr>
          <w:bCs/>
        </w:rPr>
        <w:t xml:space="preserve">проекту </w:t>
      </w:r>
      <w:r w:rsidR="00D12FAF" w:rsidRPr="00D37C30">
        <w:rPr>
          <w:bCs/>
        </w:rPr>
        <w:t>«</w:t>
      </w:r>
      <w:r w:rsidR="00D12FAF" w:rsidRPr="00D12FAF">
        <w:rPr>
          <w:b/>
          <w:bCs/>
        </w:rPr>
        <w:t xml:space="preserve">проект </w:t>
      </w:r>
    </w:p>
    <w:p w:rsidR="0061448B" w:rsidRPr="00D12FAF" w:rsidRDefault="00D12FAF" w:rsidP="00D12FAF">
      <w:pPr>
        <w:tabs>
          <w:tab w:val="left" w:pos="567"/>
          <w:tab w:val="left" w:pos="1134"/>
          <w:tab w:val="left" w:pos="5387"/>
        </w:tabs>
        <w:jc w:val="center"/>
        <w:rPr>
          <w:b/>
          <w:bCs/>
        </w:rPr>
      </w:pPr>
      <w:r w:rsidRPr="00D12FAF">
        <w:rPr>
          <w:b/>
          <w:bCs/>
        </w:rPr>
        <w:t xml:space="preserve">«отчет о возможных воздействиях»  </w:t>
      </w:r>
      <w:r w:rsidRPr="00D12FAF">
        <w:rPr>
          <w:b/>
          <w:bCs/>
          <w:lang w:val="kk-KZ"/>
        </w:rPr>
        <w:t>к проекту «</w:t>
      </w:r>
      <w:r w:rsidRPr="00D12FAF">
        <w:rPr>
          <w:b/>
          <w:bCs/>
        </w:rPr>
        <w:t>п</w:t>
      </w:r>
      <w:r>
        <w:rPr>
          <w:b/>
          <w:bCs/>
        </w:rPr>
        <w:t>роект разработки месторождения Ж</w:t>
      </w:r>
      <w:r w:rsidRPr="00D12FAF">
        <w:rPr>
          <w:b/>
          <w:bCs/>
        </w:rPr>
        <w:t>анаталап</w:t>
      </w:r>
      <w:r w:rsidRPr="00D12FAF">
        <w:rPr>
          <w:b/>
          <w:bCs/>
          <w:lang w:val="kk-KZ"/>
        </w:rPr>
        <w:t>»</w:t>
      </w:r>
      <w:r w:rsidR="005D2BDA" w:rsidRPr="005D2BDA">
        <w:rPr>
          <w:b/>
          <w:bCs/>
        </w:rPr>
        <w:t xml:space="preserve"> </w:t>
      </w:r>
      <w:r w:rsidR="005D2BDA" w:rsidRPr="005D2BDA">
        <w:rPr>
          <w:b/>
          <w:bCs/>
          <w:lang w:val="kk-KZ"/>
        </w:rPr>
        <w:t>АО «Эмбамунайгаз»</w:t>
      </w:r>
      <w:r w:rsidR="00CF0C59" w:rsidRPr="00D37C30">
        <w:rPr>
          <w:b/>
          <w:bCs/>
          <w:lang w:val="kk-KZ"/>
        </w:rPr>
        <w:t>»</w:t>
      </w:r>
    </w:p>
    <w:p w:rsidR="00713D2E" w:rsidRPr="00072B08" w:rsidRDefault="00F75134" w:rsidP="00713D2E">
      <w:pPr>
        <w:pStyle w:val="a4"/>
        <w:tabs>
          <w:tab w:val="left" w:pos="1134"/>
        </w:tabs>
        <w:spacing w:after="0" w:line="240" w:lineRule="auto"/>
        <w:ind w:left="0" w:firstLine="709"/>
        <w:jc w:val="both"/>
        <w:rPr>
          <w:rFonts w:cstheme="minorBidi"/>
          <w:sz w:val="24"/>
          <w:szCs w:val="24"/>
        </w:rPr>
      </w:pPr>
      <w:r w:rsidRPr="00072B08">
        <w:rPr>
          <w:sz w:val="24"/>
          <w:szCs w:val="24"/>
        </w:rPr>
        <w:t>Дата составления сводной таблицы</w:t>
      </w:r>
      <w:r w:rsidR="00713D2E" w:rsidRPr="00072B08">
        <w:rPr>
          <w:sz w:val="24"/>
          <w:szCs w:val="24"/>
        </w:rPr>
        <w:t xml:space="preserve">: </w:t>
      </w:r>
      <w:r w:rsidR="00D12FAF">
        <w:rPr>
          <w:sz w:val="24"/>
          <w:szCs w:val="24"/>
          <w:lang w:val="kk-KZ"/>
        </w:rPr>
        <w:t>30</w:t>
      </w:r>
      <w:r w:rsidR="00A82E23" w:rsidRPr="00072B08">
        <w:rPr>
          <w:sz w:val="24"/>
          <w:szCs w:val="24"/>
        </w:rPr>
        <w:t>.</w:t>
      </w:r>
      <w:r w:rsidR="00CF0C59">
        <w:rPr>
          <w:sz w:val="24"/>
          <w:szCs w:val="24"/>
          <w:lang w:val="kk-KZ"/>
        </w:rPr>
        <w:t>06</w:t>
      </w:r>
      <w:r w:rsidR="00451A7C">
        <w:rPr>
          <w:sz w:val="24"/>
          <w:szCs w:val="24"/>
        </w:rPr>
        <w:t>.2022</w:t>
      </w:r>
      <w:r w:rsidR="001E33A2" w:rsidRPr="00072B08">
        <w:rPr>
          <w:sz w:val="24"/>
          <w:szCs w:val="24"/>
        </w:rPr>
        <w:t xml:space="preserve"> г.</w:t>
      </w:r>
    </w:p>
    <w:p w:rsidR="00713D2E" w:rsidRPr="00072B08" w:rsidRDefault="00713D2E" w:rsidP="00713D2E">
      <w:pPr>
        <w:pStyle w:val="a4"/>
        <w:tabs>
          <w:tab w:val="left" w:pos="1134"/>
        </w:tabs>
        <w:spacing w:after="0" w:line="240" w:lineRule="auto"/>
        <w:ind w:left="0" w:firstLine="709"/>
        <w:jc w:val="both"/>
        <w:rPr>
          <w:sz w:val="24"/>
          <w:szCs w:val="24"/>
        </w:rPr>
      </w:pPr>
      <w:r w:rsidRPr="00072B08">
        <w:rPr>
          <w:sz w:val="24"/>
          <w:szCs w:val="24"/>
        </w:rPr>
        <w:t xml:space="preserve">Место составления </w:t>
      </w:r>
      <w:r w:rsidR="00F75134" w:rsidRPr="00072B08">
        <w:rPr>
          <w:sz w:val="24"/>
          <w:szCs w:val="24"/>
        </w:rPr>
        <w:t>сводной таблицы</w:t>
      </w:r>
      <w:r w:rsidRPr="00072B08">
        <w:rPr>
          <w:sz w:val="24"/>
          <w:szCs w:val="24"/>
        </w:rPr>
        <w:t xml:space="preserve">: </w:t>
      </w:r>
      <w:r w:rsidR="00A82E23" w:rsidRPr="00072B08">
        <w:rPr>
          <w:sz w:val="24"/>
          <w:szCs w:val="24"/>
          <w:u w:val="single"/>
        </w:rPr>
        <w:t>КЭРК МЭГПР РК</w:t>
      </w:r>
    </w:p>
    <w:p w:rsidR="00713D2E" w:rsidRPr="00072B08" w:rsidRDefault="00713D2E" w:rsidP="00713D2E">
      <w:pPr>
        <w:pStyle w:val="a4"/>
        <w:tabs>
          <w:tab w:val="left" w:pos="1134"/>
        </w:tabs>
        <w:spacing w:after="0" w:line="240" w:lineRule="auto"/>
        <w:ind w:left="0" w:firstLine="709"/>
        <w:jc w:val="both"/>
        <w:rPr>
          <w:sz w:val="24"/>
          <w:szCs w:val="24"/>
        </w:rPr>
      </w:pPr>
      <w:r w:rsidRPr="00072B08">
        <w:rPr>
          <w:sz w:val="24"/>
          <w:szCs w:val="24"/>
        </w:rPr>
        <w:t xml:space="preserve">Наименование уполномоченного органа в области охраны окружающей среды: </w:t>
      </w:r>
      <w:r w:rsidR="003B06B2" w:rsidRPr="00072B08">
        <w:rPr>
          <w:sz w:val="24"/>
          <w:szCs w:val="24"/>
          <w:u w:val="single"/>
        </w:rPr>
        <w:t>КЭРК</w:t>
      </w:r>
      <w:r w:rsidR="00A82E23" w:rsidRPr="00072B08">
        <w:rPr>
          <w:sz w:val="24"/>
          <w:szCs w:val="24"/>
          <w:u w:val="single"/>
        </w:rPr>
        <w:t xml:space="preserve"> МЭГПР РК</w:t>
      </w:r>
    </w:p>
    <w:p w:rsidR="00713D2E" w:rsidRPr="00072B08" w:rsidRDefault="00713D2E" w:rsidP="00713D2E">
      <w:pPr>
        <w:pStyle w:val="a4"/>
        <w:tabs>
          <w:tab w:val="left" w:pos="1134"/>
        </w:tabs>
        <w:spacing w:after="0" w:line="240" w:lineRule="auto"/>
        <w:ind w:left="0" w:firstLine="709"/>
        <w:jc w:val="both"/>
        <w:rPr>
          <w:sz w:val="24"/>
          <w:szCs w:val="24"/>
        </w:rPr>
      </w:pPr>
      <w:r w:rsidRPr="00072B08">
        <w:rPr>
          <w:sz w:val="24"/>
          <w:szCs w:val="24"/>
        </w:rPr>
        <w:t xml:space="preserve">Дата извещения о сборе замечаний и предложений заинтересованных государственных органов: </w:t>
      </w:r>
      <w:r w:rsidR="00D12FAF">
        <w:rPr>
          <w:sz w:val="24"/>
          <w:szCs w:val="24"/>
          <w:u w:val="single"/>
          <w:lang w:val="kk-KZ"/>
        </w:rPr>
        <w:t>25</w:t>
      </w:r>
      <w:r w:rsidR="004E13D9" w:rsidRPr="00072B08">
        <w:rPr>
          <w:sz w:val="24"/>
          <w:szCs w:val="24"/>
          <w:u w:val="single"/>
        </w:rPr>
        <w:t>.</w:t>
      </w:r>
      <w:r w:rsidR="00B965A2">
        <w:rPr>
          <w:sz w:val="24"/>
          <w:szCs w:val="24"/>
          <w:u w:val="single"/>
        </w:rPr>
        <w:t>0</w:t>
      </w:r>
      <w:r w:rsidR="00CF0C59">
        <w:rPr>
          <w:sz w:val="24"/>
          <w:szCs w:val="24"/>
          <w:u w:val="single"/>
          <w:lang w:val="kk-KZ"/>
        </w:rPr>
        <w:t>5</w:t>
      </w:r>
      <w:r w:rsidR="003409F7">
        <w:rPr>
          <w:sz w:val="24"/>
          <w:szCs w:val="24"/>
          <w:u w:val="single"/>
        </w:rPr>
        <w:t>.2022</w:t>
      </w:r>
      <w:r w:rsidR="001E33A2" w:rsidRPr="00072B08">
        <w:rPr>
          <w:sz w:val="24"/>
          <w:szCs w:val="24"/>
          <w:u w:val="single"/>
        </w:rPr>
        <w:t xml:space="preserve"> г.</w:t>
      </w:r>
    </w:p>
    <w:p w:rsidR="00713D2E" w:rsidRPr="00072B08" w:rsidRDefault="00713D2E" w:rsidP="00713D2E">
      <w:pPr>
        <w:pStyle w:val="a4"/>
        <w:tabs>
          <w:tab w:val="left" w:pos="1134"/>
        </w:tabs>
        <w:spacing w:after="0" w:line="240" w:lineRule="auto"/>
        <w:ind w:left="0" w:firstLine="709"/>
        <w:jc w:val="both"/>
        <w:rPr>
          <w:sz w:val="24"/>
          <w:szCs w:val="24"/>
        </w:rPr>
      </w:pPr>
      <w:r w:rsidRPr="00072B08">
        <w:rPr>
          <w:sz w:val="24"/>
          <w:szCs w:val="24"/>
        </w:rPr>
        <w:t xml:space="preserve">Срок предоставления замечаний и предложений заинтересованных государственных органов: </w:t>
      </w:r>
      <w:r w:rsidR="00D12FAF">
        <w:rPr>
          <w:sz w:val="24"/>
          <w:szCs w:val="24"/>
          <w:u w:val="single"/>
          <w:lang w:val="kk-KZ"/>
        </w:rPr>
        <w:t>25</w:t>
      </w:r>
      <w:r w:rsidR="00A82E23" w:rsidRPr="00072B08">
        <w:rPr>
          <w:sz w:val="24"/>
          <w:szCs w:val="24"/>
          <w:u w:val="single"/>
        </w:rPr>
        <w:t>.</w:t>
      </w:r>
      <w:r w:rsidR="00B965A2">
        <w:rPr>
          <w:sz w:val="24"/>
          <w:szCs w:val="24"/>
          <w:u w:val="single"/>
        </w:rPr>
        <w:t>0</w:t>
      </w:r>
      <w:r w:rsidR="00CF0C59">
        <w:rPr>
          <w:sz w:val="24"/>
          <w:szCs w:val="24"/>
          <w:u w:val="single"/>
          <w:lang w:val="kk-KZ"/>
        </w:rPr>
        <w:t>5</w:t>
      </w:r>
      <w:r w:rsidR="00A82E23" w:rsidRPr="00072B08">
        <w:rPr>
          <w:sz w:val="24"/>
          <w:szCs w:val="24"/>
          <w:u w:val="single"/>
        </w:rPr>
        <w:t>-</w:t>
      </w:r>
      <w:r w:rsidR="004E13D9" w:rsidRPr="00072B08">
        <w:rPr>
          <w:sz w:val="24"/>
          <w:szCs w:val="24"/>
          <w:u w:val="single"/>
        </w:rPr>
        <w:t>.</w:t>
      </w:r>
      <w:r w:rsidR="00D12FAF">
        <w:rPr>
          <w:sz w:val="24"/>
          <w:szCs w:val="24"/>
          <w:u w:val="single"/>
        </w:rPr>
        <w:t>30</w:t>
      </w:r>
      <w:r w:rsidR="00CF0C59">
        <w:rPr>
          <w:sz w:val="24"/>
          <w:szCs w:val="24"/>
          <w:u w:val="single"/>
        </w:rPr>
        <w:t>.06</w:t>
      </w:r>
      <w:r w:rsidR="00B965A2">
        <w:rPr>
          <w:sz w:val="24"/>
          <w:szCs w:val="24"/>
          <w:u w:val="single"/>
        </w:rPr>
        <w:t>.</w:t>
      </w:r>
      <w:r w:rsidR="00451A7C">
        <w:rPr>
          <w:sz w:val="24"/>
          <w:szCs w:val="24"/>
          <w:u w:val="single"/>
        </w:rPr>
        <w:t>2022</w:t>
      </w:r>
      <w:r w:rsidR="001E33A2" w:rsidRPr="00072B08">
        <w:rPr>
          <w:sz w:val="24"/>
          <w:szCs w:val="24"/>
          <w:u w:val="single"/>
        </w:rPr>
        <w:t xml:space="preserve"> г.</w:t>
      </w:r>
    </w:p>
    <w:p w:rsidR="00B965A2" w:rsidRPr="00282FB4" w:rsidRDefault="004028CF" w:rsidP="00282FB4">
      <w:pPr>
        <w:pStyle w:val="a4"/>
        <w:tabs>
          <w:tab w:val="left" w:pos="1134"/>
        </w:tabs>
        <w:spacing w:after="0" w:line="240" w:lineRule="auto"/>
        <w:ind w:left="0" w:firstLine="709"/>
        <w:jc w:val="both"/>
        <w:rPr>
          <w:sz w:val="24"/>
          <w:szCs w:val="24"/>
        </w:rPr>
      </w:pPr>
      <w:r w:rsidRPr="00072B08">
        <w:rPr>
          <w:sz w:val="24"/>
          <w:szCs w:val="24"/>
        </w:rPr>
        <w:t>Замечания и предложения</w:t>
      </w:r>
      <w:r w:rsidR="00713D2E" w:rsidRPr="00072B08">
        <w:rPr>
          <w:sz w:val="24"/>
          <w:szCs w:val="24"/>
        </w:rPr>
        <w:t xml:space="preserve"> заинтересованных государственных органов:</w:t>
      </w:r>
      <w:r w:rsidR="00BB224E" w:rsidRPr="00BB224E">
        <w:rPr>
          <w:sz w:val="24"/>
          <w:szCs w:val="24"/>
          <w:u w:val="single"/>
        </w:rPr>
        <w:t xml:space="preserve"> </w:t>
      </w:r>
      <w:r w:rsidR="00D12FAF">
        <w:rPr>
          <w:sz w:val="24"/>
          <w:szCs w:val="24"/>
          <w:u w:val="single"/>
          <w:lang w:val="kk-KZ"/>
        </w:rPr>
        <w:t>25</w:t>
      </w:r>
      <w:r w:rsidR="00BB224E" w:rsidRPr="00072B08">
        <w:rPr>
          <w:sz w:val="24"/>
          <w:szCs w:val="24"/>
          <w:u w:val="single"/>
        </w:rPr>
        <w:t>.</w:t>
      </w:r>
      <w:r w:rsidR="00CF0C59">
        <w:rPr>
          <w:sz w:val="24"/>
          <w:szCs w:val="24"/>
          <w:u w:val="single"/>
        </w:rPr>
        <w:t>05</w:t>
      </w:r>
      <w:r w:rsidR="00BB224E" w:rsidRPr="00072B08">
        <w:rPr>
          <w:sz w:val="24"/>
          <w:szCs w:val="24"/>
          <w:u w:val="single"/>
        </w:rPr>
        <w:t>-</w:t>
      </w:r>
      <w:r w:rsidR="00D12FAF">
        <w:rPr>
          <w:sz w:val="24"/>
          <w:szCs w:val="24"/>
          <w:u w:val="single"/>
          <w:lang w:val="kk-KZ"/>
        </w:rPr>
        <w:t>30</w:t>
      </w:r>
      <w:r w:rsidR="00BB224E" w:rsidRPr="00072B08">
        <w:rPr>
          <w:sz w:val="24"/>
          <w:szCs w:val="24"/>
          <w:u w:val="single"/>
        </w:rPr>
        <w:t>.</w:t>
      </w:r>
      <w:r w:rsidR="00CF0C59">
        <w:rPr>
          <w:sz w:val="24"/>
          <w:szCs w:val="24"/>
          <w:u w:val="single"/>
        </w:rPr>
        <w:t>06</w:t>
      </w:r>
      <w:r w:rsidR="00BB224E">
        <w:rPr>
          <w:sz w:val="24"/>
          <w:szCs w:val="24"/>
          <w:u w:val="single"/>
        </w:rPr>
        <w:t>.2022</w:t>
      </w:r>
      <w:r w:rsidR="00BB224E" w:rsidRPr="00072B08">
        <w:rPr>
          <w:sz w:val="24"/>
          <w:szCs w:val="24"/>
          <w:u w:val="single"/>
        </w:rPr>
        <w:t xml:space="preserve"> г.</w:t>
      </w:r>
    </w:p>
    <w:p w:rsidR="004028CF" w:rsidRPr="00B965A2" w:rsidRDefault="004028CF" w:rsidP="00713D2E">
      <w:pPr>
        <w:pStyle w:val="a4"/>
        <w:tabs>
          <w:tab w:val="left" w:pos="1134"/>
        </w:tabs>
        <w:spacing w:after="0" w:line="240" w:lineRule="auto"/>
        <w:ind w:left="0" w:firstLine="709"/>
        <w:jc w:val="both"/>
        <w:rPr>
          <w:sz w:val="24"/>
          <w:szCs w:val="24"/>
          <w:lang w:val="kk-KZ"/>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693"/>
        <w:gridCol w:w="11624"/>
      </w:tblGrid>
      <w:tr w:rsidR="003B06B2" w:rsidRPr="00072B08" w:rsidTr="00CC0A5A">
        <w:tc>
          <w:tcPr>
            <w:tcW w:w="1135" w:type="dxa"/>
            <w:tcBorders>
              <w:top w:val="single" w:sz="4" w:space="0" w:color="auto"/>
              <w:left w:val="single" w:sz="4" w:space="0" w:color="auto"/>
              <w:bottom w:val="single" w:sz="4" w:space="0" w:color="auto"/>
              <w:right w:val="single" w:sz="4" w:space="0" w:color="auto"/>
            </w:tcBorders>
            <w:hideMark/>
          </w:tcPr>
          <w:p w:rsidR="003B06B2" w:rsidRPr="00072B08" w:rsidRDefault="003B06B2" w:rsidP="00004D73">
            <w:pPr>
              <w:pStyle w:val="a4"/>
              <w:tabs>
                <w:tab w:val="left" w:pos="1134"/>
              </w:tabs>
              <w:spacing w:after="0" w:line="240" w:lineRule="auto"/>
              <w:ind w:left="0" w:firstLine="176"/>
              <w:jc w:val="both"/>
              <w:rPr>
                <w:sz w:val="24"/>
                <w:szCs w:val="24"/>
              </w:rPr>
            </w:pPr>
            <w:r w:rsidRPr="00072B08">
              <w:rPr>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3B06B2" w:rsidRPr="00072B08" w:rsidRDefault="003B06B2" w:rsidP="00004D73">
            <w:pPr>
              <w:pStyle w:val="a4"/>
              <w:tabs>
                <w:tab w:val="left" w:pos="1134"/>
              </w:tabs>
              <w:spacing w:after="0" w:line="240" w:lineRule="auto"/>
              <w:ind w:left="0"/>
              <w:jc w:val="center"/>
              <w:rPr>
                <w:sz w:val="24"/>
                <w:szCs w:val="24"/>
              </w:rPr>
            </w:pPr>
            <w:r w:rsidRPr="00072B08">
              <w:rPr>
                <w:sz w:val="24"/>
                <w:szCs w:val="24"/>
              </w:rPr>
              <w:t>Заинтересованный государственный орган</w:t>
            </w:r>
          </w:p>
          <w:p w:rsidR="004028CF" w:rsidRPr="00072B08" w:rsidRDefault="004028CF" w:rsidP="00004D73">
            <w:pPr>
              <w:pStyle w:val="a4"/>
              <w:tabs>
                <w:tab w:val="left" w:pos="1134"/>
              </w:tabs>
              <w:spacing w:after="0" w:line="240" w:lineRule="auto"/>
              <w:ind w:left="0"/>
              <w:jc w:val="center"/>
              <w:rPr>
                <w:sz w:val="24"/>
                <w:szCs w:val="24"/>
              </w:rPr>
            </w:pPr>
          </w:p>
        </w:tc>
        <w:tc>
          <w:tcPr>
            <w:tcW w:w="11624" w:type="dxa"/>
            <w:tcBorders>
              <w:top w:val="single" w:sz="4" w:space="0" w:color="auto"/>
              <w:left w:val="single" w:sz="4" w:space="0" w:color="auto"/>
              <w:bottom w:val="single" w:sz="4" w:space="0" w:color="auto"/>
              <w:right w:val="single" w:sz="4" w:space="0" w:color="auto"/>
            </w:tcBorders>
            <w:hideMark/>
          </w:tcPr>
          <w:p w:rsidR="003B06B2" w:rsidRPr="00072B08" w:rsidRDefault="003B06B2" w:rsidP="00004D73">
            <w:pPr>
              <w:pStyle w:val="a4"/>
              <w:tabs>
                <w:tab w:val="left" w:pos="1134"/>
              </w:tabs>
              <w:spacing w:after="0" w:line="240" w:lineRule="auto"/>
              <w:ind w:left="0"/>
              <w:jc w:val="center"/>
              <w:rPr>
                <w:sz w:val="24"/>
                <w:szCs w:val="24"/>
                <w:lang w:val="kk-KZ"/>
              </w:rPr>
            </w:pPr>
            <w:r w:rsidRPr="00072B08">
              <w:rPr>
                <w:sz w:val="24"/>
                <w:szCs w:val="24"/>
              </w:rPr>
              <w:t>Замечани</w:t>
            </w:r>
            <w:r w:rsidRPr="00072B08">
              <w:rPr>
                <w:sz w:val="24"/>
                <w:szCs w:val="24"/>
                <w:lang w:val="kk-KZ"/>
              </w:rPr>
              <w:t>я</w:t>
            </w:r>
            <w:r w:rsidR="004028CF" w:rsidRPr="00072B08">
              <w:rPr>
                <w:sz w:val="24"/>
                <w:szCs w:val="24"/>
              </w:rPr>
              <w:t xml:space="preserve"> и</w:t>
            </w:r>
            <w:r w:rsidRPr="00072B08">
              <w:rPr>
                <w:sz w:val="24"/>
                <w:szCs w:val="24"/>
              </w:rPr>
              <w:t xml:space="preserve"> предложени</w:t>
            </w:r>
            <w:r w:rsidRPr="00072B08">
              <w:rPr>
                <w:sz w:val="24"/>
                <w:szCs w:val="24"/>
                <w:lang w:val="kk-KZ"/>
              </w:rPr>
              <w:t>я</w:t>
            </w:r>
          </w:p>
        </w:tc>
      </w:tr>
      <w:tr w:rsidR="00A340CB" w:rsidRPr="00D37C30" w:rsidTr="00CC0A5A">
        <w:tc>
          <w:tcPr>
            <w:tcW w:w="1135" w:type="dxa"/>
            <w:tcBorders>
              <w:top w:val="single" w:sz="4" w:space="0" w:color="auto"/>
              <w:left w:val="single" w:sz="4" w:space="0" w:color="auto"/>
              <w:bottom w:val="single" w:sz="4" w:space="0" w:color="auto"/>
              <w:right w:val="single" w:sz="4" w:space="0" w:color="auto"/>
            </w:tcBorders>
          </w:tcPr>
          <w:p w:rsidR="00A340CB" w:rsidRPr="00072B08" w:rsidRDefault="00D60E9D" w:rsidP="00004D73">
            <w:pPr>
              <w:pStyle w:val="a4"/>
              <w:tabs>
                <w:tab w:val="left" w:pos="1134"/>
              </w:tabs>
              <w:spacing w:after="0" w:line="240" w:lineRule="auto"/>
              <w:ind w:left="0" w:firstLine="176"/>
              <w:jc w:val="both"/>
              <w:rPr>
                <w:sz w:val="24"/>
                <w:szCs w:val="24"/>
              </w:rPr>
            </w:pPr>
            <w:r>
              <w:rPr>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A340CB" w:rsidRPr="00072B08" w:rsidRDefault="00C76D82" w:rsidP="00004D73">
            <w:pPr>
              <w:pStyle w:val="a4"/>
              <w:tabs>
                <w:tab w:val="left" w:pos="1134"/>
              </w:tabs>
              <w:spacing w:after="0" w:line="240" w:lineRule="auto"/>
              <w:ind w:left="0"/>
              <w:jc w:val="center"/>
              <w:rPr>
                <w:sz w:val="24"/>
                <w:szCs w:val="24"/>
              </w:rPr>
            </w:pPr>
            <w:r>
              <w:rPr>
                <w:sz w:val="24"/>
                <w:szCs w:val="24"/>
              </w:rPr>
              <w:t>Департамент экологии по Атырауской области КЭРК МЭГПР РК</w:t>
            </w:r>
          </w:p>
        </w:tc>
        <w:tc>
          <w:tcPr>
            <w:tcW w:w="11624" w:type="dxa"/>
            <w:tcBorders>
              <w:top w:val="single" w:sz="4" w:space="0" w:color="auto"/>
              <w:left w:val="single" w:sz="4" w:space="0" w:color="auto"/>
              <w:bottom w:val="single" w:sz="4" w:space="0" w:color="auto"/>
              <w:right w:val="single" w:sz="4" w:space="0" w:color="auto"/>
            </w:tcBorders>
          </w:tcPr>
          <w:p w:rsidR="00071FFA" w:rsidRPr="00071FFA" w:rsidRDefault="00071FFA" w:rsidP="00071FFA">
            <w:pPr>
              <w:pStyle w:val="a4"/>
              <w:tabs>
                <w:tab w:val="left" w:pos="1134"/>
              </w:tabs>
              <w:ind w:left="35"/>
              <w:rPr>
                <w:lang w:val="kk-KZ"/>
              </w:rPr>
            </w:pPr>
            <w:r w:rsidRPr="00071FFA">
              <w:rPr>
                <w:lang w:val="kk-KZ"/>
              </w:rPr>
              <w:t xml:space="preserve">В соответствии Инструкции по организации и проведению экологической оценки необходимо предусмотреть в отчете следующую информацию: </w:t>
            </w:r>
          </w:p>
          <w:p w:rsidR="00071FFA" w:rsidRPr="00071FFA" w:rsidRDefault="00071FFA" w:rsidP="00071FFA">
            <w:pPr>
              <w:pStyle w:val="a4"/>
              <w:tabs>
                <w:tab w:val="left" w:pos="1134"/>
              </w:tabs>
              <w:ind w:left="35"/>
              <w:rPr>
                <w:lang w:val="kk-KZ"/>
              </w:rPr>
            </w:pPr>
            <w:r w:rsidRPr="00071FFA">
              <w:rPr>
                <w:lang w:val="kk-KZ"/>
              </w:rPr>
              <w:t>1. Описание состояния окружающей среды на предполагаемой затрагиваемой территории на момент составления отчета (базовый сценарий);</w:t>
            </w:r>
          </w:p>
          <w:p w:rsidR="00071FFA" w:rsidRPr="00071FFA" w:rsidRDefault="00071FFA" w:rsidP="00071FFA">
            <w:pPr>
              <w:pStyle w:val="a4"/>
              <w:tabs>
                <w:tab w:val="left" w:pos="1134"/>
              </w:tabs>
              <w:ind w:left="35"/>
              <w:rPr>
                <w:lang w:val="kk-KZ"/>
              </w:rPr>
            </w:pPr>
            <w:r w:rsidRPr="00071FFA">
              <w:rPr>
                <w:lang w:val="kk-KZ"/>
              </w:rPr>
              <w:t>2. Цели, масштабы и сроки проведения послепроектного анализа, требования к его содержанию, сроки представления отчетов о послепроектном анализе уполномоченному органу.</w:t>
            </w:r>
          </w:p>
          <w:p w:rsidR="00A340CB" w:rsidRPr="00C76D82" w:rsidRDefault="00A340CB" w:rsidP="00004D73">
            <w:pPr>
              <w:pStyle w:val="a4"/>
              <w:tabs>
                <w:tab w:val="left" w:pos="1134"/>
              </w:tabs>
              <w:spacing w:after="0" w:line="240" w:lineRule="auto"/>
              <w:ind w:left="0"/>
              <w:jc w:val="center"/>
              <w:rPr>
                <w:sz w:val="24"/>
                <w:szCs w:val="24"/>
                <w:lang w:val="kk-KZ"/>
              </w:rPr>
            </w:pPr>
          </w:p>
        </w:tc>
      </w:tr>
      <w:tr w:rsidR="00F33271" w:rsidRPr="00D12FAF" w:rsidTr="00CC0A5A">
        <w:tc>
          <w:tcPr>
            <w:tcW w:w="1135" w:type="dxa"/>
            <w:tcBorders>
              <w:top w:val="single" w:sz="4" w:space="0" w:color="auto"/>
              <w:left w:val="single" w:sz="4" w:space="0" w:color="auto"/>
              <w:bottom w:val="single" w:sz="4" w:space="0" w:color="auto"/>
              <w:right w:val="single" w:sz="4" w:space="0" w:color="auto"/>
            </w:tcBorders>
          </w:tcPr>
          <w:p w:rsidR="00F33271" w:rsidRDefault="00F33271" w:rsidP="00004D73">
            <w:pPr>
              <w:pStyle w:val="a4"/>
              <w:tabs>
                <w:tab w:val="left" w:pos="1134"/>
              </w:tabs>
              <w:spacing w:after="0" w:line="240" w:lineRule="auto"/>
              <w:ind w:left="0" w:firstLine="176"/>
              <w:jc w:val="both"/>
              <w:rPr>
                <w:sz w:val="24"/>
                <w:szCs w:val="24"/>
              </w:rPr>
            </w:pPr>
            <w:r>
              <w:rPr>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F33271" w:rsidRDefault="00F33271" w:rsidP="00004D73">
            <w:pPr>
              <w:pStyle w:val="a4"/>
              <w:tabs>
                <w:tab w:val="left" w:pos="1134"/>
              </w:tabs>
              <w:spacing w:after="0" w:line="240" w:lineRule="auto"/>
              <w:ind w:left="0"/>
              <w:jc w:val="center"/>
              <w:rPr>
                <w:sz w:val="24"/>
                <w:szCs w:val="24"/>
              </w:rPr>
            </w:pPr>
            <w:r>
              <w:rPr>
                <w:sz w:val="24"/>
                <w:szCs w:val="24"/>
              </w:rPr>
              <w:t>КВР МЭГПР РК</w:t>
            </w:r>
          </w:p>
        </w:tc>
        <w:tc>
          <w:tcPr>
            <w:tcW w:w="11624" w:type="dxa"/>
            <w:tcBorders>
              <w:top w:val="single" w:sz="4" w:space="0" w:color="auto"/>
              <w:left w:val="single" w:sz="4" w:space="0" w:color="auto"/>
              <w:bottom w:val="single" w:sz="4" w:space="0" w:color="auto"/>
              <w:right w:val="single" w:sz="4" w:space="0" w:color="auto"/>
            </w:tcBorders>
          </w:tcPr>
          <w:p w:rsidR="00F33271" w:rsidRPr="00F33271" w:rsidRDefault="00F33271" w:rsidP="00F33271">
            <w:pPr>
              <w:pStyle w:val="a4"/>
              <w:tabs>
                <w:tab w:val="left" w:pos="1134"/>
              </w:tabs>
              <w:ind w:left="35"/>
              <w:jc w:val="both"/>
              <w:rPr>
                <w:lang w:val="kk-KZ"/>
              </w:rPr>
            </w:pPr>
            <w:r w:rsidRPr="00F33271">
              <w:rPr>
                <w:lang w:val="kk-KZ"/>
              </w:rPr>
              <w:t>Су ресурстары комитеті «Эмбамунайгаз» АҚ-ның ықтимал әсер ету туралы есептің жобасының көзделіп отырған қызметін іске асыру үшін (бұдан әрі-бастамашы) берілген өтінішке сәйкес Су ресурстарын пайдалануды реттеу және қорғау жөніндегі Жайық-Каспий бассейндік инспекциясының анықтамасы бойынша келесі ұсыныстарды жолдайды.</w:t>
            </w:r>
          </w:p>
          <w:p w:rsidR="00F33271" w:rsidRPr="00F33271" w:rsidRDefault="00F33271" w:rsidP="00F33271">
            <w:pPr>
              <w:pStyle w:val="a4"/>
              <w:tabs>
                <w:tab w:val="left" w:pos="1134"/>
              </w:tabs>
              <w:ind w:left="35"/>
              <w:jc w:val="both"/>
              <w:rPr>
                <w:lang w:val="kk-KZ"/>
              </w:rPr>
            </w:pPr>
            <w:r w:rsidRPr="00F33271">
              <w:rPr>
                <w:lang w:val="kk-KZ"/>
              </w:rPr>
              <w:t>1. Қазақстан Республикасы Су кодексінің (бұдан әрі- Кодекс)125 және 126-баптарының талаптарына сәйкес тиісті облыстардың әкімдіктері белгілеген кәсіпорындар мен басқа да құрылыстар орналастырылған, су объектілерінде, су қорғау аймақтары мен белдеулерінде құрылыс және басқа да жұмыстар жүргізілген жағдайда, белгіленіп отырған қызметтің бастамашысы Қазақстан Республикасының заңнамасында көзделген тиісті келісімдер, оның ішінде бассейндік инспекциямен келісу болған кезде іске асырылуға тиіс;</w:t>
            </w:r>
          </w:p>
          <w:p w:rsidR="00F33271" w:rsidRPr="00F33271" w:rsidRDefault="00F33271" w:rsidP="00F33271">
            <w:pPr>
              <w:pStyle w:val="a4"/>
              <w:tabs>
                <w:tab w:val="left" w:pos="1134"/>
              </w:tabs>
              <w:ind w:left="35"/>
              <w:jc w:val="both"/>
              <w:rPr>
                <w:lang w:val="kk-KZ"/>
              </w:rPr>
            </w:pPr>
            <w:r w:rsidRPr="00F33271">
              <w:rPr>
                <w:lang w:val="kk-KZ"/>
              </w:rPr>
              <w:t>2. Су объектілерінде орнатылған су қорғау аймақтары мен белдеулері болмаған жағдайда, су қорғау аймақтары мен белдеулері белгіленгеннен кейін және осы хаттың 1-тармағында баяндалғанды ескере отырып, көзделіп отырған қызметті іске асыру туралы тиісті шешім қабылдауы тиіс;</w:t>
            </w:r>
          </w:p>
          <w:p w:rsidR="00F33271" w:rsidRPr="00F33271" w:rsidRDefault="00F33271" w:rsidP="00F33271">
            <w:pPr>
              <w:pStyle w:val="a4"/>
              <w:tabs>
                <w:tab w:val="left" w:pos="1134"/>
              </w:tabs>
              <w:ind w:left="35"/>
              <w:jc w:val="both"/>
              <w:rPr>
                <w:lang w:val="kk-KZ"/>
              </w:rPr>
            </w:pPr>
            <w:r w:rsidRPr="00F33271">
              <w:rPr>
                <w:lang w:val="kk-KZ"/>
              </w:rPr>
              <w:t xml:space="preserve">3. Кодекстің 66-бабының талаптарына сәйкес арнайы су пайдалануға рұқсаты болған кезде судағы көзделіп отырған қызметті қанағаттандыру үшін тікелей су объектісінен алып қойыла отырып немесе алып қоймай, жер үсті және </w:t>
            </w:r>
            <w:r w:rsidRPr="00F33271">
              <w:rPr>
                <w:lang w:val="kk-KZ"/>
              </w:rPr>
              <w:lastRenderedPageBreak/>
              <w:t>(немесе) жер асты су ресурстарын пайдалануды бастамашы жүзеге асыру керек екенін қаперге береміз.</w:t>
            </w:r>
          </w:p>
          <w:p w:rsidR="00F33271" w:rsidRPr="00C76D82" w:rsidRDefault="00F33271" w:rsidP="00F33271">
            <w:pPr>
              <w:pStyle w:val="a4"/>
              <w:tabs>
                <w:tab w:val="left" w:pos="1134"/>
              </w:tabs>
              <w:ind w:left="35"/>
              <w:jc w:val="both"/>
              <w:rPr>
                <w:lang w:val="kk-KZ"/>
              </w:rPr>
            </w:pPr>
          </w:p>
        </w:tc>
      </w:tr>
      <w:tr w:rsidR="009B407F" w:rsidRPr="00072B08" w:rsidTr="00CC0A5A">
        <w:tc>
          <w:tcPr>
            <w:tcW w:w="1135" w:type="dxa"/>
            <w:tcBorders>
              <w:top w:val="single" w:sz="4" w:space="0" w:color="auto"/>
              <w:left w:val="single" w:sz="4" w:space="0" w:color="auto"/>
              <w:bottom w:val="single" w:sz="4" w:space="0" w:color="auto"/>
              <w:right w:val="single" w:sz="4" w:space="0" w:color="auto"/>
            </w:tcBorders>
          </w:tcPr>
          <w:p w:rsidR="009B407F" w:rsidRPr="00072B08" w:rsidRDefault="007071CE" w:rsidP="00004D73">
            <w:pPr>
              <w:pStyle w:val="a4"/>
              <w:tabs>
                <w:tab w:val="left" w:pos="1134"/>
              </w:tabs>
              <w:spacing w:after="0" w:line="240" w:lineRule="auto"/>
              <w:ind w:left="0" w:firstLine="176"/>
              <w:jc w:val="both"/>
              <w:rPr>
                <w:sz w:val="24"/>
                <w:szCs w:val="24"/>
              </w:rPr>
            </w:pPr>
            <w:r>
              <w:rPr>
                <w:sz w:val="24"/>
                <w:szCs w:val="24"/>
              </w:rPr>
              <w:lastRenderedPageBreak/>
              <w:t>3</w:t>
            </w:r>
            <w:r w:rsidR="00D60E9D">
              <w:rPr>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9B407F" w:rsidRPr="00072B08" w:rsidRDefault="009B407F" w:rsidP="00004D73">
            <w:pPr>
              <w:pStyle w:val="a4"/>
              <w:tabs>
                <w:tab w:val="left" w:pos="1134"/>
              </w:tabs>
              <w:spacing w:after="0" w:line="240" w:lineRule="auto"/>
              <w:ind w:left="0"/>
              <w:jc w:val="center"/>
              <w:rPr>
                <w:sz w:val="24"/>
                <w:szCs w:val="24"/>
              </w:rPr>
            </w:pPr>
            <w:r w:rsidRPr="009B407F">
              <w:rPr>
                <w:sz w:val="24"/>
                <w:szCs w:val="24"/>
                <w:lang w:val="kk-KZ"/>
              </w:rPr>
              <w:t>Министерство индустрии и инфраструктурного развития Республики Казахстан</w:t>
            </w:r>
          </w:p>
        </w:tc>
        <w:tc>
          <w:tcPr>
            <w:tcW w:w="11624" w:type="dxa"/>
            <w:tcBorders>
              <w:top w:val="single" w:sz="4" w:space="0" w:color="auto"/>
              <w:left w:val="single" w:sz="4" w:space="0" w:color="auto"/>
              <w:bottom w:val="single" w:sz="4" w:space="0" w:color="auto"/>
              <w:right w:val="single" w:sz="4" w:space="0" w:color="auto"/>
            </w:tcBorders>
          </w:tcPr>
          <w:p w:rsidR="009B407F" w:rsidRPr="00072B08" w:rsidRDefault="009B407F" w:rsidP="00004D73">
            <w:pPr>
              <w:pStyle w:val="a4"/>
              <w:tabs>
                <w:tab w:val="left" w:pos="1134"/>
              </w:tabs>
              <w:spacing w:after="0" w:line="240" w:lineRule="auto"/>
              <w:ind w:left="0"/>
              <w:jc w:val="center"/>
              <w:rPr>
                <w:sz w:val="24"/>
                <w:szCs w:val="24"/>
              </w:rPr>
            </w:pPr>
            <w:r>
              <w:rPr>
                <w:sz w:val="24"/>
                <w:szCs w:val="24"/>
              </w:rPr>
              <w:t>Замечаний и предложений не имеет</w:t>
            </w:r>
          </w:p>
        </w:tc>
      </w:tr>
      <w:tr w:rsidR="00590BA7" w:rsidRPr="00291D13" w:rsidTr="00CC0A5A">
        <w:tc>
          <w:tcPr>
            <w:tcW w:w="1135" w:type="dxa"/>
            <w:tcBorders>
              <w:top w:val="single" w:sz="4" w:space="0" w:color="auto"/>
              <w:left w:val="single" w:sz="4" w:space="0" w:color="auto"/>
              <w:bottom w:val="single" w:sz="4" w:space="0" w:color="auto"/>
              <w:right w:val="single" w:sz="4" w:space="0" w:color="auto"/>
            </w:tcBorders>
          </w:tcPr>
          <w:p w:rsidR="00590BA7" w:rsidRPr="00590BA7" w:rsidRDefault="00590BA7" w:rsidP="00004D73">
            <w:pPr>
              <w:pStyle w:val="a4"/>
              <w:tabs>
                <w:tab w:val="left" w:pos="1134"/>
              </w:tabs>
              <w:spacing w:after="0" w:line="240" w:lineRule="auto"/>
              <w:ind w:left="0" w:firstLine="176"/>
              <w:jc w:val="both"/>
              <w:rPr>
                <w:sz w:val="24"/>
                <w:szCs w:val="24"/>
                <w:lang w:val="en-US"/>
              </w:rPr>
            </w:pPr>
            <w:r>
              <w:rPr>
                <w:sz w:val="24"/>
                <w:szCs w:val="24"/>
                <w:lang w:val="en-US"/>
              </w:rPr>
              <w:t>4.</w:t>
            </w:r>
          </w:p>
        </w:tc>
        <w:tc>
          <w:tcPr>
            <w:tcW w:w="2693" w:type="dxa"/>
            <w:tcBorders>
              <w:top w:val="single" w:sz="4" w:space="0" w:color="auto"/>
              <w:left w:val="single" w:sz="4" w:space="0" w:color="auto"/>
              <w:bottom w:val="single" w:sz="4" w:space="0" w:color="auto"/>
              <w:right w:val="single" w:sz="4" w:space="0" w:color="auto"/>
            </w:tcBorders>
          </w:tcPr>
          <w:p w:rsidR="00590BA7" w:rsidRPr="009B407F" w:rsidRDefault="00590BA7" w:rsidP="00004D73">
            <w:pPr>
              <w:pStyle w:val="a4"/>
              <w:tabs>
                <w:tab w:val="left" w:pos="1134"/>
              </w:tabs>
              <w:spacing w:after="0" w:line="240" w:lineRule="auto"/>
              <w:ind w:left="0"/>
              <w:jc w:val="center"/>
              <w:rPr>
                <w:sz w:val="24"/>
                <w:szCs w:val="24"/>
                <w:lang w:val="kk-KZ"/>
              </w:rPr>
            </w:pPr>
            <w:r w:rsidRPr="00590BA7">
              <w:rPr>
                <w:sz w:val="24"/>
                <w:szCs w:val="24"/>
                <w:lang w:val="kk-KZ"/>
              </w:rPr>
              <w:t>Республиканское государственное учреждение «Департамент  по управлению земельными ресурсами Атырауской области Комитета по управлению земельными ресурсами Министерства сельского хозяйства Республики Казахстан»</w:t>
            </w:r>
          </w:p>
        </w:tc>
        <w:tc>
          <w:tcPr>
            <w:tcW w:w="11624" w:type="dxa"/>
            <w:tcBorders>
              <w:top w:val="single" w:sz="4" w:space="0" w:color="auto"/>
              <w:left w:val="single" w:sz="4" w:space="0" w:color="auto"/>
              <w:bottom w:val="single" w:sz="4" w:space="0" w:color="auto"/>
              <w:right w:val="single" w:sz="4" w:space="0" w:color="auto"/>
            </w:tcBorders>
          </w:tcPr>
          <w:p w:rsidR="00291D13" w:rsidRPr="00291D13" w:rsidRDefault="00291D13" w:rsidP="00291D13">
            <w:pPr>
              <w:ind w:firstLine="708"/>
              <w:jc w:val="both"/>
              <w:rPr>
                <w:szCs w:val="28"/>
                <w:lang w:val="kk-KZ"/>
              </w:rPr>
            </w:pPr>
            <w:r w:rsidRPr="00291D13">
              <w:rPr>
                <w:szCs w:val="28"/>
                <w:lang w:val="kk-KZ"/>
              </w:rPr>
              <w:t xml:space="preserve">Атырау облысы Жер ресурстарын басқару департаменті  (бұдан әрі - Департамент) Cіздің 25.05.2022 жылғы №28-03-28/1648-И санды хатыңыздағы, Жанатал кен орнын игеру бойынша «Ембімұнайгаз» АҚ – ның, ықтимал әсер ету туралы есептің жобасына төмендегідей хабарлайды. </w:t>
            </w:r>
          </w:p>
          <w:p w:rsidR="00291D13" w:rsidRPr="00291D13" w:rsidRDefault="00291D13" w:rsidP="00291D13">
            <w:pPr>
              <w:ind w:firstLine="708"/>
              <w:jc w:val="both"/>
              <w:rPr>
                <w:szCs w:val="28"/>
                <w:lang w:val="kk-KZ"/>
              </w:rPr>
            </w:pPr>
            <w:r w:rsidRPr="00291D13">
              <w:rPr>
                <w:szCs w:val="28"/>
                <w:lang w:val="kk-KZ"/>
              </w:rPr>
              <w:t>Жоғарыда аталған жобаның жер учаскесіне қатысты құжаттар ұсынылмады.</w:t>
            </w:r>
          </w:p>
          <w:p w:rsidR="00291D13" w:rsidRPr="00291D13" w:rsidRDefault="00291D13" w:rsidP="00291D13">
            <w:pPr>
              <w:ind w:firstLine="708"/>
              <w:jc w:val="both"/>
              <w:rPr>
                <w:szCs w:val="28"/>
                <w:lang w:val="kk-KZ"/>
              </w:rPr>
            </w:pPr>
            <w:r w:rsidRPr="00291D13">
              <w:rPr>
                <w:szCs w:val="28"/>
                <w:lang w:val="kk-KZ"/>
              </w:rPr>
              <w:t xml:space="preserve">Алайда, ҚР Жер кодексінің 37 бабының 2 тармағына сәйкес, «уақытша өтеулі жер пайдаланушының (жалға алушы), осындай шарт жасасу ниеті туралы жалға берушіні жалға алу шартында көрсетілген мерзімде, егер шартта мұндай мерзім көрсетілмесе, онда жалға алу шартының қолдану мерзімі аяқталғанға дейін үш ай мерзімде жазбаша хабардар етуге міндетті». </w:t>
            </w:r>
          </w:p>
          <w:p w:rsidR="00291D13" w:rsidRPr="00291D13" w:rsidRDefault="00291D13" w:rsidP="00291D13">
            <w:pPr>
              <w:ind w:firstLine="708"/>
              <w:jc w:val="both"/>
              <w:rPr>
                <w:szCs w:val="28"/>
                <w:lang w:val="kk-KZ"/>
              </w:rPr>
            </w:pPr>
            <w:r w:rsidRPr="00291D13">
              <w:rPr>
                <w:szCs w:val="28"/>
                <w:lang w:val="kk-KZ"/>
              </w:rPr>
              <w:t>Бұдан басқа, ҚР Жер кодексінің 65 бабының 1 тармағы 2 тармақшасында «санитариялық және экологиялық талаптарға сәйкес келетін өндіріс технологияларын қолдануға, өздері жүзеге асыратын қызмет салдарынан адам денсаулығына зиян келтіруге, санитариялық эпидемиялогиялық және радияциялық жағдайдың нашарлауына, экологиялық залал келтіруге жол бермеуге міндетті».</w:t>
            </w:r>
          </w:p>
          <w:p w:rsidR="00291D13" w:rsidRPr="00291D13" w:rsidRDefault="00291D13" w:rsidP="00291D13">
            <w:pPr>
              <w:ind w:firstLine="708"/>
              <w:jc w:val="both"/>
              <w:rPr>
                <w:szCs w:val="28"/>
                <w:lang w:val="kk-KZ"/>
              </w:rPr>
            </w:pPr>
            <w:r w:rsidRPr="00291D13">
              <w:rPr>
                <w:szCs w:val="28"/>
                <w:lang w:val="kk-KZ"/>
              </w:rPr>
              <w:t>Осы аталған бапта көрсетілген жер учаскелерінің меншік иелері мен жер пайдаланушылардың жер учаскелерін пайдалану жөніндегі міндеттерді орындау қатаң талап етілетіндігін қаперлейді.</w:t>
            </w:r>
          </w:p>
          <w:p w:rsidR="00590BA7" w:rsidRPr="00291D13" w:rsidRDefault="00590BA7" w:rsidP="00004D73">
            <w:pPr>
              <w:pStyle w:val="a4"/>
              <w:tabs>
                <w:tab w:val="left" w:pos="1134"/>
              </w:tabs>
              <w:spacing w:after="0" w:line="240" w:lineRule="auto"/>
              <w:ind w:left="0"/>
              <w:jc w:val="center"/>
              <w:rPr>
                <w:sz w:val="24"/>
                <w:szCs w:val="24"/>
                <w:lang w:val="kk-KZ"/>
              </w:rPr>
            </w:pPr>
          </w:p>
        </w:tc>
      </w:tr>
      <w:tr w:rsidR="002C11C8" w:rsidRPr="00D12FAF" w:rsidTr="00CC0A5A">
        <w:tc>
          <w:tcPr>
            <w:tcW w:w="1135" w:type="dxa"/>
            <w:tcBorders>
              <w:top w:val="single" w:sz="4" w:space="0" w:color="auto"/>
              <w:left w:val="single" w:sz="4" w:space="0" w:color="auto"/>
              <w:bottom w:val="single" w:sz="4" w:space="0" w:color="auto"/>
              <w:right w:val="single" w:sz="4" w:space="0" w:color="auto"/>
            </w:tcBorders>
          </w:tcPr>
          <w:p w:rsidR="002C11C8" w:rsidRDefault="00590BA7" w:rsidP="00004D73">
            <w:pPr>
              <w:pStyle w:val="a4"/>
              <w:tabs>
                <w:tab w:val="left" w:pos="1134"/>
              </w:tabs>
              <w:spacing w:after="0" w:line="240" w:lineRule="auto"/>
              <w:ind w:left="0" w:firstLine="176"/>
              <w:jc w:val="both"/>
              <w:rPr>
                <w:sz w:val="24"/>
                <w:szCs w:val="24"/>
              </w:rPr>
            </w:pPr>
            <w:r>
              <w:rPr>
                <w:sz w:val="24"/>
                <w:szCs w:val="24"/>
                <w:lang w:val="en-US"/>
              </w:rPr>
              <w:t>5</w:t>
            </w:r>
            <w:r w:rsidR="00A93C94">
              <w:rPr>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2C11C8" w:rsidRPr="009B407F" w:rsidRDefault="00A93C94" w:rsidP="00004D73">
            <w:pPr>
              <w:pStyle w:val="a4"/>
              <w:tabs>
                <w:tab w:val="left" w:pos="1134"/>
              </w:tabs>
              <w:spacing w:after="0" w:line="240" w:lineRule="auto"/>
              <w:ind w:left="0"/>
              <w:jc w:val="center"/>
              <w:rPr>
                <w:sz w:val="24"/>
                <w:szCs w:val="24"/>
                <w:lang w:val="kk-KZ"/>
              </w:rPr>
            </w:pPr>
            <w:r w:rsidRPr="00A93C94">
              <w:rPr>
                <w:sz w:val="24"/>
                <w:szCs w:val="24"/>
                <w:lang w:val="kk-KZ"/>
              </w:rPr>
              <w:t xml:space="preserve">управление </w:t>
            </w:r>
            <w:r w:rsidRPr="00A93C94">
              <w:rPr>
                <w:sz w:val="24"/>
                <w:szCs w:val="24"/>
              </w:rPr>
              <w:t>природных ресурсов и регулирования природопользования атырауской области</w:t>
            </w:r>
          </w:p>
        </w:tc>
        <w:tc>
          <w:tcPr>
            <w:tcW w:w="11624" w:type="dxa"/>
            <w:tcBorders>
              <w:top w:val="single" w:sz="4" w:space="0" w:color="auto"/>
              <w:left w:val="single" w:sz="4" w:space="0" w:color="auto"/>
              <w:bottom w:val="single" w:sz="4" w:space="0" w:color="auto"/>
              <w:right w:val="single" w:sz="4" w:space="0" w:color="auto"/>
            </w:tcBorders>
          </w:tcPr>
          <w:p w:rsidR="00CD4410" w:rsidRPr="00CD4410" w:rsidRDefault="00CD4410" w:rsidP="00CD4410">
            <w:pPr>
              <w:widowControl w:val="0"/>
              <w:autoSpaceDE w:val="0"/>
              <w:autoSpaceDN w:val="0"/>
              <w:adjustRightInd w:val="0"/>
              <w:ind w:firstLine="708"/>
              <w:jc w:val="both"/>
              <w:rPr>
                <w:szCs w:val="28"/>
                <w:lang w:val="kk-KZ"/>
              </w:rPr>
            </w:pPr>
            <w:r w:rsidRPr="00CD4410">
              <w:rPr>
                <w:szCs w:val="28"/>
                <w:lang w:val="kk-KZ"/>
              </w:rPr>
              <w:t>Табиғи ресурстар және табиғат пайдалануды реттеу басқармасы  (Бұдан әрі – Басқарма) Қазақстан Респу</w:t>
            </w:r>
            <w:r>
              <w:rPr>
                <w:szCs w:val="28"/>
                <w:lang w:val="kk-KZ"/>
              </w:rPr>
              <w:t>бликасы Экологиялық Кодекстің</w:t>
            </w:r>
            <w:r w:rsidRPr="00CD4410">
              <w:rPr>
                <w:szCs w:val="28"/>
                <w:lang w:val="kk-KZ"/>
              </w:rPr>
              <w:t xml:space="preserve"> 73-бабының 7-тармағына  сәйкес жіберілген  «Эмбамунайгаз»  АҚ-ның   ықтимал әсер ету туралы есептің жобасымен  танысып, атмосфераға  ластаушы заттардың шығарындыларын азайту мақсатында ең озық қолжетімді технологияларды енгізу мәселесін қарастыру және 2021 жылғы  2 қаңтардағы Қазақстан Республикасының Экологиялық Кодексінің барлық экологиялық талаптарына сәйкес болуы қажет екендігін қаперіңізге береді.</w:t>
            </w:r>
          </w:p>
          <w:p w:rsidR="002C11C8" w:rsidRPr="002C11C8" w:rsidRDefault="002C11C8" w:rsidP="00004D73">
            <w:pPr>
              <w:pStyle w:val="a4"/>
              <w:tabs>
                <w:tab w:val="left" w:pos="1134"/>
              </w:tabs>
              <w:spacing w:after="0" w:line="240" w:lineRule="auto"/>
              <w:ind w:left="0"/>
              <w:jc w:val="center"/>
              <w:rPr>
                <w:sz w:val="24"/>
                <w:szCs w:val="24"/>
                <w:lang w:val="kk-KZ"/>
              </w:rPr>
            </w:pPr>
          </w:p>
        </w:tc>
      </w:tr>
      <w:tr w:rsidR="00F937A7" w:rsidRPr="00072B08" w:rsidTr="00CC0A5A">
        <w:tc>
          <w:tcPr>
            <w:tcW w:w="1135" w:type="dxa"/>
            <w:tcBorders>
              <w:top w:val="single" w:sz="4" w:space="0" w:color="auto"/>
              <w:left w:val="single" w:sz="4" w:space="0" w:color="auto"/>
              <w:bottom w:val="single" w:sz="4" w:space="0" w:color="auto"/>
              <w:right w:val="single" w:sz="4" w:space="0" w:color="auto"/>
            </w:tcBorders>
          </w:tcPr>
          <w:p w:rsidR="00F937A7" w:rsidRPr="00072B08" w:rsidRDefault="00590BA7" w:rsidP="00004D73">
            <w:pPr>
              <w:pStyle w:val="a4"/>
              <w:tabs>
                <w:tab w:val="left" w:pos="1134"/>
              </w:tabs>
              <w:spacing w:after="0" w:line="240" w:lineRule="auto"/>
              <w:ind w:left="0" w:firstLine="176"/>
              <w:jc w:val="both"/>
              <w:rPr>
                <w:sz w:val="24"/>
                <w:szCs w:val="24"/>
              </w:rPr>
            </w:pPr>
            <w:r>
              <w:rPr>
                <w:sz w:val="24"/>
                <w:szCs w:val="24"/>
                <w:lang w:val="en-US"/>
              </w:rPr>
              <w:t>6</w:t>
            </w:r>
            <w:r w:rsidR="00D60E9D">
              <w:rPr>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F937A7" w:rsidRPr="00072B08" w:rsidRDefault="00A52A22" w:rsidP="00004D73">
            <w:pPr>
              <w:pStyle w:val="a4"/>
              <w:tabs>
                <w:tab w:val="left" w:pos="1134"/>
              </w:tabs>
              <w:spacing w:after="0" w:line="240" w:lineRule="auto"/>
              <w:ind w:left="0"/>
              <w:jc w:val="center"/>
              <w:rPr>
                <w:sz w:val="24"/>
                <w:szCs w:val="24"/>
              </w:rPr>
            </w:pPr>
            <w:r>
              <w:rPr>
                <w:sz w:val="24"/>
                <w:szCs w:val="24"/>
              </w:rPr>
              <w:t>Министерство энергетики РК</w:t>
            </w:r>
          </w:p>
        </w:tc>
        <w:tc>
          <w:tcPr>
            <w:tcW w:w="11624" w:type="dxa"/>
            <w:tcBorders>
              <w:top w:val="single" w:sz="4" w:space="0" w:color="auto"/>
              <w:left w:val="single" w:sz="4" w:space="0" w:color="auto"/>
              <w:bottom w:val="single" w:sz="4" w:space="0" w:color="auto"/>
              <w:right w:val="single" w:sz="4" w:space="0" w:color="auto"/>
            </w:tcBorders>
          </w:tcPr>
          <w:p w:rsidR="00A52A22" w:rsidRPr="00A52A22" w:rsidRDefault="00A52A22" w:rsidP="00A52A22">
            <w:pPr>
              <w:pStyle w:val="a4"/>
              <w:tabs>
                <w:tab w:val="left" w:pos="1134"/>
              </w:tabs>
              <w:spacing w:after="0" w:line="240" w:lineRule="auto"/>
              <w:ind w:left="0"/>
              <w:jc w:val="both"/>
            </w:pPr>
            <w:r w:rsidRPr="00A52A22">
              <w:rPr>
                <w:i/>
                <w:lang w:val="kk-KZ"/>
              </w:rPr>
              <w:t xml:space="preserve">В случае самостоятельного выполнения заявителем работ </w:t>
            </w:r>
            <w:r w:rsidRPr="00A52A22">
              <w:rPr>
                <w:lang w:val="kk-KZ"/>
              </w:rPr>
              <w:t xml:space="preserve">по составлению проектных документов в сфере углеводородов, необходимо получение в Министерстве энергетики РК </w:t>
            </w:r>
            <w:r w:rsidRPr="00A52A22">
              <w:rPr>
                <w:b/>
                <w:lang w:val="kk-KZ"/>
              </w:rPr>
              <w:t>Лицензии на работы и услуги в сфере углеводородов</w:t>
            </w:r>
            <w:r w:rsidRPr="00A52A22">
              <w:rPr>
                <w:lang w:val="kk-KZ"/>
              </w:rPr>
              <w:t xml:space="preserve"> на следующие подвиды деятельности</w:t>
            </w:r>
            <w:r w:rsidRPr="00A52A22">
              <w:t>:</w:t>
            </w:r>
          </w:p>
          <w:p w:rsidR="00A52A22" w:rsidRPr="00A52A22" w:rsidRDefault="00A52A22" w:rsidP="00A52A22">
            <w:pPr>
              <w:pStyle w:val="a4"/>
              <w:tabs>
                <w:tab w:val="left" w:pos="1134"/>
              </w:tabs>
              <w:spacing w:after="0" w:line="240" w:lineRule="auto"/>
              <w:ind w:left="0"/>
              <w:jc w:val="both"/>
            </w:pPr>
            <w:r w:rsidRPr="00A52A22">
              <w:t xml:space="preserve">- Составление базовых проектных документов для месторождений углеводородов и анализ разработки месторождений </w:t>
            </w:r>
            <w:r w:rsidRPr="00A52A22">
              <w:lastRenderedPageBreak/>
              <w:t>углеводородов;</w:t>
            </w:r>
          </w:p>
          <w:p w:rsidR="00F937A7" w:rsidRDefault="00A52A22" w:rsidP="00A52A22">
            <w:pPr>
              <w:pStyle w:val="a4"/>
              <w:tabs>
                <w:tab w:val="left" w:pos="1134"/>
              </w:tabs>
              <w:spacing w:after="0" w:line="240" w:lineRule="auto"/>
              <w:ind w:left="0"/>
              <w:jc w:val="both"/>
              <w:rPr>
                <w:sz w:val="24"/>
                <w:szCs w:val="24"/>
              </w:rPr>
            </w:pPr>
            <w:bookmarkStart w:id="0" w:name="z868"/>
            <w:bookmarkEnd w:id="0"/>
            <w:r w:rsidRPr="00A52A22">
              <w:rPr>
                <w:sz w:val="24"/>
                <w:szCs w:val="24"/>
              </w:rPr>
              <w:t>- Составление технических проектных документов для месторождений углеводородов.</w:t>
            </w:r>
          </w:p>
          <w:p w:rsidR="008C42ED" w:rsidRPr="006D0539" w:rsidRDefault="008C42ED" w:rsidP="008C42ED">
            <w:pPr>
              <w:rPr>
                <w:lang w:val="kk-KZ"/>
              </w:rPr>
            </w:pPr>
            <w:r w:rsidRPr="00F44F68">
              <w:rPr>
                <w:i/>
                <w:lang w:val="kk-KZ"/>
              </w:rPr>
              <w:t xml:space="preserve">В случае самостоятельного выполнения </w:t>
            </w:r>
            <w:r w:rsidRPr="00F44F68">
              <w:rPr>
                <w:i/>
                <w:u w:val="single"/>
                <w:lang w:val="kk-KZ"/>
              </w:rPr>
              <w:t>заявителем</w:t>
            </w:r>
            <w:r w:rsidRPr="00F44F68">
              <w:rPr>
                <w:i/>
                <w:lang w:val="kk-KZ"/>
              </w:rPr>
              <w:t xml:space="preserve"> работ</w:t>
            </w:r>
            <w:r w:rsidRPr="00F44F68">
              <w:rPr>
                <w:lang w:val="kk-KZ"/>
              </w:rPr>
              <w:t xml:space="preserve"> по эксплуатации </w:t>
            </w:r>
            <w:r>
              <w:rPr>
                <w:lang w:val="kk-KZ"/>
              </w:rPr>
              <w:t>в сфере углеводородов</w:t>
            </w:r>
            <w:r w:rsidRPr="00F44F68">
              <w:rPr>
                <w:lang w:val="kk-KZ"/>
              </w:rPr>
              <w:t xml:space="preserve">, необходимо получение в Министерстве энергетики РК </w:t>
            </w:r>
          </w:p>
          <w:p w:rsidR="008C42ED" w:rsidRPr="00F44F68" w:rsidRDefault="008C42ED" w:rsidP="008C42ED">
            <w:pPr>
              <w:pStyle w:val="ac"/>
              <w:spacing w:before="0" w:beforeAutospacing="0" w:after="0" w:afterAutospacing="0"/>
            </w:pPr>
            <w:r w:rsidRPr="00F44F68">
              <w:rPr>
                <w:b/>
              </w:rPr>
              <w:t>Лицензии на работы и услуги в сфере углеводородов</w:t>
            </w:r>
            <w:r w:rsidRPr="00F44F68">
              <w:t xml:space="preserve"> на следующие подвиды деятельности по эксплуатации:</w:t>
            </w:r>
          </w:p>
          <w:p w:rsidR="008C42ED" w:rsidRPr="00F44F68" w:rsidRDefault="008C42ED" w:rsidP="008C42ED">
            <w:pPr>
              <w:pStyle w:val="ac"/>
              <w:spacing w:before="0" w:beforeAutospacing="0" w:after="0" w:afterAutospacing="0"/>
            </w:pPr>
            <w:r w:rsidRPr="00F44F68">
              <w:t>1. Промысловые исследования при разведке и добыче углеводородов;</w:t>
            </w:r>
            <w:r w:rsidRPr="00F44F68">
              <w:br/>
            </w:r>
            <w:bookmarkStart w:id="1" w:name="z858"/>
            <w:bookmarkEnd w:id="1"/>
            <w:r w:rsidRPr="00F44F68">
              <w:t>2. Сейсморазведочные работы при разведке и добыче углеводородов;</w:t>
            </w:r>
            <w:r w:rsidRPr="00F44F68">
              <w:br/>
            </w:r>
            <w:bookmarkStart w:id="2" w:name="z859"/>
            <w:bookmarkEnd w:id="2"/>
            <w:r w:rsidRPr="00F44F68">
              <w:t>3. Геофизические работы при разведке и добыче углеводородов;</w:t>
            </w:r>
            <w:r w:rsidRPr="00F44F68">
              <w:br/>
            </w:r>
            <w:bookmarkStart w:id="3" w:name="z860"/>
            <w:bookmarkEnd w:id="3"/>
            <w:r w:rsidRPr="00F44F68">
              <w:t>4. Прострелочно-взрывные работы в скважинах при разведке и добыче углеводородов;</w:t>
            </w:r>
            <w:r w:rsidRPr="00F44F68">
              <w:br/>
            </w:r>
            <w:bookmarkStart w:id="4" w:name="z861"/>
            <w:bookmarkEnd w:id="4"/>
            <w:r w:rsidRPr="00F44F68">
              <w:t>5. Бурение скважин на суше, на море и на внутренних водоемах при разведке и добыче углеводородов;</w:t>
            </w:r>
            <w:r w:rsidRPr="00F44F68">
              <w:br/>
            </w:r>
            <w:bookmarkStart w:id="5" w:name="z862"/>
            <w:bookmarkEnd w:id="5"/>
            <w:r w:rsidRPr="00F44F68">
              <w:t>6. Подземный ремонт, испытание, освоение, опробование, консервация, ликвидация скважин при разведке и добыче углеводородов;</w:t>
            </w:r>
            <w:r w:rsidRPr="00F44F68">
              <w:br/>
            </w:r>
            <w:bookmarkStart w:id="6" w:name="z863"/>
            <w:bookmarkEnd w:id="6"/>
            <w:r w:rsidRPr="00F44F68">
              <w:t>7. Цементация скважин при разведке и добыче углеводородов</w:t>
            </w:r>
            <w:bookmarkStart w:id="7" w:name="z864"/>
            <w:bookmarkEnd w:id="7"/>
            <w:r w:rsidRPr="00F44F68">
              <w:t>;</w:t>
            </w:r>
          </w:p>
          <w:p w:rsidR="008C42ED" w:rsidRPr="00F44F68" w:rsidRDefault="008C42ED" w:rsidP="008C42ED">
            <w:pPr>
              <w:pStyle w:val="ac"/>
              <w:spacing w:before="0" w:beforeAutospacing="0" w:after="0" w:afterAutospacing="0"/>
            </w:pPr>
            <w:r w:rsidRPr="00F44F68">
              <w:t>8. Повышение нефтеотдачи нефтяных пластов и увеличение производительности скважин при разведке и добыче углеводородов;</w:t>
            </w:r>
            <w:bookmarkStart w:id="8" w:name="z865"/>
            <w:bookmarkEnd w:id="8"/>
          </w:p>
          <w:p w:rsidR="008C42ED" w:rsidRDefault="008C42ED" w:rsidP="008C42ED">
            <w:pPr>
              <w:pStyle w:val="ac"/>
              <w:spacing w:before="0" w:beforeAutospacing="0" w:after="0" w:afterAutospacing="0"/>
            </w:pPr>
            <w:r w:rsidRPr="00F44F68">
              <w:t>9. Работы по предотвращению и ликвидации разливов на месторождениях углеводородов на море.</w:t>
            </w:r>
          </w:p>
          <w:p w:rsidR="008C42ED" w:rsidRPr="00E92424" w:rsidRDefault="008C42ED" w:rsidP="008C42ED">
            <w:pPr>
              <w:jc w:val="both"/>
              <w:rPr>
                <w:lang w:val="kk-KZ"/>
              </w:rPr>
            </w:pPr>
            <w:r>
              <w:rPr>
                <w:lang w:val="kk-KZ"/>
              </w:rPr>
              <w:t xml:space="preserve">Согласно пункту 1 статьи 146 </w:t>
            </w:r>
            <w:r w:rsidRPr="00CF5C8A">
              <w:rPr>
                <w:lang w:val="kk-KZ"/>
              </w:rPr>
              <w:t>Кодекса «О недрах и недропользовании»</w:t>
            </w:r>
            <w:r>
              <w:rPr>
                <w:lang w:val="kk-KZ"/>
              </w:rPr>
              <w:t>, с</w:t>
            </w:r>
            <w:r w:rsidRPr="00E92424">
              <w:rPr>
                <w:lang w:val="kk-KZ"/>
              </w:rPr>
              <w:t>жигание сырого газа в факелах запрещается, за исключением случаев:</w:t>
            </w:r>
          </w:p>
          <w:p w:rsidR="008C42ED" w:rsidRPr="00E92424" w:rsidRDefault="008C42ED" w:rsidP="008C42ED">
            <w:pPr>
              <w:jc w:val="both"/>
              <w:rPr>
                <w:lang w:val="kk-KZ"/>
              </w:rPr>
            </w:pPr>
            <w:r w:rsidRPr="00E92424">
              <w:rPr>
                <w:lang w:val="kk-KZ"/>
              </w:rPr>
              <w:t xml:space="preserve">      1) угрозы или возникновения аварийных ситуаций, угрозы жизни персоналу или здоровью населения и окружающей среде;</w:t>
            </w:r>
          </w:p>
          <w:p w:rsidR="008C42ED" w:rsidRPr="00E92424" w:rsidRDefault="008C42ED" w:rsidP="008C42ED">
            <w:pPr>
              <w:jc w:val="both"/>
              <w:rPr>
                <w:lang w:val="kk-KZ"/>
              </w:rPr>
            </w:pPr>
            <w:r w:rsidRPr="00E92424">
              <w:rPr>
                <w:lang w:val="kk-KZ"/>
              </w:rPr>
              <w:t xml:space="preserve">      2) при испытании объектов скважин;</w:t>
            </w:r>
          </w:p>
          <w:p w:rsidR="008C42ED" w:rsidRPr="00E92424" w:rsidRDefault="008C42ED" w:rsidP="008C42ED">
            <w:pPr>
              <w:jc w:val="both"/>
              <w:rPr>
                <w:lang w:val="kk-KZ"/>
              </w:rPr>
            </w:pPr>
            <w:r w:rsidRPr="00E92424">
              <w:rPr>
                <w:lang w:val="kk-KZ"/>
              </w:rPr>
              <w:t xml:space="preserve">      3) при пробной эксплуатации месторождения;</w:t>
            </w:r>
          </w:p>
          <w:p w:rsidR="008C42ED" w:rsidRPr="00E92424" w:rsidRDefault="008C42ED" w:rsidP="008C42ED">
            <w:pPr>
              <w:jc w:val="both"/>
            </w:pPr>
            <w:r w:rsidRPr="00E92424">
              <w:rPr>
                <w:lang w:val="kk-KZ"/>
              </w:rPr>
              <w:t xml:space="preserve">      4) при технологически неизбежном сжигании сырого газа.</w:t>
            </w:r>
          </w:p>
          <w:p w:rsidR="008C42ED" w:rsidRDefault="008C42ED" w:rsidP="008C42ED">
            <w:pPr>
              <w:pStyle w:val="a4"/>
              <w:tabs>
                <w:tab w:val="left" w:pos="1134"/>
              </w:tabs>
              <w:spacing w:after="0" w:line="240" w:lineRule="auto"/>
              <w:ind w:left="0"/>
              <w:jc w:val="both"/>
              <w:rPr>
                <w:sz w:val="24"/>
                <w:szCs w:val="24"/>
              </w:rPr>
            </w:pPr>
            <w:r w:rsidRPr="00CF5C8A">
              <w:rPr>
                <w:sz w:val="24"/>
                <w:szCs w:val="24"/>
              </w:rPr>
              <w:t xml:space="preserve">Порядок выдачи разрешений на сжигание сырого газа в факелах утверждается уполномоченным </w:t>
            </w:r>
            <w:r>
              <w:rPr>
                <w:sz w:val="24"/>
                <w:szCs w:val="24"/>
              </w:rPr>
              <w:t>органом в области углеводородов. П</w:t>
            </w:r>
            <w:r w:rsidRPr="00E92424">
              <w:rPr>
                <w:sz w:val="24"/>
                <w:szCs w:val="24"/>
              </w:rPr>
              <w:t>риказом Министра энергетики Республики Казахстан от 25 апреля 2018 года № 140 утвержден</w:t>
            </w:r>
            <w:r>
              <w:rPr>
                <w:sz w:val="24"/>
                <w:szCs w:val="24"/>
                <w:lang w:val="kk-KZ"/>
              </w:rPr>
              <w:t xml:space="preserve">ы </w:t>
            </w:r>
            <w:r w:rsidRPr="00E92424">
              <w:rPr>
                <w:sz w:val="24"/>
                <w:szCs w:val="24"/>
              </w:rPr>
              <w:t>Правила выдачи разрешений на сжигание сырого газа в факелах</w:t>
            </w:r>
            <w:r>
              <w:rPr>
                <w:sz w:val="24"/>
                <w:szCs w:val="24"/>
              </w:rPr>
              <w:t>.</w:t>
            </w:r>
          </w:p>
          <w:p w:rsidR="008C42ED" w:rsidRDefault="008C42ED" w:rsidP="008C42ED">
            <w:pPr>
              <w:pStyle w:val="a4"/>
              <w:tabs>
                <w:tab w:val="left" w:pos="1134"/>
              </w:tabs>
              <w:spacing w:after="0" w:line="240" w:lineRule="auto"/>
              <w:ind w:left="0"/>
              <w:jc w:val="both"/>
              <w:rPr>
                <w:sz w:val="24"/>
                <w:szCs w:val="24"/>
              </w:rPr>
            </w:pPr>
          </w:p>
          <w:p w:rsidR="008C42ED" w:rsidRDefault="008C42ED" w:rsidP="008C42ED">
            <w:pPr>
              <w:jc w:val="both"/>
              <w:rPr>
                <w:i/>
                <w:lang w:val="kk-KZ"/>
              </w:rPr>
            </w:pPr>
            <w:r w:rsidRPr="0074290A">
              <w:rPr>
                <w:i/>
              </w:rPr>
              <w:t xml:space="preserve">В соответствии с </w:t>
            </w:r>
            <w:r w:rsidRPr="0074290A">
              <w:rPr>
                <w:i/>
                <w:lang w:val="kk-KZ"/>
              </w:rPr>
              <w:t>пунктом 1 статьи 23 Кодекса «О недрах и недропользовании», в случаях, предусмотренных настоящим Кодексом, операции по недропользованию могут проводиться только при наличии проектного документа, предусматривающего проведение таких операций.</w:t>
            </w:r>
          </w:p>
          <w:p w:rsidR="008C42ED" w:rsidRPr="0074290A" w:rsidRDefault="008C42ED" w:rsidP="008C42ED">
            <w:pPr>
              <w:jc w:val="both"/>
              <w:rPr>
                <w:i/>
                <w:lang w:val="kk-KZ"/>
              </w:rPr>
            </w:pPr>
            <w:r>
              <w:rPr>
                <w:i/>
                <w:lang w:val="kk-KZ"/>
              </w:rPr>
              <w:t xml:space="preserve">Также согласно </w:t>
            </w:r>
            <w:r w:rsidRPr="0074290A">
              <w:rPr>
                <w:i/>
                <w:lang w:val="kk-KZ"/>
              </w:rPr>
              <w:t>пункт</w:t>
            </w:r>
            <w:r>
              <w:rPr>
                <w:i/>
                <w:lang w:val="kk-KZ"/>
              </w:rPr>
              <w:t>у</w:t>
            </w:r>
            <w:r w:rsidRPr="0074290A">
              <w:rPr>
                <w:i/>
                <w:lang w:val="kk-KZ"/>
              </w:rPr>
              <w:t xml:space="preserve"> 1 статьи </w:t>
            </w:r>
            <w:r>
              <w:rPr>
                <w:i/>
                <w:lang w:val="kk-KZ"/>
              </w:rPr>
              <w:t>134</w:t>
            </w:r>
            <w:r w:rsidRPr="0074290A">
              <w:rPr>
                <w:i/>
                <w:lang w:val="kk-KZ"/>
              </w:rPr>
              <w:t xml:space="preserve"> Кодекса «О недрах и недропользовании»,</w:t>
            </w:r>
            <w:r>
              <w:rPr>
                <w:i/>
                <w:lang w:val="kk-KZ"/>
              </w:rPr>
              <w:t xml:space="preserve"> о</w:t>
            </w:r>
            <w:r w:rsidRPr="0074290A">
              <w:rPr>
                <w:i/>
                <w:lang w:val="kk-KZ"/>
              </w:rPr>
              <w:t xml:space="preserve">перации по недропользованию по углеводородам осуществляются в соответствии со следующими проектными </w:t>
            </w:r>
            <w:r w:rsidRPr="0074290A">
              <w:rPr>
                <w:i/>
                <w:lang w:val="kk-KZ"/>
              </w:rPr>
              <w:lastRenderedPageBreak/>
              <w:t>документами:</w:t>
            </w:r>
          </w:p>
          <w:p w:rsidR="008C42ED" w:rsidRPr="0074290A" w:rsidRDefault="008C42ED" w:rsidP="008C42ED">
            <w:pPr>
              <w:jc w:val="both"/>
              <w:rPr>
                <w:i/>
                <w:lang w:val="kk-KZ"/>
              </w:rPr>
            </w:pPr>
            <w:r w:rsidRPr="0074290A">
              <w:rPr>
                <w:i/>
                <w:lang w:val="kk-KZ"/>
              </w:rPr>
              <w:t xml:space="preserve">      1) базовые проектные документы:</w:t>
            </w:r>
          </w:p>
          <w:p w:rsidR="008C42ED" w:rsidRPr="0074290A" w:rsidRDefault="008C42ED" w:rsidP="008C42ED">
            <w:pPr>
              <w:jc w:val="both"/>
              <w:rPr>
                <w:i/>
                <w:lang w:val="kk-KZ"/>
              </w:rPr>
            </w:pPr>
            <w:r w:rsidRPr="0074290A">
              <w:rPr>
                <w:i/>
                <w:lang w:val="kk-KZ"/>
              </w:rPr>
              <w:t xml:space="preserve">      проект разведочных работ;</w:t>
            </w:r>
          </w:p>
          <w:p w:rsidR="008C42ED" w:rsidRPr="0074290A" w:rsidRDefault="008C42ED" w:rsidP="008C42ED">
            <w:pPr>
              <w:jc w:val="both"/>
              <w:rPr>
                <w:i/>
                <w:lang w:val="kk-KZ"/>
              </w:rPr>
            </w:pPr>
            <w:r w:rsidRPr="0074290A">
              <w:rPr>
                <w:i/>
                <w:lang w:val="kk-KZ"/>
              </w:rPr>
              <w:t xml:space="preserve">      проект пробной эксплуатации;</w:t>
            </w:r>
          </w:p>
          <w:p w:rsidR="008C42ED" w:rsidRDefault="008C42ED" w:rsidP="008C42ED">
            <w:pPr>
              <w:jc w:val="both"/>
              <w:rPr>
                <w:i/>
                <w:lang w:val="kk-KZ"/>
              </w:rPr>
            </w:pPr>
            <w:r w:rsidRPr="0074290A">
              <w:rPr>
                <w:i/>
                <w:lang w:val="kk-KZ"/>
              </w:rPr>
              <w:t xml:space="preserve">      проект разработки месторождения углеводородов;</w:t>
            </w:r>
          </w:p>
          <w:p w:rsidR="008C42ED" w:rsidRDefault="008C42ED" w:rsidP="008C42ED">
            <w:pPr>
              <w:ind w:firstLine="315"/>
              <w:jc w:val="both"/>
              <w:rPr>
                <w:i/>
              </w:rPr>
            </w:pPr>
            <w:r w:rsidRPr="0074290A">
              <w:rPr>
                <w:i/>
              </w:rPr>
              <w:t>2) технические проектные документы, перечень которых устанавливается в единых правилах по рациональному и комплексному использованию недр.</w:t>
            </w:r>
          </w:p>
          <w:p w:rsidR="008C42ED" w:rsidRDefault="008C42ED" w:rsidP="008C42ED">
            <w:pPr>
              <w:jc w:val="both"/>
              <w:rPr>
                <w:i/>
                <w:lang w:val="kk-KZ"/>
              </w:rPr>
            </w:pPr>
            <w:r w:rsidRPr="00AB75A9">
              <w:rPr>
                <w:i/>
              </w:rPr>
              <w:t>Государственная экспертиза базовых проектных документов в сфере недропользования по углеводородам</w:t>
            </w:r>
            <w:r>
              <w:rPr>
                <w:i/>
              </w:rPr>
              <w:t xml:space="preserve"> регулируется статьей 140 </w:t>
            </w:r>
            <w:r w:rsidRPr="0074290A">
              <w:rPr>
                <w:i/>
                <w:lang w:val="kk-KZ"/>
              </w:rPr>
              <w:t>Кодекса «О недрах и недропользовании»</w:t>
            </w:r>
            <w:r>
              <w:rPr>
                <w:i/>
                <w:lang w:val="kk-KZ"/>
              </w:rPr>
              <w:t>.</w:t>
            </w:r>
          </w:p>
          <w:p w:rsidR="008C42ED" w:rsidRPr="00072B08" w:rsidRDefault="008C42ED" w:rsidP="008C42ED">
            <w:pPr>
              <w:pStyle w:val="a4"/>
              <w:tabs>
                <w:tab w:val="left" w:pos="1134"/>
              </w:tabs>
              <w:spacing w:after="0" w:line="240" w:lineRule="auto"/>
              <w:ind w:left="0"/>
              <w:jc w:val="both"/>
              <w:rPr>
                <w:sz w:val="24"/>
                <w:szCs w:val="24"/>
              </w:rPr>
            </w:pPr>
            <w:r>
              <w:rPr>
                <w:i/>
                <w:sz w:val="24"/>
                <w:szCs w:val="24"/>
                <w:lang w:val="kk-KZ"/>
              </w:rPr>
              <w:t xml:space="preserve">Вместе с тем, согласно </w:t>
            </w:r>
            <w:r w:rsidRPr="0074290A">
              <w:rPr>
                <w:i/>
                <w:sz w:val="24"/>
                <w:szCs w:val="24"/>
                <w:lang w:val="kk-KZ"/>
              </w:rPr>
              <w:t>пункт</w:t>
            </w:r>
            <w:r>
              <w:rPr>
                <w:i/>
                <w:sz w:val="24"/>
                <w:szCs w:val="24"/>
                <w:lang w:val="kk-KZ"/>
              </w:rPr>
              <w:t>у</w:t>
            </w:r>
            <w:r w:rsidRPr="0074290A">
              <w:rPr>
                <w:i/>
                <w:sz w:val="24"/>
                <w:szCs w:val="24"/>
                <w:lang w:val="kk-KZ"/>
              </w:rPr>
              <w:t xml:space="preserve"> </w:t>
            </w:r>
            <w:r>
              <w:rPr>
                <w:i/>
                <w:sz w:val="24"/>
                <w:szCs w:val="24"/>
                <w:lang w:val="kk-KZ"/>
              </w:rPr>
              <w:t>3</w:t>
            </w:r>
            <w:r w:rsidRPr="0074290A">
              <w:rPr>
                <w:i/>
                <w:sz w:val="24"/>
                <w:szCs w:val="24"/>
                <w:lang w:val="kk-KZ"/>
              </w:rPr>
              <w:t xml:space="preserve"> статьи </w:t>
            </w:r>
            <w:r>
              <w:rPr>
                <w:i/>
                <w:sz w:val="24"/>
                <w:szCs w:val="24"/>
                <w:lang w:val="kk-KZ"/>
              </w:rPr>
              <w:t>134</w:t>
            </w:r>
            <w:r w:rsidRPr="0074290A">
              <w:rPr>
                <w:i/>
                <w:sz w:val="24"/>
                <w:szCs w:val="24"/>
                <w:lang w:val="kk-KZ"/>
              </w:rPr>
              <w:t xml:space="preserve"> Кодекса «О недрах и недропользовании»,</w:t>
            </w:r>
            <w:r>
              <w:t xml:space="preserve"> </w:t>
            </w:r>
            <w:r>
              <w:rPr>
                <w:lang w:val="kk-KZ"/>
              </w:rPr>
              <w:t>п</w:t>
            </w:r>
            <w:r w:rsidRPr="00552804">
              <w:rPr>
                <w:i/>
                <w:sz w:val="24"/>
                <w:szCs w:val="24"/>
                <w:lang w:val="kk-KZ"/>
              </w:rPr>
              <w:t xml:space="preserve">роект разведочных работ (изменения и дополнения к нему), предусматривающий (предусматривающие) бурение и (или) испытание скважин, проект пробной эксплуатации (изменения и дополнения к нему) и проект разработки месторождения (изменения и дополнения к нему) подлежат государственной экспертизе проектных документов при наличии соответствующего </w:t>
            </w:r>
            <w:r w:rsidRPr="001641C2">
              <w:rPr>
                <w:b/>
                <w:i/>
                <w:sz w:val="24"/>
                <w:szCs w:val="24"/>
                <w:lang w:val="kk-KZ"/>
              </w:rPr>
              <w:t>экологического разрешения</w:t>
            </w:r>
            <w:r w:rsidRPr="00552804">
              <w:rPr>
                <w:i/>
                <w:sz w:val="24"/>
                <w:szCs w:val="24"/>
                <w:lang w:val="kk-KZ"/>
              </w:rPr>
              <w:t>.</w:t>
            </w:r>
          </w:p>
        </w:tc>
      </w:tr>
      <w:tr w:rsidR="003B06B2" w:rsidRPr="00072B08" w:rsidTr="00CC0A5A">
        <w:tc>
          <w:tcPr>
            <w:tcW w:w="1135" w:type="dxa"/>
            <w:tcBorders>
              <w:top w:val="single" w:sz="4" w:space="0" w:color="auto"/>
              <w:left w:val="single" w:sz="4" w:space="0" w:color="auto"/>
              <w:bottom w:val="single" w:sz="4" w:space="0" w:color="auto"/>
              <w:right w:val="single" w:sz="4" w:space="0" w:color="auto"/>
            </w:tcBorders>
          </w:tcPr>
          <w:p w:rsidR="003B06B2" w:rsidRPr="00072B08" w:rsidRDefault="00A93C94" w:rsidP="003232DA">
            <w:pPr>
              <w:pStyle w:val="a4"/>
              <w:tabs>
                <w:tab w:val="left" w:pos="1134"/>
              </w:tabs>
              <w:spacing w:after="0" w:line="240" w:lineRule="auto"/>
              <w:ind w:left="0" w:firstLine="5"/>
              <w:jc w:val="center"/>
              <w:rPr>
                <w:sz w:val="24"/>
                <w:szCs w:val="24"/>
              </w:rPr>
            </w:pPr>
            <w:r>
              <w:rPr>
                <w:sz w:val="24"/>
                <w:szCs w:val="24"/>
              </w:rPr>
              <w:lastRenderedPageBreak/>
              <w:t>6</w:t>
            </w:r>
            <w:r w:rsidR="00D60E9D">
              <w:rPr>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3B06B2" w:rsidRPr="00072B08" w:rsidRDefault="00F42BD1" w:rsidP="00085FEF">
            <w:pPr>
              <w:pStyle w:val="a4"/>
              <w:tabs>
                <w:tab w:val="left" w:pos="1134"/>
              </w:tabs>
              <w:ind w:left="5"/>
              <w:jc w:val="center"/>
              <w:rPr>
                <w:sz w:val="24"/>
                <w:szCs w:val="24"/>
              </w:rPr>
            </w:pPr>
            <w:r w:rsidRPr="00072B08">
              <w:rPr>
                <w:sz w:val="24"/>
                <w:szCs w:val="24"/>
              </w:rPr>
              <w:t>Комитет экологического регулирования и контроля МЭГПР РК</w:t>
            </w:r>
          </w:p>
        </w:tc>
        <w:tc>
          <w:tcPr>
            <w:tcW w:w="11624" w:type="dxa"/>
            <w:tcBorders>
              <w:top w:val="single" w:sz="4" w:space="0" w:color="auto"/>
              <w:left w:val="single" w:sz="4" w:space="0" w:color="auto"/>
              <w:bottom w:val="single" w:sz="4" w:space="0" w:color="auto"/>
              <w:right w:val="single" w:sz="4" w:space="0" w:color="auto"/>
            </w:tcBorders>
          </w:tcPr>
          <w:p w:rsidR="006456DD" w:rsidRPr="007512FA" w:rsidRDefault="001357C3" w:rsidP="005D5BBF">
            <w:pPr>
              <w:pStyle w:val="a4"/>
              <w:numPr>
                <w:ilvl w:val="0"/>
                <w:numId w:val="11"/>
              </w:numPr>
              <w:ind w:left="743" w:hanging="357"/>
              <w:jc w:val="both"/>
              <w:rPr>
                <w:rFonts w:cstheme="minorBidi"/>
              </w:rPr>
            </w:pPr>
            <w:r w:rsidRPr="005D5BBF">
              <w:rPr>
                <w:rFonts w:cstheme="minorBidi"/>
                <w:sz w:val="24"/>
                <w:szCs w:val="24"/>
                <w:lang w:val="kk-KZ"/>
              </w:rPr>
              <w:t>Инициатором, пользование поверхностными и (или) подземными водными ресурсами непосредственно из водного объекта с изъятием или без изъятия для удовлетворения намечаемой деятельности в воде, осуществлять при наличии разрешения на специальное водопользование в соответствии с требованиями статьи 66 Водного кодекса Республики Казахстан.</w:t>
            </w:r>
            <w:r w:rsidR="005D5BBF">
              <w:rPr>
                <w:rFonts w:cstheme="minorBidi"/>
                <w:sz w:val="24"/>
                <w:szCs w:val="24"/>
                <w:lang w:val="kk-KZ"/>
              </w:rPr>
              <w:t xml:space="preserve"> </w:t>
            </w:r>
          </w:p>
          <w:p w:rsidR="007512FA" w:rsidRPr="00BE390C" w:rsidRDefault="007512FA" w:rsidP="005D5BBF">
            <w:pPr>
              <w:pStyle w:val="a4"/>
              <w:numPr>
                <w:ilvl w:val="0"/>
                <w:numId w:val="11"/>
              </w:numPr>
              <w:ind w:left="743" w:hanging="357"/>
              <w:jc w:val="both"/>
              <w:rPr>
                <w:rFonts w:cstheme="minorBidi"/>
              </w:rPr>
            </w:pPr>
            <w:r>
              <w:rPr>
                <w:rFonts w:cstheme="minorBidi"/>
                <w:sz w:val="24"/>
                <w:szCs w:val="24"/>
                <w:lang w:val="kk-KZ"/>
              </w:rPr>
              <w:t>В представленном проекте представляется 3 вида разработки месторождения, рекомендуемым способе нагрузка на компоненты окружающей среды меньше, чем другие виды сценариев разработки месторождения. В этой связи, необходимо дать пояснение и обосновать в связи с чем нагрузка на окружающую среду является наименьшей с учетом того что технически строительства скважин в базовом и альтернативном варианте предусматривается наибольшая антропогенно-техногенная нагрузка.</w:t>
            </w:r>
          </w:p>
          <w:p w:rsidR="00BE390C" w:rsidRPr="00415076" w:rsidRDefault="00BE390C" w:rsidP="005D5BBF">
            <w:pPr>
              <w:pStyle w:val="a4"/>
              <w:numPr>
                <w:ilvl w:val="0"/>
                <w:numId w:val="11"/>
              </w:numPr>
              <w:ind w:left="743" w:hanging="357"/>
              <w:jc w:val="both"/>
              <w:rPr>
                <w:rFonts w:cstheme="minorBidi"/>
              </w:rPr>
            </w:pPr>
            <w:r>
              <w:rPr>
                <w:rFonts w:cstheme="minorBidi"/>
                <w:sz w:val="24"/>
                <w:szCs w:val="24"/>
                <w:lang w:val="kk-KZ"/>
              </w:rPr>
              <w:t>Проектом предусматривается разработка месторождения АО «Эмбамунайгаз», однако имеюся разночтения НГДУ «Жайыкмунайгаз». Необходимо привести  в  соответствие</w:t>
            </w:r>
            <w:bookmarkStart w:id="9" w:name="_GoBack"/>
            <w:bookmarkEnd w:id="9"/>
            <w:r>
              <w:rPr>
                <w:rFonts w:cstheme="minorBidi"/>
                <w:sz w:val="24"/>
                <w:szCs w:val="24"/>
                <w:lang w:val="kk-KZ"/>
              </w:rPr>
              <w:t>.</w:t>
            </w:r>
          </w:p>
          <w:p w:rsidR="00AF420E" w:rsidRPr="002803C8" w:rsidRDefault="00A64F17" w:rsidP="00423736">
            <w:pPr>
              <w:pStyle w:val="a4"/>
              <w:numPr>
                <w:ilvl w:val="0"/>
                <w:numId w:val="11"/>
              </w:numPr>
              <w:spacing w:after="0" w:line="240" w:lineRule="auto"/>
              <w:jc w:val="both"/>
              <w:rPr>
                <w:rFonts w:cstheme="minorBidi"/>
                <w:sz w:val="24"/>
                <w:szCs w:val="24"/>
                <w:lang w:val="kk-KZ"/>
              </w:rPr>
            </w:pPr>
            <w:r w:rsidRPr="005061F4">
              <w:rPr>
                <w:sz w:val="24"/>
                <w:szCs w:val="24"/>
                <w:lang w:val="kk-KZ"/>
              </w:rPr>
              <w:t>Предусмотреть внедрение мероприятий согласно Приложения 4 к Кодексу, а также предлагаемые меры по предупреждению, исключению и снижению возможных форм неблагоприятного воздействия на окружающую среду, а также по устранению его последствий: охрана атмосферного воздуха; охрана от воздействия на водные экосистемы; охрана водных объектов; охрана земель; охрана животного и растительного мира</w:t>
            </w:r>
            <w:r w:rsidRPr="00AA4FEE">
              <w:rPr>
                <w:sz w:val="24"/>
                <w:szCs w:val="24"/>
                <w:lang w:val="kk-KZ"/>
              </w:rPr>
              <w:t xml:space="preserve">; обращение с отходами; радиационная, биологическая и химическая безопасность; </w:t>
            </w:r>
            <w:r w:rsidRPr="00AA4FEE">
              <w:rPr>
                <w:sz w:val="24"/>
                <w:szCs w:val="24"/>
                <w:lang w:val="kk-KZ"/>
              </w:rPr>
              <w:lastRenderedPageBreak/>
              <w:t xml:space="preserve">внедрение систем управления и </w:t>
            </w:r>
            <w:r w:rsidR="002803C8">
              <w:rPr>
                <w:sz w:val="24"/>
                <w:szCs w:val="24"/>
                <w:lang w:val="kk-KZ"/>
              </w:rPr>
              <w:t xml:space="preserve">наилучших безопасных технологий, </w:t>
            </w:r>
          </w:p>
          <w:p w:rsidR="002803C8" w:rsidRPr="00C94034" w:rsidRDefault="002803C8" w:rsidP="00423736">
            <w:pPr>
              <w:pStyle w:val="a4"/>
              <w:numPr>
                <w:ilvl w:val="0"/>
                <w:numId w:val="11"/>
              </w:numPr>
              <w:spacing w:after="0" w:line="240" w:lineRule="auto"/>
              <w:jc w:val="both"/>
              <w:rPr>
                <w:rFonts w:cstheme="minorBidi"/>
                <w:sz w:val="24"/>
                <w:szCs w:val="24"/>
                <w:lang w:val="kk-KZ"/>
              </w:rPr>
            </w:pPr>
            <w:r>
              <w:t>Представить предложения по организации мониторинга и контроля за состоянием атмосферного воздуха, водных ресурсов, почвы.</w:t>
            </w:r>
            <w:r w:rsidR="005274BD">
              <w:rPr>
                <w:sz w:val="24"/>
                <w:szCs w:val="24"/>
                <w:lang w:eastAsia="ar-SA"/>
              </w:rPr>
              <w:t xml:space="preserve"> Вместе с тем, необходимо </w:t>
            </w:r>
            <w:r w:rsidR="004E5CA6">
              <w:rPr>
                <w:sz w:val="24"/>
                <w:szCs w:val="24"/>
                <w:lang w:eastAsia="ar-SA"/>
              </w:rPr>
              <w:t>предусмотреть</w:t>
            </w:r>
            <w:r w:rsidR="005274BD">
              <w:rPr>
                <w:sz w:val="24"/>
                <w:szCs w:val="24"/>
                <w:lang w:eastAsia="ar-SA"/>
              </w:rPr>
              <w:t xml:space="preserve"> ежеквартальную периодичность контроля в </w:t>
            </w:r>
            <w:r w:rsidR="005274BD" w:rsidRPr="00AA2BD4">
              <w:rPr>
                <w:sz w:val="24"/>
                <w:szCs w:val="24"/>
                <w:lang w:eastAsia="ar-SA"/>
              </w:rPr>
              <w:t>план-график</w:t>
            </w:r>
            <w:r w:rsidR="005274BD">
              <w:rPr>
                <w:sz w:val="24"/>
                <w:szCs w:val="24"/>
                <w:lang w:eastAsia="ar-SA"/>
              </w:rPr>
              <w:t>е</w:t>
            </w:r>
            <w:r w:rsidR="005274BD" w:rsidRPr="00AA2BD4">
              <w:rPr>
                <w:sz w:val="24"/>
                <w:szCs w:val="24"/>
                <w:lang w:eastAsia="ar-SA"/>
              </w:rPr>
              <w:t xml:space="preserve"> наблюдений за состоянием атмосферного воздуха</w:t>
            </w:r>
            <w:r w:rsidR="005274BD">
              <w:rPr>
                <w:sz w:val="24"/>
                <w:szCs w:val="24"/>
                <w:lang w:eastAsia="ar-SA"/>
              </w:rPr>
              <w:t>.</w:t>
            </w:r>
          </w:p>
          <w:p w:rsidR="00C94034" w:rsidRPr="00AF420E" w:rsidRDefault="00C94034" w:rsidP="00423736">
            <w:pPr>
              <w:pStyle w:val="a4"/>
              <w:numPr>
                <w:ilvl w:val="0"/>
                <w:numId w:val="11"/>
              </w:numPr>
              <w:spacing w:after="0" w:line="240" w:lineRule="auto"/>
              <w:jc w:val="both"/>
              <w:rPr>
                <w:rFonts w:cstheme="minorBidi"/>
                <w:sz w:val="24"/>
                <w:szCs w:val="24"/>
                <w:lang w:val="kk-KZ"/>
              </w:rPr>
            </w:pPr>
            <w:r>
              <w:rPr>
                <w:sz w:val="24"/>
                <w:szCs w:val="24"/>
                <w:lang w:val="kk-KZ"/>
              </w:rPr>
              <w:t>Необходимо в проекте предусмотреть экологические требования ст.397 и ст.400 Экологического Кодекса.</w:t>
            </w:r>
          </w:p>
          <w:p w:rsidR="00A02194" w:rsidRPr="00650124" w:rsidRDefault="00650124" w:rsidP="00423736">
            <w:pPr>
              <w:pStyle w:val="a4"/>
              <w:numPr>
                <w:ilvl w:val="0"/>
                <w:numId w:val="11"/>
              </w:numPr>
              <w:spacing w:after="0" w:line="240" w:lineRule="auto"/>
              <w:jc w:val="both"/>
              <w:rPr>
                <w:rFonts w:cstheme="minorBidi"/>
                <w:sz w:val="24"/>
                <w:szCs w:val="24"/>
                <w:lang w:val="kk-KZ"/>
              </w:rPr>
            </w:pPr>
            <w:r>
              <w:rPr>
                <w:rFonts w:cstheme="minorBidi"/>
                <w:sz w:val="24"/>
                <w:szCs w:val="24"/>
                <w:lang w:val="kk-KZ"/>
              </w:rPr>
              <w:t>В</w:t>
            </w:r>
            <w:r w:rsidRPr="00682ABA">
              <w:rPr>
                <w:rFonts w:cstheme="minorBidi"/>
                <w:sz w:val="24"/>
                <w:szCs w:val="24"/>
                <w:lang w:val="kk-KZ"/>
              </w:rPr>
              <w:t xml:space="preserve"> представленном отчете о возможных воздействиях предусматривается сжигание сырого газа на факелах. Согласно ст. 146 Кодекса «О недрах и недропользовании» и «Об утверждении Методики определения нормативов эмиссий в окружающую среду» №63 от 10 марта 2021 год Приказа Министра экологии, геологии и природных ресурсов Республики Казахстан до начала пробной эксплуатации необходимо получить разрешение на сжигание газа на факелах.</w:t>
            </w:r>
            <w:r>
              <w:rPr>
                <w:rFonts w:cstheme="minorBidi"/>
                <w:sz w:val="24"/>
                <w:szCs w:val="24"/>
                <w:lang w:val="kk-KZ"/>
              </w:rPr>
              <w:t xml:space="preserve"> Кроме того, н</w:t>
            </w:r>
            <w:r w:rsidR="009D1451">
              <w:rPr>
                <w:rFonts w:cstheme="minorBidi"/>
                <w:sz w:val="24"/>
                <w:szCs w:val="24"/>
                <w:lang w:val="kk-KZ"/>
              </w:rPr>
              <w:t>еобходимо о</w:t>
            </w:r>
            <w:r w:rsidR="00A72951">
              <w:rPr>
                <w:rFonts w:cstheme="minorBidi"/>
                <w:sz w:val="24"/>
                <w:szCs w:val="24"/>
                <w:lang w:val="kk-KZ"/>
              </w:rPr>
              <w:t>боснова</w:t>
            </w:r>
            <w:r w:rsidR="00BB5203">
              <w:rPr>
                <w:rFonts w:cstheme="minorBidi"/>
                <w:sz w:val="24"/>
                <w:szCs w:val="24"/>
                <w:lang w:val="kk-KZ"/>
              </w:rPr>
              <w:t xml:space="preserve">ть </w:t>
            </w:r>
            <w:r>
              <w:rPr>
                <w:rFonts w:cstheme="minorBidi"/>
                <w:sz w:val="24"/>
                <w:szCs w:val="24"/>
                <w:lang w:val="kk-KZ"/>
              </w:rPr>
              <w:t xml:space="preserve">перспективные </w:t>
            </w:r>
            <w:r w:rsidR="00BB5203">
              <w:rPr>
                <w:rFonts w:cstheme="minorBidi"/>
                <w:sz w:val="24"/>
                <w:szCs w:val="24"/>
                <w:lang w:val="kk-KZ"/>
              </w:rPr>
              <w:t>объем</w:t>
            </w:r>
            <w:r>
              <w:rPr>
                <w:rFonts w:cstheme="minorBidi"/>
                <w:sz w:val="24"/>
                <w:szCs w:val="24"/>
                <w:lang w:val="kk-KZ"/>
              </w:rPr>
              <w:t>ы</w:t>
            </w:r>
            <w:r w:rsidR="00BB5203">
              <w:rPr>
                <w:rFonts w:cstheme="minorBidi"/>
                <w:sz w:val="24"/>
                <w:szCs w:val="24"/>
                <w:lang w:val="kk-KZ"/>
              </w:rPr>
              <w:t xml:space="preserve"> сжигаемого сырого газа </w:t>
            </w:r>
            <w:r>
              <w:rPr>
                <w:rFonts w:cstheme="minorBidi"/>
                <w:sz w:val="24"/>
                <w:szCs w:val="24"/>
                <w:lang w:val="kk-KZ"/>
              </w:rPr>
              <w:t>по отношению к ранее приведенных работ и предоставить таблицу сожженного сырого газа (объем, период, перспектива).</w:t>
            </w:r>
          </w:p>
          <w:p w:rsidR="00682ABA" w:rsidRPr="00500116" w:rsidRDefault="001357C3" w:rsidP="00500116">
            <w:pPr>
              <w:pStyle w:val="a4"/>
              <w:numPr>
                <w:ilvl w:val="0"/>
                <w:numId w:val="11"/>
              </w:numPr>
              <w:spacing w:after="0" w:line="240" w:lineRule="auto"/>
              <w:jc w:val="both"/>
              <w:rPr>
                <w:rFonts w:cstheme="minorBidi"/>
                <w:sz w:val="24"/>
                <w:szCs w:val="24"/>
                <w:lang w:val="kk-KZ"/>
              </w:rPr>
            </w:pPr>
            <w:r>
              <w:rPr>
                <w:rFonts w:cstheme="minorBidi"/>
                <w:sz w:val="24"/>
                <w:szCs w:val="24"/>
                <w:lang w:val="kk-KZ"/>
              </w:rPr>
              <w:t>Согласно</w:t>
            </w:r>
            <w:r w:rsidR="00650124">
              <w:rPr>
                <w:rFonts w:cstheme="minorBidi"/>
                <w:sz w:val="24"/>
                <w:szCs w:val="24"/>
                <w:lang w:val="kk-KZ"/>
              </w:rPr>
              <w:t xml:space="preserve"> проекта ОВВ</w:t>
            </w:r>
            <w:r w:rsidR="008F3B20" w:rsidRPr="00570621">
              <w:rPr>
                <w:rFonts w:cstheme="minorBidi"/>
                <w:sz w:val="24"/>
                <w:szCs w:val="24"/>
                <w:lang w:val="kk-KZ"/>
              </w:rPr>
              <w:t xml:space="preserve"> предусматривается недопущение сброса производственных сточных вод. </w:t>
            </w:r>
            <w:r w:rsidR="00650124">
              <w:rPr>
                <w:rFonts w:cstheme="minorBidi"/>
                <w:sz w:val="24"/>
                <w:szCs w:val="24"/>
                <w:lang w:val="kk-KZ"/>
              </w:rPr>
              <w:t>При этом, отсутствует описание по сбросу сточных вод</w:t>
            </w:r>
            <w:r w:rsidR="00500116">
              <w:rPr>
                <w:rFonts w:cstheme="minorBidi"/>
                <w:sz w:val="24"/>
                <w:szCs w:val="24"/>
                <w:lang w:val="kk-KZ"/>
              </w:rPr>
              <w:t xml:space="preserve"> (производстенные и хозяйственно-бытовые)</w:t>
            </w:r>
            <w:r w:rsidR="00650124">
              <w:rPr>
                <w:rFonts w:cstheme="minorBidi"/>
                <w:sz w:val="24"/>
                <w:szCs w:val="24"/>
                <w:lang w:val="kk-KZ"/>
              </w:rPr>
              <w:t xml:space="preserve">. </w:t>
            </w:r>
            <w:r w:rsidR="008F3B20" w:rsidRPr="00570621">
              <w:rPr>
                <w:rFonts w:cstheme="minorBidi"/>
                <w:sz w:val="24"/>
                <w:szCs w:val="24"/>
                <w:lang w:val="kk-KZ"/>
              </w:rPr>
              <w:t xml:space="preserve">В этой связи, </w:t>
            </w:r>
            <w:r w:rsidR="00570621">
              <w:rPr>
                <w:rFonts w:cstheme="minorBidi"/>
                <w:sz w:val="24"/>
                <w:szCs w:val="24"/>
                <w:lang w:val="kk-KZ"/>
              </w:rPr>
              <w:t>в</w:t>
            </w:r>
            <w:r w:rsidR="00570621" w:rsidRPr="00570621">
              <w:rPr>
                <w:rFonts w:cstheme="minorBidi"/>
                <w:sz w:val="24"/>
                <w:szCs w:val="24"/>
                <w:lang w:val="kk-KZ"/>
              </w:rPr>
              <w:t xml:space="preserve"> случае наличия сброса сточных вод, сообщаем что, согласно п. 2 статьи 216 Экологического Кодекса Республики Казахстан (далее – Кодекс) сброс не очищенных до нормативов допустимых сбросов сточных вод в водный объект или на рельеф местности запрещается. </w:t>
            </w:r>
            <w:r w:rsidR="00650124">
              <w:rPr>
                <w:rFonts w:cstheme="minorBidi"/>
                <w:sz w:val="24"/>
                <w:szCs w:val="24"/>
                <w:lang w:val="kk-KZ"/>
              </w:rPr>
              <w:t xml:space="preserve">Таким обрахзом, </w:t>
            </w:r>
            <w:r w:rsidR="00570621" w:rsidRPr="00570621">
              <w:rPr>
                <w:rFonts w:cstheme="minorBidi"/>
                <w:sz w:val="24"/>
                <w:szCs w:val="24"/>
                <w:lang w:val="kk-KZ"/>
              </w:rPr>
              <w:t>необходимо предусмотреть очистку сточных вод. Представить подробное описание процесса очистки, ее эффективность и характеристику сточных вод до и после очистки.</w:t>
            </w:r>
            <w:r>
              <w:rPr>
                <w:rFonts w:cstheme="minorBidi"/>
                <w:sz w:val="24"/>
                <w:szCs w:val="24"/>
                <w:lang w:val="kk-KZ"/>
              </w:rPr>
              <w:t xml:space="preserve"> Вместе с тем, необходимо представить водный баланс водопотребления и водоотведения.</w:t>
            </w:r>
            <w:r w:rsidR="00500116" w:rsidRPr="00682ABA">
              <w:rPr>
                <w:rFonts w:cstheme="minorBidi"/>
                <w:sz w:val="24"/>
                <w:szCs w:val="24"/>
                <w:lang w:val="kk-KZ"/>
              </w:rPr>
              <w:t xml:space="preserve"> Также необходимо указать метод утилизации</w:t>
            </w:r>
            <w:r w:rsidR="00500116">
              <w:rPr>
                <w:rFonts w:cstheme="minorBidi"/>
                <w:sz w:val="24"/>
                <w:szCs w:val="24"/>
                <w:lang w:val="kk-KZ"/>
              </w:rPr>
              <w:t xml:space="preserve"> очистки</w:t>
            </w:r>
            <w:r w:rsidR="00500116" w:rsidRPr="00682ABA">
              <w:rPr>
                <w:rFonts w:cstheme="minorBidi"/>
                <w:sz w:val="24"/>
                <w:szCs w:val="24"/>
                <w:lang w:val="kk-KZ"/>
              </w:rPr>
              <w:t xml:space="preserve"> хоз-бытовых </w:t>
            </w:r>
            <w:r w:rsidR="00167D2F">
              <w:rPr>
                <w:rFonts w:cstheme="minorBidi"/>
                <w:sz w:val="24"/>
                <w:szCs w:val="24"/>
                <w:lang w:val="kk-KZ"/>
              </w:rPr>
              <w:t xml:space="preserve">и производственных </w:t>
            </w:r>
            <w:r w:rsidR="00500116" w:rsidRPr="00682ABA">
              <w:rPr>
                <w:rFonts w:cstheme="minorBidi"/>
                <w:sz w:val="24"/>
                <w:szCs w:val="24"/>
                <w:lang w:val="kk-KZ"/>
              </w:rPr>
              <w:t>сточных вод.</w:t>
            </w:r>
          </w:p>
          <w:p w:rsidR="00167D2F" w:rsidRPr="00621EE4" w:rsidRDefault="00637A00" w:rsidP="00621EE4">
            <w:pPr>
              <w:pStyle w:val="a4"/>
              <w:numPr>
                <w:ilvl w:val="0"/>
                <w:numId w:val="11"/>
              </w:numPr>
              <w:spacing w:after="0" w:line="240" w:lineRule="auto"/>
              <w:jc w:val="both"/>
              <w:rPr>
                <w:rFonts w:cstheme="minorBidi"/>
                <w:sz w:val="24"/>
                <w:szCs w:val="24"/>
                <w:lang w:val="kk-KZ"/>
              </w:rPr>
            </w:pPr>
            <w:r>
              <w:rPr>
                <w:rFonts w:cstheme="minorBidi"/>
                <w:sz w:val="24"/>
                <w:szCs w:val="24"/>
              </w:rPr>
              <w:t>Необходимо</w:t>
            </w:r>
            <w:r>
              <w:rPr>
                <w:rFonts w:cstheme="minorBidi"/>
                <w:sz w:val="24"/>
                <w:szCs w:val="24"/>
                <w:lang w:val="kk-KZ"/>
              </w:rPr>
              <w:t xml:space="preserve"> предусматреть</w:t>
            </w:r>
            <w:r w:rsidR="00682ABA" w:rsidRPr="00682ABA">
              <w:rPr>
                <w:rFonts w:cstheme="minorBidi"/>
                <w:sz w:val="24"/>
                <w:szCs w:val="24"/>
                <w:lang w:val="kk-KZ"/>
              </w:rPr>
              <w:t xml:space="preserve"> оборотное водоснабжение (повторное использование буровых сточных вод). Указать на какие нужды будут использованы буровые сточных воды, а также описать полный цикл использования воды до ее конечной утилизации, с обязательным указанием метода конечной утилизации специализированными организациями.</w:t>
            </w:r>
            <w:r w:rsidR="007071CE">
              <w:rPr>
                <w:rFonts w:cstheme="minorBidi"/>
                <w:sz w:val="24"/>
                <w:szCs w:val="24"/>
                <w:lang w:val="kk-KZ"/>
              </w:rPr>
              <w:t xml:space="preserve"> </w:t>
            </w:r>
          </w:p>
          <w:p w:rsidR="007071CE" w:rsidRDefault="00167D2F" w:rsidP="00167D2F">
            <w:pPr>
              <w:pStyle w:val="a4"/>
              <w:numPr>
                <w:ilvl w:val="0"/>
                <w:numId w:val="11"/>
              </w:numPr>
              <w:spacing w:after="0" w:line="240" w:lineRule="auto"/>
              <w:jc w:val="both"/>
              <w:rPr>
                <w:rFonts w:cstheme="minorBidi"/>
                <w:sz w:val="24"/>
                <w:szCs w:val="24"/>
                <w:lang w:val="kk-KZ"/>
              </w:rPr>
            </w:pPr>
            <w:r>
              <w:rPr>
                <w:rFonts w:cstheme="minorBidi"/>
                <w:sz w:val="24"/>
                <w:szCs w:val="24"/>
                <w:lang w:val="kk-KZ"/>
              </w:rPr>
              <w:t>В</w:t>
            </w:r>
            <w:r w:rsidR="007071CE" w:rsidRPr="00167D2F">
              <w:rPr>
                <w:rFonts w:cstheme="minorBidi"/>
                <w:sz w:val="24"/>
                <w:szCs w:val="24"/>
                <w:lang w:val="kk-KZ"/>
              </w:rPr>
              <w:t xml:space="preserve"> проекте отсут</w:t>
            </w:r>
            <w:r w:rsidR="00637A00">
              <w:rPr>
                <w:rFonts w:cstheme="minorBidi"/>
                <w:sz w:val="24"/>
                <w:szCs w:val="24"/>
                <w:lang w:val="kk-KZ"/>
              </w:rPr>
              <w:t>ст</w:t>
            </w:r>
            <w:r w:rsidR="007071CE" w:rsidRPr="00167D2F">
              <w:rPr>
                <w:rFonts w:cstheme="minorBidi"/>
                <w:sz w:val="24"/>
                <w:szCs w:val="24"/>
                <w:lang w:val="kk-KZ"/>
              </w:rPr>
              <w:t>вует информация о происхождения отходов</w:t>
            </w:r>
            <w:r w:rsidR="009C1EA7" w:rsidRPr="00167D2F">
              <w:rPr>
                <w:rFonts w:cstheme="minorBidi"/>
                <w:sz w:val="24"/>
                <w:szCs w:val="24"/>
                <w:lang w:val="kk-KZ"/>
              </w:rPr>
              <w:t xml:space="preserve"> как</w:t>
            </w:r>
            <w:r w:rsidR="007071CE" w:rsidRPr="00167D2F">
              <w:rPr>
                <w:rFonts w:cstheme="minorBidi"/>
                <w:sz w:val="24"/>
                <w:szCs w:val="24"/>
                <w:lang w:val="kk-KZ"/>
              </w:rPr>
              <w:t xml:space="preserve"> «отработанный буровой раствор» «буровой шлам»</w:t>
            </w:r>
            <w:r w:rsidR="009C1EA7" w:rsidRPr="00167D2F">
              <w:rPr>
                <w:rFonts w:cstheme="minorBidi"/>
                <w:sz w:val="24"/>
                <w:szCs w:val="24"/>
                <w:lang w:val="kk-KZ"/>
              </w:rPr>
              <w:t xml:space="preserve">. </w:t>
            </w:r>
            <w:r w:rsidR="00062B8D" w:rsidRPr="00167D2F">
              <w:rPr>
                <w:rFonts w:cstheme="minorBidi"/>
                <w:sz w:val="24"/>
                <w:szCs w:val="24"/>
                <w:lang w:val="kk-KZ"/>
              </w:rPr>
              <w:t xml:space="preserve">Согласно п. 3 ст. 335 Экологического Кодекса Республикик Казахстан </w:t>
            </w:r>
            <w:r w:rsidR="00062B8D" w:rsidRPr="00167D2F">
              <w:rPr>
                <w:rFonts w:cstheme="minorBidi"/>
                <w:sz w:val="24"/>
                <w:szCs w:val="24"/>
              </w:rPr>
              <w:t xml:space="preserve">Программа управления отходами разрабатывается в соответствии с принципом иерархии и должна содержать сведения об объеме и составе образуемых и (или) получаемых от третьих лиц отходов, способах их накопления, сбора, транспортировки, обезвреживания, восстановления и удаления, а также описание предлагаемых мер по сокращению образования отходов, увеличению доли их повторного использования, переработки и утилизации. </w:t>
            </w:r>
            <w:r w:rsidR="009C1EA7" w:rsidRPr="00167D2F">
              <w:rPr>
                <w:rFonts w:cstheme="minorBidi"/>
                <w:sz w:val="24"/>
                <w:szCs w:val="24"/>
                <w:lang w:val="kk-KZ"/>
              </w:rPr>
              <w:t>В этой связи</w:t>
            </w:r>
            <w:r w:rsidR="00637A00">
              <w:rPr>
                <w:rFonts w:cstheme="minorBidi"/>
                <w:sz w:val="24"/>
                <w:szCs w:val="24"/>
                <w:lang w:val="kk-KZ"/>
              </w:rPr>
              <w:t>,</w:t>
            </w:r>
            <w:r w:rsidR="009C1EA7" w:rsidRPr="00167D2F">
              <w:rPr>
                <w:rFonts w:cstheme="minorBidi"/>
                <w:sz w:val="24"/>
                <w:szCs w:val="24"/>
                <w:lang w:val="kk-KZ"/>
              </w:rPr>
              <w:t xml:space="preserve"> необходимо указать полный цикл отходов и </w:t>
            </w:r>
            <w:r w:rsidR="009C1EA7" w:rsidRPr="00167D2F">
              <w:rPr>
                <w:rFonts w:cstheme="minorBidi"/>
                <w:sz w:val="24"/>
                <w:szCs w:val="24"/>
                <w:lang w:val="kk-KZ"/>
              </w:rPr>
              <w:lastRenderedPageBreak/>
              <w:t>привести в соответствие раздел по управлению отхолами.</w:t>
            </w:r>
            <w:r w:rsidR="00062B8D" w:rsidRPr="00167D2F">
              <w:rPr>
                <w:rFonts w:cstheme="minorBidi"/>
                <w:sz w:val="24"/>
                <w:szCs w:val="24"/>
                <w:lang w:val="kk-KZ"/>
              </w:rPr>
              <w:t xml:space="preserve"> </w:t>
            </w:r>
          </w:p>
          <w:p w:rsidR="00637A00" w:rsidRPr="00167D2F" w:rsidRDefault="00637A00" w:rsidP="00167D2F">
            <w:pPr>
              <w:pStyle w:val="a4"/>
              <w:numPr>
                <w:ilvl w:val="0"/>
                <w:numId w:val="11"/>
              </w:numPr>
              <w:spacing w:after="0" w:line="240" w:lineRule="auto"/>
              <w:jc w:val="both"/>
              <w:rPr>
                <w:rFonts w:cstheme="minorBidi"/>
                <w:sz w:val="24"/>
                <w:szCs w:val="24"/>
                <w:lang w:val="kk-KZ"/>
              </w:rPr>
            </w:pPr>
            <w:r>
              <w:rPr>
                <w:rFonts w:cstheme="minorBidi"/>
                <w:sz w:val="24"/>
                <w:szCs w:val="24"/>
                <w:lang w:val="kk-KZ"/>
              </w:rPr>
              <w:t>Кроме того, в проекте отсутсвует информация оценки намечаемой деятельности по водным ресурсам (подземные и поверхностные воды). Необходимо привести четкую информацию относительно рассматриваемую месторождению.</w:t>
            </w:r>
          </w:p>
          <w:p w:rsidR="00682ABA" w:rsidRPr="006B1317" w:rsidRDefault="008F3B20" w:rsidP="00423736">
            <w:pPr>
              <w:pStyle w:val="a4"/>
              <w:numPr>
                <w:ilvl w:val="0"/>
                <w:numId w:val="11"/>
              </w:numPr>
              <w:spacing w:after="0" w:line="240" w:lineRule="auto"/>
              <w:jc w:val="both"/>
              <w:rPr>
                <w:rFonts w:cstheme="minorBidi"/>
                <w:sz w:val="24"/>
                <w:szCs w:val="24"/>
                <w:lang w:val="kk-KZ"/>
              </w:rPr>
            </w:pPr>
            <w:r w:rsidRPr="00682ABA">
              <w:rPr>
                <w:rFonts w:cstheme="minorBidi"/>
                <w:sz w:val="24"/>
                <w:szCs w:val="24"/>
                <w:lang w:val="kk-KZ"/>
              </w:rPr>
              <w:t>Согласно п.4 статьи 225 Экологического Кодекса если при проведении операций по недропользованию происходит незапроектированное вскрытие подземного водного объекта, недропользователь обязан незамедлительно принять меры по охране подземных водных объектов в порядке, установленном водным законодательством Республики Казахстан, и сообщить об этом в уполномоченные государственные органы в области охраны окружающей среды, использования и охраны водного фонда, по изучению недр, государственный орган в сфере санитарно-эпидемиологического благополучия населения</w:t>
            </w:r>
            <w:r w:rsidR="00682ABA">
              <w:rPr>
                <w:rFonts w:cstheme="minorBidi"/>
                <w:sz w:val="24"/>
                <w:szCs w:val="24"/>
                <w:lang w:val="kk-KZ"/>
              </w:rPr>
              <w:t>.</w:t>
            </w:r>
            <w:r w:rsidR="00650124">
              <w:rPr>
                <w:rFonts w:cstheme="minorBidi"/>
                <w:sz w:val="24"/>
                <w:szCs w:val="24"/>
                <w:lang w:val="kk-KZ"/>
              </w:rPr>
              <w:t xml:space="preserve"> В этой связи, </w:t>
            </w:r>
            <w:r w:rsidR="006B1317">
              <w:rPr>
                <w:rFonts w:cstheme="minorBidi"/>
                <w:sz w:val="24"/>
                <w:szCs w:val="24"/>
                <w:lang w:val="kk-KZ"/>
              </w:rPr>
              <w:t xml:space="preserve">необходимо предусмотреть мероприятия по предотвращению загрязнения подземных вод в процессе деятельности месторождения и </w:t>
            </w:r>
            <w:r w:rsidR="00650124" w:rsidRPr="006B1317">
              <w:rPr>
                <w:rFonts w:cstheme="minorBidi"/>
                <w:sz w:val="24"/>
                <w:szCs w:val="24"/>
                <w:lang w:val="kk-KZ"/>
              </w:rPr>
              <w:t>предоставить план мероприятий по охране подземных вод.</w:t>
            </w:r>
          </w:p>
          <w:p w:rsidR="00682ABA" w:rsidRDefault="00A02194" w:rsidP="00423736">
            <w:pPr>
              <w:pStyle w:val="a4"/>
              <w:numPr>
                <w:ilvl w:val="0"/>
                <w:numId w:val="11"/>
              </w:numPr>
              <w:spacing w:after="0" w:line="240" w:lineRule="auto"/>
              <w:jc w:val="both"/>
              <w:rPr>
                <w:rFonts w:cstheme="minorBidi"/>
                <w:sz w:val="24"/>
                <w:szCs w:val="24"/>
                <w:lang w:val="kk-KZ"/>
              </w:rPr>
            </w:pPr>
            <w:r w:rsidRPr="00682ABA">
              <w:rPr>
                <w:rFonts w:cstheme="minorBidi"/>
                <w:sz w:val="24"/>
                <w:szCs w:val="24"/>
                <w:lang w:val="kk-KZ"/>
              </w:rPr>
              <w:t>Согласно п.2 статьи 238 Экологического Кодекса недропользователи при проведении операций по недропользованию, а также иные лица при выполнении строительных и других работ, связанных с нарушением земель, обязаны:1)</w:t>
            </w:r>
            <w:r w:rsidRPr="00682ABA">
              <w:rPr>
                <w:rFonts w:cstheme="minorBidi"/>
                <w:sz w:val="24"/>
                <w:szCs w:val="24"/>
                <w:lang w:val="kk-KZ"/>
              </w:rPr>
              <w:tab/>
              <w:t>содержать занимаемые земельные участки в состоянии, пригодном для дальнейшего использования их по назначению;2) до начала работ, связанных с нарушением земель, снять плодородный слой почвы и обеспечить его сохранение и использование в дальнейшем для целей рекультивации нарушенных земель; 3) проводить рекультивацию нарушенных земель.</w:t>
            </w:r>
          </w:p>
          <w:p w:rsidR="00FA6664" w:rsidRDefault="00492A9F" w:rsidP="00423736">
            <w:pPr>
              <w:pStyle w:val="a4"/>
              <w:numPr>
                <w:ilvl w:val="0"/>
                <w:numId w:val="11"/>
              </w:numPr>
              <w:spacing w:after="0" w:line="240" w:lineRule="auto"/>
              <w:jc w:val="both"/>
              <w:rPr>
                <w:rFonts w:cstheme="minorBidi"/>
                <w:sz w:val="24"/>
                <w:szCs w:val="24"/>
                <w:lang w:val="kk-KZ"/>
              </w:rPr>
            </w:pPr>
            <w:r w:rsidRPr="00682ABA">
              <w:rPr>
                <w:rFonts w:cstheme="minorBidi"/>
                <w:sz w:val="24"/>
                <w:szCs w:val="24"/>
                <w:lang w:val="kk-KZ"/>
              </w:rPr>
              <w:t>Необходимо указать объемы образования всех видов отходов проектируемого объекта с разделением их на строительство и эксплуатации намечаемой деятельности, а также предусмотреть альтернативные методы использования отходов (методы сортировки, обезвреживания и утилизации всех образуемых видов отходов и варианты методов обращения с данным видом отходов и его утилизации). Вместе с тем, в соответствии с Классификатором отходов, утвержденный Приказом и.о. Министра экологии, геологии и природных ресурсов Республики Казахстан от 6 августа 2021 года № 314 необходимо указать класс опасности отходов (опасный, неопасный, зеркальные отходы).</w:t>
            </w:r>
          </w:p>
          <w:p w:rsidR="00D87F04" w:rsidRPr="00D87F04" w:rsidRDefault="00BF7C46" w:rsidP="00423736">
            <w:pPr>
              <w:pStyle w:val="a4"/>
              <w:numPr>
                <w:ilvl w:val="0"/>
                <w:numId w:val="11"/>
              </w:numPr>
              <w:spacing w:after="0" w:line="240" w:lineRule="auto"/>
              <w:jc w:val="both"/>
              <w:rPr>
                <w:rFonts w:cstheme="minorBidi"/>
                <w:sz w:val="24"/>
                <w:szCs w:val="24"/>
                <w:lang w:val="kk-KZ"/>
              </w:rPr>
            </w:pPr>
            <w:r w:rsidRPr="00AA4FEE">
              <w:rPr>
                <w:rFonts w:cstheme="minorBidi"/>
                <w:sz w:val="24"/>
                <w:szCs w:val="24"/>
                <w:lang w:val="kk-KZ"/>
              </w:rPr>
              <w:t>Предусмотреть мероприятия по сохранению среды обитания и условий размножения объектов животного мира, путей миграции и мест концентрации животных субъектами, осуществляющими хозяйственную и иную деятельность, для проведения геологоразведочных работ, добычи полезных ископаемых в соответствии со статьей 237 Экологического кодекса РК и требованиями статьи 17 Закона РК «Об охране, воспроизводстве и использовании животного мира» , также должно быть обеспечено неприкосновенность участков, представляющих особую ценность в качеств</w:t>
            </w:r>
            <w:r w:rsidR="00D87F04">
              <w:rPr>
                <w:rFonts w:cstheme="minorBidi"/>
                <w:sz w:val="24"/>
                <w:szCs w:val="24"/>
                <w:lang w:val="kk-KZ"/>
              </w:rPr>
              <w:t xml:space="preserve">е среды обитания диких животных и необходимо согласовать мероприятия с </w:t>
            </w:r>
            <w:r w:rsidR="00D87F04" w:rsidRPr="00072B08">
              <w:rPr>
                <w:sz w:val="24"/>
                <w:szCs w:val="24"/>
              </w:rPr>
              <w:t>Комитет</w:t>
            </w:r>
            <w:r w:rsidR="00D87F04">
              <w:rPr>
                <w:sz w:val="24"/>
                <w:szCs w:val="24"/>
              </w:rPr>
              <w:t>ом</w:t>
            </w:r>
            <w:r w:rsidR="00D87F04" w:rsidRPr="00072B08">
              <w:rPr>
                <w:sz w:val="24"/>
                <w:szCs w:val="24"/>
              </w:rPr>
              <w:t xml:space="preserve"> лесного и животного </w:t>
            </w:r>
            <w:r w:rsidR="00D87F04" w:rsidRPr="00072B08">
              <w:rPr>
                <w:sz w:val="24"/>
                <w:szCs w:val="24"/>
              </w:rPr>
              <w:lastRenderedPageBreak/>
              <w:t>мира МЭГПР РК</w:t>
            </w:r>
            <w:r w:rsidR="006311B3">
              <w:rPr>
                <w:sz w:val="24"/>
                <w:szCs w:val="24"/>
              </w:rPr>
              <w:t>.</w:t>
            </w:r>
          </w:p>
          <w:p w:rsidR="009F35B9" w:rsidRPr="009F35B9" w:rsidRDefault="009F35B9" w:rsidP="00423736">
            <w:pPr>
              <w:pStyle w:val="a4"/>
              <w:numPr>
                <w:ilvl w:val="0"/>
                <w:numId w:val="11"/>
              </w:numPr>
              <w:spacing w:after="0" w:line="240" w:lineRule="auto"/>
              <w:jc w:val="both"/>
              <w:rPr>
                <w:rFonts w:cstheme="minorBidi"/>
                <w:sz w:val="24"/>
                <w:szCs w:val="24"/>
                <w:lang w:val="kk-KZ"/>
              </w:rPr>
            </w:pPr>
            <w:r w:rsidRPr="009F35B9">
              <w:rPr>
                <w:sz w:val="24"/>
                <w:szCs w:val="24"/>
                <w:lang w:val="kk-KZ"/>
              </w:rPr>
              <w:t>Согласно ст. 78 Экологического Кодекса п</w:t>
            </w:r>
            <w:r w:rsidRPr="009F35B9">
              <w:rPr>
                <w:rFonts w:cstheme="minorBidi"/>
                <w:sz w:val="24"/>
                <w:szCs w:val="24"/>
                <w:lang w:val="kk-KZ"/>
              </w:rPr>
              <w:t>ослепроектный анализ фактических воздействий при реализации намечаемой деятельности (далее – послепроектный анализ) проводится составителем отчета о возможных воздействиях в целях подтверждения соответствия реализованной намечаемой деятельности отчету о возможных воздействиях и заключению по результатам проведения оценки воздействия на окружающую среду.</w:t>
            </w:r>
            <w:r>
              <w:rPr>
                <w:rFonts w:cstheme="minorBidi"/>
                <w:sz w:val="24"/>
                <w:szCs w:val="24"/>
                <w:lang w:val="kk-KZ"/>
              </w:rPr>
              <w:t xml:space="preserve"> </w:t>
            </w:r>
            <w:r w:rsidRPr="009F35B9">
              <w:rPr>
                <w:rFonts w:cstheme="minorBidi"/>
                <w:sz w:val="24"/>
                <w:szCs w:val="24"/>
                <w:lang w:val="kk-KZ"/>
              </w:rPr>
              <w:t>Послепроектный анализ должен быть начат не ранее чем через двенадцать месяцев и завершен не позднее чем через восемнадцать месяцев после начала эксплуатации соответствующего объекта, оказывающего негативное воздействие на окружающую среду.</w:t>
            </w:r>
          </w:p>
        </w:tc>
      </w:tr>
    </w:tbl>
    <w:p w:rsidR="002E7C18" w:rsidRPr="00371BFE" w:rsidRDefault="002E7C18">
      <w:pPr>
        <w:spacing w:after="200" w:line="276" w:lineRule="auto"/>
        <w:rPr>
          <w:rFonts w:cstheme="minorBidi"/>
          <w:lang w:val="kk-KZ" w:eastAsia="en-US"/>
        </w:rPr>
      </w:pPr>
    </w:p>
    <w:sectPr w:rsidR="002E7C18" w:rsidRPr="00371BFE" w:rsidSect="00CC0A5A">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B14" w:rsidRDefault="00E11B14" w:rsidP="00503057">
      <w:r>
        <w:separator/>
      </w:r>
    </w:p>
  </w:endnote>
  <w:endnote w:type="continuationSeparator" w:id="0">
    <w:p w:rsidR="00E11B14" w:rsidRDefault="00E11B14" w:rsidP="0050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B14" w:rsidRDefault="00E11B14" w:rsidP="00503057">
      <w:r>
        <w:separator/>
      </w:r>
    </w:p>
  </w:footnote>
  <w:footnote w:type="continuationSeparator" w:id="0">
    <w:p w:rsidR="00E11B14" w:rsidRDefault="00E11B14" w:rsidP="005030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7132"/>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C6C78"/>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C0C5A"/>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377789"/>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593BBE"/>
    <w:multiLevelType w:val="hybridMultilevel"/>
    <w:tmpl w:val="57F49E46"/>
    <w:lvl w:ilvl="0" w:tplc="11B00586">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5" w15:restartNumberingAfterBreak="0">
    <w:nsid w:val="33847D55"/>
    <w:multiLevelType w:val="hybridMultilevel"/>
    <w:tmpl w:val="644E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6342A"/>
    <w:multiLevelType w:val="hybridMultilevel"/>
    <w:tmpl w:val="D49050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C1177BF"/>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CF32D7"/>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1B44B1"/>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207A13"/>
    <w:multiLevelType w:val="hybridMultilevel"/>
    <w:tmpl w:val="1F9CED6C"/>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1" w15:restartNumberingAfterBreak="0">
    <w:nsid w:val="5C6131D2"/>
    <w:multiLevelType w:val="hybridMultilevel"/>
    <w:tmpl w:val="74A67B32"/>
    <w:lvl w:ilvl="0" w:tplc="C60E95DA">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12" w15:restartNumberingAfterBreak="0">
    <w:nsid w:val="5C654E06"/>
    <w:multiLevelType w:val="hybridMultilevel"/>
    <w:tmpl w:val="46245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6D5601"/>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B17F5C"/>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7325A6"/>
    <w:multiLevelType w:val="hybridMultilevel"/>
    <w:tmpl w:val="84DA0E44"/>
    <w:lvl w:ilvl="0" w:tplc="7E40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C8732AC"/>
    <w:multiLevelType w:val="hybridMultilevel"/>
    <w:tmpl w:val="3E4A1882"/>
    <w:lvl w:ilvl="0" w:tplc="64C2D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5"/>
  </w:num>
  <w:num w:numId="3">
    <w:abstractNumId w:val="7"/>
  </w:num>
  <w:num w:numId="4">
    <w:abstractNumId w:val="6"/>
  </w:num>
  <w:num w:numId="5">
    <w:abstractNumId w:val="11"/>
  </w:num>
  <w:num w:numId="6">
    <w:abstractNumId w:val="0"/>
  </w:num>
  <w:num w:numId="7">
    <w:abstractNumId w:val="4"/>
  </w:num>
  <w:num w:numId="8">
    <w:abstractNumId w:val="15"/>
  </w:num>
  <w:num w:numId="9">
    <w:abstractNumId w:val="10"/>
  </w:num>
  <w:num w:numId="10">
    <w:abstractNumId w:val="12"/>
  </w:num>
  <w:num w:numId="11">
    <w:abstractNumId w:val="3"/>
  </w:num>
  <w:num w:numId="12">
    <w:abstractNumId w:val="9"/>
  </w:num>
  <w:num w:numId="13">
    <w:abstractNumId w:val="13"/>
  </w:num>
  <w:num w:numId="14">
    <w:abstractNumId w:val="1"/>
  </w:num>
  <w:num w:numId="15">
    <w:abstractNumId w:val="2"/>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D2E"/>
    <w:rsid w:val="000028E8"/>
    <w:rsid w:val="00004C03"/>
    <w:rsid w:val="00004D73"/>
    <w:rsid w:val="00027AA3"/>
    <w:rsid w:val="00030197"/>
    <w:rsid w:val="00033AB7"/>
    <w:rsid w:val="00043B09"/>
    <w:rsid w:val="000472E8"/>
    <w:rsid w:val="000535AA"/>
    <w:rsid w:val="00062B8D"/>
    <w:rsid w:val="00071FFA"/>
    <w:rsid w:val="00072B08"/>
    <w:rsid w:val="00085F7D"/>
    <w:rsid w:val="00085FEF"/>
    <w:rsid w:val="000A0B4D"/>
    <w:rsid w:val="000A3C31"/>
    <w:rsid w:val="000A6B01"/>
    <w:rsid w:val="000B72B8"/>
    <w:rsid w:val="000C081C"/>
    <w:rsid w:val="000D0F28"/>
    <w:rsid w:val="000E4B91"/>
    <w:rsid w:val="000E6AE9"/>
    <w:rsid w:val="000F1DBD"/>
    <w:rsid w:val="000F3AE6"/>
    <w:rsid w:val="000F7714"/>
    <w:rsid w:val="00121EE2"/>
    <w:rsid w:val="00124899"/>
    <w:rsid w:val="00124F54"/>
    <w:rsid w:val="00130A07"/>
    <w:rsid w:val="00130ACF"/>
    <w:rsid w:val="001342E2"/>
    <w:rsid w:val="001357C3"/>
    <w:rsid w:val="00141A63"/>
    <w:rsid w:val="001473BF"/>
    <w:rsid w:val="00160677"/>
    <w:rsid w:val="00162B50"/>
    <w:rsid w:val="00162BDF"/>
    <w:rsid w:val="00167D2F"/>
    <w:rsid w:val="001733DF"/>
    <w:rsid w:val="001775AB"/>
    <w:rsid w:val="00180DD6"/>
    <w:rsid w:val="00187D77"/>
    <w:rsid w:val="001930BE"/>
    <w:rsid w:val="001A224A"/>
    <w:rsid w:val="001A255D"/>
    <w:rsid w:val="001B5597"/>
    <w:rsid w:val="001C4D13"/>
    <w:rsid w:val="001C7414"/>
    <w:rsid w:val="001D2D90"/>
    <w:rsid w:val="001D4338"/>
    <w:rsid w:val="001E33A2"/>
    <w:rsid w:val="001E6FFB"/>
    <w:rsid w:val="001F5F69"/>
    <w:rsid w:val="00206E0F"/>
    <w:rsid w:val="00214DD7"/>
    <w:rsid w:val="00221BAE"/>
    <w:rsid w:val="00231FB6"/>
    <w:rsid w:val="00232402"/>
    <w:rsid w:val="0023693F"/>
    <w:rsid w:val="00236C42"/>
    <w:rsid w:val="002500CB"/>
    <w:rsid w:val="00253D04"/>
    <w:rsid w:val="00261D68"/>
    <w:rsid w:val="0026455B"/>
    <w:rsid w:val="00267B02"/>
    <w:rsid w:val="002803C8"/>
    <w:rsid w:val="0028073C"/>
    <w:rsid w:val="00282FB4"/>
    <w:rsid w:val="00291D13"/>
    <w:rsid w:val="00293184"/>
    <w:rsid w:val="00296592"/>
    <w:rsid w:val="002A60CD"/>
    <w:rsid w:val="002A717D"/>
    <w:rsid w:val="002B062F"/>
    <w:rsid w:val="002B7D88"/>
    <w:rsid w:val="002C11C8"/>
    <w:rsid w:val="002C4399"/>
    <w:rsid w:val="002D33C8"/>
    <w:rsid w:val="002E7C18"/>
    <w:rsid w:val="0030500C"/>
    <w:rsid w:val="00314D21"/>
    <w:rsid w:val="003232DA"/>
    <w:rsid w:val="003241D2"/>
    <w:rsid w:val="00326F8E"/>
    <w:rsid w:val="00340745"/>
    <w:rsid w:val="003409F7"/>
    <w:rsid w:val="003448E6"/>
    <w:rsid w:val="00350EE1"/>
    <w:rsid w:val="00356137"/>
    <w:rsid w:val="00356E47"/>
    <w:rsid w:val="00371BFE"/>
    <w:rsid w:val="00373512"/>
    <w:rsid w:val="0037670F"/>
    <w:rsid w:val="00385AEE"/>
    <w:rsid w:val="0039151E"/>
    <w:rsid w:val="00393D40"/>
    <w:rsid w:val="003A2773"/>
    <w:rsid w:val="003B06B2"/>
    <w:rsid w:val="003B2228"/>
    <w:rsid w:val="003B23A9"/>
    <w:rsid w:val="003D3B77"/>
    <w:rsid w:val="003D448F"/>
    <w:rsid w:val="003E1E1B"/>
    <w:rsid w:val="003E7E87"/>
    <w:rsid w:val="003F7537"/>
    <w:rsid w:val="004028CF"/>
    <w:rsid w:val="004070BE"/>
    <w:rsid w:val="004075B8"/>
    <w:rsid w:val="00411688"/>
    <w:rsid w:val="00411B1B"/>
    <w:rsid w:val="004140FE"/>
    <w:rsid w:val="00415076"/>
    <w:rsid w:val="004230AA"/>
    <w:rsid w:val="00423736"/>
    <w:rsid w:val="004264E4"/>
    <w:rsid w:val="00432935"/>
    <w:rsid w:val="00434F77"/>
    <w:rsid w:val="00435CF4"/>
    <w:rsid w:val="00440841"/>
    <w:rsid w:val="00440BA2"/>
    <w:rsid w:val="00441A10"/>
    <w:rsid w:val="00447123"/>
    <w:rsid w:val="00450DEB"/>
    <w:rsid w:val="00451A7C"/>
    <w:rsid w:val="00455480"/>
    <w:rsid w:val="00461F04"/>
    <w:rsid w:val="00464857"/>
    <w:rsid w:val="004651D0"/>
    <w:rsid w:val="00466776"/>
    <w:rsid w:val="00466C9E"/>
    <w:rsid w:val="00470195"/>
    <w:rsid w:val="00470D16"/>
    <w:rsid w:val="00473E3E"/>
    <w:rsid w:val="00475638"/>
    <w:rsid w:val="004859F3"/>
    <w:rsid w:val="00492178"/>
    <w:rsid w:val="00492A9F"/>
    <w:rsid w:val="004939F2"/>
    <w:rsid w:val="004A13E1"/>
    <w:rsid w:val="004A1E15"/>
    <w:rsid w:val="004A5E02"/>
    <w:rsid w:val="004B7D68"/>
    <w:rsid w:val="004C1C4C"/>
    <w:rsid w:val="004D01BA"/>
    <w:rsid w:val="004D29CD"/>
    <w:rsid w:val="004D2B71"/>
    <w:rsid w:val="004D469F"/>
    <w:rsid w:val="004E0C93"/>
    <w:rsid w:val="004E13D9"/>
    <w:rsid w:val="004E44A3"/>
    <w:rsid w:val="004E5CA6"/>
    <w:rsid w:val="004F0717"/>
    <w:rsid w:val="004F2C59"/>
    <w:rsid w:val="004F4F27"/>
    <w:rsid w:val="004F5E92"/>
    <w:rsid w:val="004F7B90"/>
    <w:rsid w:val="00500116"/>
    <w:rsid w:val="00503057"/>
    <w:rsid w:val="005061F4"/>
    <w:rsid w:val="0051392B"/>
    <w:rsid w:val="00515210"/>
    <w:rsid w:val="0052091A"/>
    <w:rsid w:val="00521A86"/>
    <w:rsid w:val="00526436"/>
    <w:rsid w:val="005274BD"/>
    <w:rsid w:val="005279E5"/>
    <w:rsid w:val="00533EA0"/>
    <w:rsid w:val="00546A7A"/>
    <w:rsid w:val="005630F9"/>
    <w:rsid w:val="0056582E"/>
    <w:rsid w:val="005660B2"/>
    <w:rsid w:val="00570621"/>
    <w:rsid w:val="00572657"/>
    <w:rsid w:val="00572855"/>
    <w:rsid w:val="0057373D"/>
    <w:rsid w:val="00576CF3"/>
    <w:rsid w:val="00590BA7"/>
    <w:rsid w:val="005A36E2"/>
    <w:rsid w:val="005A36F5"/>
    <w:rsid w:val="005B4C8A"/>
    <w:rsid w:val="005C48B8"/>
    <w:rsid w:val="005C552C"/>
    <w:rsid w:val="005D2BDA"/>
    <w:rsid w:val="005D5BBF"/>
    <w:rsid w:val="005E4AEF"/>
    <w:rsid w:val="005F64CB"/>
    <w:rsid w:val="00600FD1"/>
    <w:rsid w:val="00607DE3"/>
    <w:rsid w:val="0061448B"/>
    <w:rsid w:val="00614E44"/>
    <w:rsid w:val="00615AC0"/>
    <w:rsid w:val="006208DE"/>
    <w:rsid w:val="00621EE4"/>
    <w:rsid w:val="00624E0D"/>
    <w:rsid w:val="00624EE6"/>
    <w:rsid w:val="006311B3"/>
    <w:rsid w:val="00632E04"/>
    <w:rsid w:val="00637A00"/>
    <w:rsid w:val="00641F4D"/>
    <w:rsid w:val="006456DD"/>
    <w:rsid w:val="006500BB"/>
    <w:rsid w:val="00650124"/>
    <w:rsid w:val="00650128"/>
    <w:rsid w:val="00663E5D"/>
    <w:rsid w:val="00676E7C"/>
    <w:rsid w:val="00681E5A"/>
    <w:rsid w:val="00682ABA"/>
    <w:rsid w:val="00684933"/>
    <w:rsid w:val="006A4B67"/>
    <w:rsid w:val="006A505D"/>
    <w:rsid w:val="006A62F7"/>
    <w:rsid w:val="006B1317"/>
    <w:rsid w:val="006B3C98"/>
    <w:rsid w:val="006B4F22"/>
    <w:rsid w:val="006C6A80"/>
    <w:rsid w:val="006F5862"/>
    <w:rsid w:val="00706115"/>
    <w:rsid w:val="007071CE"/>
    <w:rsid w:val="00712023"/>
    <w:rsid w:val="00712546"/>
    <w:rsid w:val="00713BE7"/>
    <w:rsid w:val="00713D2E"/>
    <w:rsid w:val="0072105E"/>
    <w:rsid w:val="007339C8"/>
    <w:rsid w:val="007372A4"/>
    <w:rsid w:val="007452DA"/>
    <w:rsid w:val="007472C3"/>
    <w:rsid w:val="007512FA"/>
    <w:rsid w:val="007534AA"/>
    <w:rsid w:val="007628FE"/>
    <w:rsid w:val="0076575B"/>
    <w:rsid w:val="007857A5"/>
    <w:rsid w:val="00794A86"/>
    <w:rsid w:val="007B394E"/>
    <w:rsid w:val="007C5C7A"/>
    <w:rsid w:val="007D0D0B"/>
    <w:rsid w:val="007D1693"/>
    <w:rsid w:val="007D6A43"/>
    <w:rsid w:val="007D78E6"/>
    <w:rsid w:val="007E16E6"/>
    <w:rsid w:val="007F6196"/>
    <w:rsid w:val="00801420"/>
    <w:rsid w:val="00804198"/>
    <w:rsid w:val="008170AF"/>
    <w:rsid w:val="00837FB4"/>
    <w:rsid w:val="008460F3"/>
    <w:rsid w:val="00855F13"/>
    <w:rsid w:val="0086415B"/>
    <w:rsid w:val="00870509"/>
    <w:rsid w:val="008735AA"/>
    <w:rsid w:val="0087631B"/>
    <w:rsid w:val="00897EAB"/>
    <w:rsid w:val="008B0316"/>
    <w:rsid w:val="008B0AF5"/>
    <w:rsid w:val="008C42ED"/>
    <w:rsid w:val="008C7B89"/>
    <w:rsid w:val="008D2234"/>
    <w:rsid w:val="008D2315"/>
    <w:rsid w:val="008D70EA"/>
    <w:rsid w:val="008E1763"/>
    <w:rsid w:val="008E4360"/>
    <w:rsid w:val="008E4C01"/>
    <w:rsid w:val="008F2B94"/>
    <w:rsid w:val="008F3B20"/>
    <w:rsid w:val="008F403A"/>
    <w:rsid w:val="00902A4C"/>
    <w:rsid w:val="00905C01"/>
    <w:rsid w:val="009302B6"/>
    <w:rsid w:val="00941E7E"/>
    <w:rsid w:val="00950ADD"/>
    <w:rsid w:val="00967C2E"/>
    <w:rsid w:val="0098489D"/>
    <w:rsid w:val="009A1F01"/>
    <w:rsid w:val="009B407F"/>
    <w:rsid w:val="009B4F50"/>
    <w:rsid w:val="009C1EA7"/>
    <w:rsid w:val="009D1451"/>
    <w:rsid w:val="009D1808"/>
    <w:rsid w:val="009D1E7A"/>
    <w:rsid w:val="009D32A2"/>
    <w:rsid w:val="009F343A"/>
    <w:rsid w:val="009F35B9"/>
    <w:rsid w:val="009F7E45"/>
    <w:rsid w:val="00A00281"/>
    <w:rsid w:val="00A00932"/>
    <w:rsid w:val="00A02194"/>
    <w:rsid w:val="00A06147"/>
    <w:rsid w:val="00A1055B"/>
    <w:rsid w:val="00A119EE"/>
    <w:rsid w:val="00A20125"/>
    <w:rsid w:val="00A25A89"/>
    <w:rsid w:val="00A340CB"/>
    <w:rsid w:val="00A41BA8"/>
    <w:rsid w:val="00A44923"/>
    <w:rsid w:val="00A5277B"/>
    <w:rsid w:val="00A52A22"/>
    <w:rsid w:val="00A53135"/>
    <w:rsid w:val="00A56FA6"/>
    <w:rsid w:val="00A6066F"/>
    <w:rsid w:val="00A64F17"/>
    <w:rsid w:val="00A72951"/>
    <w:rsid w:val="00A76D4F"/>
    <w:rsid w:val="00A82E23"/>
    <w:rsid w:val="00A83E63"/>
    <w:rsid w:val="00A86FD2"/>
    <w:rsid w:val="00A90BB5"/>
    <w:rsid w:val="00A911A9"/>
    <w:rsid w:val="00A93C94"/>
    <w:rsid w:val="00AA4FEE"/>
    <w:rsid w:val="00AA7615"/>
    <w:rsid w:val="00AB781B"/>
    <w:rsid w:val="00AC14C7"/>
    <w:rsid w:val="00AD2763"/>
    <w:rsid w:val="00AF420E"/>
    <w:rsid w:val="00B12BBF"/>
    <w:rsid w:val="00B15AA4"/>
    <w:rsid w:val="00B16087"/>
    <w:rsid w:val="00B25AC5"/>
    <w:rsid w:val="00B3540B"/>
    <w:rsid w:val="00B42AAB"/>
    <w:rsid w:val="00B52B6E"/>
    <w:rsid w:val="00B71A30"/>
    <w:rsid w:val="00B73948"/>
    <w:rsid w:val="00B84465"/>
    <w:rsid w:val="00B903BE"/>
    <w:rsid w:val="00B961CA"/>
    <w:rsid w:val="00B965A2"/>
    <w:rsid w:val="00B97897"/>
    <w:rsid w:val="00BA48B0"/>
    <w:rsid w:val="00BB224E"/>
    <w:rsid w:val="00BB3C6A"/>
    <w:rsid w:val="00BB5203"/>
    <w:rsid w:val="00BC2FE6"/>
    <w:rsid w:val="00BD776D"/>
    <w:rsid w:val="00BE390C"/>
    <w:rsid w:val="00BF24EF"/>
    <w:rsid w:val="00BF7C46"/>
    <w:rsid w:val="00C0332D"/>
    <w:rsid w:val="00C07B3E"/>
    <w:rsid w:val="00C217A7"/>
    <w:rsid w:val="00C24A02"/>
    <w:rsid w:val="00C25FC0"/>
    <w:rsid w:val="00C30B7E"/>
    <w:rsid w:val="00C324CC"/>
    <w:rsid w:val="00C4337D"/>
    <w:rsid w:val="00C45D7C"/>
    <w:rsid w:val="00C55991"/>
    <w:rsid w:val="00C55F7C"/>
    <w:rsid w:val="00C6196C"/>
    <w:rsid w:val="00C64FF3"/>
    <w:rsid w:val="00C67227"/>
    <w:rsid w:val="00C76D82"/>
    <w:rsid w:val="00C80746"/>
    <w:rsid w:val="00C94034"/>
    <w:rsid w:val="00CB2B7C"/>
    <w:rsid w:val="00CB4E7C"/>
    <w:rsid w:val="00CB6DEB"/>
    <w:rsid w:val="00CC0A5A"/>
    <w:rsid w:val="00CC0B52"/>
    <w:rsid w:val="00CD1E94"/>
    <w:rsid w:val="00CD1EF7"/>
    <w:rsid w:val="00CD4410"/>
    <w:rsid w:val="00CD79A7"/>
    <w:rsid w:val="00CE0E70"/>
    <w:rsid w:val="00CF0C59"/>
    <w:rsid w:val="00CF19A1"/>
    <w:rsid w:val="00D003EF"/>
    <w:rsid w:val="00D006AE"/>
    <w:rsid w:val="00D02626"/>
    <w:rsid w:val="00D02FEB"/>
    <w:rsid w:val="00D043E4"/>
    <w:rsid w:val="00D04E97"/>
    <w:rsid w:val="00D12FAF"/>
    <w:rsid w:val="00D1341E"/>
    <w:rsid w:val="00D24779"/>
    <w:rsid w:val="00D303A5"/>
    <w:rsid w:val="00D31FD2"/>
    <w:rsid w:val="00D34DDB"/>
    <w:rsid w:val="00D37C30"/>
    <w:rsid w:val="00D60E9D"/>
    <w:rsid w:val="00D649E6"/>
    <w:rsid w:val="00D73931"/>
    <w:rsid w:val="00D80C04"/>
    <w:rsid w:val="00D80C92"/>
    <w:rsid w:val="00D8452E"/>
    <w:rsid w:val="00D87F04"/>
    <w:rsid w:val="00D920B1"/>
    <w:rsid w:val="00D942ED"/>
    <w:rsid w:val="00DB124C"/>
    <w:rsid w:val="00DB2529"/>
    <w:rsid w:val="00DC2EAF"/>
    <w:rsid w:val="00DF14C5"/>
    <w:rsid w:val="00DF1A43"/>
    <w:rsid w:val="00DF3FA1"/>
    <w:rsid w:val="00DF79EA"/>
    <w:rsid w:val="00E00CFF"/>
    <w:rsid w:val="00E11B14"/>
    <w:rsid w:val="00E20A98"/>
    <w:rsid w:val="00E2426F"/>
    <w:rsid w:val="00E25134"/>
    <w:rsid w:val="00E30F95"/>
    <w:rsid w:val="00E3165A"/>
    <w:rsid w:val="00E37E74"/>
    <w:rsid w:val="00E415EA"/>
    <w:rsid w:val="00E45311"/>
    <w:rsid w:val="00E45C8A"/>
    <w:rsid w:val="00E628E4"/>
    <w:rsid w:val="00E742B4"/>
    <w:rsid w:val="00E80DD1"/>
    <w:rsid w:val="00E81A8B"/>
    <w:rsid w:val="00E831A3"/>
    <w:rsid w:val="00E9098F"/>
    <w:rsid w:val="00E9346E"/>
    <w:rsid w:val="00EA0F80"/>
    <w:rsid w:val="00EC2017"/>
    <w:rsid w:val="00EC2CE6"/>
    <w:rsid w:val="00ED4B04"/>
    <w:rsid w:val="00EE2B7A"/>
    <w:rsid w:val="00EE2CA0"/>
    <w:rsid w:val="00F03418"/>
    <w:rsid w:val="00F03474"/>
    <w:rsid w:val="00F03C62"/>
    <w:rsid w:val="00F107C6"/>
    <w:rsid w:val="00F229F8"/>
    <w:rsid w:val="00F25686"/>
    <w:rsid w:val="00F27390"/>
    <w:rsid w:val="00F33271"/>
    <w:rsid w:val="00F42BD1"/>
    <w:rsid w:val="00F529D4"/>
    <w:rsid w:val="00F66F41"/>
    <w:rsid w:val="00F7232E"/>
    <w:rsid w:val="00F75134"/>
    <w:rsid w:val="00F85003"/>
    <w:rsid w:val="00F852BC"/>
    <w:rsid w:val="00F9298A"/>
    <w:rsid w:val="00F937A7"/>
    <w:rsid w:val="00F94141"/>
    <w:rsid w:val="00FA0271"/>
    <w:rsid w:val="00FA6664"/>
    <w:rsid w:val="00FC3769"/>
    <w:rsid w:val="00FC7CF1"/>
    <w:rsid w:val="00FD0F8B"/>
    <w:rsid w:val="00FD35D0"/>
    <w:rsid w:val="00FD3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F6B1"/>
  <w15:docId w15:val="{9D940A9D-9EB1-4565-BDB7-78EAB493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965A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 w:type="paragraph" w:styleId="a7">
    <w:name w:val="header"/>
    <w:basedOn w:val="a"/>
    <w:link w:val="a8"/>
    <w:uiPriority w:val="99"/>
    <w:unhideWhenUsed/>
    <w:rsid w:val="00503057"/>
    <w:pPr>
      <w:tabs>
        <w:tab w:val="center" w:pos="4844"/>
        <w:tab w:val="right" w:pos="9689"/>
      </w:tabs>
    </w:pPr>
  </w:style>
  <w:style w:type="character" w:customStyle="1" w:styleId="a8">
    <w:name w:val="Верхний колонтитул Знак"/>
    <w:basedOn w:val="a0"/>
    <w:link w:val="a7"/>
    <w:uiPriority w:val="99"/>
    <w:rsid w:val="0050305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03057"/>
    <w:pPr>
      <w:tabs>
        <w:tab w:val="center" w:pos="4844"/>
        <w:tab w:val="right" w:pos="9689"/>
      </w:tabs>
    </w:pPr>
  </w:style>
  <w:style w:type="character" w:customStyle="1" w:styleId="aa">
    <w:name w:val="Нижний колонтитул Знак"/>
    <w:basedOn w:val="a0"/>
    <w:link w:val="a9"/>
    <w:uiPriority w:val="99"/>
    <w:rsid w:val="00503057"/>
    <w:rPr>
      <w:rFonts w:ascii="Times New Roman" w:eastAsia="Times New Roman" w:hAnsi="Times New Roman" w:cs="Times New Roman"/>
      <w:sz w:val="24"/>
      <w:szCs w:val="24"/>
      <w:lang w:eastAsia="ru-RU"/>
    </w:rPr>
  </w:style>
  <w:style w:type="paragraph" w:styleId="ab">
    <w:name w:val="No Spacing"/>
    <w:uiPriority w:val="1"/>
    <w:qFormat/>
    <w:rsid w:val="004B7D68"/>
    <w:pPr>
      <w:spacing w:after="0" w:line="240" w:lineRule="auto"/>
    </w:pPr>
  </w:style>
  <w:style w:type="paragraph" w:customStyle="1" w:styleId="Default">
    <w:name w:val="Default"/>
    <w:rsid w:val="00371B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B965A2"/>
    <w:rPr>
      <w:rFonts w:asciiTheme="majorHAnsi" w:eastAsiaTheme="majorEastAsia" w:hAnsiTheme="majorHAnsi" w:cstheme="majorBidi"/>
      <w:color w:val="365F91" w:themeColor="accent1" w:themeShade="BF"/>
      <w:sz w:val="26"/>
      <w:szCs w:val="26"/>
    </w:rPr>
  </w:style>
  <w:style w:type="character" w:customStyle="1" w:styleId="s1">
    <w:name w:val="s1"/>
    <w:basedOn w:val="a0"/>
    <w:rsid w:val="00393D40"/>
  </w:style>
  <w:style w:type="paragraph" w:styleId="ac">
    <w:name w:val="Normal (Web)"/>
    <w:basedOn w:val="a"/>
    <w:uiPriority w:val="99"/>
    <w:unhideWhenUsed/>
    <w:rsid w:val="00A86FD2"/>
    <w:pPr>
      <w:spacing w:before="100" w:beforeAutospacing="1" w:after="100" w:afterAutospacing="1"/>
    </w:pPr>
  </w:style>
  <w:style w:type="paragraph" w:styleId="ad">
    <w:name w:val="Body Text Indent"/>
    <w:aliases w:val="Список1,Основной текст с отступом Знак1"/>
    <w:basedOn w:val="a"/>
    <w:link w:val="ae"/>
    <w:unhideWhenUsed/>
    <w:rsid w:val="00231FB6"/>
    <w:pPr>
      <w:widowControl w:val="0"/>
      <w:spacing w:before="120" w:after="120"/>
      <w:ind w:left="283"/>
      <w:contextualSpacing/>
      <w:jc w:val="both"/>
    </w:pPr>
    <w:rPr>
      <w:szCs w:val="22"/>
      <w:lang w:val="en-US" w:eastAsia="en-US"/>
    </w:rPr>
  </w:style>
  <w:style w:type="character" w:customStyle="1" w:styleId="ae">
    <w:name w:val="Основной текст с отступом Знак"/>
    <w:aliases w:val="Список1 Знак,Основной текст с отступом Знак1 Знак"/>
    <w:basedOn w:val="a0"/>
    <w:link w:val="ad"/>
    <w:rsid w:val="00231FB6"/>
    <w:rPr>
      <w:rFonts w:ascii="Times New Roman" w:eastAsia="Times New Roman"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767">
      <w:bodyDiv w:val="1"/>
      <w:marLeft w:val="0"/>
      <w:marRight w:val="0"/>
      <w:marTop w:val="0"/>
      <w:marBottom w:val="0"/>
      <w:divBdr>
        <w:top w:val="none" w:sz="0" w:space="0" w:color="auto"/>
        <w:left w:val="none" w:sz="0" w:space="0" w:color="auto"/>
        <w:bottom w:val="none" w:sz="0" w:space="0" w:color="auto"/>
        <w:right w:val="none" w:sz="0" w:space="0" w:color="auto"/>
      </w:divBdr>
    </w:div>
    <w:div w:id="130709214">
      <w:bodyDiv w:val="1"/>
      <w:marLeft w:val="0"/>
      <w:marRight w:val="0"/>
      <w:marTop w:val="0"/>
      <w:marBottom w:val="0"/>
      <w:divBdr>
        <w:top w:val="none" w:sz="0" w:space="0" w:color="auto"/>
        <w:left w:val="none" w:sz="0" w:space="0" w:color="auto"/>
        <w:bottom w:val="none" w:sz="0" w:space="0" w:color="auto"/>
        <w:right w:val="none" w:sz="0" w:space="0" w:color="auto"/>
      </w:divBdr>
    </w:div>
    <w:div w:id="212081199">
      <w:bodyDiv w:val="1"/>
      <w:marLeft w:val="0"/>
      <w:marRight w:val="0"/>
      <w:marTop w:val="0"/>
      <w:marBottom w:val="0"/>
      <w:divBdr>
        <w:top w:val="none" w:sz="0" w:space="0" w:color="auto"/>
        <w:left w:val="none" w:sz="0" w:space="0" w:color="auto"/>
        <w:bottom w:val="none" w:sz="0" w:space="0" w:color="auto"/>
        <w:right w:val="none" w:sz="0" w:space="0" w:color="auto"/>
      </w:divBdr>
    </w:div>
    <w:div w:id="389353533">
      <w:bodyDiv w:val="1"/>
      <w:marLeft w:val="0"/>
      <w:marRight w:val="0"/>
      <w:marTop w:val="0"/>
      <w:marBottom w:val="0"/>
      <w:divBdr>
        <w:top w:val="none" w:sz="0" w:space="0" w:color="auto"/>
        <w:left w:val="none" w:sz="0" w:space="0" w:color="auto"/>
        <w:bottom w:val="none" w:sz="0" w:space="0" w:color="auto"/>
        <w:right w:val="none" w:sz="0" w:space="0" w:color="auto"/>
      </w:divBdr>
    </w:div>
    <w:div w:id="401101768">
      <w:bodyDiv w:val="1"/>
      <w:marLeft w:val="0"/>
      <w:marRight w:val="0"/>
      <w:marTop w:val="0"/>
      <w:marBottom w:val="0"/>
      <w:divBdr>
        <w:top w:val="none" w:sz="0" w:space="0" w:color="auto"/>
        <w:left w:val="none" w:sz="0" w:space="0" w:color="auto"/>
        <w:bottom w:val="none" w:sz="0" w:space="0" w:color="auto"/>
        <w:right w:val="none" w:sz="0" w:space="0" w:color="auto"/>
      </w:divBdr>
    </w:div>
    <w:div w:id="472916359">
      <w:bodyDiv w:val="1"/>
      <w:marLeft w:val="0"/>
      <w:marRight w:val="0"/>
      <w:marTop w:val="0"/>
      <w:marBottom w:val="0"/>
      <w:divBdr>
        <w:top w:val="none" w:sz="0" w:space="0" w:color="auto"/>
        <w:left w:val="none" w:sz="0" w:space="0" w:color="auto"/>
        <w:bottom w:val="none" w:sz="0" w:space="0" w:color="auto"/>
        <w:right w:val="none" w:sz="0" w:space="0" w:color="auto"/>
      </w:divBdr>
    </w:div>
    <w:div w:id="545987228">
      <w:bodyDiv w:val="1"/>
      <w:marLeft w:val="0"/>
      <w:marRight w:val="0"/>
      <w:marTop w:val="0"/>
      <w:marBottom w:val="0"/>
      <w:divBdr>
        <w:top w:val="none" w:sz="0" w:space="0" w:color="auto"/>
        <w:left w:val="none" w:sz="0" w:space="0" w:color="auto"/>
        <w:bottom w:val="none" w:sz="0" w:space="0" w:color="auto"/>
        <w:right w:val="none" w:sz="0" w:space="0" w:color="auto"/>
      </w:divBdr>
    </w:div>
    <w:div w:id="831407135">
      <w:bodyDiv w:val="1"/>
      <w:marLeft w:val="0"/>
      <w:marRight w:val="0"/>
      <w:marTop w:val="0"/>
      <w:marBottom w:val="0"/>
      <w:divBdr>
        <w:top w:val="none" w:sz="0" w:space="0" w:color="auto"/>
        <w:left w:val="none" w:sz="0" w:space="0" w:color="auto"/>
        <w:bottom w:val="none" w:sz="0" w:space="0" w:color="auto"/>
        <w:right w:val="none" w:sz="0" w:space="0" w:color="auto"/>
      </w:divBdr>
    </w:div>
    <w:div w:id="1058555992">
      <w:bodyDiv w:val="1"/>
      <w:marLeft w:val="0"/>
      <w:marRight w:val="0"/>
      <w:marTop w:val="0"/>
      <w:marBottom w:val="0"/>
      <w:divBdr>
        <w:top w:val="none" w:sz="0" w:space="0" w:color="auto"/>
        <w:left w:val="none" w:sz="0" w:space="0" w:color="auto"/>
        <w:bottom w:val="none" w:sz="0" w:space="0" w:color="auto"/>
        <w:right w:val="none" w:sz="0" w:space="0" w:color="auto"/>
      </w:divBdr>
    </w:div>
    <w:div w:id="1304850186">
      <w:bodyDiv w:val="1"/>
      <w:marLeft w:val="0"/>
      <w:marRight w:val="0"/>
      <w:marTop w:val="0"/>
      <w:marBottom w:val="0"/>
      <w:divBdr>
        <w:top w:val="none" w:sz="0" w:space="0" w:color="auto"/>
        <w:left w:val="none" w:sz="0" w:space="0" w:color="auto"/>
        <w:bottom w:val="none" w:sz="0" w:space="0" w:color="auto"/>
        <w:right w:val="none" w:sz="0" w:space="0" w:color="auto"/>
      </w:divBdr>
      <w:divsChild>
        <w:div w:id="1993562713">
          <w:marLeft w:val="0"/>
          <w:marRight w:val="0"/>
          <w:marTop w:val="0"/>
          <w:marBottom w:val="0"/>
          <w:divBdr>
            <w:top w:val="none" w:sz="0" w:space="0" w:color="auto"/>
            <w:left w:val="none" w:sz="0" w:space="0" w:color="auto"/>
            <w:bottom w:val="none" w:sz="0" w:space="0" w:color="auto"/>
            <w:right w:val="none" w:sz="0" w:space="0" w:color="auto"/>
          </w:divBdr>
        </w:div>
        <w:div w:id="946304042">
          <w:marLeft w:val="0"/>
          <w:marRight w:val="0"/>
          <w:marTop w:val="0"/>
          <w:marBottom w:val="0"/>
          <w:divBdr>
            <w:top w:val="none" w:sz="0" w:space="0" w:color="auto"/>
            <w:left w:val="none" w:sz="0" w:space="0" w:color="auto"/>
            <w:bottom w:val="none" w:sz="0" w:space="0" w:color="auto"/>
            <w:right w:val="none" w:sz="0" w:space="0" w:color="auto"/>
          </w:divBdr>
        </w:div>
        <w:div w:id="646515718">
          <w:marLeft w:val="0"/>
          <w:marRight w:val="0"/>
          <w:marTop w:val="0"/>
          <w:marBottom w:val="0"/>
          <w:divBdr>
            <w:top w:val="none" w:sz="0" w:space="0" w:color="auto"/>
            <w:left w:val="none" w:sz="0" w:space="0" w:color="auto"/>
            <w:bottom w:val="none" w:sz="0" w:space="0" w:color="auto"/>
            <w:right w:val="none" w:sz="0" w:space="0" w:color="auto"/>
          </w:divBdr>
        </w:div>
      </w:divsChild>
    </w:div>
    <w:div w:id="1573157329">
      <w:bodyDiv w:val="1"/>
      <w:marLeft w:val="0"/>
      <w:marRight w:val="0"/>
      <w:marTop w:val="0"/>
      <w:marBottom w:val="0"/>
      <w:divBdr>
        <w:top w:val="none" w:sz="0" w:space="0" w:color="auto"/>
        <w:left w:val="none" w:sz="0" w:space="0" w:color="auto"/>
        <w:bottom w:val="none" w:sz="0" w:space="0" w:color="auto"/>
        <w:right w:val="none" w:sz="0" w:space="0" w:color="auto"/>
      </w:divBdr>
    </w:div>
    <w:div w:id="1906137394">
      <w:bodyDiv w:val="1"/>
      <w:marLeft w:val="0"/>
      <w:marRight w:val="0"/>
      <w:marTop w:val="0"/>
      <w:marBottom w:val="0"/>
      <w:divBdr>
        <w:top w:val="none" w:sz="0" w:space="0" w:color="auto"/>
        <w:left w:val="none" w:sz="0" w:space="0" w:color="auto"/>
        <w:bottom w:val="none" w:sz="0" w:space="0" w:color="auto"/>
        <w:right w:val="none" w:sz="0" w:space="0" w:color="auto"/>
      </w:divBdr>
    </w:div>
    <w:div w:id="1968968382">
      <w:bodyDiv w:val="1"/>
      <w:marLeft w:val="0"/>
      <w:marRight w:val="0"/>
      <w:marTop w:val="0"/>
      <w:marBottom w:val="0"/>
      <w:divBdr>
        <w:top w:val="none" w:sz="0" w:space="0" w:color="auto"/>
        <w:left w:val="none" w:sz="0" w:space="0" w:color="auto"/>
        <w:bottom w:val="none" w:sz="0" w:space="0" w:color="auto"/>
        <w:right w:val="none" w:sz="0" w:space="0" w:color="auto"/>
      </w:divBdr>
    </w:div>
    <w:div w:id="203846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72D3B-5FD6-4ADA-9B53-B8CB7B00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2993</TotalTime>
  <Pages>7</Pages>
  <Words>2402</Words>
  <Characters>13694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Толкын К. Нугуманова</dc:creator>
  <cp:lastModifiedBy>Альмира К. Кукашева</cp:lastModifiedBy>
  <cp:revision>651</cp:revision>
  <cp:lastPrinted>2022-03-15T12:34:00Z</cp:lastPrinted>
  <dcterms:created xsi:type="dcterms:W3CDTF">2021-10-14T11:55:00Z</dcterms:created>
  <dcterms:modified xsi:type="dcterms:W3CDTF">2022-07-01T04:18:00Z</dcterms:modified>
</cp:coreProperties>
</file>