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A2EA0" w14:textId="77777777" w:rsidR="00A91618" w:rsidRPr="001E4722" w:rsidRDefault="00A91618" w:rsidP="001E4722">
      <w:pPr>
        <w:spacing w:after="0" w:line="288" w:lineRule="auto"/>
        <w:ind w:firstLine="709"/>
        <w:jc w:val="both"/>
        <w:rPr>
          <w:rFonts w:ascii="Times New Roman" w:hAnsi="Times New Roman"/>
          <w:sz w:val="28"/>
          <w:szCs w:val="28"/>
        </w:rPr>
      </w:pPr>
      <w:bookmarkStart w:id="0" w:name="раздел5"/>
      <w:bookmarkStart w:id="1" w:name="_Toc74758676"/>
      <w:bookmarkStart w:id="2" w:name="_Toc70669707"/>
      <w:bookmarkStart w:id="3" w:name="_Toc102679405"/>
      <w:bookmarkStart w:id="4" w:name="_Toc103243932"/>
    </w:p>
    <w:p w14:paraId="681B792E" w14:textId="77777777" w:rsidR="00A91618" w:rsidRPr="001E4722" w:rsidRDefault="00A91618" w:rsidP="001E4722">
      <w:pPr>
        <w:spacing w:after="0" w:line="288" w:lineRule="auto"/>
        <w:ind w:firstLine="709"/>
        <w:jc w:val="both"/>
        <w:rPr>
          <w:rFonts w:ascii="Times New Roman" w:hAnsi="Times New Roman"/>
          <w:sz w:val="28"/>
          <w:szCs w:val="28"/>
        </w:rPr>
      </w:pPr>
    </w:p>
    <w:p w14:paraId="0104B760" w14:textId="77777777" w:rsidR="00A91618" w:rsidRPr="001E4722" w:rsidRDefault="00A91618" w:rsidP="001E4722">
      <w:pPr>
        <w:spacing w:after="0" w:line="288" w:lineRule="auto"/>
        <w:ind w:firstLine="709"/>
        <w:jc w:val="both"/>
        <w:rPr>
          <w:rFonts w:ascii="Times New Roman" w:hAnsi="Times New Roman"/>
          <w:sz w:val="28"/>
          <w:szCs w:val="28"/>
        </w:rPr>
      </w:pPr>
    </w:p>
    <w:p w14:paraId="2CFB934D" w14:textId="77777777" w:rsidR="00A91618" w:rsidRPr="001E4722" w:rsidRDefault="006036E5" w:rsidP="001E4722">
      <w:pPr>
        <w:spacing w:after="0" w:line="288" w:lineRule="auto"/>
        <w:jc w:val="center"/>
        <w:rPr>
          <w:rFonts w:ascii="Times New Roman" w:hAnsi="Times New Roman"/>
          <w:sz w:val="28"/>
          <w:szCs w:val="28"/>
        </w:rPr>
      </w:pPr>
      <w:r w:rsidRPr="001E4722">
        <w:rPr>
          <w:rFonts w:ascii="Times New Roman" w:hAnsi="Times New Roman"/>
          <w:noProof/>
          <w:sz w:val="28"/>
          <w:szCs w:val="28"/>
          <w:lang w:eastAsia="ru-RU"/>
        </w:rPr>
        <w:drawing>
          <wp:inline distT="0" distB="0" distL="0" distR="0" wp14:anchorId="6E7C65C4" wp14:editId="3558F030">
            <wp:extent cx="1851660" cy="1882140"/>
            <wp:effectExtent l="0" t="0" r="0" b="0"/>
            <wp:docPr id="1" name="Picture 2" descr="Описание: Описание: https://encrypted-tbn0.gstatic.com/images?q=tbn:ANd9GcRRb-d17KQy03pYWKeldkfyhSdTXnPuWZ_gK40KTqzaVKUXror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Описание: Описание: https://encrypted-tbn0.gstatic.com/images?q=tbn:ANd9GcRRb-d17KQy03pYWKeldkfyhSdTXnPuWZ_gK40KTqzaVKUXrorc"/>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882140"/>
                    </a:xfrm>
                    <a:prstGeom prst="rect">
                      <a:avLst/>
                    </a:prstGeom>
                    <a:noFill/>
                    <a:ln>
                      <a:noFill/>
                    </a:ln>
                  </pic:spPr>
                </pic:pic>
              </a:graphicData>
            </a:graphic>
          </wp:inline>
        </w:drawing>
      </w:r>
    </w:p>
    <w:p w14:paraId="4A4EB801" w14:textId="77777777" w:rsidR="00A91618" w:rsidRPr="001E4722" w:rsidRDefault="00A91618" w:rsidP="001E4722">
      <w:pPr>
        <w:spacing w:after="0" w:line="288" w:lineRule="auto"/>
        <w:ind w:firstLine="709"/>
        <w:jc w:val="both"/>
        <w:rPr>
          <w:rFonts w:ascii="Times New Roman" w:hAnsi="Times New Roman"/>
          <w:sz w:val="28"/>
          <w:szCs w:val="28"/>
        </w:rPr>
      </w:pPr>
    </w:p>
    <w:p w14:paraId="48F5EB32" w14:textId="77777777" w:rsidR="00A91618" w:rsidRPr="001E4722" w:rsidRDefault="00A91618" w:rsidP="001E4722">
      <w:pPr>
        <w:spacing w:after="0" w:line="288" w:lineRule="auto"/>
        <w:ind w:firstLine="709"/>
        <w:jc w:val="both"/>
        <w:rPr>
          <w:rFonts w:ascii="Times New Roman" w:hAnsi="Times New Roman"/>
          <w:sz w:val="28"/>
          <w:szCs w:val="28"/>
        </w:rPr>
      </w:pPr>
    </w:p>
    <w:p w14:paraId="1D4CC3D1" w14:textId="77777777" w:rsidR="00A91618" w:rsidRPr="001E4722" w:rsidRDefault="00A91618" w:rsidP="001E4722">
      <w:pPr>
        <w:spacing w:after="0" w:line="288" w:lineRule="auto"/>
        <w:jc w:val="center"/>
        <w:rPr>
          <w:rFonts w:ascii="Times New Roman" w:hAnsi="Times New Roman"/>
          <w:b/>
          <w:color w:val="0070C0"/>
          <w:sz w:val="32"/>
          <w:szCs w:val="28"/>
        </w:rPr>
      </w:pPr>
      <w:r w:rsidRPr="001E4722">
        <w:rPr>
          <w:rFonts w:ascii="Times New Roman" w:hAnsi="Times New Roman"/>
          <w:b/>
          <w:color w:val="0070C0"/>
          <w:sz w:val="32"/>
          <w:szCs w:val="28"/>
        </w:rPr>
        <w:t>КРАТКОЕ ЗАКЛЮЧЕНИЕ</w:t>
      </w:r>
    </w:p>
    <w:p w14:paraId="2500FCEC" w14:textId="77777777" w:rsidR="00A91618" w:rsidRPr="001E4722" w:rsidRDefault="00A91618" w:rsidP="001E4722">
      <w:pPr>
        <w:spacing w:after="0" w:line="288" w:lineRule="auto"/>
        <w:jc w:val="center"/>
        <w:rPr>
          <w:rFonts w:ascii="Times New Roman" w:hAnsi="Times New Roman"/>
          <w:b/>
          <w:color w:val="0070C0"/>
          <w:sz w:val="32"/>
          <w:szCs w:val="28"/>
        </w:rPr>
      </w:pPr>
      <w:r w:rsidRPr="001E4722">
        <w:rPr>
          <w:rFonts w:ascii="Times New Roman" w:hAnsi="Times New Roman"/>
          <w:b/>
          <w:color w:val="0070C0"/>
          <w:sz w:val="32"/>
          <w:szCs w:val="28"/>
        </w:rPr>
        <w:t>К ОТЧЕТУ ПРАВИТЕЛЬСТВА РЕСПУБЛИКИ КАЗАХСТАН</w:t>
      </w:r>
    </w:p>
    <w:p w14:paraId="31F3B4F7" w14:textId="77777777" w:rsidR="00A91618" w:rsidRPr="001E4722" w:rsidRDefault="00A91618" w:rsidP="001E4722">
      <w:pPr>
        <w:spacing w:after="0" w:line="288" w:lineRule="auto"/>
        <w:jc w:val="center"/>
        <w:rPr>
          <w:rFonts w:ascii="Times New Roman" w:hAnsi="Times New Roman"/>
          <w:b/>
          <w:color w:val="0070C0"/>
          <w:sz w:val="32"/>
          <w:szCs w:val="28"/>
        </w:rPr>
      </w:pPr>
      <w:r w:rsidRPr="001E4722">
        <w:rPr>
          <w:rFonts w:ascii="Times New Roman" w:hAnsi="Times New Roman"/>
          <w:b/>
          <w:color w:val="0070C0"/>
          <w:sz w:val="32"/>
          <w:szCs w:val="28"/>
        </w:rPr>
        <w:t>ОБ ИСПОЛНЕНИИ РЕСПУБЛИКАНСКОГО БЮДЖЕТА</w:t>
      </w:r>
    </w:p>
    <w:p w14:paraId="6D72294A" w14:textId="77777777" w:rsidR="00A91618" w:rsidRPr="001E4722" w:rsidRDefault="00A91618" w:rsidP="001E4722">
      <w:pPr>
        <w:spacing w:after="0" w:line="288" w:lineRule="auto"/>
        <w:jc w:val="center"/>
        <w:rPr>
          <w:rFonts w:ascii="Times New Roman" w:hAnsi="Times New Roman"/>
          <w:b/>
          <w:color w:val="0070C0"/>
          <w:sz w:val="32"/>
          <w:szCs w:val="28"/>
        </w:rPr>
      </w:pPr>
      <w:r w:rsidRPr="001E4722">
        <w:rPr>
          <w:rFonts w:ascii="Times New Roman" w:hAnsi="Times New Roman"/>
          <w:b/>
          <w:color w:val="0070C0"/>
          <w:sz w:val="32"/>
          <w:szCs w:val="28"/>
        </w:rPr>
        <w:t>ЗА 2021 ГОД</w:t>
      </w:r>
    </w:p>
    <w:p w14:paraId="4FA6F99D" w14:textId="77777777" w:rsidR="00A91618" w:rsidRPr="001E4722" w:rsidRDefault="00A91618" w:rsidP="001E4722">
      <w:pPr>
        <w:spacing w:after="0" w:line="288" w:lineRule="auto"/>
        <w:ind w:firstLine="709"/>
        <w:jc w:val="both"/>
        <w:rPr>
          <w:rFonts w:ascii="Times New Roman" w:hAnsi="Times New Roman"/>
          <w:sz w:val="28"/>
          <w:szCs w:val="28"/>
        </w:rPr>
      </w:pPr>
    </w:p>
    <w:p w14:paraId="53C2CE15" w14:textId="77777777" w:rsidR="00A91618" w:rsidRPr="001E4722" w:rsidRDefault="00A91618" w:rsidP="001E4722">
      <w:pPr>
        <w:spacing w:after="0" w:line="288" w:lineRule="auto"/>
        <w:ind w:firstLine="709"/>
        <w:jc w:val="both"/>
        <w:rPr>
          <w:rFonts w:ascii="Times New Roman" w:hAnsi="Times New Roman"/>
          <w:sz w:val="28"/>
          <w:szCs w:val="28"/>
        </w:rPr>
      </w:pPr>
    </w:p>
    <w:p w14:paraId="7368D17E" w14:textId="77777777" w:rsidR="00A91618" w:rsidRPr="001E4722" w:rsidRDefault="00A91618" w:rsidP="001E4722">
      <w:pPr>
        <w:spacing w:after="0" w:line="288" w:lineRule="auto"/>
        <w:ind w:firstLine="709"/>
        <w:jc w:val="both"/>
        <w:rPr>
          <w:rFonts w:ascii="Times New Roman" w:hAnsi="Times New Roman"/>
          <w:sz w:val="28"/>
          <w:szCs w:val="28"/>
        </w:rPr>
      </w:pPr>
    </w:p>
    <w:p w14:paraId="1739D51F" w14:textId="77777777" w:rsidR="00A91618" w:rsidRPr="001E4722" w:rsidRDefault="00A91618" w:rsidP="001E4722">
      <w:pPr>
        <w:spacing w:after="0" w:line="288" w:lineRule="auto"/>
        <w:ind w:firstLine="709"/>
        <w:jc w:val="both"/>
        <w:rPr>
          <w:rFonts w:ascii="Times New Roman" w:hAnsi="Times New Roman"/>
          <w:sz w:val="28"/>
          <w:szCs w:val="28"/>
        </w:rPr>
      </w:pPr>
    </w:p>
    <w:p w14:paraId="20B1D3F7" w14:textId="77777777" w:rsidR="00A91618" w:rsidRPr="001E4722" w:rsidRDefault="00A91618" w:rsidP="001E4722">
      <w:pPr>
        <w:spacing w:after="0" w:line="288" w:lineRule="auto"/>
        <w:ind w:firstLine="709"/>
        <w:jc w:val="both"/>
        <w:rPr>
          <w:rFonts w:ascii="Times New Roman" w:hAnsi="Times New Roman"/>
          <w:sz w:val="28"/>
          <w:szCs w:val="28"/>
        </w:rPr>
      </w:pPr>
    </w:p>
    <w:p w14:paraId="611D6C11" w14:textId="77777777" w:rsidR="00A91618" w:rsidRPr="001E4722" w:rsidRDefault="00A91618" w:rsidP="001E4722">
      <w:pPr>
        <w:spacing w:after="0" w:line="288" w:lineRule="auto"/>
        <w:ind w:firstLine="709"/>
        <w:jc w:val="both"/>
        <w:rPr>
          <w:rFonts w:ascii="Times New Roman" w:hAnsi="Times New Roman"/>
          <w:sz w:val="28"/>
          <w:szCs w:val="28"/>
        </w:rPr>
      </w:pPr>
    </w:p>
    <w:p w14:paraId="40C7B100" w14:textId="77777777" w:rsidR="00A91618" w:rsidRPr="001E4722" w:rsidRDefault="00A91618" w:rsidP="001E4722">
      <w:pPr>
        <w:spacing w:after="0" w:line="288" w:lineRule="auto"/>
        <w:ind w:firstLine="709"/>
        <w:jc w:val="both"/>
        <w:rPr>
          <w:rFonts w:ascii="Times New Roman" w:hAnsi="Times New Roman"/>
          <w:sz w:val="28"/>
          <w:szCs w:val="28"/>
        </w:rPr>
      </w:pPr>
    </w:p>
    <w:p w14:paraId="47DE2B42" w14:textId="77777777" w:rsidR="00A91618" w:rsidRPr="001E4722" w:rsidRDefault="00A91618" w:rsidP="001E4722">
      <w:pPr>
        <w:spacing w:after="0" w:line="288" w:lineRule="auto"/>
        <w:ind w:firstLine="709"/>
        <w:jc w:val="both"/>
        <w:rPr>
          <w:rFonts w:ascii="Times New Roman" w:hAnsi="Times New Roman"/>
          <w:sz w:val="28"/>
          <w:szCs w:val="28"/>
        </w:rPr>
      </w:pPr>
    </w:p>
    <w:p w14:paraId="312E7026" w14:textId="77777777" w:rsidR="00A91618" w:rsidRPr="001E4722" w:rsidRDefault="00A91618" w:rsidP="001E4722">
      <w:pPr>
        <w:spacing w:after="0" w:line="288" w:lineRule="auto"/>
        <w:ind w:firstLine="709"/>
        <w:jc w:val="both"/>
        <w:rPr>
          <w:rFonts w:ascii="Times New Roman" w:hAnsi="Times New Roman"/>
          <w:sz w:val="28"/>
          <w:szCs w:val="28"/>
        </w:rPr>
      </w:pPr>
    </w:p>
    <w:p w14:paraId="5D912E3B" w14:textId="77777777" w:rsidR="00A91618" w:rsidRPr="001E4722" w:rsidRDefault="00A91618" w:rsidP="001E4722">
      <w:pPr>
        <w:spacing w:after="0" w:line="288" w:lineRule="auto"/>
        <w:ind w:firstLine="709"/>
        <w:jc w:val="both"/>
        <w:rPr>
          <w:rFonts w:ascii="Times New Roman" w:hAnsi="Times New Roman"/>
          <w:sz w:val="28"/>
          <w:szCs w:val="28"/>
        </w:rPr>
      </w:pPr>
    </w:p>
    <w:p w14:paraId="25A771C4" w14:textId="77777777" w:rsidR="00A91618" w:rsidRPr="001E4722" w:rsidRDefault="00A91618" w:rsidP="001E4722">
      <w:pPr>
        <w:spacing w:after="0" w:line="288" w:lineRule="auto"/>
        <w:ind w:firstLine="709"/>
        <w:jc w:val="both"/>
        <w:rPr>
          <w:rFonts w:ascii="Times New Roman" w:hAnsi="Times New Roman"/>
          <w:sz w:val="28"/>
          <w:szCs w:val="28"/>
        </w:rPr>
      </w:pPr>
    </w:p>
    <w:p w14:paraId="23C427FF" w14:textId="77777777" w:rsidR="00A91618" w:rsidRPr="001E4722" w:rsidRDefault="00A91618" w:rsidP="001E4722">
      <w:pPr>
        <w:spacing w:after="0" w:line="288" w:lineRule="auto"/>
        <w:ind w:firstLine="709"/>
        <w:jc w:val="both"/>
        <w:rPr>
          <w:rFonts w:ascii="Times New Roman" w:hAnsi="Times New Roman"/>
          <w:sz w:val="28"/>
          <w:szCs w:val="28"/>
        </w:rPr>
      </w:pPr>
    </w:p>
    <w:p w14:paraId="373F3987" w14:textId="77777777" w:rsidR="00A91618" w:rsidRPr="001E4722" w:rsidRDefault="002A0651" w:rsidP="001E4722">
      <w:pPr>
        <w:tabs>
          <w:tab w:val="decimal" w:pos="993"/>
        </w:tabs>
        <w:spacing w:after="0" w:line="288" w:lineRule="auto"/>
        <w:jc w:val="center"/>
        <w:rPr>
          <w:rFonts w:ascii="Times New Roman" w:hAnsi="Times New Roman"/>
          <w:b/>
          <w:color w:val="0070C0"/>
          <w:sz w:val="28"/>
          <w:szCs w:val="28"/>
        </w:rPr>
      </w:pPr>
      <w:r w:rsidRPr="001E4722">
        <w:rPr>
          <w:rFonts w:ascii="Times New Roman" w:hAnsi="Times New Roman"/>
          <w:b/>
          <w:color w:val="0070C0"/>
          <w:sz w:val="28"/>
          <w:szCs w:val="28"/>
        </w:rPr>
        <w:t>город</w:t>
      </w:r>
      <w:r w:rsidR="00A91618" w:rsidRPr="001E4722">
        <w:rPr>
          <w:rFonts w:ascii="Times New Roman" w:hAnsi="Times New Roman"/>
          <w:b/>
          <w:color w:val="0070C0"/>
          <w:sz w:val="28"/>
          <w:szCs w:val="28"/>
        </w:rPr>
        <w:t xml:space="preserve"> Нур-Султан</w:t>
      </w:r>
    </w:p>
    <w:p w14:paraId="0F8ECC5C" w14:textId="77777777" w:rsidR="001E4722" w:rsidRPr="001E4722" w:rsidRDefault="009E7799" w:rsidP="001E4722">
      <w:pPr>
        <w:tabs>
          <w:tab w:val="decimal" w:pos="993"/>
        </w:tabs>
        <w:spacing w:after="0" w:line="288" w:lineRule="auto"/>
        <w:ind w:left="-709" w:firstLine="709"/>
        <w:jc w:val="center"/>
        <w:rPr>
          <w:rFonts w:ascii="Times New Roman" w:hAnsi="Times New Roman"/>
          <w:b/>
          <w:color w:val="0070C0"/>
          <w:sz w:val="28"/>
          <w:szCs w:val="28"/>
        </w:rPr>
      </w:pPr>
      <w:r w:rsidRPr="001E4722">
        <w:rPr>
          <w:rFonts w:ascii="Times New Roman" w:hAnsi="Times New Roman"/>
          <w:b/>
          <w:color w:val="0070C0"/>
          <w:sz w:val="28"/>
          <w:szCs w:val="28"/>
        </w:rPr>
        <w:t>май</w:t>
      </w:r>
      <w:r w:rsidR="00A91618" w:rsidRPr="001E4722">
        <w:rPr>
          <w:rFonts w:ascii="Times New Roman" w:hAnsi="Times New Roman"/>
          <w:b/>
          <w:color w:val="0070C0"/>
          <w:sz w:val="28"/>
          <w:szCs w:val="28"/>
        </w:rPr>
        <w:t xml:space="preserve"> 2022 год</w:t>
      </w:r>
      <w:r w:rsidRPr="001E4722">
        <w:rPr>
          <w:rFonts w:ascii="Times New Roman" w:hAnsi="Times New Roman"/>
          <w:b/>
          <w:color w:val="0070C0"/>
          <w:sz w:val="28"/>
          <w:szCs w:val="28"/>
        </w:rPr>
        <w:t>а</w:t>
      </w:r>
    </w:p>
    <w:p w14:paraId="74429081" w14:textId="77777777" w:rsidR="00A91618" w:rsidRPr="001E4722" w:rsidRDefault="00A91618" w:rsidP="001E4722">
      <w:pPr>
        <w:tabs>
          <w:tab w:val="decimal" w:pos="993"/>
        </w:tabs>
        <w:spacing w:after="0" w:line="288" w:lineRule="auto"/>
        <w:ind w:left="-709" w:firstLine="709"/>
        <w:rPr>
          <w:rFonts w:ascii="Times New Roman" w:hAnsi="Times New Roman"/>
          <w:sz w:val="28"/>
          <w:szCs w:val="28"/>
        </w:rPr>
      </w:pPr>
      <w:r w:rsidRPr="001E4722">
        <w:rPr>
          <w:rFonts w:ascii="Times New Roman" w:hAnsi="Times New Roman"/>
          <w:sz w:val="28"/>
          <w:szCs w:val="28"/>
        </w:rPr>
        <w:br w:type="page"/>
      </w:r>
    </w:p>
    <w:p w14:paraId="38AE8FB6" w14:textId="77777777" w:rsidR="00A91618" w:rsidRPr="00CE2BCB" w:rsidRDefault="00A91618" w:rsidP="001E4722">
      <w:pPr>
        <w:pStyle w:val="af0"/>
        <w:spacing w:before="0" w:line="288" w:lineRule="auto"/>
        <w:ind w:firstLine="709"/>
        <w:jc w:val="center"/>
        <w:rPr>
          <w:b/>
          <w:color w:val="0070C0"/>
        </w:rPr>
      </w:pPr>
      <w:r w:rsidRPr="00CE2BCB">
        <w:rPr>
          <w:b/>
          <w:color w:val="0070C0"/>
        </w:rPr>
        <w:lastRenderedPageBreak/>
        <w:t>СОДЕРЖАНИЕ</w:t>
      </w:r>
    </w:p>
    <w:p w14:paraId="1BCC13DC" w14:textId="77777777" w:rsidR="00CE2BCB" w:rsidRPr="00CE2BCB" w:rsidRDefault="00CE2BCB">
      <w:pPr>
        <w:pStyle w:val="12"/>
        <w:rPr>
          <w:rFonts w:ascii="Calibri" w:hAnsi="Calibri"/>
          <w:b w:val="0"/>
          <w:bCs w:val="0"/>
          <w:caps w:val="0"/>
          <w:noProof/>
          <w:szCs w:val="22"/>
          <w:lang w:eastAsia="ru-RU"/>
        </w:rPr>
      </w:pPr>
      <w:r>
        <w:fldChar w:fldCharType="begin"/>
      </w:r>
      <w:r>
        <w:instrText xml:space="preserve"> TOC \o "1-3" \h \z \u </w:instrText>
      </w:r>
      <w:r>
        <w:fldChar w:fldCharType="separate"/>
      </w:r>
      <w:hyperlink w:anchor="_Toc103699037" w:history="1">
        <w:r w:rsidRPr="00CE2BCB">
          <w:rPr>
            <w:rStyle w:val="af"/>
            <w:noProof/>
            <w:sz w:val="28"/>
          </w:rPr>
          <w:t>МАКРОЭКОНОМИЧЕСКИЕ УСЛОВИЯ ИСПОЛНЕНИЯ РЕСПУБЛИКАНСКОГО БЮДЖЕТА</w:t>
        </w:r>
        <w:r w:rsidRPr="00CE2BCB">
          <w:rPr>
            <w:noProof/>
            <w:webHidden/>
            <w:sz w:val="28"/>
          </w:rPr>
          <w:tab/>
        </w:r>
        <w:r w:rsidRPr="00CE2BCB">
          <w:rPr>
            <w:noProof/>
            <w:webHidden/>
            <w:sz w:val="28"/>
          </w:rPr>
          <w:fldChar w:fldCharType="begin"/>
        </w:r>
        <w:r w:rsidRPr="00CE2BCB">
          <w:rPr>
            <w:noProof/>
            <w:webHidden/>
            <w:sz w:val="28"/>
          </w:rPr>
          <w:instrText xml:space="preserve"> PAGEREF _Toc103699037 \h </w:instrText>
        </w:r>
        <w:r w:rsidRPr="00CE2BCB">
          <w:rPr>
            <w:noProof/>
            <w:webHidden/>
            <w:sz w:val="28"/>
          </w:rPr>
        </w:r>
        <w:r w:rsidRPr="00CE2BCB">
          <w:rPr>
            <w:noProof/>
            <w:webHidden/>
            <w:sz w:val="28"/>
          </w:rPr>
          <w:fldChar w:fldCharType="separate"/>
        </w:r>
        <w:r w:rsidR="00D1376A">
          <w:rPr>
            <w:noProof/>
            <w:webHidden/>
            <w:sz w:val="28"/>
          </w:rPr>
          <w:t>3</w:t>
        </w:r>
        <w:r w:rsidRPr="00CE2BCB">
          <w:rPr>
            <w:noProof/>
            <w:webHidden/>
            <w:sz w:val="28"/>
          </w:rPr>
          <w:fldChar w:fldCharType="end"/>
        </w:r>
      </w:hyperlink>
    </w:p>
    <w:p w14:paraId="7F22911F" w14:textId="77777777" w:rsidR="00CE2BCB" w:rsidRPr="00CE2BCB" w:rsidRDefault="00B80EAA">
      <w:pPr>
        <w:pStyle w:val="12"/>
        <w:rPr>
          <w:rFonts w:ascii="Calibri" w:hAnsi="Calibri"/>
          <w:b w:val="0"/>
          <w:bCs w:val="0"/>
          <w:caps w:val="0"/>
          <w:noProof/>
          <w:szCs w:val="22"/>
          <w:lang w:eastAsia="ru-RU"/>
        </w:rPr>
      </w:pPr>
      <w:hyperlink w:anchor="_Toc103699038" w:history="1">
        <w:r w:rsidR="00CE2BCB" w:rsidRPr="00CE2BCB">
          <w:rPr>
            <w:rStyle w:val="af"/>
            <w:noProof/>
            <w:sz w:val="28"/>
          </w:rPr>
          <w:t>ИСПОЛНЕНИЕ ОСНОВНЫХ ПАРАМЕТРОВ  РЕСПУБЛИКАНСКОГО БЮДЖЕТА</w:t>
        </w:r>
        <w:r w:rsidR="00CE2BCB" w:rsidRPr="00CE2BCB">
          <w:rPr>
            <w:noProof/>
            <w:webHidden/>
            <w:sz w:val="28"/>
          </w:rPr>
          <w:tab/>
        </w:r>
        <w:r w:rsidR="00CE2BCB" w:rsidRPr="00CE2BCB">
          <w:rPr>
            <w:noProof/>
            <w:webHidden/>
            <w:sz w:val="28"/>
          </w:rPr>
          <w:fldChar w:fldCharType="begin"/>
        </w:r>
        <w:r w:rsidR="00CE2BCB" w:rsidRPr="00CE2BCB">
          <w:rPr>
            <w:noProof/>
            <w:webHidden/>
            <w:sz w:val="28"/>
          </w:rPr>
          <w:instrText xml:space="preserve"> PAGEREF _Toc103699038 \h </w:instrText>
        </w:r>
        <w:r w:rsidR="00CE2BCB" w:rsidRPr="00CE2BCB">
          <w:rPr>
            <w:noProof/>
            <w:webHidden/>
            <w:sz w:val="28"/>
          </w:rPr>
        </w:r>
        <w:r w:rsidR="00CE2BCB" w:rsidRPr="00CE2BCB">
          <w:rPr>
            <w:noProof/>
            <w:webHidden/>
            <w:sz w:val="28"/>
          </w:rPr>
          <w:fldChar w:fldCharType="separate"/>
        </w:r>
        <w:r w:rsidR="00D1376A">
          <w:rPr>
            <w:noProof/>
            <w:webHidden/>
            <w:sz w:val="28"/>
          </w:rPr>
          <w:t>5</w:t>
        </w:r>
        <w:r w:rsidR="00CE2BCB" w:rsidRPr="00CE2BCB">
          <w:rPr>
            <w:noProof/>
            <w:webHidden/>
            <w:sz w:val="28"/>
          </w:rPr>
          <w:fldChar w:fldCharType="end"/>
        </w:r>
      </w:hyperlink>
    </w:p>
    <w:p w14:paraId="6C2646EC" w14:textId="77777777" w:rsidR="00CE2BCB" w:rsidRPr="00CE2BCB" w:rsidRDefault="00B80EAA">
      <w:pPr>
        <w:pStyle w:val="12"/>
        <w:rPr>
          <w:rFonts w:ascii="Calibri" w:hAnsi="Calibri"/>
          <w:b w:val="0"/>
          <w:bCs w:val="0"/>
          <w:caps w:val="0"/>
          <w:noProof/>
          <w:szCs w:val="22"/>
          <w:lang w:eastAsia="ru-RU"/>
        </w:rPr>
      </w:pPr>
      <w:hyperlink w:anchor="_Toc103699039" w:history="1">
        <w:r w:rsidR="00CE2BCB" w:rsidRPr="00CE2BCB">
          <w:rPr>
            <w:rStyle w:val="af"/>
            <w:noProof/>
            <w:sz w:val="28"/>
          </w:rPr>
          <w:t>ПОСТУПЛЕНИЯ И ИСПОЛЬЗОВАНИЕ СРЕДСТВ  НАЦИОНАЛЬНОГО ФОНДА РЕСПУБЛИКИ КАЗАХСТАН</w:t>
        </w:r>
        <w:r w:rsidR="00CE2BCB" w:rsidRPr="00CE2BCB">
          <w:rPr>
            <w:noProof/>
            <w:webHidden/>
            <w:sz w:val="28"/>
          </w:rPr>
          <w:tab/>
        </w:r>
        <w:r w:rsidR="00CE2BCB" w:rsidRPr="00CE2BCB">
          <w:rPr>
            <w:noProof/>
            <w:webHidden/>
            <w:sz w:val="28"/>
          </w:rPr>
          <w:fldChar w:fldCharType="begin"/>
        </w:r>
        <w:r w:rsidR="00CE2BCB" w:rsidRPr="00CE2BCB">
          <w:rPr>
            <w:noProof/>
            <w:webHidden/>
            <w:sz w:val="28"/>
          </w:rPr>
          <w:instrText xml:space="preserve"> PAGEREF _Toc103699039 \h </w:instrText>
        </w:r>
        <w:r w:rsidR="00CE2BCB" w:rsidRPr="00CE2BCB">
          <w:rPr>
            <w:noProof/>
            <w:webHidden/>
            <w:sz w:val="28"/>
          </w:rPr>
        </w:r>
        <w:r w:rsidR="00CE2BCB" w:rsidRPr="00CE2BCB">
          <w:rPr>
            <w:noProof/>
            <w:webHidden/>
            <w:sz w:val="28"/>
          </w:rPr>
          <w:fldChar w:fldCharType="separate"/>
        </w:r>
        <w:r w:rsidR="00D1376A">
          <w:rPr>
            <w:noProof/>
            <w:webHidden/>
            <w:sz w:val="28"/>
          </w:rPr>
          <w:t>9</w:t>
        </w:r>
        <w:r w:rsidR="00CE2BCB" w:rsidRPr="00CE2BCB">
          <w:rPr>
            <w:noProof/>
            <w:webHidden/>
            <w:sz w:val="28"/>
          </w:rPr>
          <w:fldChar w:fldCharType="end"/>
        </w:r>
      </w:hyperlink>
    </w:p>
    <w:p w14:paraId="137BC4E5" w14:textId="77777777" w:rsidR="00CE2BCB" w:rsidRPr="00CE2BCB" w:rsidRDefault="00B80EAA">
      <w:pPr>
        <w:pStyle w:val="12"/>
        <w:rPr>
          <w:rFonts w:ascii="Calibri" w:hAnsi="Calibri"/>
          <w:b w:val="0"/>
          <w:bCs w:val="0"/>
          <w:caps w:val="0"/>
          <w:noProof/>
          <w:szCs w:val="22"/>
          <w:lang w:eastAsia="ru-RU"/>
        </w:rPr>
      </w:pPr>
      <w:hyperlink w:anchor="_Toc103699040" w:history="1">
        <w:r w:rsidR="00CE2BCB" w:rsidRPr="00CE2BCB">
          <w:rPr>
            <w:rStyle w:val="af"/>
            <w:noProof/>
            <w:sz w:val="28"/>
          </w:rPr>
          <w:t>ОЦЕНКА ЭФФЕКТИВНОСТИ РЕАЛИЗАЦИИ НАЦИОНАЛЬНЫХ ПРОЕКТОВ/ГОСУДАРСТВЕННЫХ ПРОГРАММ</w:t>
        </w:r>
        <w:r w:rsidR="00CE2BCB" w:rsidRPr="00CE2BCB">
          <w:rPr>
            <w:noProof/>
            <w:webHidden/>
            <w:sz w:val="28"/>
          </w:rPr>
          <w:tab/>
        </w:r>
        <w:r w:rsidR="00CE2BCB" w:rsidRPr="00CE2BCB">
          <w:rPr>
            <w:noProof/>
            <w:webHidden/>
            <w:sz w:val="28"/>
          </w:rPr>
          <w:fldChar w:fldCharType="begin"/>
        </w:r>
        <w:r w:rsidR="00CE2BCB" w:rsidRPr="00CE2BCB">
          <w:rPr>
            <w:noProof/>
            <w:webHidden/>
            <w:sz w:val="28"/>
          </w:rPr>
          <w:instrText xml:space="preserve"> PAGEREF _Toc103699040 \h </w:instrText>
        </w:r>
        <w:r w:rsidR="00CE2BCB" w:rsidRPr="00CE2BCB">
          <w:rPr>
            <w:noProof/>
            <w:webHidden/>
            <w:sz w:val="28"/>
          </w:rPr>
        </w:r>
        <w:r w:rsidR="00CE2BCB" w:rsidRPr="00CE2BCB">
          <w:rPr>
            <w:noProof/>
            <w:webHidden/>
            <w:sz w:val="28"/>
          </w:rPr>
          <w:fldChar w:fldCharType="separate"/>
        </w:r>
        <w:r w:rsidR="00D1376A">
          <w:rPr>
            <w:noProof/>
            <w:webHidden/>
            <w:sz w:val="28"/>
          </w:rPr>
          <w:t>11</w:t>
        </w:r>
        <w:r w:rsidR="00CE2BCB" w:rsidRPr="00CE2BCB">
          <w:rPr>
            <w:noProof/>
            <w:webHidden/>
            <w:sz w:val="28"/>
          </w:rPr>
          <w:fldChar w:fldCharType="end"/>
        </w:r>
      </w:hyperlink>
    </w:p>
    <w:p w14:paraId="0E3D5418" w14:textId="77777777" w:rsidR="00CE2BCB" w:rsidRPr="00CE2BCB" w:rsidRDefault="00B80EAA">
      <w:pPr>
        <w:pStyle w:val="12"/>
        <w:rPr>
          <w:rFonts w:ascii="Calibri" w:hAnsi="Calibri"/>
          <w:b w:val="0"/>
          <w:bCs w:val="0"/>
          <w:caps w:val="0"/>
          <w:noProof/>
          <w:szCs w:val="22"/>
          <w:lang w:eastAsia="ru-RU"/>
        </w:rPr>
      </w:pPr>
      <w:hyperlink w:anchor="_Toc103699041" w:history="1">
        <w:r w:rsidR="00CE2BCB" w:rsidRPr="00CE2BCB">
          <w:rPr>
            <w:rStyle w:val="af"/>
            <w:noProof/>
            <w:sz w:val="28"/>
          </w:rPr>
          <w:t>ЭФФЕКТИВНОСТЬ ИСПОЛЬЗОВАНИЯ БЮДЖЕТНЫХ СРЕДСТВ, ВЫДЕЛЕННЫХ ГОСУДАРСТВЕННЫМ ОРГАНАМ</w:t>
        </w:r>
        <w:r w:rsidR="00CE2BCB" w:rsidRPr="00CE2BCB">
          <w:rPr>
            <w:noProof/>
            <w:webHidden/>
            <w:sz w:val="28"/>
          </w:rPr>
          <w:tab/>
        </w:r>
        <w:r w:rsidR="00CE2BCB" w:rsidRPr="00CE2BCB">
          <w:rPr>
            <w:noProof/>
            <w:webHidden/>
            <w:sz w:val="28"/>
          </w:rPr>
          <w:fldChar w:fldCharType="begin"/>
        </w:r>
        <w:r w:rsidR="00CE2BCB" w:rsidRPr="00CE2BCB">
          <w:rPr>
            <w:noProof/>
            <w:webHidden/>
            <w:sz w:val="28"/>
          </w:rPr>
          <w:instrText xml:space="preserve"> PAGEREF _Toc103699041 \h </w:instrText>
        </w:r>
        <w:r w:rsidR="00CE2BCB" w:rsidRPr="00CE2BCB">
          <w:rPr>
            <w:noProof/>
            <w:webHidden/>
            <w:sz w:val="28"/>
          </w:rPr>
        </w:r>
        <w:r w:rsidR="00CE2BCB" w:rsidRPr="00CE2BCB">
          <w:rPr>
            <w:noProof/>
            <w:webHidden/>
            <w:sz w:val="28"/>
          </w:rPr>
          <w:fldChar w:fldCharType="separate"/>
        </w:r>
        <w:r w:rsidR="00D1376A">
          <w:rPr>
            <w:noProof/>
            <w:webHidden/>
            <w:sz w:val="28"/>
          </w:rPr>
          <w:t>13</w:t>
        </w:r>
        <w:r w:rsidR="00CE2BCB" w:rsidRPr="00CE2BCB">
          <w:rPr>
            <w:noProof/>
            <w:webHidden/>
            <w:sz w:val="28"/>
          </w:rPr>
          <w:fldChar w:fldCharType="end"/>
        </w:r>
      </w:hyperlink>
    </w:p>
    <w:p w14:paraId="61CFDA75" w14:textId="77777777" w:rsidR="00CE2BCB" w:rsidRPr="00CE2BCB" w:rsidRDefault="00B80EAA">
      <w:pPr>
        <w:pStyle w:val="12"/>
        <w:rPr>
          <w:rFonts w:ascii="Calibri" w:hAnsi="Calibri"/>
          <w:b w:val="0"/>
          <w:bCs w:val="0"/>
          <w:caps w:val="0"/>
          <w:noProof/>
          <w:szCs w:val="22"/>
          <w:lang w:eastAsia="ru-RU"/>
        </w:rPr>
      </w:pPr>
      <w:hyperlink w:anchor="_Toc103699042" w:history="1">
        <w:r w:rsidR="00CE2BCB" w:rsidRPr="00CE2BCB">
          <w:rPr>
            <w:rStyle w:val="af"/>
            <w:noProof/>
            <w:sz w:val="28"/>
          </w:rPr>
          <w:t>ОЦЕНКА ЭФФЕКТИВНОСТИ ИСПОЛЬЗОВАНИЯ БЮДЖЕТНЫХ СРЕДСТВ, ВЫДЕЛЕННЫХ РЕГИОНАМ</w:t>
        </w:r>
        <w:r w:rsidR="00CE2BCB" w:rsidRPr="00CE2BCB">
          <w:rPr>
            <w:noProof/>
            <w:webHidden/>
            <w:sz w:val="28"/>
          </w:rPr>
          <w:tab/>
        </w:r>
        <w:r w:rsidR="00CE2BCB" w:rsidRPr="00CE2BCB">
          <w:rPr>
            <w:noProof/>
            <w:webHidden/>
            <w:sz w:val="28"/>
          </w:rPr>
          <w:fldChar w:fldCharType="begin"/>
        </w:r>
        <w:r w:rsidR="00CE2BCB" w:rsidRPr="00CE2BCB">
          <w:rPr>
            <w:noProof/>
            <w:webHidden/>
            <w:sz w:val="28"/>
          </w:rPr>
          <w:instrText xml:space="preserve"> PAGEREF _Toc103699042 \h </w:instrText>
        </w:r>
        <w:r w:rsidR="00CE2BCB" w:rsidRPr="00CE2BCB">
          <w:rPr>
            <w:noProof/>
            <w:webHidden/>
            <w:sz w:val="28"/>
          </w:rPr>
        </w:r>
        <w:r w:rsidR="00CE2BCB" w:rsidRPr="00CE2BCB">
          <w:rPr>
            <w:noProof/>
            <w:webHidden/>
            <w:sz w:val="28"/>
          </w:rPr>
          <w:fldChar w:fldCharType="separate"/>
        </w:r>
        <w:r w:rsidR="00D1376A">
          <w:rPr>
            <w:noProof/>
            <w:webHidden/>
            <w:sz w:val="28"/>
          </w:rPr>
          <w:t>14</w:t>
        </w:r>
        <w:r w:rsidR="00CE2BCB" w:rsidRPr="00CE2BCB">
          <w:rPr>
            <w:noProof/>
            <w:webHidden/>
            <w:sz w:val="28"/>
          </w:rPr>
          <w:fldChar w:fldCharType="end"/>
        </w:r>
      </w:hyperlink>
    </w:p>
    <w:p w14:paraId="7DFCAE1D" w14:textId="77777777" w:rsidR="00CE2BCB" w:rsidRPr="00CE2BCB" w:rsidRDefault="00B80EAA">
      <w:pPr>
        <w:pStyle w:val="12"/>
        <w:rPr>
          <w:rFonts w:ascii="Calibri" w:hAnsi="Calibri"/>
          <w:b w:val="0"/>
          <w:bCs w:val="0"/>
          <w:caps w:val="0"/>
          <w:noProof/>
          <w:szCs w:val="22"/>
          <w:lang w:eastAsia="ru-RU"/>
        </w:rPr>
      </w:pPr>
      <w:hyperlink w:anchor="_Toc103699043" w:history="1">
        <w:r w:rsidR="00CE2BCB" w:rsidRPr="00CE2BCB">
          <w:rPr>
            <w:rStyle w:val="af"/>
            <w:noProof/>
            <w:sz w:val="28"/>
          </w:rPr>
          <w:t>УПРАВЛЕНИЕ АКТИВАМИ СУБЪЕКТОВ КВАЗИГОСУДАРСТВЕННОГО СЕКТОРА</w:t>
        </w:r>
        <w:r w:rsidR="00CE2BCB" w:rsidRPr="00CE2BCB">
          <w:rPr>
            <w:noProof/>
            <w:webHidden/>
            <w:sz w:val="28"/>
          </w:rPr>
          <w:tab/>
        </w:r>
        <w:r w:rsidR="00CE2BCB" w:rsidRPr="00CE2BCB">
          <w:rPr>
            <w:noProof/>
            <w:webHidden/>
            <w:sz w:val="28"/>
          </w:rPr>
          <w:fldChar w:fldCharType="begin"/>
        </w:r>
        <w:r w:rsidR="00CE2BCB" w:rsidRPr="00CE2BCB">
          <w:rPr>
            <w:noProof/>
            <w:webHidden/>
            <w:sz w:val="28"/>
          </w:rPr>
          <w:instrText xml:space="preserve"> PAGEREF _Toc103699043 \h </w:instrText>
        </w:r>
        <w:r w:rsidR="00CE2BCB" w:rsidRPr="00CE2BCB">
          <w:rPr>
            <w:noProof/>
            <w:webHidden/>
            <w:sz w:val="28"/>
          </w:rPr>
        </w:r>
        <w:r w:rsidR="00CE2BCB" w:rsidRPr="00CE2BCB">
          <w:rPr>
            <w:noProof/>
            <w:webHidden/>
            <w:sz w:val="28"/>
          </w:rPr>
          <w:fldChar w:fldCharType="separate"/>
        </w:r>
        <w:r w:rsidR="00D1376A">
          <w:rPr>
            <w:noProof/>
            <w:webHidden/>
            <w:sz w:val="28"/>
          </w:rPr>
          <w:t>16</w:t>
        </w:r>
        <w:r w:rsidR="00CE2BCB" w:rsidRPr="00CE2BCB">
          <w:rPr>
            <w:noProof/>
            <w:webHidden/>
            <w:sz w:val="28"/>
          </w:rPr>
          <w:fldChar w:fldCharType="end"/>
        </w:r>
      </w:hyperlink>
    </w:p>
    <w:p w14:paraId="61B09927" w14:textId="77777777" w:rsidR="00CE2BCB" w:rsidRPr="00CE2BCB" w:rsidRDefault="00B80EAA">
      <w:pPr>
        <w:pStyle w:val="12"/>
        <w:rPr>
          <w:rFonts w:ascii="Calibri" w:hAnsi="Calibri"/>
          <w:b w:val="0"/>
          <w:bCs w:val="0"/>
          <w:caps w:val="0"/>
          <w:noProof/>
          <w:sz w:val="22"/>
          <w:szCs w:val="22"/>
          <w:lang w:eastAsia="ru-RU"/>
        </w:rPr>
      </w:pPr>
      <w:hyperlink w:anchor="_Toc103699044" w:history="1">
        <w:r w:rsidR="00CE2BCB" w:rsidRPr="00CE2BCB">
          <w:rPr>
            <w:rStyle w:val="af"/>
            <w:noProof/>
            <w:sz w:val="28"/>
          </w:rPr>
          <w:t>ОЦЕНКА КОНСОЛИДИРОВАННОЙ ФИНАНСОВОЙ ОТЧЕТНОСТИ РЕСПУБЛИКАНСКОГО БЮДЖЕТА</w:t>
        </w:r>
        <w:r w:rsidR="00CE2BCB" w:rsidRPr="00CE2BCB">
          <w:rPr>
            <w:noProof/>
            <w:webHidden/>
            <w:sz w:val="28"/>
          </w:rPr>
          <w:tab/>
        </w:r>
        <w:r w:rsidR="00CE2BCB" w:rsidRPr="00CE2BCB">
          <w:rPr>
            <w:noProof/>
            <w:webHidden/>
            <w:sz w:val="28"/>
          </w:rPr>
          <w:fldChar w:fldCharType="begin"/>
        </w:r>
        <w:r w:rsidR="00CE2BCB" w:rsidRPr="00CE2BCB">
          <w:rPr>
            <w:noProof/>
            <w:webHidden/>
            <w:sz w:val="28"/>
          </w:rPr>
          <w:instrText xml:space="preserve"> PAGEREF _Toc103699044 \h </w:instrText>
        </w:r>
        <w:r w:rsidR="00CE2BCB" w:rsidRPr="00CE2BCB">
          <w:rPr>
            <w:noProof/>
            <w:webHidden/>
            <w:sz w:val="28"/>
          </w:rPr>
        </w:r>
        <w:r w:rsidR="00CE2BCB" w:rsidRPr="00CE2BCB">
          <w:rPr>
            <w:noProof/>
            <w:webHidden/>
            <w:sz w:val="28"/>
          </w:rPr>
          <w:fldChar w:fldCharType="separate"/>
        </w:r>
        <w:r w:rsidR="00D1376A">
          <w:rPr>
            <w:noProof/>
            <w:webHidden/>
            <w:sz w:val="28"/>
          </w:rPr>
          <w:t>18</w:t>
        </w:r>
        <w:r w:rsidR="00CE2BCB" w:rsidRPr="00CE2BCB">
          <w:rPr>
            <w:noProof/>
            <w:webHidden/>
            <w:sz w:val="28"/>
          </w:rPr>
          <w:fldChar w:fldCharType="end"/>
        </w:r>
      </w:hyperlink>
    </w:p>
    <w:p w14:paraId="4EF04881" w14:textId="77777777" w:rsidR="00CE2BCB" w:rsidRDefault="00CE2BCB">
      <w:r>
        <w:rPr>
          <w:b/>
          <w:bCs/>
        </w:rPr>
        <w:fldChar w:fldCharType="end"/>
      </w:r>
    </w:p>
    <w:p w14:paraId="731A66CF" w14:textId="77777777" w:rsidR="00AA794B" w:rsidRPr="001E4722" w:rsidRDefault="00AA794B" w:rsidP="001E4722">
      <w:pPr>
        <w:spacing w:after="0" w:line="288" w:lineRule="auto"/>
        <w:ind w:firstLine="709"/>
        <w:rPr>
          <w:rFonts w:ascii="Times New Roman" w:hAnsi="Times New Roman"/>
          <w:lang w:eastAsia="ru-RU"/>
        </w:rPr>
      </w:pPr>
    </w:p>
    <w:p w14:paraId="56E70D42" w14:textId="77777777" w:rsidR="005516DC" w:rsidRPr="001E4722" w:rsidRDefault="001E4722" w:rsidP="001E4722">
      <w:pPr>
        <w:pStyle w:val="1"/>
        <w:spacing w:before="0" w:line="288" w:lineRule="auto"/>
        <w:jc w:val="center"/>
        <w:rPr>
          <w:rFonts w:ascii="Times New Roman" w:hAnsi="Times New Roman"/>
          <w:color w:val="0070C0"/>
        </w:rPr>
      </w:pPr>
      <w:bookmarkStart w:id="5" w:name="_Toc103377459"/>
      <w:bookmarkEnd w:id="0"/>
      <w:bookmarkEnd w:id="1"/>
      <w:bookmarkEnd w:id="2"/>
      <w:bookmarkEnd w:id="3"/>
      <w:bookmarkEnd w:id="4"/>
      <w:r w:rsidRPr="001E4722">
        <w:rPr>
          <w:rFonts w:ascii="Times New Roman" w:hAnsi="Times New Roman"/>
          <w:color w:val="0070C0"/>
        </w:rPr>
        <w:br w:type="page"/>
      </w:r>
      <w:bookmarkStart w:id="6" w:name="_Toc103699037"/>
      <w:r w:rsidRPr="001E4722">
        <w:rPr>
          <w:rFonts w:ascii="Times New Roman" w:hAnsi="Times New Roman"/>
          <w:color w:val="0070C0"/>
        </w:rPr>
        <w:lastRenderedPageBreak/>
        <w:t xml:space="preserve">МАКРОЭКОНОМИЧЕСКИЕ УСЛОВИЯ </w:t>
      </w:r>
      <w:r w:rsidRPr="001E4722">
        <w:rPr>
          <w:rFonts w:ascii="Times New Roman" w:hAnsi="Times New Roman"/>
          <w:color w:val="0070C0"/>
        </w:rPr>
        <w:br/>
      </w:r>
      <w:r w:rsidR="002A0651" w:rsidRPr="001E4722">
        <w:rPr>
          <w:rFonts w:ascii="Times New Roman" w:hAnsi="Times New Roman"/>
          <w:color w:val="0070C0"/>
        </w:rPr>
        <w:t>ИСПОЛНЕНИЯ РЕСПУБЛИКАНСКОГО БЮДЖЕТА</w:t>
      </w:r>
      <w:bookmarkEnd w:id="6"/>
      <w:r w:rsidR="002A0651" w:rsidRPr="001E4722">
        <w:rPr>
          <w:rFonts w:ascii="Times New Roman" w:hAnsi="Times New Roman"/>
          <w:color w:val="0070C0"/>
        </w:rPr>
        <w:t xml:space="preserve"> </w:t>
      </w:r>
      <w:bookmarkEnd w:id="5"/>
    </w:p>
    <w:p w14:paraId="78F472C4" w14:textId="77777777" w:rsidR="00183A44" w:rsidRPr="001E4722" w:rsidRDefault="00183A44"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p>
    <w:p w14:paraId="54E3C895" w14:textId="77777777" w:rsidR="005516DC" w:rsidRPr="001E4722" w:rsidRDefault="005516DC"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 xml:space="preserve">Исполнение параметров республиканского бюджета в 2021 году осуществлялось на фоне постепенного восстановления национальной экономики с сохранением отдельных ограничений, связанных с распространением коронавируса. Отмечен рост базовых макроэкономических показателей, </w:t>
      </w:r>
      <w:r w:rsidR="001E4722" w:rsidRPr="001E4722">
        <w:rPr>
          <w:rFonts w:ascii="Times New Roman" w:eastAsia="Times New Roman" w:hAnsi="Times New Roman"/>
          <w:sz w:val="28"/>
          <w:szCs w:val="28"/>
        </w:rPr>
        <w:t xml:space="preserve">              </w:t>
      </w:r>
      <w:r w:rsidRPr="001E4722">
        <w:rPr>
          <w:rFonts w:ascii="Times New Roman" w:eastAsia="Times New Roman" w:hAnsi="Times New Roman"/>
          <w:sz w:val="28"/>
          <w:szCs w:val="28"/>
        </w:rPr>
        <w:t>в отдельных случаях благодаря эффекту низкой базы пандемийного 2020 года.</w:t>
      </w:r>
    </w:p>
    <w:p w14:paraId="4192CDE0" w14:textId="77777777" w:rsidR="005516DC" w:rsidRPr="001E4722" w:rsidRDefault="005516DC"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 xml:space="preserve">Следует отметить, что оживление национальной экономики </w:t>
      </w:r>
      <w:r w:rsidR="00F23B89" w:rsidRPr="001E4722">
        <w:rPr>
          <w:rFonts w:ascii="Times New Roman" w:eastAsia="Times New Roman" w:hAnsi="Times New Roman"/>
          <w:sz w:val="28"/>
          <w:szCs w:val="28"/>
        </w:rPr>
        <w:t xml:space="preserve">пока только начинает положительно сказываться на «самочувствии» малого и среднего бизнеса и еще </w:t>
      </w:r>
      <w:r w:rsidRPr="001E4722">
        <w:rPr>
          <w:rFonts w:ascii="Times New Roman" w:eastAsia="Times New Roman" w:hAnsi="Times New Roman"/>
          <w:sz w:val="28"/>
          <w:szCs w:val="28"/>
        </w:rPr>
        <w:t>не отражает реального состояния уровня жизни г</w:t>
      </w:r>
      <w:r w:rsidR="00F23B89" w:rsidRPr="001E4722">
        <w:rPr>
          <w:rFonts w:ascii="Times New Roman" w:eastAsia="Times New Roman" w:hAnsi="Times New Roman"/>
          <w:sz w:val="28"/>
          <w:szCs w:val="28"/>
        </w:rPr>
        <w:t>раждан.</w:t>
      </w:r>
    </w:p>
    <w:p w14:paraId="37F0EABC" w14:textId="77777777" w:rsidR="008D22A0" w:rsidRPr="001E4722" w:rsidRDefault="005516DC"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 xml:space="preserve">В структуре денежных доходов населения фиксируется </w:t>
      </w:r>
      <w:r w:rsidR="00337970" w:rsidRPr="001E4722">
        <w:rPr>
          <w:rFonts w:ascii="Times New Roman" w:eastAsia="Times New Roman" w:hAnsi="Times New Roman"/>
          <w:b/>
          <w:sz w:val="28"/>
          <w:szCs w:val="28"/>
        </w:rPr>
        <w:t>снижение доли</w:t>
      </w:r>
      <w:r w:rsidRPr="001E4722">
        <w:rPr>
          <w:rFonts w:ascii="Times New Roman" w:eastAsia="Times New Roman" w:hAnsi="Times New Roman"/>
          <w:b/>
          <w:sz w:val="28"/>
          <w:szCs w:val="28"/>
        </w:rPr>
        <w:t xml:space="preserve"> доходов от трудовой деятельности и рост </w:t>
      </w:r>
      <w:r w:rsidR="00337970" w:rsidRPr="001E4722">
        <w:rPr>
          <w:rFonts w:ascii="Times New Roman" w:eastAsia="Times New Roman" w:hAnsi="Times New Roman"/>
          <w:b/>
          <w:sz w:val="28"/>
          <w:szCs w:val="28"/>
        </w:rPr>
        <w:t xml:space="preserve">доли </w:t>
      </w:r>
      <w:r w:rsidRPr="001E4722">
        <w:rPr>
          <w:rFonts w:ascii="Times New Roman" w:eastAsia="Times New Roman" w:hAnsi="Times New Roman"/>
          <w:b/>
          <w:sz w:val="28"/>
          <w:szCs w:val="28"/>
        </w:rPr>
        <w:t>доходов от социальных трансфертов</w:t>
      </w:r>
      <w:r w:rsidRPr="001E4722">
        <w:rPr>
          <w:rFonts w:ascii="Times New Roman" w:eastAsia="Times New Roman" w:hAnsi="Times New Roman"/>
          <w:sz w:val="28"/>
          <w:szCs w:val="28"/>
        </w:rPr>
        <w:t xml:space="preserve">. При этом темпы роста </w:t>
      </w:r>
      <w:r w:rsidRPr="001E4722">
        <w:rPr>
          <w:rFonts w:ascii="Times New Roman" w:eastAsia="Times New Roman" w:hAnsi="Times New Roman"/>
          <w:b/>
          <w:sz w:val="28"/>
          <w:szCs w:val="28"/>
        </w:rPr>
        <w:t>реальных доходов населения</w:t>
      </w:r>
      <w:r w:rsidRPr="001E4722">
        <w:rPr>
          <w:rFonts w:ascii="Times New Roman" w:eastAsia="Times New Roman" w:hAnsi="Times New Roman"/>
          <w:sz w:val="28"/>
          <w:szCs w:val="28"/>
        </w:rPr>
        <w:t xml:space="preserve"> </w:t>
      </w:r>
      <w:r w:rsidR="001E4722" w:rsidRPr="001E4722">
        <w:rPr>
          <w:rFonts w:ascii="Times New Roman" w:eastAsia="Times New Roman" w:hAnsi="Times New Roman"/>
          <w:sz w:val="28"/>
          <w:szCs w:val="28"/>
        </w:rPr>
        <w:t xml:space="preserve">                   </w:t>
      </w:r>
      <w:r w:rsidRPr="001E4722">
        <w:rPr>
          <w:rFonts w:ascii="Times New Roman" w:eastAsia="Times New Roman" w:hAnsi="Times New Roman"/>
          <w:sz w:val="28"/>
          <w:szCs w:val="28"/>
        </w:rPr>
        <w:t xml:space="preserve">за последние 3 года </w:t>
      </w:r>
      <w:r w:rsidRPr="001E4722">
        <w:rPr>
          <w:rFonts w:ascii="Times New Roman" w:eastAsia="Times New Roman" w:hAnsi="Times New Roman"/>
          <w:b/>
          <w:sz w:val="28"/>
          <w:szCs w:val="28"/>
        </w:rPr>
        <w:t>замедлились</w:t>
      </w:r>
      <w:r w:rsidRPr="001E4722">
        <w:rPr>
          <w:rFonts w:ascii="Times New Roman" w:eastAsia="Times New Roman" w:hAnsi="Times New Roman"/>
          <w:sz w:val="28"/>
          <w:szCs w:val="28"/>
        </w:rPr>
        <w:t xml:space="preserve"> с </w:t>
      </w:r>
      <w:r w:rsidR="008D22A0" w:rsidRPr="001E4722">
        <w:rPr>
          <w:rFonts w:ascii="Times New Roman" w:eastAsia="Times New Roman" w:hAnsi="Times New Roman"/>
          <w:sz w:val="28"/>
          <w:szCs w:val="28"/>
        </w:rPr>
        <w:t xml:space="preserve"> </w:t>
      </w:r>
      <w:r w:rsidRPr="001E4722">
        <w:rPr>
          <w:rFonts w:ascii="Times New Roman" w:eastAsia="Times New Roman" w:hAnsi="Times New Roman"/>
          <w:sz w:val="28"/>
          <w:szCs w:val="28"/>
        </w:rPr>
        <w:t xml:space="preserve">6,4% в 2019 году до 2,9% </w:t>
      </w:r>
      <w:r w:rsidR="00461E78" w:rsidRPr="001E4722">
        <w:rPr>
          <w:rFonts w:ascii="Times New Roman" w:eastAsia="Times New Roman" w:hAnsi="Times New Roman"/>
          <w:sz w:val="28"/>
          <w:szCs w:val="28"/>
        </w:rPr>
        <w:t xml:space="preserve">в </w:t>
      </w:r>
      <w:r w:rsidRPr="001E4722">
        <w:rPr>
          <w:rFonts w:ascii="Times New Roman" w:eastAsia="Times New Roman" w:hAnsi="Times New Roman"/>
          <w:sz w:val="28"/>
          <w:szCs w:val="28"/>
        </w:rPr>
        <w:t xml:space="preserve">2021 году. </w:t>
      </w:r>
    </w:p>
    <w:p w14:paraId="3069F867" w14:textId="77777777" w:rsidR="005516DC" w:rsidRPr="001E4722" w:rsidRDefault="008D22A0"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В</w:t>
      </w:r>
      <w:r w:rsidR="005516DC" w:rsidRPr="001E4722">
        <w:rPr>
          <w:rFonts w:ascii="Times New Roman" w:eastAsia="Times New Roman" w:hAnsi="Times New Roman"/>
          <w:sz w:val="28"/>
          <w:szCs w:val="28"/>
        </w:rPr>
        <w:t xml:space="preserve"> IV квартале 2021 года средние денежные расходы фактически сравнялись со средними доходами на душу населения (</w:t>
      </w:r>
      <w:r w:rsidR="005516DC" w:rsidRPr="001E4722">
        <w:rPr>
          <w:rFonts w:ascii="Times New Roman" w:eastAsia="Times New Roman" w:hAnsi="Times New Roman"/>
          <w:i/>
          <w:sz w:val="24"/>
          <w:szCs w:val="24"/>
        </w:rPr>
        <w:t>на уровне 214 466 тенге</w:t>
      </w:r>
      <w:r w:rsidR="005516DC" w:rsidRPr="001E4722">
        <w:rPr>
          <w:rFonts w:ascii="Times New Roman" w:eastAsia="Times New Roman" w:hAnsi="Times New Roman"/>
          <w:sz w:val="28"/>
          <w:szCs w:val="28"/>
        </w:rPr>
        <w:t xml:space="preserve">). </w:t>
      </w:r>
    </w:p>
    <w:p w14:paraId="6C6B538B" w14:textId="77777777" w:rsidR="005516DC" w:rsidRPr="001E4722" w:rsidRDefault="00E152CD"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r w:rsidRPr="001E4722">
        <w:rPr>
          <w:rFonts w:ascii="Times New Roman" w:eastAsia="Times New Roman" w:hAnsi="Times New Roman"/>
          <w:b/>
          <w:sz w:val="28"/>
          <w:szCs w:val="28"/>
        </w:rPr>
        <w:t>Сокращение</w:t>
      </w:r>
      <w:r w:rsidR="005516DC" w:rsidRPr="001E4722">
        <w:rPr>
          <w:rFonts w:ascii="Times New Roman" w:eastAsia="Times New Roman" w:hAnsi="Times New Roman"/>
          <w:b/>
          <w:sz w:val="28"/>
          <w:szCs w:val="28"/>
        </w:rPr>
        <w:t xml:space="preserve"> реальных денежных доходов</w:t>
      </w:r>
      <w:r w:rsidR="005516DC" w:rsidRPr="001E4722">
        <w:rPr>
          <w:rFonts w:ascii="Times New Roman" w:eastAsia="Times New Roman" w:hAnsi="Times New Roman"/>
          <w:sz w:val="28"/>
          <w:szCs w:val="28"/>
        </w:rPr>
        <w:t xml:space="preserve"> населения </w:t>
      </w:r>
      <w:r w:rsidR="005516DC" w:rsidRPr="001E4722">
        <w:rPr>
          <w:rFonts w:ascii="Times New Roman" w:eastAsia="Times New Roman" w:hAnsi="Times New Roman"/>
          <w:b/>
          <w:sz w:val="28"/>
          <w:szCs w:val="28"/>
        </w:rPr>
        <w:t xml:space="preserve">усугубляется неравномерным </w:t>
      </w:r>
      <w:r w:rsidR="005516DC" w:rsidRPr="001E4722">
        <w:rPr>
          <w:rFonts w:ascii="Times New Roman" w:eastAsia="Times New Roman" w:hAnsi="Times New Roman"/>
          <w:sz w:val="28"/>
          <w:szCs w:val="28"/>
        </w:rPr>
        <w:t xml:space="preserve">их распределением, отмечается </w:t>
      </w:r>
      <w:r w:rsidR="005516DC" w:rsidRPr="001E4722">
        <w:rPr>
          <w:rFonts w:ascii="Times New Roman" w:eastAsia="Times New Roman" w:hAnsi="Times New Roman"/>
          <w:b/>
          <w:sz w:val="28"/>
          <w:szCs w:val="28"/>
        </w:rPr>
        <w:t>значительная дифференциация</w:t>
      </w:r>
      <w:r w:rsidR="005516DC" w:rsidRPr="001E4722">
        <w:rPr>
          <w:rFonts w:ascii="Times New Roman" w:eastAsia="Times New Roman" w:hAnsi="Times New Roman"/>
          <w:sz w:val="28"/>
          <w:szCs w:val="28"/>
        </w:rPr>
        <w:t xml:space="preserve"> доли населения, имеющего доходы ниже прожиточного минимума, </w:t>
      </w:r>
      <w:r w:rsidR="005516DC" w:rsidRPr="001E4722">
        <w:rPr>
          <w:rFonts w:ascii="Times New Roman" w:eastAsia="Times New Roman" w:hAnsi="Times New Roman"/>
          <w:b/>
          <w:sz w:val="28"/>
          <w:szCs w:val="28"/>
        </w:rPr>
        <w:t>в городской и сельской местности</w:t>
      </w:r>
      <w:r w:rsidR="005516DC" w:rsidRPr="001E4722">
        <w:rPr>
          <w:rFonts w:ascii="Times New Roman" w:eastAsia="Times New Roman" w:hAnsi="Times New Roman"/>
          <w:sz w:val="28"/>
          <w:szCs w:val="28"/>
        </w:rPr>
        <w:t>.</w:t>
      </w:r>
    </w:p>
    <w:p w14:paraId="6C70EA50" w14:textId="77777777" w:rsidR="005516DC" w:rsidRPr="001E4722" w:rsidRDefault="00F23B89"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r w:rsidRPr="001E4722">
        <w:rPr>
          <w:rFonts w:ascii="Times New Roman" w:eastAsia="Times New Roman" w:hAnsi="Times New Roman"/>
          <w:b/>
          <w:sz w:val="28"/>
          <w:szCs w:val="28"/>
        </w:rPr>
        <w:t>Официальная г</w:t>
      </w:r>
      <w:r w:rsidR="005516DC" w:rsidRPr="001E4722">
        <w:rPr>
          <w:rFonts w:ascii="Times New Roman" w:eastAsia="Times New Roman" w:hAnsi="Times New Roman"/>
          <w:b/>
          <w:sz w:val="28"/>
          <w:szCs w:val="28"/>
        </w:rPr>
        <w:t>одовая инфляция</w:t>
      </w:r>
      <w:r w:rsidR="005516DC" w:rsidRPr="001E4722">
        <w:rPr>
          <w:rFonts w:ascii="Times New Roman" w:eastAsia="Times New Roman" w:hAnsi="Times New Roman"/>
          <w:sz w:val="28"/>
          <w:szCs w:val="28"/>
        </w:rPr>
        <w:t xml:space="preserve"> (</w:t>
      </w:r>
      <w:r w:rsidR="005516DC" w:rsidRPr="001E4722">
        <w:rPr>
          <w:rFonts w:ascii="Times New Roman" w:eastAsia="Times New Roman" w:hAnsi="Times New Roman"/>
          <w:i/>
          <w:sz w:val="24"/>
          <w:szCs w:val="24"/>
        </w:rPr>
        <w:t>декабрь 2021 года к декабрю 2020 года</w:t>
      </w:r>
      <w:r w:rsidR="005516DC" w:rsidRPr="001E4722">
        <w:rPr>
          <w:rFonts w:ascii="Times New Roman" w:eastAsia="Times New Roman" w:hAnsi="Times New Roman"/>
          <w:sz w:val="28"/>
          <w:szCs w:val="28"/>
        </w:rPr>
        <w:t>) сложилась на уровне</w:t>
      </w:r>
      <w:r w:rsidR="005516DC" w:rsidRPr="001E4722">
        <w:rPr>
          <w:rFonts w:ascii="Times New Roman" w:eastAsia="Times New Roman" w:hAnsi="Times New Roman"/>
          <w:b/>
          <w:sz w:val="28"/>
          <w:szCs w:val="28"/>
        </w:rPr>
        <w:t xml:space="preserve"> 8,4%</w:t>
      </w:r>
      <w:r w:rsidR="005516DC" w:rsidRPr="001E4722">
        <w:rPr>
          <w:rFonts w:ascii="Times New Roman" w:eastAsia="Times New Roman" w:hAnsi="Times New Roman"/>
          <w:sz w:val="28"/>
          <w:szCs w:val="28"/>
        </w:rPr>
        <w:t xml:space="preserve">, превысив ранее установленный на 2021 год целевой коридор 4–6%. Отмечается ускорение всех ее компонентов. Цены на продовольственные товары увеличились на 9,9%, непродовольственные – на 8,5%, на платные услуги – на 6,5%. Влияние на рост потребительских цен по итогам 2021 года оказал импорт инфляции, прежде всего из стран ЕАЭС. </w:t>
      </w:r>
    </w:p>
    <w:p w14:paraId="42D9F1C7" w14:textId="77777777" w:rsidR="005516DC" w:rsidRPr="001E4722" w:rsidRDefault="005516DC"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 xml:space="preserve">Рост цен на продовольственные товары в 2021 году отразился </w:t>
      </w:r>
      <w:r w:rsidR="001E4722" w:rsidRPr="001E4722">
        <w:rPr>
          <w:rFonts w:ascii="Times New Roman" w:eastAsia="Times New Roman" w:hAnsi="Times New Roman"/>
          <w:sz w:val="28"/>
          <w:szCs w:val="28"/>
        </w:rPr>
        <w:t xml:space="preserve">                    </w:t>
      </w:r>
      <w:r w:rsidRPr="001E4722">
        <w:rPr>
          <w:rFonts w:ascii="Times New Roman" w:eastAsia="Times New Roman" w:hAnsi="Times New Roman"/>
          <w:sz w:val="28"/>
          <w:szCs w:val="28"/>
        </w:rPr>
        <w:t xml:space="preserve">на </w:t>
      </w:r>
      <w:r w:rsidR="00FB64A6" w:rsidRPr="001E4722">
        <w:rPr>
          <w:rFonts w:ascii="Times New Roman" w:eastAsia="Times New Roman" w:hAnsi="Times New Roman"/>
          <w:sz w:val="28"/>
          <w:szCs w:val="28"/>
        </w:rPr>
        <w:t>сохранении</w:t>
      </w:r>
      <w:r w:rsidRPr="001E4722">
        <w:rPr>
          <w:rFonts w:ascii="Times New Roman" w:eastAsia="Times New Roman" w:hAnsi="Times New Roman"/>
          <w:sz w:val="28"/>
          <w:szCs w:val="28"/>
        </w:rPr>
        <w:t xml:space="preserve"> высокой доли расходов на продукты питания в структуре денежных расходов населения – </w:t>
      </w:r>
      <w:r w:rsidR="00DF133D" w:rsidRPr="001E4722">
        <w:rPr>
          <w:rFonts w:ascii="Times New Roman" w:eastAsia="Times New Roman" w:hAnsi="Times New Roman"/>
          <w:sz w:val="28"/>
          <w:szCs w:val="28"/>
        </w:rPr>
        <w:t xml:space="preserve">49,8% </w:t>
      </w:r>
      <w:r w:rsidRPr="001E4722">
        <w:rPr>
          <w:rFonts w:ascii="Times New Roman" w:eastAsia="Times New Roman" w:hAnsi="Times New Roman"/>
          <w:sz w:val="28"/>
          <w:szCs w:val="28"/>
        </w:rPr>
        <w:t xml:space="preserve">по итогам IV квартала 2021 года. Это свидетельство </w:t>
      </w:r>
      <w:r w:rsidRPr="001E4722">
        <w:rPr>
          <w:rFonts w:ascii="Times New Roman" w:eastAsia="Times New Roman" w:hAnsi="Times New Roman"/>
          <w:b/>
          <w:sz w:val="28"/>
          <w:szCs w:val="28"/>
        </w:rPr>
        <w:t>недостаточной результативности принимаемых мер для роста благополучия граждан и импортозамещения основных социально-значимых товаров</w:t>
      </w:r>
      <w:r w:rsidRPr="001E4722">
        <w:rPr>
          <w:rFonts w:ascii="Times New Roman" w:eastAsia="Times New Roman" w:hAnsi="Times New Roman"/>
          <w:sz w:val="28"/>
          <w:szCs w:val="28"/>
        </w:rPr>
        <w:t xml:space="preserve">.  </w:t>
      </w:r>
    </w:p>
    <w:p w14:paraId="3E1D3CBB" w14:textId="77777777" w:rsidR="005516DC" w:rsidRPr="001E4722" w:rsidRDefault="001E4722" w:rsidP="001E4722">
      <w:pPr>
        <w:widowControl w:val="0"/>
        <w:pBdr>
          <w:top w:val="nil"/>
          <w:left w:val="nil"/>
          <w:bottom w:val="nil"/>
          <w:right w:val="nil"/>
          <w:between w:val="nil"/>
        </w:pBdr>
        <w:spacing w:after="0" w:line="288" w:lineRule="auto"/>
        <w:ind w:firstLine="709"/>
        <w:contextualSpacing/>
        <w:jc w:val="both"/>
        <w:rPr>
          <w:rFonts w:ascii="Times New Roman" w:eastAsia="Times New Roman" w:hAnsi="Times New Roman"/>
          <w:sz w:val="28"/>
          <w:szCs w:val="28"/>
        </w:rPr>
      </w:pPr>
      <w:r w:rsidRPr="001E4722">
        <w:rPr>
          <w:rFonts w:ascii="Times New Roman" w:eastAsia="Times New Roman" w:hAnsi="Times New Roman"/>
          <w:b/>
          <w:sz w:val="28"/>
          <w:szCs w:val="28"/>
        </w:rPr>
        <w:br w:type="page"/>
      </w:r>
      <w:r w:rsidR="005516DC" w:rsidRPr="001E4722">
        <w:rPr>
          <w:rFonts w:ascii="Times New Roman" w:eastAsia="Times New Roman" w:hAnsi="Times New Roman"/>
          <w:b/>
          <w:sz w:val="28"/>
          <w:szCs w:val="28"/>
        </w:rPr>
        <w:t>Структура экспорта не улучшается</w:t>
      </w:r>
      <w:r w:rsidR="005516DC" w:rsidRPr="001E4722">
        <w:rPr>
          <w:rFonts w:ascii="Times New Roman" w:eastAsia="Times New Roman" w:hAnsi="Times New Roman"/>
          <w:sz w:val="28"/>
          <w:szCs w:val="28"/>
        </w:rPr>
        <w:t xml:space="preserve"> в пользу ненефтегазового сектора ввиду доминирующего преобладания минеральных продуктов (</w:t>
      </w:r>
      <w:r w:rsidR="005516DC" w:rsidRPr="001E4722">
        <w:rPr>
          <w:rFonts w:ascii="Times New Roman" w:eastAsia="Times New Roman" w:hAnsi="Times New Roman"/>
          <w:i/>
          <w:sz w:val="24"/>
          <w:szCs w:val="24"/>
        </w:rPr>
        <w:t>сохранена прямая зависимость экспорта от мировых цен на нефть</w:t>
      </w:r>
      <w:r w:rsidR="005516DC" w:rsidRPr="001E4722">
        <w:rPr>
          <w:rFonts w:ascii="Times New Roman" w:eastAsia="Times New Roman" w:hAnsi="Times New Roman"/>
          <w:sz w:val="28"/>
          <w:szCs w:val="28"/>
        </w:rPr>
        <w:t>). На этом фоне отмечается</w:t>
      </w:r>
      <w:r w:rsidR="005516DC" w:rsidRPr="001E4722">
        <w:rPr>
          <w:rFonts w:ascii="Times New Roman" w:eastAsia="Times New Roman" w:hAnsi="Times New Roman"/>
          <w:b/>
          <w:sz w:val="28"/>
          <w:szCs w:val="28"/>
        </w:rPr>
        <w:t xml:space="preserve"> рост импорта продукции более высокого передела</w:t>
      </w:r>
      <w:r w:rsidR="005516DC" w:rsidRPr="001E4722">
        <w:rPr>
          <w:rFonts w:ascii="Times New Roman" w:eastAsia="Times New Roman" w:hAnsi="Times New Roman"/>
          <w:sz w:val="28"/>
          <w:szCs w:val="28"/>
        </w:rPr>
        <w:t xml:space="preserve">. Как следствие, имеют место </w:t>
      </w:r>
      <w:r w:rsidR="005516DC" w:rsidRPr="001E4722">
        <w:rPr>
          <w:rFonts w:ascii="Times New Roman" w:eastAsia="Times New Roman" w:hAnsi="Times New Roman"/>
          <w:b/>
          <w:sz w:val="28"/>
          <w:szCs w:val="28"/>
        </w:rPr>
        <w:t>значительные риски финансовой стабильности</w:t>
      </w:r>
      <w:r w:rsidR="005516DC" w:rsidRPr="001E4722">
        <w:rPr>
          <w:rFonts w:ascii="Times New Roman" w:eastAsia="Times New Roman" w:hAnsi="Times New Roman"/>
          <w:sz w:val="28"/>
          <w:szCs w:val="28"/>
        </w:rPr>
        <w:t xml:space="preserve"> при ухудшении внешней конъюнктуры.</w:t>
      </w:r>
    </w:p>
    <w:p w14:paraId="02AF98D2"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 xml:space="preserve">Увеличился объем </w:t>
      </w:r>
      <w:r w:rsidRPr="001E4722">
        <w:rPr>
          <w:rFonts w:ascii="Times New Roman" w:eastAsia="Times New Roman" w:hAnsi="Times New Roman"/>
          <w:b/>
          <w:sz w:val="28"/>
          <w:szCs w:val="28"/>
        </w:rPr>
        <w:t>кредитования банками экономики</w:t>
      </w:r>
      <w:r w:rsidRPr="001E4722">
        <w:rPr>
          <w:rFonts w:ascii="Times New Roman" w:eastAsia="Times New Roman" w:hAnsi="Times New Roman"/>
          <w:sz w:val="28"/>
          <w:szCs w:val="28"/>
        </w:rPr>
        <w:t xml:space="preserve"> на </w:t>
      </w:r>
      <w:r w:rsidRPr="001E4722">
        <w:rPr>
          <w:rFonts w:ascii="Times New Roman" w:eastAsia="Times New Roman" w:hAnsi="Times New Roman"/>
          <w:b/>
          <w:sz w:val="28"/>
          <w:szCs w:val="28"/>
        </w:rPr>
        <w:t xml:space="preserve">26,5% </w:t>
      </w:r>
      <w:r w:rsidRPr="001E4722">
        <w:rPr>
          <w:rFonts w:ascii="Times New Roman" w:eastAsia="Times New Roman" w:hAnsi="Times New Roman"/>
          <w:b/>
          <w:sz w:val="28"/>
          <w:szCs w:val="28"/>
        </w:rPr>
        <w:br/>
      </w:r>
      <w:r w:rsidRPr="001E4722">
        <w:rPr>
          <w:rFonts w:ascii="Times New Roman" w:eastAsia="Times New Roman" w:hAnsi="Times New Roman"/>
          <w:sz w:val="28"/>
          <w:szCs w:val="28"/>
        </w:rPr>
        <w:t>(</w:t>
      </w:r>
      <w:r w:rsidRPr="001E4722">
        <w:rPr>
          <w:rFonts w:ascii="Times New Roman" w:eastAsia="Times New Roman" w:hAnsi="Times New Roman"/>
          <w:i/>
          <w:sz w:val="24"/>
          <w:szCs w:val="28"/>
        </w:rPr>
        <w:t>с начала 2021 года</w:t>
      </w:r>
      <w:r w:rsidRPr="001E4722">
        <w:rPr>
          <w:rFonts w:ascii="Times New Roman" w:eastAsia="Times New Roman" w:hAnsi="Times New Roman"/>
          <w:sz w:val="28"/>
          <w:szCs w:val="28"/>
        </w:rPr>
        <w:t>). На 37,5% отмечен</w:t>
      </w:r>
      <w:r w:rsidRPr="001E4722" w:rsidDel="005B306C">
        <w:rPr>
          <w:rFonts w:ascii="Times New Roman" w:eastAsia="Times New Roman" w:hAnsi="Times New Roman"/>
          <w:sz w:val="28"/>
          <w:szCs w:val="28"/>
        </w:rPr>
        <w:t xml:space="preserve"> </w:t>
      </w:r>
      <w:r w:rsidRPr="001E4722">
        <w:rPr>
          <w:rFonts w:ascii="Times New Roman" w:eastAsia="Times New Roman" w:hAnsi="Times New Roman"/>
          <w:sz w:val="28"/>
          <w:szCs w:val="28"/>
        </w:rPr>
        <w:t>рост кредитов физическим лицам в ипотечном сегменте, на потребительские цели – на 40%, составив треть от общего объема кредитов экономике. При этом на их погашение, по оценкам Счетного комитета, используется б</w:t>
      </w:r>
      <w:r w:rsidRPr="001E4722">
        <w:rPr>
          <w:rFonts w:ascii="Times New Roman" w:hAnsi="Times New Roman"/>
          <w:sz w:val="28"/>
          <w:szCs w:val="28"/>
        </w:rPr>
        <w:t>олее 18% доходов населения.</w:t>
      </w:r>
    </w:p>
    <w:p w14:paraId="25865D53" w14:textId="77777777" w:rsidR="005516DC" w:rsidRPr="001E4722" w:rsidRDefault="005516DC" w:rsidP="001E4722">
      <w:pPr>
        <w:widowControl w:val="0"/>
        <w:pBdr>
          <w:bottom w:val="single" w:sz="4" w:space="0" w:color="FFFFFF"/>
        </w:pBdr>
        <w:spacing w:after="0" w:line="288" w:lineRule="auto"/>
        <w:ind w:right="17"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Это негативно влияет на благосостояние большинства казахстанцев, которые вынуждены «выживать» посредством закредитованности.</w:t>
      </w:r>
    </w:p>
    <w:p w14:paraId="2EB6F300"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sz w:val="28"/>
          <w:szCs w:val="28"/>
        </w:rPr>
      </w:pPr>
      <w:r w:rsidRPr="001E4722">
        <w:rPr>
          <w:rFonts w:ascii="Times New Roman" w:eastAsia="Times New Roman" w:hAnsi="Times New Roman"/>
          <w:b/>
          <w:sz w:val="28"/>
          <w:szCs w:val="28"/>
        </w:rPr>
        <w:t>Государственный и гарантированный государством</w:t>
      </w:r>
      <w:r w:rsidRPr="001E4722">
        <w:rPr>
          <w:rFonts w:ascii="Times New Roman" w:eastAsia="Times New Roman" w:hAnsi="Times New Roman"/>
          <w:sz w:val="28"/>
          <w:szCs w:val="28"/>
        </w:rPr>
        <w:t xml:space="preserve"> долг Казахстана имеет тенденцию </w:t>
      </w:r>
      <w:r w:rsidRPr="001E4722">
        <w:rPr>
          <w:rFonts w:ascii="Times New Roman" w:eastAsia="Times New Roman" w:hAnsi="Times New Roman"/>
          <w:b/>
          <w:sz w:val="28"/>
          <w:szCs w:val="28"/>
        </w:rPr>
        <w:t>ежегодного роста</w:t>
      </w:r>
      <w:r w:rsidRPr="001E4722">
        <w:rPr>
          <w:rFonts w:ascii="Times New Roman" w:eastAsia="Times New Roman" w:hAnsi="Times New Roman"/>
          <w:sz w:val="28"/>
          <w:szCs w:val="28"/>
        </w:rPr>
        <w:t>. По состоянию на 1 января 2022 года он увеличился к уровню 2020 г</w:t>
      </w:r>
      <w:r w:rsidR="00B900EF" w:rsidRPr="001E4722">
        <w:rPr>
          <w:rFonts w:ascii="Times New Roman" w:eastAsia="Times New Roman" w:hAnsi="Times New Roman"/>
          <w:sz w:val="28"/>
          <w:szCs w:val="28"/>
        </w:rPr>
        <w:t>ода на 7,5% или на 1 626,4 млрд</w:t>
      </w:r>
      <w:r w:rsidRPr="001E4722">
        <w:rPr>
          <w:rFonts w:ascii="Times New Roman" w:eastAsia="Times New Roman" w:hAnsi="Times New Roman"/>
          <w:sz w:val="28"/>
          <w:szCs w:val="28"/>
        </w:rPr>
        <w:t> тенге (</w:t>
      </w:r>
      <w:r w:rsidRPr="001E4722">
        <w:rPr>
          <w:rFonts w:ascii="Times New Roman" w:eastAsia="Times New Roman" w:hAnsi="Times New Roman"/>
          <w:i/>
          <w:sz w:val="24"/>
          <w:szCs w:val="24"/>
        </w:rPr>
        <w:t>на 2,5 млрд долл. США</w:t>
      </w:r>
      <w:r w:rsidR="008C7D34" w:rsidRPr="001E4722">
        <w:rPr>
          <w:rFonts w:ascii="Times New Roman" w:eastAsia="Times New Roman" w:hAnsi="Times New Roman"/>
          <w:sz w:val="28"/>
          <w:szCs w:val="28"/>
        </w:rPr>
        <w:t>), составив 23 174,8 млрд</w:t>
      </w:r>
      <w:r w:rsidRPr="001E4722">
        <w:rPr>
          <w:rFonts w:ascii="Times New Roman" w:eastAsia="Times New Roman" w:hAnsi="Times New Roman"/>
          <w:sz w:val="28"/>
          <w:szCs w:val="28"/>
        </w:rPr>
        <w:t> тенге (</w:t>
      </w:r>
      <w:r w:rsidRPr="001E4722">
        <w:rPr>
          <w:rFonts w:ascii="Times New Roman" w:eastAsia="Times New Roman" w:hAnsi="Times New Roman"/>
          <w:i/>
          <w:sz w:val="24"/>
          <w:szCs w:val="24"/>
        </w:rPr>
        <w:t>53,7 млрд долл. США</w:t>
      </w:r>
      <w:r w:rsidRPr="001E4722">
        <w:rPr>
          <w:rFonts w:ascii="Times New Roman" w:eastAsia="Times New Roman" w:hAnsi="Times New Roman"/>
          <w:sz w:val="28"/>
          <w:szCs w:val="28"/>
        </w:rPr>
        <w:t>).</w:t>
      </w:r>
    </w:p>
    <w:p w14:paraId="3B951A2C" w14:textId="66904A66" w:rsidR="005516DC" w:rsidRPr="001E4722" w:rsidRDefault="005516DC" w:rsidP="001E4722">
      <w:pPr>
        <w:widowControl w:val="0"/>
        <w:spacing w:after="0" w:line="288" w:lineRule="auto"/>
        <w:ind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 xml:space="preserve">Соотношение государственного долга к ВВП достигло </w:t>
      </w:r>
      <w:r w:rsidRPr="001E4722">
        <w:rPr>
          <w:rFonts w:ascii="Times New Roman" w:eastAsia="Times New Roman" w:hAnsi="Times New Roman"/>
          <w:b/>
          <w:sz w:val="28"/>
          <w:szCs w:val="28"/>
        </w:rPr>
        <w:t>27,</w:t>
      </w:r>
      <w:r w:rsidR="00E17CE7">
        <w:rPr>
          <w:rFonts w:ascii="Times New Roman" w:eastAsia="Times New Roman" w:hAnsi="Times New Roman"/>
          <w:b/>
          <w:sz w:val="28"/>
          <w:szCs w:val="28"/>
          <w:lang w:val="kk-KZ"/>
        </w:rPr>
        <w:t>0</w:t>
      </w:r>
      <w:r w:rsidRPr="001E4722">
        <w:rPr>
          <w:rFonts w:ascii="Times New Roman" w:eastAsia="Times New Roman" w:hAnsi="Times New Roman"/>
          <w:b/>
          <w:sz w:val="28"/>
          <w:szCs w:val="28"/>
        </w:rPr>
        <w:t>4%</w:t>
      </w:r>
      <w:r w:rsidRPr="001E4722">
        <w:rPr>
          <w:rFonts w:ascii="Times New Roman" w:eastAsia="Times New Roman" w:hAnsi="Times New Roman"/>
          <w:sz w:val="28"/>
          <w:szCs w:val="28"/>
        </w:rPr>
        <w:t xml:space="preserve"> (</w:t>
      </w:r>
      <w:r w:rsidRPr="001E4722">
        <w:rPr>
          <w:rFonts w:ascii="Times New Roman" w:eastAsia="Times New Roman" w:hAnsi="Times New Roman"/>
          <w:i/>
          <w:sz w:val="24"/>
          <w:szCs w:val="24"/>
        </w:rPr>
        <w:t>в 2020 году – 29,4%</w:t>
      </w:r>
      <w:r w:rsidRPr="001E4722">
        <w:rPr>
          <w:rFonts w:ascii="Times New Roman" w:eastAsia="Times New Roman" w:hAnsi="Times New Roman"/>
          <w:sz w:val="28"/>
          <w:szCs w:val="28"/>
        </w:rPr>
        <w:t xml:space="preserve">), незначительно </w:t>
      </w:r>
      <w:r w:rsidRPr="001E4722">
        <w:rPr>
          <w:rFonts w:ascii="Times New Roman" w:eastAsia="Times New Roman" w:hAnsi="Times New Roman"/>
          <w:b/>
          <w:sz w:val="28"/>
          <w:szCs w:val="28"/>
        </w:rPr>
        <w:t xml:space="preserve">превысив установленное </w:t>
      </w:r>
      <w:r w:rsidRPr="001E4722">
        <w:rPr>
          <w:rFonts w:ascii="Times New Roman" w:eastAsia="Times New Roman" w:hAnsi="Times New Roman"/>
          <w:sz w:val="28"/>
          <w:szCs w:val="28"/>
        </w:rPr>
        <w:t xml:space="preserve">Концепцией новой бюджетной политики </w:t>
      </w:r>
      <w:r w:rsidRPr="001E4722">
        <w:rPr>
          <w:rFonts w:ascii="Times New Roman" w:eastAsia="Times New Roman" w:hAnsi="Times New Roman"/>
          <w:b/>
          <w:sz w:val="28"/>
          <w:szCs w:val="28"/>
        </w:rPr>
        <w:t>ограничение в 27%</w:t>
      </w:r>
      <w:r w:rsidRPr="001E4722">
        <w:rPr>
          <w:rFonts w:ascii="Times New Roman" w:eastAsia="Times New Roman" w:hAnsi="Times New Roman"/>
          <w:sz w:val="28"/>
          <w:szCs w:val="28"/>
        </w:rPr>
        <w:t xml:space="preserve">. </w:t>
      </w:r>
    </w:p>
    <w:p w14:paraId="6219D549"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Несмотря на улучшение структуры правительственного долга, во внешнем долге сохраняется значительная доля еврооблигаций (</w:t>
      </w:r>
      <w:r w:rsidRPr="001E4722">
        <w:rPr>
          <w:rFonts w:ascii="Times New Roman" w:eastAsia="Times New Roman" w:hAnsi="Times New Roman"/>
          <w:i/>
          <w:sz w:val="24"/>
          <w:szCs w:val="24"/>
        </w:rPr>
        <w:t>52,4%</w:t>
      </w:r>
      <w:r w:rsidRPr="001E4722">
        <w:rPr>
          <w:rFonts w:ascii="Times New Roman" w:eastAsia="Times New Roman" w:hAnsi="Times New Roman"/>
          <w:sz w:val="28"/>
          <w:szCs w:val="28"/>
        </w:rPr>
        <w:t>). Счетный комитет неоднократно отмечал, что политика заимствования через выпуск еврооблигаций не направлена на минимизацию стоимости обслуживания долга и существенно ограничивает развитие внутреннего рынка долговых инструментов.</w:t>
      </w:r>
    </w:p>
    <w:p w14:paraId="1418406B"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color w:val="FF0000"/>
          <w:sz w:val="28"/>
          <w:szCs w:val="28"/>
        </w:rPr>
      </w:pPr>
      <w:r w:rsidRPr="001E4722">
        <w:rPr>
          <w:rFonts w:ascii="Times New Roman" w:eastAsia="Times New Roman" w:hAnsi="Times New Roman"/>
          <w:sz w:val="28"/>
          <w:szCs w:val="28"/>
        </w:rPr>
        <w:t xml:space="preserve">В целях реализации положений Бюджетного кодекса по развитию конкурентных преимуществ экономики страны </w:t>
      </w:r>
      <w:r w:rsidR="001113AF" w:rsidRPr="001E4722">
        <w:rPr>
          <w:rFonts w:ascii="Times New Roman" w:eastAsia="Times New Roman" w:hAnsi="Times New Roman"/>
          <w:sz w:val="28"/>
          <w:szCs w:val="28"/>
        </w:rPr>
        <w:t xml:space="preserve">Счетный комитет </w:t>
      </w:r>
      <w:r w:rsidR="00847E56" w:rsidRPr="001E4722">
        <w:rPr>
          <w:rFonts w:ascii="Times New Roman" w:eastAsia="Times New Roman" w:hAnsi="Times New Roman"/>
          <w:sz w:val="28"/>
          <w:szCs w:val="28"/>
        </w:rPr>
        <w:t xml:space="preserve">по-прежнему </w:t>
      </w:r>
      <w:r w:rsidR="001113AF" w:rsidRPr="001E4722">
        <w:rPr>
          <w:rFonts w:ascii="Times New Roman" w:eastAsia="Times New Roman" w:hAnsi="Times New Roman"/>
          <w:sz w:val="28"/>
          <w:szCs w:val="28"/>
        </w:rPr>
        <w:t xml:space="preserve">придерживается </w:t>
      </w:r>
      <w:r w:rsidRPr="001E4722">
        <w:rPr>
          <w:rFonts w:ascii="Times New Roman" w:eastAsia="Times New Roman" w:hAnsi="Times New Roman"/>
          <w:sz w:val="28"/>
          <w:szCs w:val="28"/>
        </w:rPr>
        <w:t>рекоменд</w:t>
      </w:r>
      <w:r w:rsidR="001113AF" w:rsidRPr="001E4722">
        <w:rPr>
          <w:rFonts w:ascii="Times New Roman" w:eastAsia="Times New Roman" w:hAnsi="Times New Roman"/>
          <w:sz w:val="28"/>
          <w:szCs w:val="28"/>
        </w:rPr>
        <w:t>ации</w:t>
      </w:r>
      <w:r w:rsidRPr="001E4722">
        <w:rPr>
          <w:rFonts w:ascii="Times New Roman" w:eastAsia="Times New Roman" w:hAnsi="Times New Roman"/>
          <w:sz w:val="28"/>
          <w:szCs w:val="28"/>
        </w:rPr>
        <w:t xml:space="preserve"> скорректировать долговую политику с установлением конкретных целей по сокращению объемов долга и развитию внутреннего рынка ценных бумаг</w:t>
      </w:r>
      <w:r w:rsidR="00B91266" w:rsidRPr="001E4722">
        <w:rPr>
          <w:rFonts w:ascii="Times New Roman" w:eastAsia="Times New Roman" w:hAnsi="Times New Roman"/>
          <w:sz w:val="28"/>
          <w:szCs w:val="28"/>
        </w:rPr>
        <w:t>.</w:t>
      </w:r>
    </w:p>
    <w:p w14:paraId="016BF5C2"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 xml:space="preserve">Суммарно внешний долг Правительства и субъектов квазигосударственного сектора в 2021 году составил </w:t>
      </w:r>
      <w:r w:rsidRPr="001E4722">
        <w:rPr>
          <w:rFonts w:ascii="Times New Roman" w:eastAsia="Times New Roman" w:hAnsi="Times New Roman"/>
          <w:b/>
          <w:sz w:val="28"/>
          <w:szCs w:val="28"/>
        </w:rPr>
        <w:t>62,9% валютных активов Национального фонда</w:t>
      </w:r>
      <w:r w:rsidRPr="001E4722">
        <w:rPr>
          <w:rFonts w:ascii="Times New Roman" w:eastAsia="Times New Roman" w:hAnsi="Times New Roman"/>
          <w:sz w:val="28"/>
          <w:szCs w:val="28"/>
        </w:rPr>
        <w:t xml:space="preserve"> (</w:t>
      </w:r>
      <w:r w:rsidR="00337970" w:rsidRPr="001E4722">
        <w:rPr>
          <w:rFonts w:ascii="Times New Roman" w:eastAsia="Times New Roman" w:hAnsi="Times New Roman"/>
          <w:i/>
          <w:sz w:val="24"/>
          <w:szCs w:val="24"/>
        </w:rPr>
        <w:t>34,8 из 5</w:t>
      </w:r>
      <w:r w:rsidRPr="001E4722">
        <w:rPr>
          <w:rFonts w:ascii="Times New Roman" w:eastAsia="Times New Roman" w:hAnsi="Times New Roman"/>
          <w:i/>
          <w:sz w:val="24"/>
          <w:szCs w:val="24"/>
        </w:rPr>
        <w:t>5,3 млрд долл. США</w:t>
      </w:r>
      <w:r w:rsidRPr="001E4722">
        <w:rPr>
          <w:rFonts w:ascii="Times New Roman" w:eastAsia="Times New Roman" w:hAnsi="Times New Roman"/>
          <w:sz w:val="28"/>
          <w:szCs w:val="28"/>
        </w:rPr>
        <w:t xml:space="preserve">). Это </w:t>
      </w:r>
      <w:r w:rsidRPr="001E4722">
        <w:rPr>
          <w:rFonts w:ascii="Times New Roman" w:eastAsia="Times New Roman" w:hAnsi="Times New Roman"/>
          <w:b/>
          <w:sz w:val="28"/>
          <w:szCs w:val="28"/>
        </w:rPr>
        <w:t xml:space="preserve">позволило соблюсти предельное значение </w:t>
      </w:r>
      <w:r w:rsidRPr="001E4722">
        <w:rPr>
          <w:rFonts w:ascii="Times New Roman" w:eastAsia="Times New Roman" w:hAnsi="Times New Roman"/>
          <w:sz w:val="28"/>
          <w:szCs w:val="28"/>
        </w:rPr>
        <w:t>от валютных активов Национального фонда (</w:t>
      </w:r>
      <w:r w:rsidRPr="001E4722">
        <w:rPr>
          <w:rFonts w:ascii="Times New Roman" w:eastAsia="Times New Roman" w:hAnsi="Times New Roman"/>
          <w:i/>
          <w:sz w:val="24"/>
          <w:szCs w:val="24"/>
        </w:rPr>
        <w:t>100%</w:t>
      </w:r>
      <w:r w:rsidRPr="001E4722">
        <w:rPr>
          <w:rFonts w:ascii="Times New Roman" w:eastAsia="Times New Roman" w:hAnsi="Times New Roman"/>
          <w:sz w:val="28"/>
          <w:szCs w:val="28"/>
        </w:rPr>
        <w:t xml:space="preserve">), </w:t>
      </w:r>
      <w:r w:rsidR="0029054D" w:rsidRPr="001E4722">
        <w:rPr>
          <w:rFonts w:ascii="Times New Roman" w:eastAsia="Times New Roman" w:hAnsi="Times New Roman"/>
          <w:sz w:val="28"/>
          <w:szCs w:val="28"/>
        </w:rPr>
        <w:t xml:space="preserve">                       </w:t>
      </w:r>
      <w:r w:rsidRPr="001E4722">
        <w:rPr>
          <w:rFonts w:ascii="Times New Roman" w:eastAsia="Times New Roman" w:hAnsi="Times New Roman"/>
          <w:sz w:val="28"/>
          <w:szCs w:val="28"/>
        </w:rPr>
        <w:t>а также ковенанты государственного долга и долга квазигосударственного сектора (</w:t>
      </w:r>
      <w:r w:rsidRPr="001E4722">
        <w:rPr>
          <w:rFonts w:ascii="Times New Roman" w:eastAsia="Times New Roman" w:hAnsi="Times New Roman"/>
          <w:i/>
          <w:sz w:val="24"/>
          <w:szCs w:val="24"/>
        </w:rPr>
        <w:t>не более 60% к ВВП</w:t>
      </w:r>
      <w:r w:rsidRPr="001E4722">
        <w:rPr>
          <w:rFonts w:ascii="Times New Roman" w:eastAsia="Times New Roman" w:hAnsi="Times New Roman"/>
          <w:sz w:val="28"/>
          <w:szCs w:val="28"/>
        </w:rPr>
        <w:t>).</w:t>
      </w:r>
    </w:p>
    <w:p w14:paraId="25BFBF63" w14:textId="77777777" w:rsidR="005516DC" w:rsidRPr="001E4722" w:rsidRDefault="001E4722" w:rsidP="001E4722">
      <w:pPr>
        <w:widowControl w:val="0"/>
        <w:spacing w:after="0" w:line="288" w:lineRule="auto"/>
        <w:ind w:firstLine="709"/>
        <w:contextualSpacing/>
        <w:jc w:val="both"/>
        <w:rPr>
          <w:rFonts w:ascii="Times New Roman" w:eastAsia="Times New Roman" w:hAnsi="Times New Roman"/>
          <w:sz w:val="28"/>
          <w:szCs w:val="28"/>
        </w:rPr>
      </w:pPr>
      <w:bookmarkStart w:id="7" w:name="_Toc72925247"/>
      <w:bookmarkStart w:id="8" w:name="_Toc72925306"/>
      <w:bookmarkStart w:id="9" w:name="_Toc72925360"/>
      <w:bookmarkStart w:id="10" w:name="_Toc102421970"/>
      <w:bookmarkStart w:id="11" w:name="_Toc102474712"/>
      <w:bookmarkStart w:id="12" w:name="_Toc102495819"/>
      <w:bookmarkStart w:id="13" w:name="_Toc102679407"/>
      <w:bookmarkStart w:id="14" w:name="_Toc102722179"/>
      <w:bookmarkStart w:id="15" w:name="_Toc102732282"/>
      <w:r w:rsidRPr="001E4722">
        <w:rPr>
          <w:rFonts w:ascii="Times New Roman" w:eastAsia="Times New Roman" w:hAnsi="Times New Roman"/>
          <w:sz w:val="28"/>
          <w:szCs w:val="28"/>
        </w:rPr>
        <w:br w:type="page"/>
      </w:r>
      <w:r w:rsidR="00DF133D" w:rsidRPr="001E4722">
        <w:rPr>
          <w:rFonts w:ascii="Times New Roman" w:eastAsia="Times New Roman" w:hAnsi="Times New Roman"/>
          <w:sz w:val="28"/>
          <w:szCs w:val="28"/>
        </w:rPr>
        <w:t xml:space="preserve">При этом </w:t>
      </w:r>
      <w:r w:rsidR="005516DC" w:rsidRPr="001E4722">
        <w:rPr>
          <w:rFonts w:ascii="Times New Roman" w:eastAsia="Times New Roman" w:hAnsi="Times New Roman"/>
          <w:sz w:val="28"/>
          <w:szCs w:val="28"/>
        </w:rPr>
        <w:t xml:space="preserve">Счетным комитетом в очередной раз отмечается необходимость обеспечения </w:t>
      </w:r>
      <w:r w:rsidR="005516DC" w:rsidRPr="001E4722">
        <w:rPr>
          <w:rFonts w:ascii="Times New Roman" w:eastAsia="Times New Roman" w:hAnsi="Times New Roman"/>
          <w:b/>
          <w:sz w:val="28"/>
          <w:szCs w:val="28"/>
        </w:rPr>
        <w:t>прозрачности в методологии расчетов безопасного уровня государственного долга</w:t>
      </w:r>
      <w:r w:rsidR="005516DC" w:rsidRPr="001E4722">
        <w:rPr>
          <w:rFonts w:ascii="Times New Roman" w:eastAsia="Times New Roman" w:hAnsi="Times New Roman"/>
          <w:sz w:val="28"/>
          <w:szCs w:val="28"/>
        </w:rPr>
        <w:t>, а также внедрения механизма анализа эффективности внешнего заимствования.</w:t>
      </w:r>
    </w:p>
    <w:p w14:paraId="481DFD60" w14:textId="77777777" w:rsidR="005516DC" w:rsidRPr="001E4722" w:rsidRDefault="00C323A7" w:rsidP="001E4722">
      <w:pPr>
        <w:widowControl w:val="0"/>
        <w:spacing w:after="0" w:line="288" w:lineRule="auto"/>
        <w:ind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8"/>
        </w:rPr>
        <w:t>Также целесообразно обеспечить проведение на системной основе контроля за</w:t>
      </w:r>
      <w:r w:rsidR="00337970" w:rsidRPr="001E4722">
        <w:rPr>
          <w:rFonts w:ascii="Times New Roman" w:eastAsia="Times New Roman" w:hAnsi="Times New Roman"/>
          <w:sz w:val="28"/>
          <w:szCs w:val="28"/>
        </w:rPr>
        <w:t xml:space="preserve"> </w:t>
      </w:r>
      <w:r w:rsidRPr="001E4722">
        <w:rPr>
          <w:rFonts w:ascii="Times New Roman" w:eastAsia="Times New Roman" w:hAnsi="Times New Roman"/>
          <w:sz w:val="28"/>
          <w:szCs w:val="28"/>
        </w:rPr>
        <w:t xml:space="preserve">формированием </w:t>
      </w:r>
      <w:r w:rsidR="00F0209F" w:rsidRPr="001E4722">
        <w:rPr>
          <w:rFonts w:ascii="Times New Roman" w:eastAsia="Times New Roman" w:hAnsi="Times New Roman"/>
          <w:sz w:val="28"/>
          <w:szCs w:val="28"/>
        </w:rPr>
        <w:t xml:space="preserve">и </w:t>
      </w:r>
      <w:r w:rsidRPr="001E4722">
        <w:rPr>
          <w:rFonts w:ascii="Times New Roman" w:eastAsia="Times New Roman" w:hAnsi="Times New Roman"/>
          <w:sz w:val="28"/>
          <w:szCs w:val="28"/>
        </w:rPr>
        <w:t>управлением государственн</w:t>
      </w:r>
      <w:r w:rsidR="00207C2B" w:rsidRPr="001E4722">
        <w:rPr>
          <w:rFonts w:ascii="Times New Roman" w:eastAsia="Times New Roman" w:hAnsi="Times New Roman"/>
          <w:sz w:val="28"/>
          <w:szCs w:val="28"/>
        </w:rPr>
        <w:t>ым</w:t>
      </w:r>
      <w:r w:rsidRPr="001E4722">
        <w:rPr>
          <w:rFonts w:ascii="Times New Roman" w:eastAsia="Times New Roman" w:hAnsi="Times New Roman"/>
          <w:sz w:val="28"/>
          <w:szCs w:val="28"/>
        </w:rPr>
        <w:t xml:space="preserve"> </w:t>
      </w:r>
      <w:r w:rsidR="00F0209F" w:rsidRPr="001E4722">
        <w:rPr>
          <w:rFonts w:ascii="Times New Roman" w:eastAsia="Times New Roman" w:hAnsi="Times New Roman"/>
          <w:sz w:val="28"/>
          <w:szCs w:val="28"/>
        </w:rPr>
        <w:t xml:space="preserve">и </w:t>
      </w:r>
      <w:r w:rsidRPr="001E4722">
        <w:rPr>
          <w:rFonts w:ascii="Times New Roman" w:eastAsia="Times New Roman" w:hAnsi="Times New Roman"/>
          <w:sz w:val="28"/>
          <w:szCs w:val="28"/>
        </w:rPr>
        <w:t>гарантированн</w:t>
      </w:r>
      <w:r w:rsidR="00207C2B" w:rsidRPr="001E4722">
        <w:rPr>
          <w:rFonts w:ascii="Times New Roman" w:eastAsia="Times New Roman" w:hAnsi="Times New Roman"/>
          <w:sz w:val="28"/>
          <w:szCs w:val="28"/>
        </w:rPr>
        <w:t>ым</w:t>
      </w:r>
      <w:r w:rsidRPr="001E4722">
        <w:rPr>
          <w:rFonts w:ascii="Times New Roman" w:eastAsia="Times New Roman" w:hAnsi="Times New Roman"/>
          <w:sz w:val="28"/>
          <w:szCs w:val="28"/>
        </w:rPr>
        <w:t xml:space="preserve"> </w:t>
      </w:r>
      <w:r w:rsidR="00F0209F" w:rsidRPr="001E4722">
        <w:rPr>
          <w:rFonts w:ascii="Times New Roman" w:eastAsia="Times New Roman" w:hAnsi="Times New Roman"/>
          <w:sz w:val="28"/>
          <w:szCs w:val="28"/>
        </w:rPr>
        <w:t>государств</w:t>
      </w:r>
      <w:r w:rsidRPr="001E4722">
        <w:rPr>
          <w:rFonts w:ascii="Times New Roman" w:eastAsia="Times New Roman" w:hAnsi="Times New Roman"/>
          <w:sz w:val="28"/>
          <w:szCs w:val="28"/>
        </w:rPr>
        <w:t>ом</w:t>
      </w:r>
      <w:r w:rsidR="00337970" w:rsidRPr="001E4722">
        <w:rPr>
          <w:rFonts w:ascii="Times New Roman" w:eastAsia="Times New Roman" w:hAnsi="Times New Roman"/>
          <w:sz w:val="28"/>
          <w:szCs w:val="28"/>
        </w:rPr>
        <w:t xml:space="preserve"> </w:t>
      </w:r>
      <w:r w:rsidRPr="001E4722">
        <w:rPr>
          <w:rFonts w:ascii="Times New Roman" w:eastAsia="Times New Roman" w:hAnsi="Times New Roman"/>
          <w:sz w:val="28"/>
          <w:szCs w:val="28"/>
        </w:rPr>
        <w:t>долг</w:t>
      </w:r>
      <w:r w:rsidR="00207C2B" w:rsidRPr="001E4722">
        <w:rPr>
          <w:rFonts w:ascii="Times New Roman" w:eastAsia="Times New Roman" w:hAnsi="Times New Roman"/>
          <w:sz w:val="28"/>
          <w:szCs w:val="28"/>
        </w:rPr>
        <w:t>ом</w:t>
      </w:r>
      <w:r w:rsidR="00F0209F" w:rsidRPr="001E4722">
        <w:rPr>
          <w:rFonts w:ascii="Times New Roman" w:eastAsia="Times New Roman" w:hAnsi="Times New Roman"/>
          <w:sz w:val="28"/>
          <w:szCs w:val="28"/>
        </w:rPr>
        <w:t xml:space="preserve">, </w:t>
      </w:r>
      <w:r w:rsidR="006554EF" w:rsidRPr="001E4722">
        <w:rPr>
          <w:rFonts w:ascii="Times New Roman" w:eastAsia="Times New Roman" w:hAnsi="Times New Roman"/>
          <w:sz w:val="28"/>
          <w:szCs w:val="28"/>
        </w:rPr>
        <w:t xml:space="preserve">в том числе по поручительствам государства и </w:t>
      </w:r>
      <w:r w:rsidR="00F0209F" w:rsidRPr="001E4722">
        <w:rPr>
          <w:rFonts w:ascii="Times New Roman" w:eastAsia="Times New Roman" w:hAnsi="Times New Roman"/>
          <w:sz w:val="28"/>
          <w:szCs w:val="28"/>
        </w:rPr>
        <w:t>субъектов квазигосударственного сектора</w:t>
      </w:r>
      <w:r w:rsidR="00337970" w:rsidRPr="001E4722">
        <w:rPr>
          <w:rFonts w:ascii="Times New Roman" w:eastAsia="Times New Roman" w:hAnsi="Times New Roman"/>
          <w:sz w:val="28"/>
          <w:szCs w:val="28"/>
        </w:rPr>
        <w:t xml:space="preserve">. </w:t>
      </w:r>
    </w:p>
    <w:p w14:paraId="418E2AFF" w14:textId="77777777" w:rsidR="001E4722" w:rsidRPr="001E4722" w:rsidRDefault="001E4722" w:rsidP="001E4722">
      <w:pPr>
        <w:widowControl w:val="0"/>
        <w:spacing w:after="0" w:line="288" w:lineRule="auto"/>
        <w:ind w:firstLine="709"/>
        <w:contextualSpacing/>
        <w:jc w:val="both"/>
        <w:rPr>
          <w:rFonts w:ascii="Times New Roman" w:eastAsia="Times New Roman" w:hAnsi="Times New Roman"/>
          <w:sz w:val="28"/>
          <w:szCs w:val="28"/>
        </w:rPr>
      </w:pPr>
    </w:p>
    <w:p w14:paraId="06145600" w14:textId="77777777" w:rsidR="005516DC" w:rsidRPr="001E4722" w:rsidRDefault="002A0651" w:rsidP="001E4722">
      <w:pPr>
        <w:pStyle w:val="1"/>
        <w:spacing w:before="0" w:line="288" w:lineRule="auto"/>
        <w:jc w:val="center"/>
        <w:rPr>
          <w:rFonts w:ascii="Times New Roman" w:hAnsi="Times New Roman"/>
        </w:rPr>
      </w:pPr>
      <w:bookmarkStart w:id="16" w:name="_Toc103377460"/>
      <w:bookmarkStart w:id="17" w:name="_Toc103699038"/>
      <w:bookmarkEnd w:id="7"/>
      <w:bookmarkEnd w:id="8"/>
      <w:bookmarkEnd w:id="9"/>
      <w:bookmarkEnd w:id="10"/>
      <w:bookmarkEnd w:id="11"/>
      <w:bookmarkEnd w:id="12"/>
      <w:bookmarkEnd w:id="13"/>
      <w:bookmarkEnd w:id="14"/>
      <w:bookmarkEnd w:id="15"/>
      <w:r w:rsidRPr="001E4722">
        <w:rPr>
          <w:rFonts w:ascii="Times New Roman" w:hAnsi="Times New Roman"/>
        </w:rPr>
        <w:t>ИСПОЛНЕНИЕ ОСНОВНЫХ ПАРАМЕТРОВ</w:t>
      </w:r>
      <w:r w:rsidR="00D3786B" w:rsidRPr="001E4722">
        <w:rPr>
          <w:rFonts w:ascii="Times New Roman" w:hAnsi="Times New Roman"/>
        </w:rPr>
        <w:t xml:space="preserve"> </w:t>
      </w:r>
      <w:r w:rsidR="001E4722" w:rsidRPr="001E4722">
        <w:rPr>
          <w:rFonts w:ascii="Times New Roman" w:hAnsi="Times New Roman"/>
        </w:rPr>
        <w:br/>
      </w:r>
      <w:r w:rsidRPr="001E4722">
        <w:rPr>
          <w:rFonts w:ascii="Times New Roman" w:hAnsi="Times New Roman"/>
        </w:rPr>
        <w:t>РЕСПУБЛИКАНСКОГО БЮДЖЕТА</w:t>
      </w:r>
      <w:bookmarkEnd w:id="16"/>
      <w:bookmarkEnd w:id="17"/>
    </w:p>
    <w:p w14:paraId="5533FDEA" w14:textId="77777777" w:rsidR="00496E7B" w:rsidRPr="001E4722" w:rsidRDefault="00496E7B" w:rsidP="001E4722">
      <w:pPr>
        <w:widowControl w:val="0"/>
        <w:spacing w:after="0" w:line="288" w:lineRule="auto"/>
        <w:ind w:firstLine="709"/>
        <w:contextualSpacing/>
        <w:jc w:val="both"/>
        <w:rPr>
          <w:rFonts w:ascii="Times New Roman" w:hAnsi="Times New Roman"/>
          <w:color w:val="0070C0"/>
          <w:sz w:val="28"/>
          <w:szCs w:val="28"/>
        </w:rPr>
      </w:pPr>
    </w:p>
    <w:p w14:paraId="46A0D186" w14:textId="77777777" w:rsidR="005516DC" w:rsidRPr="001E4722" w:rsidRDefault="00350F5E"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По-прежнему имеет место </w:t>
      </w:r>
      <w:r w:rsidR="005516DC" w:rsidRPr="001E4722">
        <w:rPr>
          <w:rFonts w:ascii="Times New Roman" w:hAnsi="Times New Roman"/>
          <w:sz w:val="28"/>
          <w:szCs w:val="28"/>
        </w:rPr>
        <w:t>практик</w:t>
      </w:r>
      <w:r w:rsidRPr="001E4722">
        <w:rPr>
          <w:rFonts w:ascii="Times New Roman" w:hAnsi="Times New Roman"/>
          <w:sz w:val="28"/>
          <w:szCs w:val="28"/>
        </w:rPr>
        <w:t>а</w:t>
      </w:r>
      <w:r w:rsidR="005516DC" w:rsidRPr="001E4722">
        <w:rPr>
          <w:rFonts w:ascii="Times New Roman" w:hAnsi="Times New Roman"/>
          <w:sz w:val="28"/>
          <w:szCs w:val="28"/>
        </w:rPr>
        <w:t xml:space="preserve"> Правительства формировать отчет </w:t>
      </w:r>
      <w:r w:rsidR="005516DC" w:rsidRPr="001E4722">
        <w:rPr>
          <w:rFonts w:ascii="Times New Roman" w:hAnsi="Times New Roman"/>
          <w:b/>
          <w:sz w:val="28"/>
          <w:szCs w:val="28"/>
        </w:rPr>
        <w:t xml:space="preserve">об исполнении параметров </w:t>
      </w:r>
      <w:r w:rsidRPr="001E4722">
        <w:rPr>
          <w:rFonts w:ascii="Times New Roman" w:hAnsi="Times New Roman"/>
          <w:b/>
          <w:sz w:val="28"/>
          <w:szCs w:val="28"/>
        </w:rPr>
        <w:t xml:space="preserve">бюджета </w:t>
      </w:r>
      <w:r w:rsidR="005516DC" w:rsidRPr="001E4722">
        <w:rPr>
          <w:rFonts w:ascii="Times New Roman" w:hAnsi="Times New Roman"/>
          <w:b/>
          <w:sz w:val="28"/>
          <w:szCs w:val="28"/>
        </w:rPr>
        <w:t xml:space="preserve">исключительно </w:t>
      </w:r>
      <w:r w:rsidRPr="001E4722">
        <w:rPr>
          <w:rFonts w:ascii="Times New Roman" w:hAnsi="Times New Roman"/>
          <w:b/>
          <w:sz w:val="28"/>
          <w:szCs w:val="28"/>
        </w:rPr>
        <w:t xml:space="preserve">на основе </w:t>
      </w:r>
      <w:r w:rsidR="005516DC" w:rsidRPr="001E4722">
        <w:rPr>
          <w:rFonts w:ascii="Times New Roman" w:hAnsi="Times New Roman"/>
          <w:b/>
          <w:sz w:val="28"/>
          <w:szCs w:val="28"/>
        </w:rPr>
        <w:t xml:space="preserve"> скорректированно</w:t>
      </w:r>
      <w:r w:rsidRPr="001E4722">
        <w:rPr>
          <w:rFonts w:ascii="Times New Roman" w:hAnsi="Times New Roman"/>
          <w:b/>
          <w:sz w:val="28"/>
          <w:szCs w:val="28"/>
        </w:rPr>
        <w:t>го</w:t>
      </w:r>
      <w:r w:rsidR="005516DC" w:rsidRPr="001E4722">
        <w:rPr>
          <w:rFonts w:ascii="Times New Roman" w:hAnsi="Times New Roman"/>
          <w:b/>
          <w:sz w:val="28"/>
          <w:szCs w:val="28"/>
        </w:rPr>
        <w:t xml:space="preserve"> бюджет</w:t>
      </w:r>
      <w:r w:rsidRPr="001E4722">
        <w:rPr>
          <w:rFonts w:ascii="Times New Roman" w:hAnsi="Times New Roman"/>
          <w:b/>
          <w:sz w:val="28"/>
          <w:szCs w:val="28"/>
        </w:rPr>
        <w:t>а</w:t>
      </w:r>
      <w:r w:rsidR="005516DC" w:rsidRPr="001E4722">
        <w:rPr>
          <w:rFonts w:ascii="Times New Roman" w:hAnsi="Times New Roman"/>
          <w:b/>
          <w:sz w:val="28"/>
          <w:szCs w:val="28"/>
        </w:rPr>
        <w:t>, декларируя благоприятную картину</w:t>
      </w:r>
      <w:r w:rsidR="005516DC" w:rsidRPr="001E4722">
        <w:rPr>
          <w:rFonts w:ascii="Times New Roman" w:hAnsi="Times New Roman"/>
          <w:sz w:val="28"/>
          <w:szCs w:val="28"/>
        </w:rPr>
        <w:t xml:space="preserve"> полного выполнения и/или перевыполнения бюджетных параметров. Такой односторонний анализ не позволяет провести оценку принимаемых бюджетных решений и исправить возможные упущения на перспективу.  </w:t>
      </w:r>
    </w:p>
    <w:p w14:paraId="2292E184"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В течение </w:t>
      </w:r>
      <w:r w:rsidR="007A441D" w:rsidRPr="001E4722">
        <w:rPr>
          <w:rFonts w:ascii="Times New Roman" w:hAnsi="Times New Roman"/>
          <w:sz w:val="28"/>
          <w:szCs w:val="28"/>
        </w:rPr>
        <w:t xml:space="preserve">2021 </w:t>
      </w:r>
      <w:r w:rsidRPr="001E4722">
        <w:rPr>
          <w:rFonts w:ascii="Times New Roman" w:hAnsi="Times New Roman"/>
          <w:sz w:val="28"/>
          <w:szCs w:val="28"/>
        </w:rPr>
        <w:t xml:space="preserve">года порядка 19% расходов подверглись пересмотру и почти каждый месяц корректировались утвержденные объемы. </w:t>
      </w:r>
    </w:p>
    <w:p w14:paraId="77E244A4"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За 2021 год </w:t>
      </w:r>
      <w:r w:rsidRPr="001E4722">
        <w:rPr>
          <w:rFonts w:ascii="Times New Roman" w:hAnsi="Times New Roman"/>
          <w:b/>
          <w:sz w:val="28"/>
          <w:szCs w:val="28"/>
        </w:rPr>
        <w:t>поступления</w:t>
      </w:r>
      <w:r w:rsidRPr="001E4722">
        <w:rPr>
          <w:rFonts w:ascii="Times New Roman" w:hAnsi="Times New Roman"/>
          <w:bCs/>
          <w:sz w:val="28"/>
          <w:szCs w:val="28"/>
        </w:rPr>
        <w:t xml:space="preserve"> в республиканский бюджет (</w:t>
      </w:r>
      <w:r w:rsidRPr="001E4722">
        <w:rPr>
          <w:rFonts w:ascii="Times New Roman" w:hAnsi="Times New Roman"/>
          <w:bCs/>
          <w:i/>
          <w:sz w:val="24"/>
          <w:szCs w:val="28"/>
        </w:rPr>
        <w:t>с учетом займов</w:t>
      </w:r>
      <w:r w:rsidRPr="001E4722">
        <w:rPr>
          <w:rFonts w:ascii="Times New Roman" w:hAnsi="Times New Roman"/>
          <w:bCs/>
          <w:sz w:val="28"/>
          <w:szCs w:val="28"/>
        </w:rPr>
        <w:t xml:space="preserve">) </w:t>
      </w:r>
      <w:r w:rsidRPr="001E4722">
        <w:rPr>
          <w:rFonts w:ascii="Times New Roman" w:hAnsi="Times New Roman"/>
          <w:b/>
          <w:bCs/>
          <w:sz w:val="28"/>
          <w:szCs w:val="28"/>
        </w:rPr>
        <w:t>исполнены на 100,5%</w:t>
      </w:r>
      <w:r w:rsidRPr="001E4722">
        <w:rPr>
          <w:rFonts w:ascii="Times New Roman" w:hAnsi="Times New Roman"/>
          <w:bCs/>
          <w:sz w:val="28"/>
          <w:szCs w:val="28"/>
        </w:rPr>
        <w:t xml:space="preserve"> к плану, </w:t>
      </w:r>
      <w:r w:rsidRPr="001E4722">
        <w:rPr>
          <w:rFonts w:ascii="Times New Roman" w:hAnsi="Times New Roman"/>
          <w:b/>
          <w:bCs/>
          <w:sz w:val="28"/>
          <w:szCs w:val="28"/>
        </w:rPr>
        <w:t>рас</w:t>
      </w:r>
      <w:r w:rsidRPr="001E4722">
        <w:rPr>
          <w:rFonts w:ascii="Times New Roman" w:hAnsi="Times New Roman"/>
          <w:b/>
          <w:sz w:val="28"/>
          <w:szCs w:val="28"/>
        </w:rPr>
        <w:t>ходы</w:t>
      </w:r>
      <w:r w:rsidRPr="001E4722">
        <w:rPr>
          <w:rFonts w:ascii="Times New Roman" w:hAnsi="Times New Roman"/>
          <w:sz w:val="28"/>
          <w:szCs w:val="28"/>
        </w:rPr>
        <w:t xml:space="preserve"> (</w:t>
      </w:r>
      <w:r w:rsidRPr="001E4722">
        <w:rPr>
          <w:rFonts w:ascii="Times New Roman" w:hAnsi="Times New Roman"/>
          <w:i/>
          <w:sz w:val="24"/>
          <w:szCs w:val="28"/>
        </w:rPr>
        <w:t>без учета займов</w:t>
      </w:r>
      <w:r w:rsidRPr="001E4722">
        <w:rPr>
          <w:rFonts w:ascii="Times New Roman" w:hAnsi="Times New Roman"/>
          <w:sz w:val="28"/>
          <w:szCs w:val="28"/>
        </w:rPr>
        <w:t xml:space="preserve">) - </w:t>
      </w:r>
      <w:r w:rsidR="00337970" w:rsidRPr="001E4722">
        <w:rPr>
          <w:rFonts w:ascii="Times New Roman" w:hAnsi="Times New Roman"/>
          <w:sz w:val="28"/>
          <w:szCs w:val="28"/>
        </w:rPr>
        <w:t xml:space="preserve">на </w:t>
      </w:r>
      <w:r w:rsidRPr="001E4722">
        <w:rPr>
          <w:rFonts w:ascii="Times New Roman" w:hAnsi="Times New Roman"/>
          <w:b/>
          <w:sz w:val="28"/>
          <w:szCs w:val="28"/>
        </w:rPr>
        <w:t>99,1%</w:t>
      </w:r>
      <w:r w:rsidRPr="001E4722">
        <w:rPr>
          <w:rFonts w:ascii="Times New Roman" w:hAnsi="Times New Roman"/>
          <w:sz w:val="28"/>
          <w:szCs w:val="28"/>
        </w:rPr>
        <w:t xml:space="preserve">. Следует отметить, что </w:t>
      </w:r>
      <w:r w:rsidRPr="001E4722">
        <w:rPr>
          <w:rFonts w:ascii="Times New Roman" w:hAnsi="Times New Roman"/>
          <w:b/>
          <w:sz w:val="28"/>
          <w:szCs w:val="28"/>
        </w:rPr>
        <w:t xml:space="preserve">неосвоение, </w:t>
      </w:r>
      <w:r w:rsidRPr="001E4722">
        <w:rPr>
          <w:rFonts w:ascii="Times New Roman" w:hAnsi="Times New Roman"/>
          <w:sz w:val="28"/>
          <w:szCs w:val="28"/>
        </w:rPr>
        <w:t>сложившееся по итогам 2021 года в абсолютном выражении, является максимально высоким за последние 15 лет (</w:t>
      </w:r>
      <w:r w:rsidRPr="001E4722">
        <w:rPr>
          <w:rFonts w:ascii="Times New Roman" w:hAnsi="Times New Roman"/>
          <w:i/>
          <w:sz w:val="24"/>
          <w:szCs w:val="28"/>
        </w:rPr>
        <w:t>минимальное неосвоение сложилос</w:t>
      </w:r>
      <w:r w:rsidR="00F03771" w:rsidRPr="001E4722">
        <w:rPr>
          <w:rFonts w:ascii="Times New Roman" w:hAnsi="Times New Roman"/>
          <w:i/>
          <w:sz w:val="24"/>
          <w:szCs w:val="28"/>
        </w:rPr>
        <w:t>ь в 2018 году на сумму 1,5 млрд</w:t>
      </w:r>
      <w:r w:rsidRPr="001E4722">
        <w:rPr>
          <w:rFonts w:ascii="Times New Roman" w:hAnsi="Times New Roman"/>
          <w:i/>
          <w:sz w:val="24"/>
          <w:szCs w:val="28"/>
        </w:rPr>
        <w:t> тенге</w:t>
      </w:r>
      <w:r w:rsidRPr="001E4722">
        <w:rPr>
          <w:rFonts w:ascii="Times New Roman" w:hAnsi="Times New Roman"/>
          <w:sz w:val="28"/>
          <w:szCs w:val="28"/>
        </w:rPr>
        <w:t>).</w:t>
      </w:r>
    </w:p>
    <w:p w14:paraId="3E70308E" w14:textId="77777777" w:rsidR="005516DC" w:rsidRPr="001E4722" w:rsidRDefault="00AB3E56"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По оценкам Счетного комитета, в</w:t>
      </w:r>
      <w:r w:rsidR="005516DC" w:rsidRPr="001E4722">
        <w:rPr>
          <w:rFonts w:ascii="Times New Roman" w:hAnsi="Times New Roman"/>
          <w:sz w:val="28"/>
          <w:szCs w:val="28"/>
        </w:rPr>
        <w:t xml:space="preserve"> большей степени, реальными причинами неосвоения яв</w:t>
      </w:r>
      <w:r w:rsidRPr="001E4722">
        <w:rPr>
          <w:rFonts w:ascii="Times New Roman" w:hAnsi="Times New Roman"/>
          <w:sz w:val="28"/>
          <w:szCs w:val="28"/>
        </w:rPr>
        <w:t xml:space="preserve">илось </w:t>
      </w:r>
      <w:r w:rsidR="005516DC" w:rsidRPr="001E4722">
        <w:rPr>
          <w:rFonts w:ascii="Times New Roman" w:hAnsi="Times New Roman"/>
          <w:sz w:val="28"/>
          <w:szCs w:val="28"/>
        </w:rPr>
        <w:t xml:space="preserve">слабое администрирование и несогласованность действий как между собой, так и с </w:t>
      </w:r>
      <w:r w:rsidR="00B31880" w:rsidRPr="001E4722">
        <w:rPr>
          <w:rFonts w:ascii="Times New Roman" w:hAnsi="Times New Roman"/>
          <w:sz w:val="28"/>
          <w:szCs w:val="28"/>
        </w:rPr>
        <w:t>местными исполнительными органами</w:t>
      </w:r>
      <w:r w:rsidR="005516DC" w:rsidRPr="001E4722">
        <w:rPr>
          <w:rFonts w:ascii="Times New Roman" w:hAnsi="Times New Roman"/>
          <w:sz w:val="28"/>
          <w:szCs w:val="28"/>
        </w:rPr>
        <w:t>.</w:t>
      </w:r>
    </w:p>
    <w:p w14:paraId="71037D7E"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Сумма </w:t>
      </w:r>
      <w:r w:rsidRPr="001E4722">
        <w:rPr>
          <w:rFonts w:ascii="Times New Roman" w:hAnsi="Times New Roman"/>
          <w:b/>
          <w:sz w:val="28"/>
          <w:szCs w:val="28"/>
        </w:rPr>
        <w:t>неэффективно использованных бюджетных средств</w:t>
      </w:r>
      <w:r w:rsidRPr="001E4722">
        <w:rPr>
          <w:rFonts w:ascii="Times New Roman" w:hAnsi="Times New Roman"/>
          <w:sz w:val="28"/>
          <w:szCs w:val="28"/>
        </w:rPr>
        <w:t xml:space="preserve">, выделенных на решение социально - экономических задач в 2021 году, </w:t>
      </w:r>
      <w:r w:rsidR="0087038B" w:rsidRPr="001E4722">
        <w:rPr>
          <w:rFonts w:ascii="Times New Roman" w:hAnsi="Times New Roman"/>
          <w:sz w:val="28"/>
          <w:szCs w:val="28"/>
        </w:rPr>
        <w:t xml:space="preserve">составила </w:t>
      </w:r>
      <w:r w:rsidR="0087038B" w:rsidRPr="001E4722">
        <w:rPr>
          <w:rFonts w:ascii="Times New Roman" w:hAnsi="Times New Roman"/>
          <w:b/>
          <w:sz w:val="28"/>
          <w:szCs w:val="28"/>
        </w:rPr>
        <w:t>413 млрд тенге</w:t>
      </w:r>
      <w:r w:rsidR="0087038B" w:rsidRPr="001E4722">
        <w:rPr>
          <w:rFonts w:ascii="Times New Roman" w:hAnsi="Times New Roman"/>
          <w:sz w:val="28"/>
          <w:szCs w:val="28"/>
        </w:rPr>
        <w:t xml:space="preserve">, что </w:t>
      </w:r>
      <w:r w:rsidR="00C91A6D" w:rsidRPr="001E4722">
        <w:rPr>
          <w:rFonts w:ascii="Times New Roman" w:hAnsi="Times New Roman"/>
          <w:sz w:val="28"/>
          <w:szCs w:val="28"/>
        </w:rPr>
        <w:t xml:space="preserve">на 156 млрд тенге </w:t>
      </w:r>
      <w:r w:rsidR="00C91A6D" w:rsidRPr="001E4722">
        <w:rPr>
          <w:rFonts w:ascii="Times New Roman" w:hAnsi="Times New Roman"/>
          <w:sz w:val="28"/>
          <w:szCs w:val="28"/>
          <w:lang w:val="kk-KZ"/>
        </w:rPr>
        <w:t xml:space="preserve">меньше </w:t>
      </w:r>
      <w:r w:rsidR="0087038B" w:rsidRPr="001E4722">
        <w:rPr>
          <w:rFonts w:ascii="Times New Roman" w:hAnsi="Times New Roman"/>
          <w:sz w:val="28"/>
          <w:szCs w:val="28"/>
        </w:rPr>
        <w:t>в сравнении с 2020 годом.</w:t>
      </w:r>
      <w:r w:rsidRPr="001E4722">
        <w:rPr>
          <w:rFonts w:ascii="Times New Roman" w:hAnsi="Times New Roman"/>
          <w:sz w:val="28"/>
          <w:szCs w:val="28"/>
        </w:rPr>
        <w:t xml:space="preserve"> </w:t>
      </w:r>
    </w:p>
    <w:p w14:paraId="2DF236AC"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lang w:eastAsia="ru-RU"/>
        </w:rPr>
      </w:pPr>
      <w:r w:rsidRPr="001E4722">
        <w:rPr>
          <w:rFonts w:ascii="Times New Roman" w:hAnsi="Times New Roman"/>
          <w:sz w:val="28"/>
          <w:szCs w:val="28"/>
          <w:lang w:eastAsia="ru-RU"/>
        </w:rPr>
        <w:t>В целом, доходы республиканского бюджета на 36% сформированы за счет трансфертов из Национального фонда (</w:t>
      </w:r>
      <w:r w:rsidR="00183A44" w:rsidRPr="001E4722">
        <w:rPr>
          <w:rFonts w:ascii="Times New Roman" w:hAnsi="Times New Roman"/>
          <w:i/>
          <w:iCs/>
          <w:sz w:val="24"/>
          <w:szCs w:val="24"/>
          <w:lang w:eastAsia="ru-RU"/>
        </w:rPr>
        <w:t>4,5</w:t>
      </w:r>
      <w:r w:rsidR="00183A44" w:rsidRPr="001E4722">
        <w:rPr>
          <w:rFonts w:ascii="Times New Roman" w:hAnsi="Times New Roman"/>
          <w:i/>
          <w:iCs/>
          <w:color w:val="00B050"/>
          <w:sz w:val="24"/>
          <w:szCs w:val="24"/>
          <w:lang w:eastAsia="ru-RU"/>
        </w:rPr>
        <w:t xml:space="preserve"> </w:t>
      </w:r>
      <w:r w:rsidR="00183A44" w:rsidRPr="001E4722">
        <w:rPr>
          <w:rFonts w:ascii="Times New Roman" w:hAnsi="Times New Roman"/>
          <w:i/>
          <w:iCs/>
          <w:sz w:val="24"/>
          <w:szCs w:val="24"/>
          <w:lang w:eastAsia="ru-RU"/>
        </w:rPr>
        <w:t>трлн</w:t>
      </w:r>
      <w:r w:rsidRPr="001E4722">
        <w:rPr>
          <w:rFonts w:ascii="Times New Roman" w:hAnsi="Times New Roman"/>
          <w:i/>
          <w:iCs/>
          <w:sz w:val="24"/>
          <w:szCs w:val="24"/>
          <w:lang w:eastAsia="ru-RU"/>
        </w:rPr>
        <w:t xml:space="preserve"> тенге</w:t>
      </w:r>
      <w:r w:rsidRPr="001E4722">
        <w:rPr>
          <w:rFonts w:ascii="Times New Roman" w:hAnsi="Times New Roman"/>
          <w:sz w:val="28"/>
          <w:szCs w:val="28"/>
          <w:lang w:eastAsia="ru-RU"/>
        </w:rPr>
        <w:t xml:space="preserve">). Данный показатель </w:t>
      </w:r>
      <w:r w:rsidR="003C204A" w:rsidRPr="001E4722">
        <w:rPr>
          <w:rFonts w:ascii="Times New Roman" w:hAnsi="Times New Roman"/>
          <w:sz w:val="28"/>
          <w:szCs w:val="28"/>
          <w:lang w:eastAsia="ru-RU"/>
        </w:rPr>
        <w:t xml:space="preserve">остается высоким на протяжении </w:t>
      </w:r>
      <w:r w:rsidRPr="001E4722">
        <w:rPr>
          <w:rFonts w:ascii="Times New Roman" w:hAnsi="Times New Roman"/>
          <w:sz w:val="28"/>
          <w:szCs w:val="28"/>
          <w:lang w:eastAsia="ru-RU"/>
        </w:rPr>
        <w:t>последни</w:t>
      </w:r>
      <w:r w:rsidR="003C204A" w:rsidRPr="001E4722">
        <w:rPr>
          <w:rFonts w:ascii="Times New Roman" w:hAnsi="Times New Roman"/>
          <w:sz w:val="28"/>
          <w:szCs w:val="28"/>
          <w:lang w:eastAsia="ru-RU"/>
        </w:rPr>
        <w:t>х</w:t>
      </w:r>
      <w:r w:rsidRPr="001E4722">
        <w:rPr>
          <w:rFonts w:ascii="Times New Roman" w:hAnsi="Times New Roman"/>
          <w:sz w:val="28"/>
          <w:szCs w:val="28"/>
          <w:lang w:eastAsia="ru-RU"/>
        </w:rPr>
        <w:t xml:space="preserve"> </w:t>
      </w:r>
      <w:r w:rsidR="003C204A" w:rsidRPr="001E4722">
        <w:rPr>
          <w:rFonts w:ascii="Times New Roman" w:hAnsi="Times New Roman"/>
          <w:sz w:val="28"/>
          <w:szCs w:val="28"/>
          <w:lang w:eastAsia="ru-RU"/>
        </w:rPr>
        <w:t>3 лет</w:t>
      </w:r>
      <w:r w:rsidRPr="001E4722">
        <w:rPr>
          <w:rFonts w:ascii="Times New Roman" w:hAnsi="Times New Roman"/>
          <w:sz w:val="28"/>
          <w:szCs w:val="28"/>
          <w:lang w:eastAsia="ru-RU"/>
        </w:rPr>
        <w:t xml:space="preserve"> (</w:t>
      </w:r>
      <w:r w:rsidR="003C204A" w:rsidRPr="001E4722">
        <w:rPr>
          <w:rFonts w:ascii="Times New Roman" w:hAnsi="Times New Roman"/>
          <w:i/>
          <w:iCs/>
          <w:sz w:val="24"/>
          <w:szCs w:val="24"/>
          <w:lang w:eastAsia="ru-RU"/>
        </w:rPr>
        <w:t>в 2019</w:t>
      </w:r>
      <w:r w:rsidRPr="001E4722">
        <w:rPr>
          <w:rFonts w:ascii="Times New Roman" w:hAnsi="Times New Roman"/>
          <w:i/>
          <w:iCs/>
          <w:sz w:val="24"/>
          <w:szCs w:val="24"/>
          <w:lang w:eastAsia="ru-RU"/>
        </w:rPr>
        <w:t xml:space="preserve"> году </w:t>
      </w:r>
      <w:r w:rsidR="003C204A" w:rsidRPr="001E4722">
        <w:rPr>
          <w:rFonts w:ascii="Times New Roman" w:hAnsi="Times New Roman"/>
          <w:i/>
          <w:iCs/>
          <w:sz w:val="24"/>
          <w:szCs w:val="24"/>
          <w:lang w:eastAsia="ru-RU"/>
        </w:rPr>
        <w:t>–</w:t>
      </w:r>
      <w:r w:rsidRPr="001E4722">
        <w:rPr>
          <w:rFonts w:ascii="Times New Roman" w:hAnsi="Times New Roman"/>
          <w:i/>
          <w:iCs/>
          <w:sz w:val="24"/>
          <w:szCs w:val="24"/>
          <w:lang w:eastAsia="ru-RU"/>
        </w:rPr>
        <w:t xml:space="preserve"> </w:t>
      </w:r>
      <w:r w:rsidR="003C204A" w:rsidRPr="001E4722">
        <w:rPr>
          <w:rFonts w:ascii="Times New Roman" w:hAnsi="Times New Roman"/>
          <w:i/>
          <w:iCs/>
          <w:sz w:val="24"/>
          <w:szCs w:val="24"/>
          <w:lang w:eastAsia="ru-RU"/>
        </w:rPr>
        <w:t>3,1</w:t>
      </w:r>
      <w:r w:rsidRPr="001E4722">
        <w:rPr>
          <w:rFonts w:ascii="Times New Roman" w:hAnsi="Times New Roman"/>
          <w:i/>
          <w:iCs/>
          <w:sz w:val="24"/>
          <w:szCs w:val="24"/>
          <w:lang w:eastAsia="ru-RU"/>
        </w:rPr>
        <w:t xml:space="preserve"> трлн тенге</w:t>
      </w:r>
      <w:r w:rsidR="003C204A" w:rsidRPr="001E4722">
        <w:rPr>
          <w:rFonts w:ascii="Times New Roman" w:hAnsi="Times New Roman"/>
          <w:i/>
          <w:iCs/>
          <w:sz w:val="24"/>
          <w:szCs w:val="24"/>
          <w:lang w:eastAsia="ru-RU"/>
        </w:rPr>
        <w:t>,                       в 2020 году – 4,8 трлн тенге</w:t>
      </w:r>
      <w:r w:rsidRPr="001E4722">
        <w:rPr>
          <w:rFonts w:ascii="Times New Roman" w:hAnsi="Times New Roman"/>
          <w:sz w:val="28"/>
          <w:szCs w:val="28"/>
          <w:lang w:eastAsia="ru-RU"/>
        </w:rPr>
        <w:t>).</w:t>
      </w:r>
    </w:p>
    <w:p w14:paraId="40282D8A" w14:textId="77777777" w:rsidR="005516DC" w:rsidRPr="001E4722" w:rsidRDefault="001E4722" w:rsidP="001E4722">
      <w:pPr>
        <w:widowControl w:val="0"/>
        <w:spacing w:after="0" w:line="288" w:lineRule="auto"/>
        <w:ind w:firstLine="709"/>
        <w:contextualSpacing/>
        <w:jc w:val="both"/>
        <w:rPr>
          <w:rFonts w:ascii="Times New Roman" w:hAnsi="Times New Roman"/>
          <w:sz w:val="28"/>
          <w:szCs w:val="28"/>
          <w:lang w:eastAsia="ru-RU"/>
        </w:rPr>
      </w:pPr>
      <w:r w:rsidRPr="001E4722">
        <w:rPr>
          <w:rFonts w:ascii="Times New Roman" w:hAnsi="Times New Roman"/>
          <w:sz w:val="28"/>
          <w:szCs w:val="28"/>
          <w:lang w:eastAsia="ru-RU"/>
        </w:rPr>
        <w:br w:type="page"/>
      </w:r>
      <w:r w:rsidR="003840AF" w:rsidRPr="001E4722">
        <w:rPr>
          <w:rFonts w:ascii="Times New Roman" w:hAnsi="Times New Roman"/>
          <w:sz w:val="28"/>
          <w:szCs w:val="28"/>
          <w:lang w:eastAsia="ru-RU"/>
        </w:rPr>
        <w:t>При</w:t>
      </w:r>
      <w:r w:rsidR="005516DC" w:rsidRPr="001E4722">
        <w:rPr>
          <w:rFonts w:ascii="Times New Roman" w:hAnsi="Times New Roman"/>
          <w:sz w:val="28"/>
          <w:szCs w:val="28"/>
          <w:lang w:eastAsia="ru-RU"/>
        </w:rPr>
        <w:t xml:space="preserve"> номинальн</w:t>
      </w:r>
      <w:r w:rsidR="003840AF" w:rsidRPr="001E4722">
        <w:rPr>
          <w:rFonts w:ascii="Times New Roman" w:hAnsi="Times New Roman"/>
          <w:sz w:val="28"/>
          <w:szCs w:val="28"/>
          <w:lang w:eastAsia="ru-RU"/>
        </w:rPr>
        <w:t>ом</w:t>
      </w:r>
      <w:r w:rsidR="005516DC" w:rsidRPr="001E4722">
        <w:rPr>
          <w:rFonts w:ascii="Times New Roman" w:hAnsi="Times New Roman"/>
          <w:sz w:val="28"/>
          <w:szCs w:val="28"/>
          <w:lang w:eastAsia="ru-RU"/>
        </w:rPr>
        <w:t xml:space="preserve"> рост</w:t>
      </w:r>
      <w:r w:rsidR="003840AF" w:rsidRPr="001E4722">
        <w:rPr>
          <w:rFonts w:ascii="Times New Roman" w:hAnsi="Times New Roman"/>
          <w:sz w:val="28"/>
          <w:szCs w:val="28"/>
          <w:lang w:eastAsia="ru-RU"/>
        </w:rPr>
        <w:t>е</w:t>
      </w:r>
      <w:r w:rsidR="005516DC" w:rsidRPr="001E4722">
        <w:rPr>
          <w:rFonts w:ascii="Times New Roman" w:hAnsi="Times New Roman"/>
          <w:sz w:val="28"/>
          <w:szCs w:val="28"/>
          <w:lang w:eastAsia="ru-RU"/>
        </w:rPr>
        <w:t xml:space="preserve"> поступлений консолидированного бюджета, отмечается их снижение по отношению к ВВП, что свидетельствует</w:t>
      </w:r>
      <w:r w:rsidR="003840AF" w:rsidRPr="001E4722">
        <w:rPr>
          <w:rFonts w:ascii="Times New Roman" w:hAnsi="Times New Roman"/>
          <w:sz w:val="28"/>
          <w:szCs w:val="28"/>
          <w:lang w:eastAsia="ru-RU"/>
        </w:rPr>
        <w:t xml:space="preserve">                                  </w:t>
      </w:r>
      <w:r w:rsidR="005516DC" w:rsidRPr="001E4722">
        <w:rPr>
          <w:rFonts w:ascii="Times New Roman" w:hAnsi="Times New Roman"/>
          <w:sz w:val="28"/>
          <w:szCs w:val="28"/>
          <w:lang w:eastAsia="ru-RU"/>
        </w:rPr>
        <w:t xml:space="preserve">о несогласованности показателей роста экономики и налоговых поступлений. Это следствие недостаточного налогового администрирования и </w:t>
      </w:r>
      <w:r w:rsidR="00855226" w:rsidRPr="001E4722">
        <w:rPr>
          <w:rFonts w:ascii="Times New Roman" w:hAnsi="Times New Roman"/>
          <w:sz w:val="28"/>
          <w:szCs w:val="28"/>
          <w:lang w:eastAsia="ru-RU"/>
        </w:rPr>
        <w:t xml:space="preserve">значительного </w:t>
      </w:r>
      <w:r w:rsidR="005516DC" w:rsidRPr="001E4722">
        <w:rPr>
          <w:rFonts w:ascii="Times New Roman" w:hAnsi="Times New Roman"/>
          <w:sz w:val="28"/>
          <w:szCs w:val="28"/>
          <w:lang w:eastAsia="ru-RU"/>
        </w:rPr>
        <w:t>теневого сектора.</w:t>
      </w:r>
    </w:p>
    <w:p w14:paraId="6067E4CB" w14:textId="77777777" w:rsidR="009E345E" w:rsidRPr="001E4722" w:rsidRDefault="005516DC" w:rsidP="001E4722">
      <w:pPr>
        <w:widowControl w:val="0"/>
        <w:spacing w:after="0" w:line="288" w:lineRule="auto"/>
        <w:ind w:firstLine="709"/>
        <w:contextualSpacing/>
        <w:jc w:val="both"/>
        <w:rPr>
          <w:rFonts w:ascii="Times New Roman" w:eastAsia="Times New Roman" w:hAnsi="Times New Roman"/>
          <w:sz w:val="28"/>
          <w:szCs w:val="28"/>
          <w:lang w:eastAsia="ru-RU"/>
        </w:rPr>
      </w:pPr>
      <w:r w:rsidRPr="001E4722">
        <w:rPr>
          <w:rFonts w:ascii="Times New Roman" w:eastAsia="Times New Roman" w:hAnsi="Times New Roman"/>
          <w:sz w:val="28"/>
          <w:szCs w:val="28"/>
          <w:lang w:eastAsia="ru-RU"/>
        </w:rPr>
        <w:t>Несовершенство Методики прогнозирования повлекло некачественное (</w:t>
      </w:r>
      <w:r w:rsidRPr="001E4722">
        <w:rPr>
          <w:rFonts w:ascii="Times New Roman" w:eastAsia="Times New Roman" w:hAnsi="Times New Roman"/>
          <w:i/>
          <w:sz w:val="24"/>
          <w:szCs w:val="28"/>
          <w:lang w:eastAsia="ru-RU"/>
        </w:rPr>
        <w:t>некорректное</w:t>
      </w:r>
      <w:r w:rsidRPr="001E4722">
        <w:rPr>
          <w:rFonts w:ascii="Times New Roman" w:eastAsia="Times New Roman" w:hAnsi="Times New Roman"/>
          <w:sz w:val="28"/>
          <w:szCs w:val="28"/>
          <w:lang w:eastAsia="ru-RU"/>
        </w:rPr>
        <w:t>) формирование прогноза поступлений по КПН и НДС</w:t>
      </w:r>
      <w:r w:rsidR="00922C7A" w:rsidRPr="001E4722">
        <w:rPr>
          <w:rFonts w:ascii="Times New Roman" w:eastAsia="Times New Roman" w:hAnsi="Times New Roman"/>
          <w:sz w:val="28"/>
          <w:szCs w:val="28"/>
          <w:lang w:eastAsia="ru-RU"/>
        </w:rPr>
        <w:t xml:space="preserve"> оценочно с занижением на 2021 год на </w:t>
      </w:r>
      <w:r w:rsidR="00922C7A" w:rsidRPr="001E4722">
        <w:rPr>
          <w:rFonts w:ascii="Times New Roman" w:hAnsi="Times New Roman"/>
          <w:sz w:val="28"/>
          <w:szCs w:val="28"/>
          <w:lang w:eastAsia="ru-RU"/>
        </w:rPr>
        <w:t>239 млрд тенге (</w:t>
      </w:r>
      <w:r w:rsidR="00922C7A" w:rsidRPr="001E4722">
        <w:rPr>
          <w:rFonts w:ascii="Times New Roman" w:hAnsi="Times New Roman"/>
          <w:i/>
          <w:iCs/>
          <w:sz w:val="24"/>
          <w:szCs w:val="24"/>
          <w:lang w:eastAsia="ru-RU"/>
        </w:rPr>
        <w:t xml:space="preserve">на </w:t>
      </w:r>
      <w:r w:rsidR="009E345E" w:rsidRPr="001E4722">
        <w:rPr>
          <w:rFonts w:ascii="Times New Roman" w:hAnsi="Times New Roman"/>
          <w:i/>
          <w:iCs/>
          <w:sz w:val="24"/>
          <w:szCs w:val="24"/>
          <w:lang w:eastAsia="ru-RU"/>
        </w:rPr>
        <w:t>2020 год на 273,9 млрд тенге</w:t>
      </w:r>
      <w:r w:rsidR="00922C7A" w:rsidRPr="001E4722">
        <w:rPr>
          <w:rFonts w:ascii="Times New Roman" w:hAnsi="Times New Roman"/>
          <w:sz w:val="28"/>
          <w:szCs w:val="28"/>
          <w:lang w:eastAsia="ru-RU"/>
        </w:rPr>
        <w:t>).</w:t>
      </w:r>
      <w:r w:rsidR="009E345E" w:rsidRPr="001E4722">
        <w:rPr>
          <w:rFonts w:ascii="Times New Roman" w:hAnsi="Times New Roman"/>
          <w:sz w:val="28"/>
          <w:szCs w:val="28"/>
          <w:lang w:eastAsia="ru-RU"/>
        </w:rPr>
        <w:t xml:space="preserve">  </w:t>
      </w:r>
    </w:p>
    <w:p w14:paraId="0CC11B89" w14:textId="77777777" w:rsidR="00D3786B"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eastAsia="Times New Roman" w:hAnsi="Times New Roman"/>
          <w:sz w:val="28"/>
          <w:szCs w:val="28"/>
          <w:lang w:eastAsia="ru-RU"/>
        </w:rPr>
        <w:t xml:space="preserve">Согласно данным Комитета государственных доходов Министерства финансов </w:t>
      </w:r>
      <w:r w:rsidR="005356AA" w:rsidRPr="001E4722">
        <w:rPr>
          <w:rFonts w:ascii="Times New Roman" w:eastAsia="Times New Roman" w:hAnsi="Times New Roman"/>
          <w:sz w:val="28"/>
          <w:szCs w:val="28"/>
          <w:lang w:eastAsia="ru-RU"/>
        </w:rPr>
        <w:t>в результате принятых мер</w:t>
      </w:r>
      <w:r w:rsidRPr="001E4722">
        <w:rPr>
          <w:rFonts w:ascii="Times New Roman" w:hAnsi="Times New Roman"/>
          <w:sz w:val="28"/>
          <w:szCs w:val="28"/>
        </w:rPr>
        <w:t xml:space="preserve"> налогового и таможенного администрирования в 2021 году дополнительные п</w:t>
      </w:r>
      <w:r w:rsidR="005356AA" w:rsidRPr="001E4722">
        <w:rPr>
          <w:rFonts w:ascii="Times New Roman" w:hAnsi="Times New Roman"/>
          <w:sz w:val="28"/>
          <w:szCs w:val="28"/>
        </w:rPr>
        <w:t>оступления составили 683,6</w:t>
      </w:r>
      <w:r w:rsidR="00726026" w:rsidRPr="001E4722">
        <w:rPr>
          <w:rFonts w:ascii="Times New Roman" w:hAnsi="Times New Roman"/>
          <w:sz w:val="28"/>
          <w:szCs w:val="28"/>
        </w:rPr>
        <w:t> </w:t>
      </w:r>
      <w:r w:rsidR="005356AA" w:rsidRPr="001E4722">
        <w:rPr>
          <w:rFonts w:ascii="Times New Roman" w:hAnsi="Times New Roman"/>
          <w:sz w:val="28"/>
          <w:szCs w:val="28"/>
        </w:rPr>
        <w:t>млрд</w:t>
      </w:r>
      <w:r w:rsidR="0067328A" w:rsidRPr="001E4722">
        <w:rPr>
          <w:rFonts w:ascii="Times New Roman" w:hAnsi="Times New Roman"/>
          <w:sz w:val="28"/>
          <w:szCs w:val="28"/>
        </w:rPr>
        <w:t xml:space="preserve"> </w:t>
      </w:r>
      <w:r w:rsidRPr="001E4722">
        <w:rPr>
          <w:rFonts w:ascii="Times New Roman" w:hAnsi="Times New Roman"/>
          <w:sz w:val="28"/>
          <w:szCs w:val="28"/>
        </w:rPr>
        <w:t xml:space="preserve">тенге. </w:t>
      </w:r>
    </w:p>
    <w:p w14:paraId="674A1DCD" w14:textId="77777777" w:rsidR="005516DC" w:rsidRPr="001E4722" w:rsidRDefault="00ED255B"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При этом</w:t>
      </w:r>
      <w:r w:rsidR="005516DC" w:rsidRPr="001E4722">
        <w:rPr>
          <w:rFonts w:ascii="Times New Roman" w:hAnsi="Times New Roman"/>
          <w:sz w:val="28"/>
          <w:szCs w:val="28"/>
        </w:rPr>
        <w:t xml:space="preserve"> аудитом Счетного комитета они подтверждены на сумму </w:t>
      </w:r>
      <w:r w:rsidR="00EC5E6E" w:rsidRPr="001E4722">
        <w:rPr>
          <w:rFonts w:ascii="Times New Roman" w:hAnsi="Times New Roman"/>
          <w:sz w:val="28"/>
          <w:szCs w:val="28"/>
        </w:rPr>
        <w:t xml:space="preserve">                   </w:t>
      </w:r>
      <w:r w:rsidR="005516DC" w:rsidRPr="001E4722">
        <w:rPr>
          <w:rFonts w:ascii="Times New Roman" w:hAnsi="Times New Roman"/>
          <w:sz w:val="28"/>
          <w:szCs w:val="28"/>
        </w:rPr>
        <w:t>3</w:t>
      </w:r>
      <w:r w:rsidR="005356AA" w:rsidRPr="001E4722">
        <w:rPr>
          <w:rFonts w:ascii="Times New Roman" w:hAnsi="Times New Roman"/>
          <w:sz w:val="28"/>
          <w:szCs w:val="28"/>
        </w:rPr>
        <w:t>78</w:t>
      </w:r>
      <w:r w:rsidR="005516DC" w:rsidRPr="001E4722">
        <w:rPr>
          <w:rFonts w:ascii="Times New Roman" w:hAnsi="Times New Roman"/>
          <w:sz w:val="28"/>
          <w:szCs w:val="28"/>
        </w:rPr>
        <w:t xml:space="preserve"> млрд тенге</w:t>
      </w:r>
      <w:r w:rsidR="00855226" w:rsidRPr="001E4722">
        <w:rPr>
          <w:rFonts w:ascii="Times New Roman" w:hAnsi="Times New Roman"/>
          <w:sz w:val="28"/>
          <w:szCs w:val="28"/>
        </w:rPr>
        <w:t xml:space="preserve"> или в 1,8 раза меньше</w:t>
      </w:r>
      <w:r w:rsidR="005516DC" w:rsidRPr="001E4722">
        <w:rPr>
          <w:rFonts w:ascii="Times New Roman" w:hAnsi="Times New Roman"/>
          <w:sz w:val="28"/>
          <w:szCs w:val="28"/>
        </w:rPr>
        <w:t>.</w:t>
      </w:r>
    </w:p>
    <w:p w14:paraId="216622CF"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Несмотря на проведенную </w:t>
      </w:r>
      <w:r w:rsidR="009464AF" w:rsidRPr="001E4722">
        <w:rPr>
          <w:rFonts w:ascii="Times New Roman" w:hAnsi="Times New Roman"/>
          <w:sz w:val="28"/>
          <w:szCs w:val="28"/>
        </w:rPr>
        <w:t xml:space="preserve">уполномоченным органом </w:t>
      </w:r>
      <w:r w:rsidRPr="001E4722">
        <w:rPr>
          <w:rFonts w:ascii="Times New Roman" w:hAnsi="Times New Roman"/>
          <w:sz w:val="28"/>
          <w:szCs w:val="28"/>
        </w:rPr>
        <w:t>работу</w:t>
      </w:r>
      <w:r w:rsidR="00895271" w:rsidRPr="001E4722">
        <w:rPr>
          <w:rFonts w:ascii="Times New Roman" w:hAnsi="Times New Roman"/>
          <w:sz w:val="28"/>
          <w:szCs w:val="28"/>
        </w:rPr>
        <w:t>,</w:t>
      </w:r>
      <w:r w:rsidR="00D23CB3" w:rsidRPr="001E4722">
        <w:rPr>
          <w:rFonts w:ascii="Times New Roman" w:hAnsi="Times New Roman"/>
          <w:sz w:val="28"/>
          <w:szCs w:val="28"/>
        </w:rPr>
        <w:t xml:space="preserve"> </w:t>
      </w:r>
      <w:r w:rsidRPr="001E4722">
        <w:rPr>
          <w:rFonts w:ascii="Times New Roman" w:hAnsi="Times New Roman"/>
          <w:sz w:val="28"/>
          <w:szCs w:val="28"/>
        </w:rPr>
        <w:t>сохраняются проблемы по уклонению от уплаты налогов, переплат</w:t>
      </w:r>
      <w:r w:rsidR="00895271" w:rsidRPr="001E4722">
        <w:rPr>
          <w:rFonts w:ascii="Times New Roman" w:hAnsi="Times New Roman"/>
          <w:sz w:val="28"/>
          <w:szCs w:val="28"/>
        </w:rPr>
        <w:t>е</w:t>
      </w:r>
      <w:r w:rsidRPr="001E4722">
        <w:rPr>
          <w:rFonts w:ascii="Times New Roman" w:hAnsi="Times New Roman"/>
          <w:sz w:val="28"/>
          <w:szCs w:val="28"/>
        </w:rPr>
        <w:t xml:space="preserve"> по налоговым и неналоговым поступлениям в бюджет, результативности налоговых проверок и камерального контроля, что свидетельствует о недостаточно эффективно</w:t>
      </w:r>
      <w:r w:rsidR="00895271" w:rsidRPr="001E4722">
        <w:rPr>
          <w:rFonts w:ascii="Times New Roman" w:hAnsi="Times New Roman"/>
          <w:sz w:val="28"/>
          <w:szCs w:val="28"/>
        </w:rPr>
        <w:t xml:space="preserve">м </w:t>
      </w:r>
      <w:r w:rsidRPr="001E4722">
        <w:rPr>
          <w:rFonts w:ascii="Times New Roman" w:hAnsi="Times New Roman"/>
          <w:sz w:val="28"/>
          <w:szCs w:val="28"/>
        </w:rPr>
        <w:t>налогово</w:t>
      </w:r>
      <w:r w:rsidR="00895271" w:rsidRPr="001E4722">
        <w:rPr>
          <w:rFonts w:ascii="Times New Roman" w:hAnsi="Times New Roman"/>
          <w:sz w:val="28"/>
          <w:szCs w:val="28"/>
        </w:rPr>
        <w:t>м</w:t>
      </w:r>
      <w:r w:rsidRPr="001E4722">
        <w:rPr>
          <w:rFonts w:ascii="Times New Roman" w:hAnsi="Times New Roman"/>
          <w:sz w:val="28"/>
          <w:szCs w:val="28"/>
        </w:rPr>
        <w:t xml:space="preserve"> администрировани</w:t>
      </w:r>
      <w:r w:rsidR="00895271" w:rsidRPr="001E4722">
        <w:rPr>
          <w:rFonts w:ascii="Times New Roman" w:hAnsi="Times New Roman"/>
          <w:sz w:val="28"/>
          <w:szCs w:val="28"/>
        </w:rPr>
        <w:t>и</w:t>
      </w:r>
      <w:r w:rsidRPr="001E4722">
        <w:rPr>
          <w:rFonts w:ascii="Times New Roman" w:hAnsi="Times New Roman"/>
          <w:sz w:val="28"/>
          <w:szCs w:val="28"/>
        </w:rPr>
        <w:t>.</w:t>
      </w:r>
    </w:p>
    <w:p w14:paraId="665210CD" w14:textId="77777777" w:rsidR="00237B5A" w:rsidRPr="001E4722" w:rsidRDefault="00205A51" w:rsidP="001E4722">
      <w:pPr>
        <w:widowControl w:val="0"/>
        <w:spacing w:after="0" w:line="288" w:lineRule="auto"/>
        <w:ind w:firstLine="709"/>
        <w:contextualSpacing/>
        <w:jc w:val="both"/>
        <w:rPr>
          <w:rFonts w:ascii="Times New Roman" w:hAnsi="Times New Roman"/>
          <w:b/>
          <w:sz w:val="24"/>
          <w:szCs w:val="24"/>
        </w:rPr>
      </w:pPr>
      <w:r w:rsidRPr="001E4722">
        <w:rPr>
          <w:rFonts w:ascii="Times New Roman" w:hAnsi="Times New Roman"/>
          <w:sz w:val="28"/>
          <w:szCs w:val="28"/>
        </w:rPr>
        <w:t>Так, н</w:t>
      </w:r>
      <w:r w:rsidR="00237B5A" w:rsidRPr="001E4722">
        <w:rPr>
          <w:rFonts w:ascii="Times New Roman" w:hAnsi="Times New Roman"/>
          <w:sz w:val="28"/>
          <w:szCs w:val="28"/>
        </w:rPr>
        <w:t xml:space="preserve">едоимка консолидированного бюджета по итогам 2021 года выросла в 2,8 раза </w:t>
      </w:r>
      <w:r w:rsidR="009E345E" w:rsidRPr="001E4722">
        <w:rPr>
          <w:rFonts w:ascii="Times New Roman" w:hAnsi="Times New Roman"/>
          <w:sz w:val="28"/>
          <w:szCs w:val="28"/>
        </w:rPr>
        <w:t>(</w:t>
      </w:r>
      <w:r w:rsidRPr="001E4722">
        <w:rPr>
          <w:rFonts w:ascii="Times New Roman" w:hAnsi="Times New Roman"/>
          <w:i/>
          <w:sz w:val="24"/>
          <w:szCs w:val="28"/>
        </w:rPr>
        <w:t xml:space="preserve">с 217,1 </w:t>
      </w:r>
      <w:r w:rsidR="00237B5A" w:rsidRPr="001E4722">
        <w:rPr>
          <w:rFonts w:ascii="Times New Roman" w:hAnsi="Times New Roman"/>
          <w:i/>
          <w:sz w:val="24"/>
          <w:szCs w:val="28"/>
        </w:rPr>
        <w:t>до 618,8 млрд тенге</w:t>
      </w:r>
      <w:r w:rsidR="009E345E" w:rsidRPr="001E4722">
        <w:rPr>
          <w:rFonts w:ascii="Times New Roman" w:hAnsi="Times New Roman"/>
          <w:sz w:val="28"/>
          <w:szCs w:val="28"/>
        </w:rPr>
        <w:t>)</w:t>
      </w:r>
      <w:r w:rsidR="000D689F" w:rsidRPr="001E4722">
        <w:rPr>
          <w:rFonts w:ascii="Times New Roman" w:hAnsi="Times New Roman"/>
          <w:sz w:val="28"/>
          <w:szCs w:val="28"/>
        </w:rPr>
        <w:t xml:space="preserve">. </w:t>
      </w:r>
    </w:p>
    <w:p w14:paraId="755B6BC0"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b/>
          <w:sz w:val="28"/>
          <w:szCs w:val="28"/>
        </w:rPr>
        <w:t xml:space="preserve">Переплата </w:t>
      </w:r>
      <w:r w:rsidRPr="001E4722">
        <w:rPr>
          <w:rFonts w:ascii="Times New Roman" w:hAnsi="Times New Roman"/>
          <w:sz w:val="28"/>
          <w:szCs w:val="28"/>
        </w:rPr>
        <w:t>налогов и других обязательных платежей в республиканский бюджет с</w:t>
      </w:r>
      <w:r w:rsidR="00D23CB3" w:rsidRPr="001E4722">
        <w:rPr>
          <w:rFonts w:ascii="Times New Roman" w:hAnsi="Times New Roman"/>
          <w:sz w:val="28"/>
          <w:szCs w:val="28"/>
        </w:rPr>
        <w:t>ложилась в размере 1 737,3 млрд</w:t>
      </w:r>
      <w:r w:rsidRPr="001E4722">
        <w:rPr>
          <w:rFonts w:ascii="Times New Roman" w:hAnsi="Times New Roman"/>
          <w:sz w:val="28"/>
          <w:szCs w:val="28"/>
        </w:rPr>
        <w:t xml:space="preserve"> тенге </w:t>
      </w:r>
      <w:r w:rsidRPr="001E4722">
        <w:rPr>
          <w:rFonts w:ascii="Times New Roman" w:hAnsi="Times New Roman"/>
          <w:b/>
          <w:sz w:val="28"/>
          <w:szCs w:val="28"/>
        </w:rPr>
        <w:t>со снижением</w:t>
      </w:r>
      <w:r w:rsidRPr="001E4722">
        <w:rPr>
          <w:rFonts w:ascii="Times New Roman" w:hAnsi="Times New Roman"/>
          <w:sz w:val="28"/>
          <w:szCs w:val="28"/>
        </w:rPr>
        <w:t xml:space="preserve"> на 292,9 млрд</w:t>
      </w:r>
      <w:r w:rsidR="00D23CB3" w:rsidRPr="001E4722">
        <w:rPr>
          <w:rFonts w:ascii="Times New Roman" w:hAnsi="Times New Roman"/>
          <w:sz w:val="28"/>
          <w:szCs w:val="28"/>
        </w:rPr>
        <w:t xml:space="preserve"> </w:t>
      </w:r>
      <w:r w:rsidRPr="001E4722">
        <w:rPr>
          <w:rFonts w:ascii="Times New Roman" w:hAnsi="Times New Roman"/>
          <w:sz w:val="28"/>
          <w:szCs w:val="28"/>
        </w:rPr>
        <w:t xml:space="preserve">тенге по сравнению с 2020 годом. </w:t>
      </w:r>
      <w:r w:rsidR="00D23CB3" w:rsidRPr="001E4722">
        <w:rPr>
          <w:rFonts w:ascii="Times New Roman" w:hAnsi="Times New Roman"/>
          <w:sz w:val="28"/>
          <w:szCs w:val="28"/>
        </w:rPr>
        <w:t xml:space="preserve"> </w:t>
      </w:r>
      <w:r w:rsidRPr="001E4722">
        <w:rPr>
          <w:rFonts w:ascii="Times New Roman" w:hAnsi="Times New Roman"/>
          <w:sz w:val="28"/>
          <w:szCs w:val="28"/>
        </w:rPr>
        <w:t>Основн</w:t>
      </w:r>
      <w:r w:rsidR="009E345E" w:rsidRPr="001E4722">
        <w:rPr>
          <w:rFonts w:ascii="Times New Roman" w:hAnsi="Times New Roman"/>
          <w:sz w:val="28"/>
          <w:szCs w:val="28"/>
        </w:rPr>
        <w:t>ая</w:t>
      </w:r>
      <w:r w:rsidRPr="001E4722">
        <w:rPr>
          <w:rFonts w:ascii="Times New Roman" w:hAnsi="Times New Roman"/>
          <w:sz w:val="28"/>
          <w:szCs w:val="28"/>
        </w:rPr>
        <w:t xml:space="preserve"> причин</w:t>
      </w:r>
      <w:r w:rsidR="009E345E" w:rsidRPr="001E4722">
        <w:rPr>
          <w:rFonts w:ascii="Times New Roman" w:hAnsi="Times New Roman"/>
          <w:sz w:val="28"/>
          <w:szCs w:val="28"/>
        </w:rPr>
        <w:t>а</w:t>
      </w:r>
      <w:r w:rsidRPr="001E4722">
        <w:rPr>
          <w:rFonts w:ascii="Times New Roman" w:hAnsi="Times New Roman"/>
          <w:sz w:val="28"/>
          <w:szCs w:val="28"/>
        </w:rPr>
        <w:t xml:space="preserve"> снижения переплаты </w:t>
      </w:r>
      <w:r w:rsidR="00726026" w:rsidRPr="001E4722">
        <w:rPr>
          <w:rFonts w:ascii="Times New Roman" w:hAnsi="Times New Roman"/>
          <w:sz w:val="28"/>
          <w:szCs w:val="28"/>
        </w:rPr>
        <w:t>–</w:t>
      </w:r>
      <w:r w:rsidR="00A0205C" w:rsidRPr="001E4722">
        <w:rPr>
          <w:rFonts w:ascii="Times New Roman" w:hAnsi="Times New Roman"/>
          <w:sz w:val="28"/>
          <w:szCs w:val="28"/>
        </w:rPr>
        <w:t xml:space="preserve"> </w:t>
      </w:r>
      <w:r w:rsidRPr="001E4722">
        <w:rPr>
          <w:rFonts w:ascii="Times New Roman" w:hAnsi="Times New Roman"/>
          <w:b/>
          <w:sz w:val="28"/>
          <w:szCs w:val="28"/>
        </w:rPr>
        <w:t>рост возврата НДС</w:t>
      </w:r>
      <w:r w:rsidRPr="001E4722">
        <w:rPr>
          <w:rFonts w:ascii="Times New Roman" w:hAnsi="Times New Roman"/>
          <w:sz w:val="28"/>
          <w:szCs w:val="28"/>
        </w:rPr>
        <w:t xml:space="preserve"> на ТВП (</w:t>
      </w:r>
      <w:r w:rsidRPr="001E4722">
        <w:rPr>
          <w:rFonts w:ascii="Times New Roman" w:hAnsi="Times New Roman"/>
          <w:i/>
          <w:sz w:val="24"/>
          <w:szCs w:val="28"/>
        </w:rPr>
        <w:t>83% в структуре переплаты</w:t>
      </w:r>
      <w:r w:rsidRPr="001E4722">
        <w:rPr>
          <w:rFonts w:ascii="Times New Roman" w:hAnsi="Times New Roman"/>
          <w:sz w:val="28"/>
          <w:szCs w:val="28"/>
        </w:rPr>
        <w:t>).</w:t>
      </w:r>
    </w:p>
    <w:p w14:paraId="4F419870" w14:textId="77777777" w:rsidR="005516DC" w:rsidRPr="001E4722" w:rsidRDefault="00A46AB1" w:rsidP="001E4722">
      <w:pPr>
        <w:widowControl w:val="0"/>
        <w:shd w:val="clear" w:color="auto" w:fill="FFFFFF"/>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А</w:t>
      </w:r>
      <w:r w:rsidR="00A602AD" w:rsidRPr="001E4722">
        <w:rPr>
          <w:rFonts w:ascii="Times New Roman" w:hAnsi="Times New Roman"/>
          <w:sz w:val="28"/>
          <w:szCs w:val="28"/>
        </w:rPr>
        <w:t>удитом Счетного комитета о</w:t>
      </w:r>
      <w:r w:rsidR="005516DC" w:rsidRPr="001E4722">
        <w:rPr>
          <w:rFonts w:ascii="Times New Roman" w:hAnsi="Times New Roman"/>
          <w:sz w:val="28"/>
          <w:szCs w:val="28"/>
        </w:rPr>
        <w:t xml:space="preserve">тмечены </w:t>
      </w:r>
      <w:r w:rsidR="005516DC" w:rsidRPr="001E4722">
        <w:rPr>
          <w:rFonts w:ascii="Times New Roman" w:hAnsi="Times New Roman"/>
          <w:b/>
          <w:sz w:val="28"/>
          <w:szCs w:val="28"/>
        </w:rPr>
        <w:t>резервы в повышении эффективности налоговых проверок</w:t>
      </w:r>
      <w:r w:rsidR="005516DC" w:rsidRPr="001E4722">
        <w:rPr>
          <w:rFonts w:ascii="Times New Roman" w:hAnsi="Times New Roman"/>
          <w:sz w:val="28"/>
          <w:szCs w:val="28"/>
        </w:rPr>
        <w:t xml:space="preserve">. </w:t>
      </w:r>
    </w:p>
    <w:p w14:paraId="2281EBE9" w14:textId="77777777" w:rsidR="005516DC" w:rsidRPr="001E4722" w:rsidRDefault="003940EB"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При</w:t>
      </w:r>
      <w:r w:rsidR="005516DC" w:rsidRPr="001E4722">
        <w:rPr>
          <w:rFonts w:ascii="Times New Roman" w:hAnsi="Times New Roman"/>
          <w:sz w:val="28"/>
          <w:szCs w:val="28"/>
        </w:rPr>
        <w:t xml:space="preserve"> росте </w:t>
      </w:r>
      <w:r w:rsidRPr="001E4722">
        <w:rPr>
          <w:rFonts w:ascii="Times New Roman" w:hAnsi="Times New Roman"/>
          <w:sz w:val="28"/>
          <w:szCs w:val="28"/>
        </w:rPr>
        <w:t xml:space="preserve">сумм </w:t>
      </w:r>
      <w:r w:rsidR="005516DC" w:rsidRPr="001E4722">
        <w:rPr>
          <w:rFonts w:ascii="Times New Roman" w:hAnsi="Times New Roman"/>
          <w:sz w:val="28"/>
          <w:szCs w:val="28"/>
        </w:rPr>
        <w:t xml:space="preserve">доначислений на 14,1% отмечено увеличение сумм, находящихся на обжаловании, </w:t>
      </w:r>
      <w:r w:rsidR="005516DC" w:rsidRPr="001E4722">
        <w:rPr>
          <w:rFonts w:ascii="Times New Roman" w:hAnsi="Times New Roman"/>
          <w:sz w:val="28"/>
          <w:szCs w:val="28"/>
          <w:shd w:val="clear" w:color="auto" w:fill="FFFFFF"/>
        </w:rPr>
        <w:t xml:space="preserve">на </w:t>
      </w:r>
      <w:r w:rsidR="005516DC" w:rsidRPr="001E4722">
        <w:rPr>
          <w:rFonts w:ascii="Times New Roman" w:hAnsi="Times New Roman"/>
          <w:sz w:val="28"/>
          <w:szCs w:val="28"/>
        </w:rPr>
        <w:t xml:space="preserve">18,3%. Более того, </w:t>
      </w:r>
      <w:r w:rsidR="00491BB7" w:rsidRPr="001E4722">
        <w:rPr>
          <w:rFonts w:ascii="Times New Roman" w:hAnsi="Times New Roman"/>
          <w:sz w:val="28"/>
          <w:szCs w:val="28"/>
        </w:rPr>
        <w:t xml:space="preserve">по сравнению </w:t>
      </w:r>
      <w:r w:rsidR="005516DC" w:rsidRPr="001E4722">
        <w:rPr>
          <w:rFonts w:ascii="Times New Roman" w:hAnsi="Times New Roman"/>
          <w:sz w:val="28"/>
          <w:szCs w:val="28"/>
        </w:rPr>
        <w:t>с 2020 год</w:t>
      </w:r>
      <w:r w:rsidR="00491BB7" w:rsidRPr="001E4722">
        <w:rPr>
          <w:rFonts w:ascii="Times New Roman" w:hAnsi="Times New Roman"/>
          <w:sz w:val="28"/>
          <w:szCs w:val="28"/>
        </w:rPr>
        <w:t xml:space="preserve">ом </w:t>
      </w:r>
      <w:r w:rsidR="009C2918" w:rsidRPr="001E4722">
        <w:rPr>
          <w:rFonts w:ascii="Times New Roman" w:hAnsi="Times New Roman"/>
          <w:sz w:val="28"/>
          <w:szCs w:val="28"/>
        </w:rPr>
        <w:t xml:space="preserve">практически </w:t>
      </w:r>
      <w:r w:rsidR="00491BB7" w:rsidRPr="001E4722">
        <w:rPr>
          <w:rFonts w:ascii="Times New Roman" w:hAnsi="Times New Roman"/>
          <w:sz w:val="28"/>
          <w:szCs w:val="28"/>
        </w:rPr>
        <w:t xml:space="preserve">не изменилась </w:t>
      </w:r>
      <w:r w:rsidR="009C2918" w:rsidRPr="001E4722">
        <w:rPr>
          <w:rFonts w:ascii="Times New Roman" w:hAnsi="Times New Roman"/>
          <w:sz w:val="28"/>
          <w:szCs w:val="28"/>
        </w:rPr>
        <w:t xml:space="preserve">и даже несколько увеличилась </w:t>
      </w:r>
      <w:r w:rsidR="00491BB7" w:rsidRPr="001E4722">
        <w:rPr>
          <w:rFonts w:ascii="Times New Roman" w:hAnsi="Times New Roman"/>
          <w:sz w:val="28"/>
          <w:szCs w:val="28"/>
        </w:rPr>
        <w:t xml:space="preserve">доля </w:t>
      </w:r>
      <w:r w:rsidR="005516DC" w:rsidRPr="001E4722">
        <w:rPr>
          <w:rFonts w:ascii="Times New Roman" w:hAnsi="Times New Roman"/>
          <w:sz w:val="28"/>
          <w:szCs w:val="28"/>
        </w:rPr>
        <w:t>уменьшенных сумм по</w:t>
      </w:r>
      <w:r w:rsidR="00491BB7" w:rsidRPr="001E4722">
        <w:rPr>
          <w:rFonts w:ascii="Times New Roman" w:hAnsi="Times New Roman"/>
          <w:sz w:val="28"/>
          <w:szCs w:val="28"/>
        </w:rPr>
        <w:t xml:space="preserve"> результатам рассмотрения жалоб</w:t>
      </w:r>
      <w:r w:rsidR="006D6CC8" w:rsidRPr="001E4722">
        <w:rPr>
          <w:rFonts w:ascii="Times New Roman" w:hAnsi="Times New Roman"/>
          <w:sz w:val="28"/>
          <w:szCs w:val="28"/>
        </w:rPr>
        <w:t xml:space="preserve"> </w:t>
      </w:r>
      <w:r w:rsidR="00491BB7" w:rsidRPr="001E4722">
        <w:rPr>
          <w:rFonts w:ascii="Times New Roman" w:hAnsi="Times New Roman"/>
          <w:sz w:val="28"/>
          <w:szCs w:val="28"/>
        </w:rPr>
        <w:t>(3,6% по сравнению с</w:t>
      </w:r>
      <w:r w:rsidR="005516DC" w:rsidRPr="001E4722">
        <w:rPr>
          <w:rFonts w:ascii="Times New Roman" w:hAnsi="Times New Roman"/>
          <w:sz w:val="28"/>
          <w:szCs w:val="28"/>
        </w:rPr>
        <w:t xml:space="preserve"> 3,3%</w:t>
      </w:r>
      <w:r w:rsidR="00491BB7" w:rsidRPr="001E4722">
        <w:rPr>
          <w:rFonts w:ascii="Times New Roman" w:hAnsi="Times New Roman"/>
          <w:sz w:val="28"/>
          <w:szCs w:val="28"/>
        </w:rPr>
        <w:t>).</w:t>
      </w:r>
    </w:p>
    <w:p w14:paraId="6D4420B5" w14:textId="77777777" w:rsidR="005516DC" w:rsidRPr="001E4722" w:rsidRDefault="006D6CC8"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По-прежнему, п</w:t>
      </w:r>
      <w:r w:rsidR="005516DC" w:rsidRPr="001E4722">
        <w:rPr>
          <w:rFonts w:ascii="Times New Roman" w:hAnsi="Times New Roman"/>
          <w:sz w:val="28"/>
          <w:szCs w:val="28"/>
        </w:rPr>
        <w:t>огашение недоимки осуществляется неденежными средствами, в основном</w:t>
      </w:r>
      <w:r w:rsidRPr="001E4722">
        <w:rPr>
          <w:rFonts w:ascii="Times New Roman" w:hAnsi="Times New Roman"/>
          <w:sz w:val="28"/>
          <w:szCs w:val="28"/>
        </w:rPr>
        <w:t>, за счет банкротства должников и</w:t>
      </w:r>
      <w:r w:rsidR="005516DC" w:rsidRPr="001E4722">
        <w:rPr>
          <w:rFonts w:ascii="Times New Roman" w:hAnsi="Times New Roman"/>
          <w:sz w:val="28"/>
          <w:szCs w:val="28"/>
        </w:rPr>
        <w:t xml:space="preserve"> </w:t>
      </w:r>
      <w:r w:rsidR="005516DC" w:rsidRPr="001E4722">
        <w:rPr>
          <w:rFonts w:ascii="Times New Roman" w:eastAsia="Times New Roman" w:hAnsi="Times New Roman"/>
          <w:sz w:val="28"/>
          <w:szCs w:val="28"/>
          <w:lang w:eastAsia="ru-RU"/>
        </w:rPr>
        <w:t xml:space="preserve">представления дополнительных </w:t>
      </w:r>
      <w:r w:rsidR="00B0648D" w:rsidRPr="001E4722">
        <w:rPr>
          <w:rFonts w:ascii="Times New Roman" w:eastAsia="Times New Roman" w:hAnsi="Times New Roman"/>
          <w:sz w:val="28"/>
          <w:szCs w:val="28"/>
          <w:lang w:eastAsia="ru-RU"/>
        </w:rPr>
        <w:t>форм налоговых отчетностей</w:t>
      </w:r>
      <w:r w:rsidR="005516DC" w:rsidRPr="001E4722">
        <w:rPr>
          <w:rFonts w:ascii="Times New Roman" w:eastAsia="Times New Roman" w:hAnsi="Times New Roman"/>
          <w:sz w:val="28"/>
          <w:szCs w:val="28"/>
          <w:lang w:eastAsia="ru-RU"/>
        </w:rPr>
        <w:t xml:space="preserve">. </w:t>
      </w:r>
    </w:p>
    <w:p w14:paraId="69A7C280" w14:textId="77777777" w:rsidR="00F165AF" w:rsidRPr="001E4722" w:rsidRDefault="001E4722" w:rsidP="001E4722">
      <w:pPr>
        <w:widowControl w:val="0"/>
        <w:spacing w:after="0" w:line="288" w:lineRule="auto"/>
        <w:ind w:firstLine="709"/>
        <w:contextualSpacing/>
        <w:jc w:val="both"/>
        <w:rPr>
          <w:rFonts w:ascii="Times New Roman" w:hAnsi="Times New Roman"/>
          <w:sz w:val="28"/>
        </w:rPr>
      </w:pPr>
      <w:r w:rsidRPr="001E4722">
        <w:rPr>
          <w:rFonts w:ascii="Times New Roman" w:hAnsi="Times New Roman"/>
          <w:sz w:val="28"/>
        </w:rPr>
        <w:br w:type="page"/>
      </w:r>
      <w:r w:rsidR="00743B58" w:rsidRPr="001E4722">
        <w:rPr>
          <w:rFonts w:ascii="Times New Roman" w:hAnsi="Times New Roman"/>
          <w:sz w:val="28"/>
        </w:rPr>
        <w:t>Для повышения эффективности процедур и развития сферы реабилитации и банкротства, по мнению</w:t>
      </w:r>
      <w:r w:rsidR="003518BB" w:rsidRPr="001E4722">
        <w:rPr>
          <w:rFonts w:ascii="Times New Roman" w:hAnsi="Times New Roman"/>
          <w:sz w:val="28"/>
        </w:rPr>
        <w:t xml:space="preserve"> </w:t>
      </w:r>
      <w:r w:rsidR="00084167" w:rsidRPr="001E4722">
        <w:rPr>
          <w:rFonts w:ascii="Times New Roman" w:hAnsi="Times New Roman"/>
          <w:sz w:val="28"/>
        </w:rPr>
        <w:t>Счетного комитета</w:t>
      </w:r>
      <w:r w:rsidR="003518BB" w:rsidRPr="001E4722">
        <w:rPr>
          <w:rFonts w:ascii="Times New Roman" w:hAnsi="Times New Roman"/>
          <w:sz w:val="28"/>
        </w:rPr>
        <w:t>,</w:t>
      </w:r>
      <w:r w:rsidR="00F165AF" w:rsidRPr="001E4722">
        <w:rPr>
          <w:rFonts w:ascii="Times New Roman" w:hAnsi="Times New Roman"/>
          <w:sz w:val="28"/>
        </w:rPr>
        <w:t xml:space="preserve"> необходимо выделение </w:t>
      </w:r>
      <w:r w:rsidR="000D689F" w:rsidRPr="001E4722">
        <w:rPr>
          <w:rFonts w:ascii="Times New Roman" w:hAnsi="Times New Roman"/>
          <w:sz w:val="28"/>
        </w:rPr>
        <w:t xml:space="preserve">данной </w:t>
      </w:r>
      <w:r w:rsidR="00F165AF" w:rsidRPr="001E4722">
        <w:rPr>
          <w:rFonts w:ascii="Times New Roman" w:hAnsi="Times New Roman"/>
          <w:sz w:val="28"/>
        </w:rPr>
        <w:t xml:space="preserve">функции из компетенции </w:t>
      </w:r>
      <w:r w:rsidR="003518BB" w:rsidRPr="001E4722">
        <w:rPr>
          <w:rFonts w:ascii="Times New Roman" w:eastAsia="Times New Roman" w:hAnsi="Times New Roman"/>
          <w:sz w:val="28"/>
          <w:szCs w:val="28"/>
          <w:lang w:eastAsia="ru-RU"/>
        </w:rPr>
        <w:t>Комитета государственных доходов Министерства финансов</w:t>
      </w:r>
      <w:r w:rsidR="00F165AF" w:rsidRPr="001E4722">
        <w:rPr>
          <w:rFonts w:ascii="Times New Roman" w:hAnsi="Times New Roman"/>
          <w:sz w:val="28"/>
        </w:rPr>
        <w:t xml:space="preserve">. </w:t>
      </w:r>
    </w:p>
    <w:p w14:paraId="63DDA75A" w14:textId="77777777" w:rsidR="005516DC" w:rsidRPr="001E4722" w:rsidRDefault="000D689F" w:rsidP="001E4722">
      <w:pPr>
        <w:widowControl w:val="0"/>
        <w:spacing w:after="0" w:line="288" w:lineRule="auto"/>
        <w:ind w:firstLine="709"/>
        <w:contextualSpacing/>
        <w:jc w:val="both"/>
        <w:rPr>
          <w:rFonts w:ascii="Times New Roman" w:eastAsia="Times New Roman" w:hAnsi="Times New Roman"/>
          <w:sz w:val="28"/>
          <w:szCs w:val="28"/>
          <w:lang w:eastAsia="ru-RU"/>
        </w:rPr>
      </w:pPr>
      <w:r w:rsidRPr="001E4722">
        <w:rPr>
          <w:rFonts w:ascii="Times New Roman" w:hAnsi="Times New Roman"/>
          <w:sz w:val="28"/>
        </w:rPr>
        <w:t>Основным</w:t>
      </w:r>
      <w:r w:rsidR="00237B5A" w:rsidRPr="001E4722">
        <w:rPr>
          <w:rFonts w:ascii="Times New Roman" w:hAnsi="Times New Roman"/>
          <w:sz w:val="28"/>
        </w:rPr>
        <w:t xml:space="preserve"> недостатк</w:t>
      </w:r>
      <w:r w:rsidRPr="001E4722">
        <w:rPr>
          <w:rFonts w:ascii="Times New Roman" w:hAnsi="Times New Roman"/>
          <w:sz w:val="28"/>
        </w:rPr>
        <w:t>ом</w:t>
      </w:r>
      <w:r w:rsidR="00237B5A" w:rsidRPr="001E4722">
        <w:rPr>
          <w:rFonts w:ascii="Times New Roman" w:hAnsi="Times New Roman"/>
          <w:sz w:val="28"/>
        </w:rPr>
        <w:t xml:space="preserve"> действующего механизма</w:t>
      </w:r>
      <w:r w:rsidRPr="001E4722">
        <w:rPr>
          <w:rFonts w:ascii="Times New Roman" w:hAnsi="Times New Roman"/>
          <w:sz w:val="28"/>
        </w:rPr>
        <w:t xml:space="preserve"> является </w:t>
      </w:r>
      <w:r w:rsidR="005516DC" w:rsidRPr="001E4722">
        <w:rPr>
          <w:rFonts w:ascii="Times New Roman" w:hAnsi="Times New Roman"/>
          <w:sz w:val="28"/>
        </w:rPr>
        <w:t>конфликт интересов (</w:t>
      </w:r>
      <w:r w:rsidR="005516DC" w:rsidRPr="001E4722">
        <w:rPr>
          <w:rFonts w:ascii="Times New Roman" w:hAnsi="Times New Roman"/>
          <w:i/>
          <w:sz w:val="24"/>
        </w:rPr>
        <w:t xml:space="preserve">осуществление </w:t>
      </w:r>
      <w:r w:rsidR="003E5EE3" w:rsidRPr="001E4722">
        <w:rPr>
          <w:rFonts w:ascii="Times New Roman" w:hAnsi="Times New Roman"/>
          <w:i/>
          <w:sz w:val="24"/>
        </w:rPr>
        <w:t xml:space="preserve">КГД </w:t>
      </w:r>
      <w:r w:rsidR="00B7150C" w:rsidRPr="001E4722">
        <w:rPr>
          <w:rFonts w:ascii="Times New Roman" w:hAnsi="Times New Roman"/>
          <w:i/>
          <w:sz w:val="24"/>
        </w:rPr>
        <w:t xml:space="preserve">МФ </w:t>
      </w:r>
      <w:r w:rsidR="00D40CCB" w:rsidRPr="001E4722">
        <w:rPr>
          <w:rFonts w:ascii="Times New Roman" w:hAnsi="Times New Roman"/>
          <w:i/>
          <w:sz w:val="24"/>
        </w:rPr>
        <w:t>функции</w:t>
      </w:r>
      <w:r w:rsidR="005516DC" w:rsidRPr="001E4722">
        <w:rPr>
          <w:rFonts w:ascii="Times New Roman" w:hAnsi="Times New Roman"/>
          <w:i/>
          <w:sz w:val="24"/>
        </w:rPr>
        <w:t xml:space="preserve"> </w:t>
      </w:r>
      <w:r w:rsidR="003E5EE3" w:rsidRPr="001E4722">
        <w:rPr>
          <w:rFonts w:ascii="Times New Roman" w:hAnsi="Times New Roman"/>
          <w:i/>
          <w:sz w:val="24"/>
        </w:rPr>
        <w:t xml:space="preserve">по принудительному взысканию задолженности в бюджет </w:t>
      </w:r>
      <w:r w:rsidR="00D40CCB" w:rsidRPr="001E4722">
        <w:rPr>
          <w:rFonts w:ascii="Times New Roman" w:hAnsi="Times New Roman"/>
          <w:i/>
          <w:sz w:val="24"/>
        </w:rPr>
        <w:t>не обеспечивает защиту интересов должников и других кредиторов в области реабилитации и банкротства)</w:t>
      </w:r>
      <w:r w:rsidR="004E63C5" w:rsidRPr="001E4722">
        <w:rPr>
          <w:rFonts w:ascii="Times New Roman" w:hAnsi="Times New Roman"/>
          <w:i/>
          <w:sz w:val="24"/>
        </w:rPr>
        <w:t>.</w:t>
      </w:r>
      <w:r w:rsidR="00B7150C" w:rsidRPr="001E4722">
        <w:rPr>
          <w:rFonts w:ascii="Times New Roman" w:hAnsi="Times New Roman"/>
          <w:i/>
          <w:sz w:val="24"/>
        </w:rPr>
        <w:t xml:space="preserve"> </w:t>
      </w:r>
      <w:r w:rsidR="005516DC" w:rsidRPr="001E4722">
        <w:rPr>
          <w:rFonts w:ascii="Times New Roman" w:hAnsi="Times New Roman"/>
          <w:sz w:val="28"/>
        </w:rPr>
        <w:t>Это препятствует максимально эффективному использованию процедур реабилитации и банкротства в качестве экономического инструмента оперативного и результативного перераспределения стоимости активов.</w:t>
      </w:r>
    </w:p>
    <w:p w14:paraId="496A1564" w14:textId="77777777" w:rsidR="00496E7B" w:rsidRPr="001E4722" w:rsidRDefault="003518BB" w:rsidP="001E4722">
      <w:pPr>
        <w:widowControl w:val="0"/>
        <w:spacing w:after="0" w:line="288" w:lineRule="auto"/>
        <w:ind w:firstLine="709"/>
        <w:contextualSpacing/>
        <w:jc w:val="both"/>
        <w:rPr>
          <w:rFonts w:ascii="Times New Roman" w:hAnsi="Times New Roman"/>
          <w:b/>
          <w:sz w:val="28"/>
        </w:rPr>
      </w:pPr>
      <w:r w:rsidRPr="001E4722">
        <w:rPr>
          <w:rFonts w:ascii="Times New Roman" w:eastAsia="Times New Roman" w:hAnsi="Times New Roman"/>
          <w:sz w:val="28"/>
          <w:szCs w:val="24"/>
          <w:lang w:eastAsia="ru-RU"/>
        </w:rPr>
        <w:t>Так, б</w:t>
      </w:r>
      <w:r w:rsidR="005516DC" w:rsidRPr="001E4722">
        <w:rPr>
          <w:rFonts w:ascii="Times New Roman" w:hAnsi="Times New Roman"/>
          <w:sz w:val="28"/>
        </w:rPr>
        <w:t xml:space="preserve">олее трети реабилитируемых должников </w:t>
      </w:r>
      <w:r w:rsidR="005516DC" w:rsidRPr="001E4722">
        <w:rPr>
          <w:rFonts w:ascii="Times New Roman" w:hAnsi="Times New Roman"/>
          <w:b/>
          <w:sz w:val="28"/>
        </w:rPr>
        <w:t xml:space="preserve">не достигают цели восстановления платежеспособности и становятся банкротами. </w:t>
      </w:r>
    </w:p>
    <w:p w14:paraId="05C3742D" w14:textId="77777777" w:rsidR="00A13D8B" w:rsidRPr="001E4722" w:rsidRDefault="00DB5D44"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О</w:t>
      </w:r>
      <w:r w:rsidR="003D4A75" w:rsidRPr="001E4722">
        <w:rPr>
          <w:rFonts w:ascii="Times New Roman" w:hAnsi="Times New Roman"/>
          <w:sz w:val="28"/>
          <w:szCs w:val="28"/>
        </w:rPr>
        <w:t xml:space="preserve">стается актуальным вопрос отклонений в «зеркальной» таможенной статистике. </w:t>
      </w:r>
      <w:r w:rsidR="003518BB" w:rsidRPr="001E4722">
        <w:rPr>
          <w:rFonts w:ascii="Times New Roman" w:hAnsi="Times New Roman"/>
          <w:sz w:val="28"/>
          <w:szCs w:val="28"/>
        </w:rPr>
        <w:t>П</w:t>
      </w:r>
      <w:r w:rsidR="00AF7025" w:rsidRPr="001E4722">
        <w:rPr>
          <w:rFonts w:ascii="Times New Roman" w:hAnsi="Times New Roman"/>
          <w:sz w:val="28"/>
          <w:szCs w:val="28"/>
        </w:rPr>
        <w:t xml:space="preserve">о результатам сопоставления объемов товарооборота между Казахстаном и Китайской Народной Республикой </w:t>
      </w:r>
      <w:r w:rsidR="003518BB" w:rsidRPr="001E4722">
        <w:rPr>
          <w:rFonts w:ascii="Times New Roman" w:hAnsi="Times New Roman"/>
          <w:sz w:val="28"/>
          <w:szCs w:val="28"/>
        </w:rPr>
        <w:t xml:space="preserve">такие отклонения только </w:t>
      </w:r>
      <w:r w:rsidR="00AF7025" w:rsidRPr="001E4722">
        <w:rPr>
          <w:rFonts w:ascii="Times New Roman" w:hAnsi="Times New Roman"/>
          <w:sz w:val="28"/>
          <w:szCs w:val="28"/>
        </w:rPr>
        <w:t>за пос</w:t>
      </w:r>
      <w:r w:rsidR="00B7150C" w:rsidRPr="001E4722">
        <w:rPr>
          <w:rFonts w:ascii="Times New Roman" w:hAnsi="Times New Roman"/>
          <w:sz w:val="28"/>
          <w:szCs w:val="28"/>
        </w:rPr>
        <w:t>ледние 3 года составили 17 млрд</w:t>
      </w:r>
      <w:r w:rsidR="00AF7025" w:rsidRPr="001E4722">
        <w:rPr>
          <w:rFonts w:ascii="Times New Roman" w:hAnsi="Times New Roman"/>
          <w:sz w:val="28"/>
          <w:szCs w:val="28"/>
        </w:rPr>
        <w:t xml:space="preserve"> долл. США.</w:t>
      </w:r>
    </w:p>
    <w:p w14:paraId="364C8378" w14:textId="77777777" w:rsidR="009B1417" w:rsidRPr="001E4722" w:rsidRDefault="003518BB" w:rsidP="001E4722">
      <w:pPr>
        <w:widowControl w:val="0"/>
        <w:spacing w:after="0" w:line="288" w:lineRule="auto"/>
        <w:ind w:firstLine="709"/>
        <w:contextualSpacing/>
        <w:jc w:val="both"/>
        <w:rPr>
          <w:rFonts w:ascii="Times New Roman" w:hAnsi="Times New Roman"/>
          <w:b/>
          <w:sz w:val="28"/>
          <w:szCs w:val="28"/>
        </w:rPr>
      </w:pPr>
      <w:r w:rsidRPr="001E4722">
        <w:rPr>
          <w:rFonts w:ascii="Times New Roman" w:hAnsi="Times New Roman"/>
          <w:sz w:val="28"/>
          <w:szCs w:val="28"/>
        </w:rPr>
        <w:t>Однако</w:t>
      </w:r>
      <w:r w:rsidR="00E80651" w:rsidRPr="001E4722">
        <w:rPr>
          <w:rFonts w:ascii="Times New Roman" w:hAnsi="Times New Roman"/>
          <w:sz w:val="28"/>
          <w:szCs w:val="28"/>
        </w:rPr>
        <w:t>,</w:t>
      </w:r>
      <w:r w:rsidRPr="001E4722">
        <w:rPr>
          <w:rFonts w:ascii="Times New Roman" w:hAnsi="Times New Roman"/>
          <w:sz w:val="28"/>
          <w:szCs w:val="28"/>
        </w:rPr>
        <w:t xml:space="preserve"> п</w:t>
      </w:r>
      <w:r w:rsidR="009E345E" w:rsidRPr="001E4722">
        <w:rPr>
          <w:rFonts w:ascii="Times New Roman" w:hAnsi="Times New Roman"/>
          <w:sz w:val="28"/>
          <w:szCs w:val="28"/>
        </w:rPr>
        <w:t xml:space="preserve">ринимаемые таможенными органами на протяжении нескольких лет меры </w:t>
      </w:r>
      <w:r w:rsidR="009E345E" w:rsidRPr="001E4722">
        <w:rPr>
          <w:rFonts w:ascii="Times New Roman" w:hAnsi="Times New Roman"/>
          <w:b/>
          <w:sz w:val="28"/>
          <w:szCs w:val="28"/>
        </w:rPr>
        <w:t xml:space="preserve">по снижению </w:t>
      </w:r>
      <w:r w:rsidR="00B7150C" w:rsidRPr="001E4722">
        <w:rPr>
          <w:rFonts w:ascii="Times New Roman" w:hAnsi="Times New Roman"/>
          <w:b/>
          <w:sz w:val="28"/>
          <w:szCs w:val="28"/>
        </w:rPr>
        <w:t xml:space="preserve">этой </w:t>
      </w:r>
      <w:r w:rsidR="009E345E" w:rsidRPr="001E4722">
        <w:rPr>
          <w:rFonts w:ascii="Times New Roman" w:hAnsi="Times New Roman"/>
          <w:b/>
          <w:sz w:val="28"/>
          <w:szCs w:val="28"/>
        </w:rPr>
        <w:t>разницы</w:t>
      </w:r>
      <w:r w:rsidR="004B6E13" w:rsidRPr="001E4722">
        <w:rPr>
          <w:rFonts w:ascii="Times New Roman" w:hAnsi="Times New Roman"/>
          <w:b/>
          <w:sz w:val="28"/>
          <w:szCs w:val="28"/>
        </w:rPr>
        <w:t>,</w:t>
      </w:r>
      <w:r w:rsidR="009E345E" w:rsidRPr="001E4722">
        <w:rPr>
          <w:rFonts w:ascii="Times New Roman" w:hAnsi="Times New Roman"/>
          <w:b/>
          <w:sz w:val="28"/>
          <w:szCs w:val="28"/>
        </w:rPr>
        <w:t xml:space="preserve"> не приносят должного результата.</w:t>
      </w:r>
    </w:p>
    <w:p w14:paraId="305C5103" w14:textId="77777777" w:rsidR="009E345E" w:rsidRPr="001E4722" w:rsidRDefault="00DB5D44"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Более того,</w:t>
      </w:r>
      <w:r w:rsidR="009E345E" w:rsidRPr="001E4722">
        <w:rPr>
          <w:rFonts w:ascii="Times New Roman" w:hAnsi="Times New Roman"/>
          <w:sz w:val="28"/>
          <w:szCs w:val="28"/>
        </w:rPr>
        <w:t xml:space="preserve"> эти данные не отражают реальной картины искажений во взаимной торговле по причине сопоставления отчетной информации по «свернутому» результату (</w:t>
      </w:r>
      <w:r w:rsidR="009E345E" w:rsidRPr="001E4722">
        <w:rPr>
          <w:rFonts w:ascii="Times New Roman" w:hAnsi="Times New Roman"/>
          <w:i/>
          <w:sz w:val="24"/>
          <w:szCs w:val="28"/>
        </w:rPr>
        <w:t>как суммы всех положительных и отрицательных отклонений по всем группам товаров</w:t>
      </w:r>
      <w:r w:rsidR="009E345E" w:rsidRPr="001E4722">
        <w:rPr>
          <w:rFonts w:ascii="Times New Roman" w:hAnsi="Times New Roman"/>
          <w:sz w:val="28"/>
          <w:szCs w:val="28"/>
        </w:rPr>
        <w:t>). Сумма возможных экономических потерь бюджета только по НДС (</w:t>
      </w:r>
      <w:r w:rsidR="009E345E" w:rsidRPr="001E4722">
        <w:rPr>
          <w:rFonts w:ascii="Times New Roman" w:hAnsi="Times New Roman"/>
          <w:i/>
          <w:sz w:val="24"/>
          <w:szCs w:val="24"/>
        </w:rPr>
        <w:t>без учета таможенных пошлин</w:t>
      </w:r>
      <w:r w:rsidR="009E345E" w:rsidRPr="001E4722">
        <w:rPr>
          <w:rFonts w:ascii="Times New Roman" w:hAnsi="Times New Roman"/>
          <w:sz w:val="28"/>
          <w:szCs w:val="28"/>
        </w:rPr>
        <w:t>) составила 437,8 млрд тенге.</w:t>
      </w:r>
    </w:p>
    <w:p w14:paraId="609C9F54" w14:textId="77777777" w:rsidR="009E345E" w:rsidRPr="001E4722" w:rsidRDefault="00584DFE" w:rsidP="001E4722">
      <w:pPr>
        <w:widowControl w:val="0"/>
        <w:tabs>
          <w:tab w:val="left" w:pos="709"/>
        </w:tabs>
        <w:spacing w:after="0" w:line="288" w:lineRule="auto"/>
        <w:ind w:firstLine="709"/>
        <w:contextualSpacing/>
        <w:jc w:val="both"/>
        <w:rPr>
          <w:rFonts w:ascii="Times New Roman" w:hAnsi="Times New Roman"/>
          <w:b/>
          <w:sz w:val="28"/>
          <w:szCs w:val="28"/>
        </w:rPr>
      </w:pPr>
      <w:r w:rsidRPr="001E4722">
        <w:rPr>
          <w:rFonts w:ascii="Times New Roman" w:hAnsi="Times New Roman"/>
          <w:sz w:val="28"/>
          <w:szCs w:val="28"/>
        </w:rPr>
        <w:t xml:space="preserve">По итогам налоговых проверок </w:t>
      </w:r>
      <w:r w:rsidR="00D14252" w:rsidRPr="001E4722">
        <w:rPr>
          <w:rFonts w:ascii="Times New Roman" w:hAnsi="Times New Roman"/>
          <w:sz w:val="28"/>
          <w:szCs w:val="28"/>
        </w:rPr>
        <w:t xml:space="preserve">за 2021 год </w:t>
      </w:r>
      <w:r w:rsidR="00377B81" w:rsidRPr="001E4722">
        <w:rPr>
          <w:rFonts w:ascii="Times New Roman" w:hAnsi="Times New Roman"/>
          <w:sz w:val="28"/>
          <w:szCs w:val="28"/>
        </w:rPr>
        <w:t xml:space="preserve">по </w:t>
      </w:r>
      <w:r w:rsidR="00B31A3A" w:rsidRPr="001E4722">
        <w:rPr>
          <w:rFonts w:ascii="Times New Roman" w:hAnsi="Times New Roman"/>
          <w:sz w:val="28"/>
          <w:szCs w:val="28"/>
        </w:rPr>
        <w:t>38</w:t>
      </w:r>
      <w:r w:rsidR="00B31A3A" w:rsidRPr="001E4722">
        <w:rPr>
          <w:rFonts w:ascii="Times New Roman" w:hAnsi="Times New Roman"/>
          <w:sz w:val="28"/>
          <w:szCs w:val="28"/>
          <w:lang w:val="kk-KZ"/>
        </w:rPr>
        <w:t>,5</w:t>
      </w:r>
      <w:r w:rsidR="003518BB" w:rsidRPr="001E4722">
        <w:rPr>
          <w:rFonts w:ascii="Times New Roman" w:hAnsi="Times New Roman"/>
          <w:sz w:val="28"/>
          <w:szCs w:val="28"/>
        </w:rPr>
        <w:t xml:space="preserve">% </w:t>
      </w:r>
      <w:r w:rsidRPr="001E4722">
        <w:rPr>
          <w:rFonts w:ascii="Times New Roman" w:hAnsi="Times New Roman"/>
          <w:sz w:val="28"/>
          <w:szCs w:val="28"/>
        </w:rPr>
        <w:t>неврученны</w:t>
      </w:r>
      <w:r w:rsidR="00377B81" w:rsidRPr="001E4722">
        <w:rPr>
          <w:rFonts w:ascii="Times New Roman" w:hAnsi="Times New Roman"/>
          <w:sz w:val="28"/>
          <w:szCs w:val="28"/>
        </w:rPr>
        <w:t>м</w:t>
      </w:r>
      <w:r w:rsidRPr="001E4722">
        <w:rPr>
          <w:rFonts w:ascii="Times New Roman" w:hAnsi="Times New Roman"/>
          <w:sz w:val="28"/>
          <w:szCs w:val="28"/>
        </w:rPr>
        <w:t xml:space="preserve"> </w:t>
      </w:r>
      <w:r w:rsidR="00377B81" w:rsidRPr="001E4722">
        <w:rPr>
          <w:rFonts w:ascii="Times New Roman" w:hAnsi="Times New Roman"/>
          <w:sz w:val="28"/>
          <w:szCs w:val="28"/>
        </w:rPr>
        <w:t xml:space="preserve">органами госдоходов </w:t>
      </w:r>
      <w:r w:rsidRPr="001E4722">
        <w:rPr>
          <w:rFonts w:ascii="Times New Roman" w:hAnsi="Times New Roman"/>
          <w:sz w:val="28"/>
          <w:szCs w:val="28"/>
        </w:rPr>
        <w:t>уведомлени</w:t>
      </w:r>
      <w:r w:rsidR="00377B81" w:rsidRPr="001E4722">
        <w:rPr>
          <w:rFonts w:ascii="Times New Roman" w:hAnsi="Times New Roman"/>
          <w:sz w:val="28"/>
          <w:szCs w:val="28"/>
        </w:rPr>
        <w:t>ям</w:t>
      </w:r>
      <w:r w:rsidRPr="001E4722">
        <w:rPr>
          <w:rFonts w:ascii="Times New Roman" w:hAnsi="Times New Roman"/>
          <w:sz w:val="28"/>
          <w:szCs w:val="28"/>
        </w:rPr>
        <w:t xml:space="preserve"> </w:t>
      </w:r>
      <w:r w:rsidR="00377B81" w:rsidRPr="001E4722">
        <w:rPr>
          <w:rFonts w:ascii="Times New Roman" w:hAnsi="Times New Roman"/>
          <w:sz w:val="28"/>
          <w:szCs w:val="28"/>
        </w:rPr>
        <w:t xml:space="preserve">на сумму </w:t>
      </w:r>
      <w:r w:rsidR="00B31A3A" w:rsidRPr="001E4722">
        <w:rPr>
          <w:rFonts w:ascii="Times New Roman" w:hAnsi="Times New Roman"/>
          <w:sz w:val="28"/>
          <w:szCs w:val="28"/>
          <w:lang w:val="kk-KZ"/>
        </w:rPr>
        <w:t>194,4</w:t>
      </w:r>
      <w:r w:rsidR="00377B81" w:rsidRPr="001E4722">
        <w:rPr>
          <w:rFonts w:ascii="Times New Roman" w:hAnsi="Times New Roman"/>
          <w:bCs/>
          <w:sz w:val="28"/>
          <w:szCs w:val="28"/>
        </w:rPr>
        <w:t xml:space="preserve"> млрд тенге</w:t>
      </w:r>
      <w:r w:rsidR="00377B81" w:rsidRPr="001E4722">
        <w:rPr>
          <w:rFonts w:ascii="Times New Roman" w:hAnsi="Times New Roman"/>
          <w:b/>
          <w:sz w:val="28"/>
          <w:szCs w:val="28"/>
        </w:rPr>
        <w:t xml:space="preserve"> отсутствуют соответствующие обоснования</w:t>
      </w:r>
      <w:r w:rsidR="001F5C64" w:rsidRPr="001E4722">
        <w:rPr>
          <w:rFonts w:ascii="Times New Roman" w:hAnsi="Times New Roman"/>
          <w:b/>
          <w:sz w:val="28"/>
          <w:szCs w:val="28"/>
        </w:rPr>
        <w:t xml:space="preserve">. </w:t>
      </w:r>
      <w:r w:rsidR="001F5C64" w:rsidRPr="001E4722">
        <w:rPr>
          <w:rFonts w:ascii="Times New Roman" w:hAnsi="Times New Roman"/>
          <w:b/>
          <w:bCs/>
          <w:sz w:val="28"/>
          <w:szCs w:val="28"/>
        </w:rPr>
        <w:t xml:space="preserve">Это </w:t>
      </w:r>
      <w:r w:rsidR="00FA573A" w:rsidRPr="001E4722">
        <w:rPr>
          <w:rFonts w:ascii="Times New Roman" w:hAnsi="Times New Roman"/>
          <w:b/>
          <w:bCs/>
          <w:sz w:val="28"/>
          <w:szCs w:val="28"/>
        </w:rPr>
        <w:t>предполагаемы</w:t>
      </w:r>
      <w:r w:rsidR="001F5C64" w:rsidRPr="001E4722">
        <w:rPr>
          <w:rFonts w:ascii="Times New Roman" w:hAnsi="Times New Roman"/>
          <w:b/>
          <w:bCs/>
          <w:sz w:val="28"/>
          <w:szCs w:val="28"/>
        </w:rPr>
        <w:t>е</w:t>
      </w:r>
      <w:r w:rsidR="00FA573A" w:rsidRPr="001E4722">
        <w:rPr>
          <w:rFonts w:ascii="Times New Roman" w:hAnsi="Times New Roman"/>
          <w:b/>
          <w:bCs/>
          <w:sz w:val="28"/>
          <w:szCs w:val="28"/>
        </w:rPr>
        <w:t xml:space="preserve"> </w:t>
      </w:r>
      <w:r w:rsidR="001F5C64" w:rsidRPr="001E4722">
        <w:rPr>
          <w:rFonts w:ascii="Times New Roman" w:hAnsi="Times New Roman"/>
          <w:b/>
          <w:bCs/>
          <w:sz w:val="28"/>
          <w:szCs w:val="28"/>
        </w:rPr>
        <w:t xml:space="preserve">потери </w:t>
      </w:r>
      <w:r w:rsidR="009E345E" w:rsidRPr="001E4722">
        <w:rPr>
          <w:rFonts w:ascii="Times New Roman" w:hAnsi="Times New Roman"/>
          <w:b/>
          <w:bCs/>
          <w:sz w:val="28"/>
          <w:szCs w:val="28"/>
        </w:rPr>
        <w:t>бюджет</w:t>
      </w:r>
      <w:r w:rsidR="00AA3A6A" w:rsidRPr="001E4722">
        <w:rPr>
          <w:rFonts w:ascii="Times New Roman" w:hAnsi="Times New Roman"/>
          <w:b/>
          <w:bCs/>
          <w:sz w:val="28"/>
          <w:szCs w:val="28"/>
        </w:rPr>
        <w:t>а</w:t>
      </w:r>
      <w:r w:rsidR="009E345E" w:rsidRPr="001E4722">
        <w:rPr>
          <w:rFonts w:ascii="Times New Roman" w:hAnsi="Times New Roman"/>
          <w:b/>
          <w:bCs/>
          <w:sz w:val="28"/>
          <w:szCs w:val="28"/>
        </w:rPr>
        <w:t>.</w:t>
      </w:r>
    </w:p>
    <w:p w14:paraId="73993F0A" w14:textId="77777777" w:rsidR="005516DC" w:rsidRPr="001E4722" w:rsidRDefault="005516DC" w:rsidP="001E4722">
      <w:pPr>
        <w:widowControl w:val="0"/>
        <w:tabs>
          <w:tab w:val="left" w:pos="709"/>
        </w:tabs>
        <w:spacing w:after="0" w:line="288" w:lineRule="auto"/>
        <w:ind w:firstLine="709"/>
        <w:contextualSpacing/>
        <w:jc w:val="both"/>
        <w:rPr>
          <w:rFonts w:ascii="Times New Roman" w:hAnsi="Times New Roman"/>
          <w:sz w:val="28"/>
          <w:szCs w:val="28"/>
        </w:rPr>
      </w:pPr>
      <w:r w:rsidRPr="001E4722">
        <w:rPr>
          <w:rFonts w:ascii="Times New Roman" w:hAnsi="Times New Roman"/>
          <w:bCs/>
          <w:sz w:val="28"/>
          <w:szCs w:val="28"/>
        </w:rPr>
        <w:t>Следует отметить, что л</w:t>
      </w:r>
      <w:r w:rsidRPr="001E4722">
        <w:rPr>
          <w:rFonts w:ascii="Times New Roman" w:hAnsi="Times New Roman"/>
          <w:sz w:val="28"/>
          <w:szCs w:val="28"/>
        </w:rPr>
        <w:t>ишь 50% всего объема расходов покрываются «чистыми доходами» (</w:t>
      </w:r>
      <w:r w:rsidRPr="001E4722">
        <w:rPr>
          <w:rFonts w:ascii="Times New Roman" w:hAnsi="Times New Roman"/>
          <w:i/>
          <w:sz w:val="24"/>
          <w:szCs w:val="28"/>
        </w:rPr>
        <w:t>без учета поступлений трансфертов из Национального фонда и займов</w:t>
      </w:r>
      <w:r w:rsidRPr="001E4722">
        <w:rPr>
          <w:rFonts w:ascii="Times New Roman" w:hAnsi="Times New Roman"/>
          <w:sz w:val="28"/>
          <w:szCs w:val="28"/>
        </w:rPr>
        <w:t xml:space="preserve">). Тренд стремительного опережающего роста расходов над волатильной динамикой роста доходов свидетельствует о «проедании» средств на текущие краткосрочные цели без формирования </w:t>
      </w:r>
      <w:r w:rsidR="00DB5D44" w:rsidRPr="001E4722">
        <w:rPr>
          <w:rFonts w:ascii="Times New Roman" w:hAnsi="Times New Roman"/>
          <w:sz w:val="28"/>
          <w:szCs w:val="28"/>
        </w:rPr>
        <w:t>стабильной налоговой (</w:t>
      </w:r>
      <w:r w:rsidRPr="001E4722">
        <w:rPr>
          <w:rFonts w:ascii="Times New Roman" w:hAnsi="Times New Roman"/>
          <w:sz w:val="28"/>
          <w:szCs w:val="28"/>
        </w:rPr>
        <w:t>производств</w:t>
      </w:r>
      <w:r w:rsidR="00DB5D44" w:rsidRPr="001E4722">
        <w:rPr>
          <w:rFonts w:ascii="Times New Roman" w:hAnsi="Times New Roman"/>
          <w:sz w:val="28"/>
          <w:szCs w:val="28"/>
        </w:rPr>
        <w:t>енной) базы.</w:t>
      </w:r>
    </w:p>
    <w:p w14:paraId="5914678E" w14:textId="77777777" w:rsidR="005516DC" w:rsidRPr="001E4722" w:rsidRDefault="001E4722"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br w:type="page"/>
      </w:r>
      <w:r w:rsidR="005516DC" w:rsidRPr="001E4722">
        <w:rPr>
          <w:rFonts w:ascii="Times New Roman" w:hAnsi="Times New Roman"/>
          <w:sz w:val="28"/>
          <w:szCs w:val="28"/>
        </w:rPr>
        <w:t>Счетным комитетом неоднократно отмеча</w:t>
      </w:r>
      <w:r w:rsidR="00DB5D44" w:rsidRPr="001E4722">
        <w:rPr>
          <w:rFonts w:ascii="Times New Roman" w:hAnsi="Times New Roman"/>
          <w:sz w:val="28"/>
          <w:szCs w:val="28"/>
        </w:rPr>
        <w:t xml:space="preserve">ются риски </w:t>
      </w:r>
      <w:r w:rsidR="005516DC" w:rsidRPr="001E4722">
        <w:rPr>
          <w:rFonts w:ascii="Times New Roman" w:hAnsi="Times New Roman"/>
          <w:b/>
          <w:bCs/>
          <w:sz w:val="28"/>
          <w:szCs w:val="28"/>
        </w:rPr>
        <w:t>наращивания объемов расходов без стабильного поступательного роста «чистых</w:t>
      </w:r>
      <w:r w:rsidR="005C031F" w:rsidRPr="001E4722">
        <w:rPr>
          <w:rFonts w:ascii="Times New Roman" w:hAnsi="Times New Roman"/>
          <w:b/>
          <w:bCs/>
          <w:sz w:val="28"/>
          <w:szCs w:val="28"/>
        </w:rPr>
        <w:t>»</w:t>
      </w:r>
      <w:r w:rsidR="005516DC" w:rsidRPr="001E4722">
        <w:rPr>
          <w:rFonts w:ascii="Times New Roman" w:hAnsi="Times New Roman"/>
          <w:b/>
          <w:bCs/>
          <w:sz w:val="28"/>
          <w:szCs w:val="28"/>
        </w:rPr>
        <w:t xml:space="preserve"> доходов,</w:t>
      </w:r>
      <w:r w:rsidR="005516DC" w:rsidRPr="001E4722">
        <w:rPr>
          <w:rFonts w:ascii="Times New Roman" w:hAnsi="Times New Roman"/>
          <w:sz w:val="28"/>
          <w:szCs w:val="28"/>
        </w:rPr>
        <w:t xml:space="preserve"> </w:t>
      </w:r>
      <w:r w:rsidR="00DB5D44" w:rsidRPr="001E4722">
        <w:rPr>
          <w:rFonts w:ascii="Times New Roman" w:hAnsi="Times New Roman"/>
          <w:sz w:val="28"/>
          <w:szCs w:val="28"/>
        </w:rPr>
        <w:t xml:space="preserve">что ухудшает </w:t>
      </w:r>
      <w:r w:rsidR="005516DC" w:rsidRPr="001E4722">
        <w:rPr>
          <w:rFonts w:ascii="Times New Roman" w:hAnsi="Times New Roman"/>
          <w:sz w:val="28"/>
          <w:szCs w:val="28"/>
        </w:rPr>
        <w:t>устойчивост</w:t>
      </w:r>
      <w:r w:rsidR="00DB5D44" w:rsidRPr="001E4722">
        <w:rPr>
          <w:rFonts w:ascii="Times New Roman" w:hAnsi="Times New Roman"/>
          <w:sz w:val="28"/>
          <w:szCs w:val="28"/>
        </w:rPr>
        <w:t>ь</w:t>
      </w:r>
      <w:r w:rsidR="005516DC" w:rsidRPr="001E4722">
        <w:rPr>
          <w:rFonts w:ascii="Times New Roman" w:hAnsi="Times New Roman"/>
          <w:sz w:val="28"/>
          <w:szCs w:val="28"/>
        </w:rPr>
        <w:t xml:space="preserve"> налогово-бюджетной системы. Для этого необходимо критически пересмотреть существующие расходы на предмет их качества и получаемого эффекта от реализации.</w:t>
      </w:r>
    </w:p>
    <w:p w14:paraId="7ED5956A"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При этом наряду с политикой децентрализации и перехода к системе местного самоуправления</w:t>
      </w:r>
      <w:r w:rsidR="00E152CD" w:rsidRPr="001E4722">
        <w:rPr>
          <w:rFonts w:ascii="Times New Roman" w:hAnsi="Times New Roman"/>
          <w:sz w:val="28"/>
          <w:szCs w:val="28"/>
        </w:rPr>
        <w:t>,</w:t>
      </w:r>
      <w:r w:rsidRPr="001E4722">
        <w:rPr>
          <w:rFonts w:ascii="Times New Roman" w:hAnsi="Times New Roman"/>
          <w:sz w:val="28"/>
          <w:szCs w:val="28"/>
        </w:rPr>
        <w:t xml:space="preserve"> целесообразно пересмотреть действующее </w:t>
      </w:r>
      <w:r w:rsidRPr="001E4722">
        <w:rPr>
          <w:rFonts w:ascii="Times New Roman" w:hAnsi="Times New Roman"/>
          <w:sz w:val="28"/>
        </w:rPr>
        <w:t>распределение расходов между уровнями бюджетов</w:t>
      </w:r>
      <w:r w:rsidRPr="001E4722">
        <w:rPr>
          <w:rFonts w:ascii="Times New Roman" w:hAnsi="Times New Roman"/>
          <w:sz w:val="36"/>
          <w:szCs w:val="28"/>
        </w:rPr>
        <w:t xml:space="preserve"> </w:t>
      </w:r>
      <w:r w:rsidRPr="001E4722">
        <w:rPr>
          <w:rFonts w:ascii="Times New Roman" w:hAnsi="Times New Roman"/>
          <w:sz w:val="28"/>
          <w:szCs w:val="28"/>
        </w:rPr>
        <w:t>с передачей отдельных из них с республик</w:t>
      </w:r>
      <w:r w:rsidR="00340C70" w:rsidRPr="001E4722">
        <w:rPr>
          <w:rFonts w:ascii="Times New Roman" w:hAnsi="Times New Roman"/>
          <w:sz w:val="28"/>
          <w:szCs w:val="28"/>
        </w:rPr>
        <w:t>анского на местный уровень</w:t>
      </w:r>
      <w:r w:rsidRPr="001E4722">
        <w:rPr>
          <w:rFonts w:ascii="Times New Roman" w:hAnsi="Times New Roman"/>
          <w:sz w:val="28"/>
          <w:szCs w:val="28"/>
        </w:rPr>
        <w:t>.</w:t>
      </w:r>
    </w:p>
    <w:p w14:paraId="62D1F3C0"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В разрезе функциональных групп отмечается рост расходов (</w:t>
      </w:r>
      <w:r w:rsidRPr="001E4722">
        <w:rPr>
          <w:rFonts w:ascii="Times New Roman" w:hAnsi="Times New Roman"/>
          <w:i/>
          <w:sz w:val="24"/>
          <w:szCs w:val="28"/>
        </w:rPr>
        <w:t>без учета внешних займов</w:t>
      </w:r>
      <w:r w:rsidRPr="001E4722">
        <w:rPr>
          <w:rFonts w:ascii="Times New Roman" w:hAnsi="Times New Roman"/>
          <w:sz w:val="28"/>
          <w:szCs w:val="28"/>
        </w:rPr>
        <w:t xml:space="preserve">) по всем группам, кроме реального сектора экономики. Почти 50% расходов приходится на социальный сектор, по остальным функциональным группам </w:t>
      </w:r>
      <w:r w:rsidR="00946645" w:rsidRPr="001E4722">
        <w:rPr>
          <w:rFonts w:ascii="Times New Roman" w:hAnsi="Times New Roman"/>
          <w:sz w:val="28"/>
          <w:szCs w:val="28"/>
        </w:rPr>
        <w:t>расход</w:t>
      </w:r>
      <w:r w:rsidR="00B73471" w:rsidRPr="001E4722">
        <w:rPr>
          <w:rFonts w:ascii="Times New Roman" w:hAnsi="Times New Roman"/>
          <w:sz w:val="28"/>
          <w:szCs w:val="28"/>
        </w:rPr>
        <w:t>ы</w:t>
      </w:r>
      <w:r w:rsidR="00340C70" w:rsidRPr="001E4722">
        <w:rPr>
          <w:rFonts w:ascii="Times New Roman" w:hAnsi="Times New Roman"/>
          <w:sz w:val="28"/>
          <w:szCs w:val="28"/>
        </w:rPr>
        <w:t xml:space="preserve"> </w:t>
      </w:r>
      <w:r w:rsidRPr="001E4722">
        <w:rPr>
          <w:rFonts w:ascii="Times New Roman" w:hAnsi="Times New Roman"/>
          <w:sz w:val="28"/>
          <w:szCs w:val="28"/>
        </w:rPr>
        <w:t>варьиру</w:t>
      </w:r>
      <w:r w:rsidR="00B73471" w:rsidRPr="001E4722">
        <w:rPr>
          <w:rFonts w:ascii="Times New Roman" w:hAnsi="Times New Roman"/>
          <w:sz w:val="28"/>
          <w:szCs w:val="28"/>
        </w:rPr>
        <w:t>ю</w:t>
      </w:r>
      <w:r w:rsidRPr="001E4722">
        <w:rPr>
          <w:rFonts w:ascii="Times New Roman" w:hAnsi="Times New Roman"/>
          <w:sz w:val="28"/>
          <w:szCs w:val="28"/>
        </w:rPr>
        <w:t>тся в пределах 13-15%.</w:t>
      </w:r>
    </w:p>
    <w:p w14:paraId="2B80EA7D"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В </w:t>
      </w:r>
      <w:r w:rsidR="00726026" w:rsidRPr="001E4722">
        <w:rPr>
          <w:rFonts w:ascii="Times New Roman" w:hAnsi="Times New Roman"/>
          <w:sz w:val="28"/>
          <w:szCs w:val="28"/>
        </w:rPr>
        <w:t>г</w:t>
      </w:r>
      <w:r w:rsidRPr="001E4722">
        <w:rPr>
          <w:rFonts w:ascii="Times New Roman" w:hAnsi="Times New Roman"/>
          <w:sz w:val="28"/>
          <w:szCs w:val="28"/>
        </w:rPr>
        <w:t>рупп</w:t>
      </w:r>
      <w:r w:rsidR="00726026" w:rsidRPr="001E4722">
        <w:rPr>
          <w:rFonts w:ascii="Times New Roman" w:hAnsi="Times New Roman"/>
          <w:sz w:val="28"/>
          <w:szCs w:val="28"/>
        </w:rPr>
        <w:t>е</w:t>
      </w:r>
      <w:r w:rsidRPr="001E4722">
        <w:rPr>
          <w:rFonts w:ascii="Times New Roman" w:hAnsi="Times New Roman"/>
          <w:sz w:val="28"/>
          <w:szCs w:val="28"/>
        </w:rPr>
        <w:t xml:space="preserve"> расходов </w:t>
      </w:r>
      <w:r w:rsidR="00726026" w:rsidRPr="001E4722">
        <w:rPr>
          <w:rFonts w:ascii="Times New Roman" w:hAnsi="Times New Roman"/>
          <w:sz w:val="28"/>
          <w:szCs w:val="28"/>
        </w:rPr>
        <w:t xml:space="preserve">реального сектора </w:t>
      </w:r>
      <w:r w:rsidRPr="001E4722">
        <w:rPr>
          <w:rFonts w:ascii="Times New Roman" w:hAnsi="Times New Roman"/>
          <w:sz w:val="28"/>
          <w:szCs w:val="28"/>
        </w:rPr>
        <w:t xml:space="preserve">отмечается </w:t>
      </w:r>
      <w:r w:rsidRPr="001E4722">
        <w:rPr>
          <w:rFonts w:ascii="Times New Roman" w:hAnsi="Times New Roman"/>
          <w:b/>
          <w:bCs/>
          <w:sz w:val="28"/>
          <w:szCs w:val="28"/>
        </w:rPr>
        <w:t>низкий уровень создания производств и технологичных проектов</w:t>
      </w:r>
      <w:r w:rsidRPr="001E4722">
        <w:rPr>
          <w:rFonts w:ascii="Times New Roman" w:hAnsi="Times New Roman"/>
          <w:sz w:val="28"/>
          <w:szCs w:val="28"/>
        </w:rPr>
        <w:t>. Бюджетные инвестиционные проекты в преобладающем большинстве представлены проектами по реконструкции и/или строительству автомобильных дорог, систем водоснабжения и жилищно-коммунального хозяйства.</w:t>
      </w:r>
    </w:p>
    <w:p w14:paraId="0BB079CE" w14:textId="77777777" w:rsidR="005353EF" w:rsidRPr="001E4722" w:rsidRDefault="005353EF" w:rsidP="001E4722">
      <w:pPr>
        <w:spacing w:after="0" w:line="288" w:lineRule="auto"/>
        <w:ind w:firstLine="709"/>
        <w:jc w:val="both"/>
        <w:rPr>
          <w:rFonts w:ascii="Times New Roman" w:hAnsi="Times New Roman"/>
          <w:sz w:val="28"/>
          <w:szCs w:val="28"/>
        </w:rPr>
      </w:pPr>
      <w:r w:rsidRPr="001E4722">
        <w:rPr>
          <w:rFonts w:ascii="Times New Roman" w:hAnsi="Times New Roman"/>
          <w:sz w:val="28"/>
          <w:szCs w:val="28"/>
        </w:rPr>
        <w:t xml:space="preserve">Администраторами бюджетных программ </w:t>
      </w:r>
      <w:r w:rsidRPr="001E4722">
        <w:rPr>
          <w:rFonts w:ascii="Times New Roman" w:hAnsi="Times New Roman"/>
          <w:b/>
          <w:bCs/>
          <w:sz w:val="28"/>
          <w:szCs w:val="28"/>
        </w:rPr>
        <w:t>достигнуты 97% прямых</w:t>
      </w:r>
      <w:r w:rsidR="001F5C64" w:rsidRPr="001E4722">
        <w:rPr>
          <w:rFonts w:ascii="Times New Roman" w:hAnsi="Times New Roman"/>
          <w:b/>
          <w:bCs/>
          <w:sz w:val="28"/>
          <w:szCs w:val="28"/>
        </w:rPr>
        <w:t xml:space="preserve"> и </w:t>
      </w:r>
      <w:r w:rsidRPr="001E4722">
        <w:rPr>
          <w:rFonts w:ascii="Times New Roman" w:hAnsi="Times New Roman"/>
          <w:b/>
          <w:bCs/>
          <w:sz w:val="28"/>
          <w:szCs w:val="28"/>
        </w:rPr>
        <w:t>90% </w:t>
      </w:r>
      <w:r w:rsidR="00340C70" w:rsidRPr="001E4722">
        <w:rPr>
          <w:rFonts w:ascii="Times New Roman" w:hAnsi="Times New Roman"/>
          <w:b/>
          <w:bCs/>
          <w:sz w:val="28"/>
          <w:szCs w:val="28"/>
        </w:rPr>
        <w:t xml:space="preserve">показателей </w:t>
      </w:r>
      <w:r w:rsidRPr="001E4722">
        <w:rPr>
          <w:rFonts w:ascii="Times New Roman" w:hAnsi="Times New Roman"/>
          <w:b/>
          <w:bCs/>
          <w:sz w:val="28"/>
          <w:szCs w:val="28"/>
        </w:rPr>
        <w:t>конечных результатов</w:t>
      </w:r>
      <w:r w:rsidRPr="001E4722">
        <w:rPr>
          <w:rFonts w:ascii="Times New Roman" w:hAnsi="Times New Roman"/>
          <w:sz w:val="28"/>
          <w:szCs w:val="28"/>
        </w:rPr>
        <w:t>. На исполнении находится 4%</w:t>
      </w:r>
      <w:r w:rsidR="00340C70" w:rsidRPr="001E4722">
        <w:rPr>
          <w:rFonts w:ascii="Times New Roman" w:hAnsi="Times New Roman"/>
          <w:sz w:val="28"/>
          <w:szCs w:val="28"/>
        </w:rPr>
        <w:t xml:space="preserve"> показателей</w:t>
      </w:r>
      <w:r w:rsidRPr="001E4722">
        <w:rPr>
          <w:rFonts w:ascii="Times New Roman" w:hAnsi="Times New Roman"/>
          <w:sz w:val="28"/>
          <w:szCs w:val="28"/>
        </w:rPr>
        <w:t xml:space="preserve"> конечных результатов.</w:t>
      </w:r>
    </w:p>
    <w:p w14:paraId="0C3D96C0"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В 2021 году финансирование</w:t>
      </w:r>
      <w:r w:rsidR="00726026" w:rsidRPr="001E4722">
        <w:rPr>
          <w:rFonts w:ascii="Times New Roman" w:hAnsi="Times New Roman"/>
          <w:sz w:val="28"/>
          <w:szCs w:val="28"/>
        </w:rPr>
        <w:t xml:space="preserve"> дефицита (</w:t>
      </w:r>
      <w:r w:rsidR="00726026" w:rsidRPr="001E4722">
        <w:rPr>
          <w:rFonts w:ascii="Times New Roman" w:hAnsi="Times New Roman"/>
          <w:i/>
          <w:sz w:val="24"/>
          <w:szCs w:val="28"/>
        </w:rPr>
        <w:t>3,1% к ВВП</w:t>
      </w:r>
      <w:r w:rsidR="00726026" w:rsidRPr="001E4722">
        <w:rPr>
          <w:rFonts w:ascii="Times New Roman" w:hAnsi="Times New Roman"/>
          <w:sz w:val="28"/>
          <w:szCs w:val="28"/>
        </w:rPr>
        <w:t>)</w:t>
      </w:r>
      <w:r w:rsidRPr="001E4722">
        <w:rPr>
          <w:rFonts w:ascii="Times New Roman" w:hAnsi="Times New Roman"/>
          <w:sz w:val="28"/>
          <w:szCs w:val="28"/>
        </w:rPr>
        <w:t xml:space="preserve"> осуществлялось преимущественно за счет внутреннего заимствования</w:t>
      </w:r>
      <w:r w:rsidR="00A55CD0" w:rsidRPr="001E4722">
        <w:rPr>
          <w:rFonts w:ascii="Times New Roman" w:hAnsi="Times New Roman"/>
          <w:sz w:val="28"/>
          <w:szCs w:val="28"/>
        </w:rPr>
        <w:t>, котор</w:t>
      </w:r>
      <w:r w:rsidR="00E152CD" w:rsidRPr="001E4722">
        <w:rPr>
          <w:rFonts w:ascii="Times New Roman" w:hAnsi="Times New Roman"/>
          <w:sz w:val="28"/>
          <w:szCs w:val="28"/>
        </w:rPr>
        <w:t>ое</w:t>
      </w:r>
      <w:r w:rsidR="00A55CD0" w:rsidRPr="001E4722">
        <w:rPr>
          <w:rFonts w:ascii="Times New Roman" w:hAnsi="Times New Roman"/>
          <w:sz w:val="28"/>
          <w:szCs w:val="28"/>
        </w:rPr>
        <w:t xml:space="preserve"> п</w:t>
      </w:r>
      <w:r w:rsidRPr="001E4722">
        <w:rPr>
          <w:rFonts w:ascii="Times New Roman" w:hAnsi="Times New Roman"/>
          <w:sz w:val="28"/>
          <w:szCs w:val="28"/>
        </w:rPr>
        <w:t xml:space="preserve">о сравнению </w:t>
      </w:r>
      <w:r w:rsidR="0088569E" w:rsidRPr="001E4722">
        <w:rPr>
          <w:rFonts w:ascii="Times New Roman" w:hAnsi="Times New Roman"/>
          <w:sz w:val="28"/>
          <w:szCs w:val="28"/>
        </w:rPr>
        <w:t xml:space="preserve">                  </w:t>
      </w:r>
      <w:r w:rsidRPr="001E4722">
        <w:rPr>
          <w:rFonts w:ascii="Times New Roman" w:hAnsi="Times New Roman"/>
          <w:sz w:val="28"/>
          <w:szCs w:val="28"/>
        </w:rPr>
        <w:t>с 2016 годом вырос</w:t>
      </w:r>
      <w:r w:rsidR="00E152CD" w:rsidRPr="001E4722">
        <w:rPr>
          <w:rFonts w:ascii="Times New Roman" w:hAnsi="Times New Roman"/>
          <w:sz w:val="28"/>
          <w:szCs w:val="28"/>
        </w:rPr>
        <w:t>ло</w:t>
      </w:r>
      <w:r w:rsidRPr="001E4722">
        <w:rPr>
          <w:rFonts w:ascii="Times New Roman" w:hAnsi="Times New Roman"/>
          <w:sz w:val="28"/>
          <w:szCs w:val="28"/>
        </w:rPr>
        <w:t xml:space="preserve"> в 13 раз</w:t>
      </w:r>
      <w:r w:rsidR="00E152CD" w:rsidRPr="001E4722">
        <w:rPr>
          <w:rFonts w:ascii="Times New Roman" w:hAnsi="Times New Roman"/>
          <w:sz w:val="28"/>
          <w:szCs w:val="28"/>
        </w:rPr>
        <w:t xml:space="preserve"> </w:t>
      </w:r>
      <w:r w:rsidRPr="001E4722">
        <w:rPr>
          <w:rFonts w:ascii="Times New Roman" w:hAnsi="Times New Roman"/>
          <w:sz w:val="28"/>
          <w:szCs w:val="28"/>
        </w:rPr>
        <w:t>(</w:t>
      </w:r>
      <w:r w:rsidR="00084E1D" w:rsidRPr="001E4722">
        <w:rPr>
          <w:rFonts w:ascii="Times New Roman" w:hAnsi="Times New Roman"/>
          <w:i/>
          <w:sz w:val="24"/>
          <w:szCs w:val="28"/>
        </w:rPr>
        <w:t>с 180 млрд до 2,4 трлн</w:t>
      </w:r>
      <w:r w:rsidRPr="001E4722">
        <w:rPr>
          <w:rFonts w:ascii="Times New Roman" w:hAnsi="Times New Roman"/>
          <w:i/>
          <w:sz w:val="24"/>
          <w:szCs w:val="28"/>
        </w:rPr>
        <w:t> тенге</w:t>
      </w:r>
      <w:r w:rsidRPr="001E4722">
        <w:rPr>
          <w:rFonts w:ascii="Times New Roman" w:hAnsi="Times New Roman"/>
          <w:sz w:val="28"/>
          <w:szCs w:val="28"/>
        </w:rPr>
        <w:t xml:space="preserve">). </w:t>
      </w:r>
    </w:p>
    <w:p w14:paraId="31CCFF18"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В отчетном </w:t>
      </w:r>
      <w:r w:rsidR="00ED3DB2" w:rsidRPr="001E4722">
        <w:rPr>
          <w:rFonts w:ascii="Times New Roman" w:hAnsi="Times New Roman"/>
          <w:sz w:val="28"/>
          <w:szCs w:val="28"/>
        </w:rPr>
        <w:t>периоде</w:t>
      </w:r>
      <w:r w:rsidRPr="001E4722">
        <w:rPr>
          <w:rFonts w:ascii="Times New Roman" w:hAnsi="Times New Roman"/>
          <w:sz w:val="28"/>
          <w:szCs w:val="28"/>
        </w:rPr>
        <w:t xml:space="preserve"> также отмечается </w:t>
      </w:r>
      <w:r w:rsidRPr="001E4722">
        <w:rPr>
          <w:rFonts w:ascii="Times New Roman" w:hAnsi="Times New Roman"/>
          <w:b/>
          <w:bCs/>
          <w:sz w:val="28"/>
          <w:szCs w:val="28"/>
        </w:rPr>
        <w:t>рост объемов привлеченных</w:t>
      </w:r>
      <w:r w:rsidRPr="001E4722">
        <w:rPr>
          <w:rFonts w:ascii="Times New Roman" w:hAnsi="Times New Roman"/>
          <w:sz w:val="28"/>
          <w:szCs w:val="28"/>
        </w:rPr>
        <w:t xml:space="preserve"> </w:t>
      </w:r>
      <w:r w:rsidRPr="001E4722">
        <w:rPr>
          <w:rFonts w:ascii="Times New Roman" w:hAnsi="Times New Roman"/>
          <w:b/>
          <w:sz w:val="28"/>
          <w:szCs w:val="28"/>
        </w:rPr>
        <w:t>внешних займов</w:t>
      </w:r>
      <w:r w:rsidRPr="001E4722">
        <w:rPr>
          <w:rFonts w:ascii="Times New Roman" w:hAnsi="Times New Roman"/>
          <w:sz w:val="28"/>
          <w:szCs w:val="28"/>
        </w:rPr>
        <w:t xml:space="preserve"> - почти </w:t>
      </w:r>
      <w:r w:rsidRPr="001E4722">
        <w:rPr>
          <w:rFonts w:ascii="Times New Roman" w:hAnsi="Times New Roman"/>
          <w:b/>
          <w:bCs/>
          <w:sz w:val="28"/>
          <w:szCs w:val="28"/>
        </w:rPr>
        <w:t>в 4 раза</w:t>
      </w:r>
      <w:r w:rsidRPr="001E4722">
        <w:rPr>
          <w:rFonts w:ascii="Times New Roman" w:hAnsi="Times New Roman"/>
          <w:sz w:val="28"/>
          <w:szCs w:val="28"/>
        </w:rPr>
        <w:t xml:space="preserve"> в сравнении с данными за 2020 год</w:t>
      </w:r>
      <w:r w:rsidR="00A91618" w:rsidRPr="001E4722">
        <w:rPr>
          <w:rFonts w:ascii="Times New Roman" w:hAnsi="Times New Roman"/>
          <w:sz w:val="28"/>
          <w:szCs w:val="28"/>
        </w:rPr>
        <w:t xml:space="preserve"> </w:t>
      </w:r>
      <w:r w:rsidRPr="001E4722">
        <w:rPr>
          <w:rFonts w:ascii="Times New Roman" w:hAnsi="Times New Roman"/>
          <w:sz w:val="28"/>
          <w:szCs w:val="28"/>
        </w:rPr>
        <w:t>(</w:t>
      </w:r>
      <w:r w:rsidR="00084E1D" w:rsidRPr="001E4722">
        <w:rPr>
          <w:rFonts w:ascii="Times New Roman" w:hAnsi="Times New Roman"/>
          <w:i/>
          <w:sz w:val="24"/>
          <w:szCs w:val="28"/>
        </w:rPr>
        <w:t xml:space="preserve">1,1 трлн </w:t>
      </w:r>
      <w:r w:rsidRPr="001E4722">
        <w:rPr>
          <w:rFonts w:ascii="Times New Roman" w:hAnsi="Times New Roman"/>
          <w:i/>
          <w:sz w:val="24"/>
          <w:szCs w:val="28"/>
        </w:rPr>
        <w:t>тенге против</w:t>
      </w:r>
      <w:r w:rsidR="00084E1D" w:rsidRPr="001E4722">
        <w:rPr>
          <w:rFonts w:ascii="Times New Roman" w:hAnsi="Times New Roman"/>
          <w:i/>
          <w:sz w:val="24"/>
          <w:szCs w:val="28"/>
        </w:rPr>
        <w:t xml:space="preserve"> 297 млрд </w:t>
      </w:r>
      <w:r w:rsidRPr="001E4722">
        <w:rPr>
          <w:rFonts w:ascii="Times New Roman" w:hAnsi="Times New Roman"/>
          <w:i/>
          <w:sz w:val="24"/>
          <w:szCs w:val="28"/>
        </w:rPr>
        <w:t>тенге в 2020 году</w:t>
      </w:r>
      <w:r w:rsidRPr="001E4722">
        <w:rPr>
          <w:rFonts w:ascii="Times New Roman" w:hAnsi="Times New Roman"/>
          <w:sz w:val="28"/>
          <w:szCs w:val="28"/>
        </w:rPr>
        <w:t xml:space="preserve">). </w:t>
      </w:r>
    </w:p>
    <w:p w14:paraId="2063102A" w14:textId="77777777" w:rsidR="005516DC" w:rsidRPr="001E4722" w:rsidRDefault="00340C70" w:rsidP="001E4722">
      <w:pPr>
        <w:widowControl w:val="0"/>
        <w:pBdr>
          <w:bottom w:val="single" w:sz="4" w:space="2" w:color="FFFFFF"/>
        </w:pBdr>
        <w:autoSpaceDE w:val="0"/>
        <w:autoSpaceDN w:val="0"/>
        <w:adjustRightInd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w:t>
      </w:r>
      <w:r w:rsidR="005516DC" w:rsidRPr="001E4722">
        <w:rPr>
          <w:rFonts w:ascii="Times New Roman" w:hAnsi="Times New Roman"/>
          <w:sz w:val="28"/>
          <w:szCs w:val="28"/>
        </w:rPr>
        <w:t>о-прежнему в недостаточной степени раскрывается информация по внешнему заимствованию (</w:t>
      </w:r>
      <w:r w:rsidR="005516DC" w:rsidRPr="001E4722">
        <w:rPr>
          <w:rFonts w:ascii="Times New Roman" w:hAnsi="Times New Roman"/>
          <w:i/>
          <w:sz w:val="24"/>
          <w:szCs w:val="28"/>
        </w:rPr>
        <w:t>сроки займов, процентные ставки, объемы выплаченных средств по основному долгу, по различным комиссиям и процентам и т.д. в разрезе проектов, заемщиков и заимодателей</w:t>
      </w:r>
      <w:r w:rsidR="005516DC" w:rsidRPr="001E4722">
        <w:rPr>
          <w:rFonts w:ascii="Times New Roman" w:hAnsi="Times New Roman"/>
          <w:sz w:val="28"/>
          <w:szCs w:val="28"/>
        </w:rPr>
        <w:t>). Это не позволяет сделать полноценный</w:t>
      </w:r>
      <w:r w:rsidRPr="001E4722">
        <w:rPr>
          <w:rFonts w:ascii="Times New Roman" w:hAnsi="Times New Roman"/>
          <w:sz w:val="28"/>
          <w:szCs w:val="28"/>
        </w:rPr>
        <w:t xml:space="preserve"> анализ и выводы </w:t>
      </w:r>
      <w:r w:rsidR="005516DC" w:rsidRPr="001E4722">
        <w:rPr>
          <w:rFonts w:ascii="Times New Roman" w:hAnsi="Times New Roman"/>
          <w:sz w:val="28"/>
          <w:szCs w:val="28"/>
        </w:rPr>
        <w:t>об обеспеченности таких бюджетных решений.</w:t>
      </w:r>
    </w:p>
    <w:p w14:paraId="136FE9F0" w14:textId="77777777" w:rsidR="005516DC" w:rsidRPr="001E4722" w:rsidRDefault="001E4722"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br w:type="page"/>
      </w:r>
      <w:r w:rsidR="005516DC" w:rsidRPr="001E4722">
        <w:rPr>
          <w:rFonts w:ascii="Times New Roman" w:hAnsi="Times New Roman"/>
          <w:sz w:val="28"/>
          <w:szCs w:val="28"/>
        </w:rPr>
        <w:t xml:space="preserve">Имеют место </w:t>
      </w:r>
      <w:r w:rsidR="005516DC" w:rsidRPr="001E4722">
        <w:rPr>
          <w:rFonts w:ascii="Times New Roman" w:hAnsi="Times New Roman"/>
          <w:b/>
          <w:bCs/>
          <w:sz w:val="28"/>
          <w:szCs w:val="28"/>
        </w:rPr>
        <w:t>хронические проблемы при реализации проектов за счет средств внешних займов</w:t>
      </w:r>
      <w:r w:rsidR="005516DC" w:rsidRPr="001E4722">
        <w:rPr>
          <w:rFonts w:ascii="Times New Roman" w:hAnsi="Times New Roman"/>
          <w:sz w:val="28"/>
          <w:szCs w:val="28"/>
        </w:rPr>
        <w:t xml:space="preserve">: неоднократное продление сроков по проектам с международными организациями, отставание от графика работ, привлечение займов на текущие непроизводственные цели, невостребованность средств внешних займов и их неэффективное использование. По итогам 2021 года освоение на реализацию 12 переходящих проектов с международными финансовыми организациями в республиканском бюджете составило 84%. </w:t>
      </w:r>
    </w:p>
    <w:p w14:paraId="476E4506"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В этой связи, Счетным комитетом были инициированы поправки в Кодекс об административных правонарушениях по регламентации ответственности первых руководителей госорганов за неэффективное планирование и использование государственных внешних займов, в том числе за</w:t>
      </w:r>
      <w:r w:rsidR="00E152CD" w:rsidRPr="001E4722">
        <w:rPr>
          <w:rFonts w:ascii="Times New Roman" w:hAnsi="Times New Roman"/>
          <w:sz w:val="28"/>
          <w:szCs w:val="28"/>
        </w:rPr>
        <w:t xml:space="preserve"> их</w:t>
      </w:r>
      <w:r w:rsidRPr="001E4722">
        <w:rPr>
          <w:rFonts w:ascii="Times New Roman" w:hAnsi="Times New Roman"/>
          <w:sz w:val="28"/>
          <w:szCs w:val="28"/>
        </w:rPr>
        <w:t xml:space="preserve"> аннулирование.</w:t>
      </w:r>
    </w:p>
    <w:p w14:paraId="6C5AD0CB" w14:textId="77777777" w:rsidR="004D2AC2"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В целом</w:t>
      </w:r>
      <w:r w:rsidR="00E152CD" w:rsidRPr="001E4722">
        <w:rPr>
          <w:rFonts w:ascii="Times New Roman" w:hAnsi="Times New Roman"/>
          <w:sz w:val="28"/>
          <w:szCs w:val="28"/>
        </w:rPr>
        <w:t>,</w:t>
      </w:r>
      <w:r w:rsidRPr="001E4722">
        <w:rPr>
          <w:rFonts w:ascii="Times New Roman" w:hAnsi="Times New Roman"/>
          <w:sz w:val="28"/>
          <w:szCs w:val="28"/>
        </w:rPr>
        <w:t xml:space="preserve"> </w:t>
      </w:r>
      <w:r w:rsidRPr="001E4722">
        <w:rPr>
          <w:rFonts w:ascii="Times New Roman" w:hAnsi="Times New Roman"/>
          <w:b/>
          <w:bCs/>
          <w:sz w:val="28"/>
          <w:szCs w:val="28"/>
        </w:rPr>
        <w:t xml:space="preserve">на погашение и обслуживание займов в </w:t>
      </w:r>
      <w:r w:rsidR="00183A44" w:rsidRPr="001E4722">
        <w:rPr>
          <w:rFonts w:ascii="Times New Roman" w:hAnsi="Times New Roman"/>
          <w:b/>
          <w:bCs/>
          <w:sz w:val="28"/>
          <w:szCs w:val="28"/>
        </w:rPr>
        <w:t>2021 году</w:t>
      </w:r>
      <w:r w:rsidR="00183A44" w:rsidRPr="001E4722">
        <w:rPr>
          <w:rFonts w:ascii="Times New Roman" w:hAnsi="Times New Roman"/>
          <w:sz w:val="28"/>
          <w:szCs w:val="28"/>
        </w:rPr>
        <w:t xml:space="preserve"> использовано </w:t>
      </w:r>
      <w:r w:rsidR="00183A44" w:rsidRPr="001E4722">
        <w:rPr>
          <w:rFonts w:ascii="Times New Roman" w:hAnsi="Times New Roman"/>
          <w:bCs/>
          <w:sz w:val="28"/>
          <w:szCs w:val="28"/>
        </w:rPr>
        <w:t>2,1 трлн</w:t>
      </w:r>
      <w:r w:rsidRPr="001E4722">
        <w:rPr>
          <w:rFonts w:ascii="Times New Roman" w:hAnsi="Times New Roman"/>
          <w:bCs/>
          <w:sz w:val="28"/>
          <w:szCs w:val="28"/>
        </w:rPr>
        <w:t xml:space="preserve"> тенге или </w:t>
      </w:r>
      <w:r w:rsidRPr="001E4722">
        <w:rPr>
          <w:rFonts w:ascii="Times New Roman" w:hAnsi="Times New Roman"/>
          <w:b/>
          <w:sz w:val="28"/>
          <w:szCs w:val="28"/>
        </w:rPr>
        <w:t>16,4% и 13,6% от всех доходов и расходов</w:t>
      </w:r>
      <w:r w:rsidRPr="001E4722">
        <w:rPr>
          <w:rFonts w:ascii="Times New Roman" w:hAnsi="Times New Roman"/>
          <w:sz w:val="28"/>
          <w:szCs w:val="28"/>
        </w:rPr>
        <w:t xml:space="preserve"> республиканского бюджета</w:t>
      </w:r>
      <w:r w:rsidR="00D65DC9" w:rsidRPr="001E4722">
        <w:rPr>
          <w:rFonts w:ascii="Times New Roman" w:hAnsi="Times New Roman"/>
          <w:sz w:val="28"/>
          <w:szCs w:val="28"/>
        </w:rPr>
        <w:t>,</w:t>
      </w:r>
      <w:r w:rsidRPr="001E4722">
        <w:rPr>
          <w:rFonts w:ascii="Times New Roman" w:hAnsi="Times New Roman"/>
          <w:sz w:val="28"/>
          <w:szCs w:val="28"/>
        </w:rPr>
        <w:t xml:space="preserve"> соответственно. </w:t>
      </w:r>
    </w:p>
    <w:p w14:paraId="7308DEE0" w14:textId="77777777" w:rsidR="00A55CD0" w:rsidRPr="001E4722" w:rsidRDefault="00A55CD0"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С учетом ограниченности резервов для пополнения доходной части бюджета и высоких рисков финансовой нестабильности при росте долговых обязательств усматривается необходимость форсирования сроков введения блочного бюджета с элементами приоритизации расходов </w:t>
      </w:r>
      <w:r w:rsidR="0016548B" w:rsidRPr="001E4722">
        <w:rPr>
          <w:rFonts w:ascii="Times New Roman" w:hAnsi="Times New Roman"/>
          <w:sz w:val="28"/>
          <w:szCs w:val="28"/>
        </w:rPr>
        <w:t>через оценку их</w:t>
      </w:r>
      <w:r w:rsidRPr="001E4722">
        <w:rPr>
          <w:rFonts w:ascii="Times New Roman" w:hAnsi="Times New Roman"/>
          <w:sz w:val="28"/>
          <w:szCs w:val="28"/>
        </w:rPr>
        <w:t xml:space="preserve"> значимости для генерирования активов в будущем.</w:t>
      </w:r>
    </w:p>
    <w:p w14:paraId="365B1D34" w14:textId="77777777" w:rsidR="005516DC" w:rsidRPr="001E4722" w:rsidRDefault="005516DC" w:rsidP="001E4722">
      <w:pPr>
        <w:widowControl w:val="0"/>
        <w:spacing w:after="0" w:line="288" w:lineRule="auto"/>
        <w:ind w:firstLine="709"/>
        <w:contextualSpacing/>
        <w:jc w:val="both"/>
        <w:rPr>
          <w:rFonts w:ascii="Times New Roman" w:hAnsi="Times New Roman"/>
          <w:sz w:val="18"/>
          <w:szCs w:val="18"/>
        </w:rPr>
      </w:pPr>
    </w:p>
    <w:p w14:paraId="607C2809" w14:textId="77777777" w:rsidR="005516DC" w:rsidRPr="001E4722" w:rsidRDefault="005516DC" w:rsidP="001E4722">
      <w:pPr>
        <w:pStyle w:val="1"/>
        <w:spacing w:before="0" w:line="288" w:lineRule="auto"/>
        <w:jc w:val="center"/>
        <w:rPr>
          <w:rFonts w:ascii="Times New Roman" w:hAnsi="Times New Roman"/>
          <w:color w:val="0070C0"/>
        </w:rPr>
      </w:pPr>
      <w:bookmarkStart w:id="18" w:name="_Toc102732232"/>
      <w:bookmarkStart w:id="19" w:name="_Toc103377461"/>
      <w:bookmarkStart w:id="20" w:name="_Toc103699039"/>
      <w:r w:rsidRPr="001E4722">
        <w:rPr>
          <w:rFonts w:ascii="Times New Roman" w:hAnsi="Times New Roman"/>
          <w:color w:val="0070C0"/>
        </w:rPr>
        <w:t xml:space="preserve">ПОСТУПЛЕНИЯ И ИСПОЛЬЗОВАНИЕ СРЕДСТВ </w:t>
      </w:r>
      <w:r w:rsidR="001E4722" w:rsidRPr="001E4722">
        <w:rPr>
          <w:rFonts w:ascii="Times New Roman" w:hAnsi="Times New Roman"/>
          <w:color w:val="0070C0"/>
        </w:rPr>
        <w:br/>
      </w:r>
      <w:r w:rsidRPr="001E4722">
        <w:rPr>
          <w:rFonts w:ascii="Times New Roman" w:hAnsi="Times New Roman"/>
          <w:color w:val="0070C0"/>
        </w:rPr>
        <w:t>НАЦИОНАЛЬНОГО ФОНДА РЕСПУБЛИКИ КАЗАХСТАН</w:t>
      </w:r>
      <w:bookmarkEnd w:id="18"/>
      <w:bookmarkEnd w:id="19"/>
      <w:bookmarkEnd w:id="20"/>
    </w:p>
    <w:p w14:paraId="1618BA70" w14:textId="77777777" w:rsidR="003C1DD7" w:rsidRPr="001E4722" w:rsidRDefault="003C1DD7" w:rsidP="001E4722">
      <w:pPr>
        <w:spacing w:after="0" w:line="288" w:lineRule="auto"/>
        <w:ind w:firstLine="709"/>
        <w:rPr>
          <w:rFonts w:ascii="Times New Roman" w:hAnsi="Times New Roman"/>
          <w:sz w:val="28"/>
        </w:rPr>
      </w:pPr>
    </w:p>
    <w:p w14:paraId="4DB51402" w14:textId="77777777" w:rsidR="00183A44" w:rsidRPr="001E4722" w:rsidRDefault="00183A44" w:rsidP="001E4722">
      <w:pPr>
        <w:widowControl w:val="0"/>
        <w:spacing w:after="0" w:line="288" w:lineRule="auto"/>
        <w:ind w:firstLine="709"/>
        <w:contextualSpacing/>
        <w:jc w:val="both"/>
        <w:rPr>
          <w:rFonts w:ascii="Times New Roman" w:eastAsia="Times New Roman" w:hAnsi="Times New Roman"/>
          <w:color w:val="000000"/>
          <w:sz w:val="2"/>
          <w:szCs w:val="2"/>
        </w:rPr>
      </w:pPr>
    </w:p>
    <w:p w14:paraId="36CD68D8"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b/>
          <w:sz w:val="28"/>
        </w:rPr>
      </w:pPr>
      <w:r w:rsidRPr="001E4722">
        <w:rPr>
          <w:rFonts w:ascii="Times New Roman" w:eastAsia="Times New Roman" w:hAnsi="Times New Roman"/>
          <w:sz w:val="28"/>
        </w:rPr>
        <w:t>Национальный фонд был создан в 2000 году в качестве инструмента обеспечения</w:t>
      </w:r>
      <w:r w:rsidRPr="001E4722">
        <w:rPr>
          <w:rFonts w:ascii="Times New Roman" w:eastAsia="Times New Roman" w:hAnsi="Times New Roman"/>
          <w:b/>
          <w:sz w:val="28"/>
        </w:rPr>
        <w:t xml:space="preserve"> </w:t>
      </w:r>
      <w:r w:rsidRPr="001E4722">
        <w:rPr>
          <w:rFonts w:ascii="Times New Roman" w:eastAsia="Times New Roman" w:hAnsi="Times New Roman"/>
          <w:sz w:val="28"/>
        </w:rPr>
        <w:t>социально</w:t>
      </w:r>
      <w:r w:rsidR="008A2E62" w:rsidRPr="001E4722">
        <w:rPr>
          <w:rFonts w:ascii="Times New Roman" w:eastAsia="Times New Roman" w:hAnsi="Times New Roman"/>
          <w:sz w:val="28"/>
        </w:rPr>
        <w:t xml:space="preserve"> </w:t>
      </w:r>
      <w:r w:rsidRPr="001E4722">
        <w:rPr>
          <w:rFonts w:ascii="Times New Roman" w:eastAsia="Times New Roman" w:hAnsi="Times New Roman"/>
          <w:sz w:val="28"/>
        </w:rPr>
        <w:t>-</w:t>
      </w:r>
      <w:r w:rsidR="008A2E62" w:rsidRPr="001E4722">
        <w:rPr>
          <w:rFonts w:ascii="Times New Roman" w:eastAsia="Times New Roman" w:hAnsi="Times New Roman"/>
          <w:sz w:val="28"/>
        </w:rPr>
        <w:t xml:space="preserve"> </w:t>
      </w:r>
      <w:r w:rsidRPr="001E4722">
        <w:rPr>
          <w:rFonts w:ascii="Times New Roman" w:eastAsia="Times New Roman" w:hAnsi="Times New Roman"/>
          <w:sz w:val="28"/>
        </w:rPr>
        <w:t xml:space="preserve">экономического развития государства, основной целью которого определено сбережение финансовых ресурсов посредством </w:t>
      </w:r>
      <w:r w:rsidRPr="001E4722">
        <w:rPr>
          <w:rFonts w:ascii="Times New Roman" w:eastAsia="Times New Roman" w:hAnsi="Times New Roman"/>
          <w:b/>
          <w:sz w:val="28"/>
        </w:rPr>
        <w:t>формирования накоплений</w:t>
      </w:r>
      <w:r w:rsidRPr="001E4722">
        <w:rPr>
          <w:rFonts w:ascii="Times New Roman" w:eastAsia="Times New Roman" w:hAnsi="Times New Roman"/>
          <w:sz w:val="28"/>
        </w:rPr>
        <w:t xml:space="preserve"> для будущих поколений и </w:t>
      </w:r>
      <w:r w:rsidRPr="001E4722">
        <w:rPr>
          <w:rFonts w:ascii="Times New Roman" w:eastAsia="Times New Roman" w:hAnsi="Times New Roman"/>
          <w:b/>
          <w:sz w:val="28"/>
        </w:rPr>
        <w:t>снижения зависимости</w:t>
      </w:r>
      <w:r w:rsidRPr="001E4722">
        <w:rPr>
          <w:rFonts w:ascii="Times New Roman" w:eastAsia="Times New Roman" w:hAnsi="Times New Roman"/>
          <w:sz w:val="28"/>
        </w:rPr>
        <w:t xml:space="preserve"> республиканского бюджета </w:t>
      </w:r>
      <w:r w:rsidRPr="001E4722">
        <w:rPr>
          <w:rFonts w:ascii="Times New Roman" w:eastAsia="Times New Roman" w:hAnsi="Times New Roman"/>
          <w:b/>
          <w:sz w:val="28"/>
        </w:rPr>
        <w:t>от ситуации на мировых сырьевых рынках.</w:t>
      </w:r>
    </w:p>
    <w:p w14:paraId="013BF154" w14:textId="77777777" w:rsidR="00A91618" w:rsidRPr="001E4722" w:rsidRDefault="005516DC" w:rsidP="001E4722">
      <w:pPr>
        <w:widowControl w:val="0"/>
        <w:tabs>
          <w:tab w:val="num" w:pos="720"/>
        </w:tabs>
        <w:spacing w:after="0" w:line="288" w:lineRule="auto"/>
        <w:ind w:firstLine="709"/>
        <w:contextualSpacing/>
        <w:jc w:val="both"/>
        <w:rPr>
          <w:rFonts w:ascii="Times New Roman" w:hAnsi="Times New Roman"/>
          <w:sz w:val="28"/>
          <w:szCs w:val="28"/>
        </w:rPr>
      </w:pPr>
      <w:r w:rsidRPr="001E4722">
        <w:rPr>
          <w:rFonts w:ascii="Times New Roman" w:eastAsia="Times New Roman" w:hAnsi="Times New Roman"/>
          <w:sz w:val="28"/>
        </w:rPr>
        <w:t>Однако</w:t>
      </w:r>
      <w:r w:rsidR="00183A44" w:rsidRPr="001E4722">
        <w:rPr>
          <w:rFonts w:ascii="Times New Roman" w:eastAsia="Times New Roman" w:hAnsi="Times New Roman"/>
          <w:sz w:val="28"/>
        </w:rPr>
        <w:t>,</w:t>
      </w:r>
      <w:r w:rsidRPr="001E4722">
        <w:rPr>
          <w:rFonts w:ascii="Times New Roman" w:eastAsia="Times New Roman" w:hAnsi="Times New Roman"/>
          <w:sz w:val="28"/>
        </w:rPr>
        <w:t xml:space="preserve"> </w:t>
      </w:r>
      <w:r w:rsidRPr="001E4722">
        <w:rPr>
          <w:rFonts w:ascii="Times New Roman" w:hAnsi="Times New Roman"/>
          <w:sz w:val="28"/>
        </w:rPr>
        <w:t xml:space="preserve">за последние годы </w:t>
      </w:r>
      <w:r w:rsidRPr="001E4722">
        <w:rPr>
          <w:rFonts w:ascii="Times New Roman" w:hAnsi="Times New Roman"/>
          <w:b/>
          <w:bCs/>
          <w:sz w:val="28"/>
          <w:szCs w:val="28"/>
        </w:rPr>
        <w:t>накопления</w:t>
      </w:r>
      <w:r w:rsidRPr="001E4722">
        <w:rPr>
          <w:rFonts w:ascii="Times New Roman" w:hAnsi="Times New Roman"/>
          <w:sz w:val="28"/>
          <w:szCs w:val="28"/>
        </w:rPr>
        <w:t xml:space="preserve"> Национального фонда </w:t>
      </w:r>
      <w:r w:rsidRPr="001E4722">
        <w:rPr>
          <w:rFonts w:ascii="Times New Roman" w:hAnsi="Times New Roman"/>
          <w:b/>
          <w:sz w:val="28"/>
          <w:szCs w:val="28"/>
        </w:rPr>
        <w:t>приблизились к уровню неснижаемого остатка в 30% к ВВП</w:t>
      </w:r>
      <w:r w:rsidRPr="001E4722">
        <w:rPr>
          <w:rFonts w:ascii="Times New Roman" w:hAnsi="Times New Roman"/>
          <w:sz w:val="28"/>
          <w:szCs w:val="28"/>
        </w:rPr>
        <w:t xml:space="preserve">. </w:t>
      </w:r>
    </w:p>
    <w:p w14:paraId="391963C5" w14:textId="6A23A3B3" w:rsidR="005516DC" w:rsidRPr="001E4722" w:rsidRDefault="005516DC" w:rsidP="001E4722">
      <w:pPr>
        <w:widowControl w:val="0"/>
        <w:spacing w:after="0" w:line="288" w:lineRule="auto"/>
        <w:ind w:firstLine="709"/>
        <w:contextualSpacing/>
        <w:jc w:val="both"/>
        <w:rPr>
          <w:rFonts w:ascii="Times New Roman" w:eastAsia="Times New Roman" w:hAnsi="Times New Roman"/>
          <w:sz w:val="28"/>
        </w:rPr>
      </w:pPr>
      <w:r w:rsidRPr="001E4722">
        <w:rPr>
          <w:rFonts w:ascii="Times New Roman" w:eastAsia="Times New Roman" w:hAnsi="Times New Roman"/>
          <w:sz w:val="28"/>
        </w:rPr>
        <w:t>Всего за 2015 - 2021 годы за счет трансфертов из Нац</w:t>
      </w:r>
      <w:r w:rsidR="009309D6" w:rsidRPr="001E4722">
        <w:rPr>
          <w:rFonts w:ascii="Times New Roman" w:eastAsia="Times New Roman" w:hAnsi="Times New Roman"/>
          <w:sz w:val="28"/>
        </w:rPr>
        <w:t xml:space="preserve">ионального </w:t>
      </w:r>
      <w:r w:rsidRPr="001E4722">
        <w:rPr>
          <w:rFonts w:ascii="Times New Roman" w:eastAsia="Times New Roman" w:hAnsi="Times New Roman"/>
          <w:sz w:val="28"/>
        </w:rPr>
        <w:t>фонда профинансировано расходов на сумму 24,7 трлн тенге, почти 80% из которых пришлись на</w:t>
      </w:r>
      <w:r w:rsidRPr="001E4722">
        <w:rPr>
          <w:rFonts w:ascii="Times New Roman" w:eastAsia="Times New Roman" w:hAnsi="Times New Roman"/>
          <w:i/>
          <w:sz w:val="24"/>
        </w:rPr>
        <w:t xml:space="preserve"> </w:t>
      </w:r>
      <w:r w:rsidRPr="001E4722">
        <w:rPr>
          <w:rFonts w:ascii="Times New Roman" w:eastAsia="Times New Roman" w:hAnsi="Times New Roman"/>
          <w:sz w:val="28"/>
        </w:rPr>
        <w:t xml:space="preserve">гарантированный трансферт. </w:t>
      </w:r>
    </w:p>
    <w:p w14:paraId="1E155835"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sz w:val="24"/>
        </w:rPr>
      </w:pPr>
      <w:r w:rsidRPr="001E4722">
        <w:rPr>
          <w:rFonts w:ascii="Times New Roman" w:eastAsia="Times New Roman" w:hAnsi="Times New Roman"/>
          <w:sz w:val="28"/>
        </w:rPr>
        <w:t xml:space="preserve">Следует отметить, что </w:t>
      </w:r>
      <w:r w:rsidRPr="001E4722">
        <w:rPr>
          <w:rFonts w:ascii="Times New Roman" w:eastAsia="Times New Roman" w:hAnsi="Times New Roman"/>
          <w:b/>
          <w:sz w:val="28"/>
        </w:rPr>
        <w:t>на 2021 год приходится самый большой объем</w:t>
      </w:r>
      <w:r w:rsidRPr="001E4722">
        <w:rPr>
          <w:rFonts w:ascii="Times New Roman" w:eastAsia="Times New Roman" w:hAnsi="Times New Roman"/>
          <w:sz w:val="28"/>
        </w:rPr>
        <w:t xml:space="preserve"> средств, выделенных в виде </w:t>
      </w:r>
      <w:r w:rsidRPr="001E4722">
        <w:rPr>
          <w:rFonts w:ascii="Times New Roman" w:eastAsia="Times New Roman" w:hAnsi="Times New Roman"/>
          <w:b/>
          <w:sz w:val="28"/>
        </w:rPr>
        <w:t>целевого трансферта</w:t>
      </w:r>
      <w:r w:rsidRPr="001E4722">
        <w:rPr>
          <w:rFonts w:ascii="Times New Roman" w:eastAsia="Times New Roman" w:hAnsi="Times New Roman"/>
          <w:sz w:val="28"/>
        </w:rPr>
        <w:t xml:space="preserve"> из Национального фонда - в 1,7 раз</w:t>
      </w:r>
      <w:r w:rsidR="0016548B" w:rsidRPr="001E4722">
        <w:rPr>
          <w:rFonts w:ascii="Times New Roman" w:eastAsia="Times New Roman" w:hAnsi="Times New Roman"/>
          <w:sz w:val="28"/>
        </w:rPr>
        <w:t>а</w:t>
      </w:r>
      <w:r w:rsidRPr="001E4722">
        <w:rPr>
          <w:rFonts w:ascii="Times New Roman" w:eastAsia="Times New Roman" w:hAnsi="Times New Roman"/>
          <w:sz w:val="28"/>
        </w:rPr>
        <w:t xml:space="preserve"> выше среднего значения за последние семь лет.</w:t>
      </w:r>
    </w:p>
    <w:p w14:paraId="33E5A25A"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b/>
          <w:sz w:val="28"/>
        </w:rPr>
      </w:pPr>
      <w:r w:rsidRPr="001E4722">
        <w:rPr>
          <w:rFonts w:ascii="Times New Roman" w:eastAsia="Times New Roman" w:hAnsi="Times New Roman"/>
          <w:sz w:val="28"/>
        </w:rPr>
        <w:t xml:space="preserve">В 2021 году целевой трансферт из Национального фонда распределен на </w:t>
      </w:r>
      <w:r w:rsidR="003F5110" w:rsidRPr="001E4722">
        <w:rPr>
          <w:rFonts w:ascii="Times New Roman" w:eastAsia="Times New Roman" w:hAnsi="Times New Roman"/>
          <w:sz w:val="28"/>
        </w:rPr>
        <w:t xml:space="preserve">    </w:t>
      </w:r>
      <w:r w:rsidRPr="001E4722">
        <w:rPr>
          <w:rFonts w:ascii="Times New Roman" w:eastAsia="Times New Roman" w:hAnsi="Times New Roman"/>
          <w:sz w:val="28"/>
        </w:rPr>
        <w:t xml:space="preserve">71 направление по 126 бюджетным программам (подпрограммам), </w:t>
      </w:r>
      <w:r w:rsidR="00EA24D5" w:rsidRPr="001E4722">
        <w:rPr>
          <w:rFonts w:ascii="Times New Roman" w:eastAsia="Times New Roman" w:hAnsi="Times New Roman"/>
          <w:sz w:val="28"/>
        </w:rPr>
        <w:t xml:space="preserve">из них </w:t>
      </w:r>
      <w:r w:rsidRPr="001E4722">
        <w:rPr>
          <w:rFonts w:ascii="Times New Roman" w:eastAsia="Times New Roman" w:hAnsi="Times New Roman"/>
          <w:b/>
          <w:sz w:val="28"/>
        </w:rPr>
        <w:t>55,7%</w:t>
      </w:r>
      <w:r w:rsidRPr="001E4722">
        <w:rPr>
          <w:rFonts w:ascii="Times New Roman" w:eastAsia="Times New Roman" w:hAnsi="Times New Roman"/>
          <w:sz w:val="28"/>
        </w:rPr>
        <w:t xml:space="preserve"> направлены на </w:t>
      </w:r>
      <w:r w:rsidRPr="001E4722">
        <w:rPr>
          <w:rFonts w:ascii="Times New Roman" w:eastAsia="Times New Roman" w:hAnsi="Times New Roman"/>
          <w:b/>
          <w:sz w:val="28"/>
        </w:rPr>
        <w:t>текущие мероприятия.</w:t>
      </w:r>
    </w:p>
    <w:p w14:paraId="0B9219E9"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sz w:val="28"/>
        </w:rPr>
      </w:pPr>
      <w:r w:rsidRPr="001E4722">
        <w:rPr>
          <w:rFonts w:ascii="Times New Roman" w:eastAsia="Times New Roman" w:hAnsi="Times New Roman"/>
          <w:sz w:val="28"/>
        </w:rPr>
        <w:t>Х</w:t>
      </w:r>
      <w:r w:rsidRPr="001E4722">
        <w:rPr>
          <w:rFonts w:ascii="Times New Roman" w:hAnsi="Times New Roman"/>
          <w:sz w:val="28"/>
        </w:rPr>
        <w:t xml:space="preserve">арактер и доля расходов, покрываемых за счет средств Национального фонда, свидетельствуют о его </w:t>
      </w:r>
      <w:r w:rsidRPr="001E4722">
        <w:rPr>
          <w:rFonts w:ascii="Times New Roman" w:hAnsi="Times New Roman"/>
          <w:b/>
          <w:bCs/>
          <w:sz w:val="28"/>
        </w:rPr>
        <w:t>использовании исключительно как дополнительного источника покрытия дефицита бюджета</w:t>
      </w:r>
      <w:r w:rsidRPr="001E4722">
        <w:rPr>
          <w:rFonts w:ascii="Times New Roman" w:hAnsi="Times New Roman"/>
          <w:sz w:val="28"/>
        </w:rPr>
        <w:t xml:space="preserve"> </w:t>
      </w:r>
      <w:r w:rsidRPr="001E4722">
        <w:rPr>
          <w:rFonts w:ascii="Times New Roman" w:hAnsi="Times New Roman"/>
          <w:b/>
          <w:bCs/>
          <w:sz w:val="28"/>
        </w:rPr>
        <w:t xml:space="preserve">без целевого ориентира </w:t>
      </w:r>
      <w:r w:rsidRPr="001E4722">
        <w:rPr>
          <w:rFonts w:ascii="Times New Roman" w:hAnsi="Times New Roman"/>
          <w:sz w:val="28"/>
        </w:rPr>
        <w:t xml:space="preserve">на рост экономики и </w:t>
      </w:r>
      <w:r w:rsidRPr="001E4722">
        <w:rPr>
          <w:rFonts w:ascii="Times New Roman" w:eastAsia="Times New Roman" w:hAnsi="Times New Roman"/>
          <w:sz w:val="28"/>
        </w:rPr>
        <w:t>снижения зависимости республиканского бюджета от ситуации на мировых сырьевых рынках.</w:t>
      </w:r>
    </w:p>
    <w:p w14:paraId="7EF8B07F" w14:textId="77777777" w:rsidR="005516DC" w:rsidRPr="001E4722" w:rsidRDefault="005516DC" w:rsidP="001E4722">
      <w:pPr>
        <w:widowControl w:val="0"/>
        <w:spacing w:after="0" w:line="288" w:lineRule="auto"/>
        <w:ind w:firstLine="709"/>
        <w:contextualSpacing/>
        <w:jc w:val="both"/>
        <w:rPr>
          <w:rFonts w:ascii="Times New Roman" w:hAnsi="Times New Roman"/>
          <w:sz w:val="28"/>
        </w:rPr>
      </w:pPr>
      <w:r w:rsidRPr="001E4722">
        <w:rPr>
          <w:rFonts w:ascii="Times New Roman" w:hAnsi="Times New Roman"/>
          <w:sz w:val="28"/>
        </w:rPr>
        <w:t>Более того, отсутствует генеральная линия использовани</w:t>
      </w:r>
      <w:r w:rsidR="005E5E34" w:rsidRPr="001E4722">
        <w:rPr>
          <w:rFonts w:ascii="Times New Roman" w:hAnsi="Times New Roman"/>
          <w:sz w:val="28"/>
        </w:rPr>
        <w:t>я</w:t>
      </w:r>
      <w:r w:rsidRPr="001E4722">
        <w:rPr>
          <w:rFonts w:ascii="Times New Roman" w:hAnsi="Times New Roman"/>
          <w:sz w:val="28"/>
        </w:rPr>
        <w:t xml:space="preserve"> средств Национального фонда </w:t>
      </w:r>
      <w:r w:rsidR="005E5E34" w:rsidRPr="001E4722">
        <w:rPr>
          <w:rFonts w:ascii="Times New Roman" w:hAnsi="Times New Roman"/>
          <w:sz w:val="28"/>
        </w:rPr>
        <w:t>на</w:t>
      </w:r>
      <w:r w:rsidRPr="001E4722">
        <w:rPr>
          <w:rFonts w:ascii="Times New Roman" w:hAnsi="Times New Roman"/>
          <w:sz w:val="28"/>
        </w:rPr>
        <w:t xml:space="preserve"> концентрацию поддержк</w:t>
      </w:r>
      <w:r w:rsidR="005E5E34" w:rsidRPr="001E4722">
        <w:rPr>
          <w:rFonts w:ascii="Times New Roman" w:hAnsi="Times New Roman"/>
          <w:sz w:val="28"/>
        </w:rPr>
        <w:t>и</w:t>
      </w:r>
      <w:r w:rsidRPr="001E4722">
        <w:rPr>
          <w:rFonts w:ascii="Times New Roman" w:hAnsi="Times New Roman"/>
          <w:sz w:val="28"/>
        </w:rPr>
        <w:t xml:space="preserve"> конкретных секторов экономики. Фактически это порождает параллельное финансирование однотипных проектов (</w:t>
      </w:r>
      <w:r w:rsidRPr="001E4722">
        <w:rPr>
          <w:rFonts w:ascii="Times New Roman" w:hAnsi="Times New Roman"/>
          <w:i/>
          <w:sz w:val="24"/>
        </w:rPr>
        <w:t>мер господдержки</w:t>
      </w:r>
      <w:r w:rsidRPr="001E4722">
        <w:rPr>
          <w:rFonts w:ascii="Times New Roman" w:hAnsi="Times New Roman"/>
          <w:sz w:val="28"/>
        </w:rPr>
        <w:t>) из республиканского бюджета и Национального фонда</w:t>
      </w:r>
      <w:r w:rsidR="005E5E34" w:rsidRPr="001E4722">
        <w:rPr>
          <w:rFonts w:ascii="Times New Roman" w:hAnsi="Times New Roman"/>
          <w:sz w:val="28"/>
        </w:rPr>
        <w:t>. В</w:t>
      </w:r>
      <w:r w:rsidRPr="001E4722">
        <w:rPr>
          <w:rFonts w:ascii="Times New Roman" w:hAnsi="Times New Roman"/>
          <w:sz w:val="28"/>
        </w:rPr>
        <w:t xml:space="preserve"> отдельных случаях допуска</w:t>
      </w:r>
      <w:r w:rsidR="005E5E34" w:rsidRPr="001E4722">
        <w:rPr>
          <w:rFonts w:ascii="Times New Roman" w:hAnsi="Times New Roman"/>
          <w:sz w:val="28"/>
        </w:rPr>
        <w:t xml:space="preserve">ется </w:t>
      </w:r>
      <w:r w:rsidRPr="001E4722">
        <w:rPr>
          <w:rFonts w:ascii="Times New Roman" w:hAnsi="Times New Roman"/>
          <w:b/>
          <w:bCs/>
          <w:sz w:val="28"/>
        </w:rPr>
        <w:t>превышение стоимости проектов</w:t>
      </w:r>
      <w:r w:rsidRPr="001E4722">
        <w:rPr>
          <w:rFonts w:ascii="Times New Roman" w:hAnsi="Times New Roman"/>
          <w:sz w:val="28"/>
        </w:rPr>
        <w:t>, профинансированных</w:t>
      </w:r>
      <w:r w:rsidRPr="001E4722">
        <w:rPr>
          <w:rFonts w:ascii="Times New Roman" w:hAnsi="Times New Roman"/>
          <w:b/>
          <w:bCs/>
          <w:sz w:val="28"/>
        </w:rPr>
        <w:t xml:space="preserve"> за счет средств </w:t>
      </w:r>
      <w:r w:rsidR="009726C9" w:rsidRPr="001E4722">
        <w:rPr>
          <w:rFonts w:ascii="Times New Roman" w:hAnsi="Times New Roman"/>
          <w:b/>
          <w:bCs/>
          <w:sz w:val="28"/>
        </w:rPr>
        <w:t xml:space="preserve">                        </w:t>
      </w:r>
      <w:r w:rsidRPr="001E4722">
        <w:rPr>
          <w:rFonts w:ascii="Times New Roman" w:hAnsi="Times New Roman"/>
          <w:b/>
          <w:bCs/>
          <w:sz w:val="28"/>
        </w:rPr>
        <w:t>Национального фонда</w:t>
      </w:r>
      <w:r w:rsidRPr="001E4722">
        <w:rPr>
          <w:rFonts w:ascii="Times New Roman" w:hAnsi="Times New Roman"/>
          <w:sz w:val="28"/>
        </w:rPr>
        <w:t>.</w:t>
      </w:r>
    </w:p>
    <w:p w14:paraId="2597E276"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Имеет место </w:t>
      </w:r>
      <w:r w:rsidRPr="001E4722">
        <w:rPr>
          <w:rFonts w:ascii="Times New Roman" w:hAnsi="Times New Roman"/>
          <w:b/>
          <w:sz w:val="28"/>
          <w:szCs w:val="28"/>
        </w:rPr>
        <w:t>отвлечение средств Национального фонда на кредитование физических и юридических лиц</w:t>
      </w:r>
      <w:r w:rsidRPr="001E4722">
        <w:rPr>
          <w:rFonts w:ascii="Times New Roman" w:hAnsi="Times New Roman"/>
          <w:sz w:val="28"/>
          <w:szCs w:val="28"/>
        </w:rPr>
        <w:t xml:space="preserve">, что </w:t>
      </w:r>
      <w:r w:rsidR="007C7E10" w:rsidRPr="001E4722">
        <w:rPr>
          <w:rFonts w:ascii="Times New Roman" w:hAnsi="Times New Roman"/>
          <w:sz w:val="28"/>
          <w:szCs w:val="28"/>
        </w:rPr>
        <w:t xml:space="preserve">противоречит действующему </w:t>
      </w:r>
      <w:r w:rsidRPr="001E4722">
        <w:rPr>
          <w:rFonts w:ascii="Times New Roman" w:hAnsi="Times New Roman"/>
          <w:sz w:val="28"/>
          <w:szCs w:val="28"/>
        </w:rPr>
        <w:t>законодательств</w:t>
      </w:r>
      <w:r w:rsidR="007C7E10" w:rsidRPr="001E4722">
        <w:rPr>
          <w:rFonts w:ascii="Times New Roman" w:hAnsi="Times New Roman"/>
          <w:sz w:val="28"/>
          <w:szCs w:val="28"/>
        </w:rPr>
        <w:t>у</w:t>
      </w:r>
      <w:r w:rsidRPr="001E4722">
        <w:rPr>
          <w:rFonts w:ascii="Times New Roman" w:hAnsi="Times New Roman"/>
          <w:sz w:val="28"/>
          <w:szCs w:val="28"/>
        </w:rPr>
        <w:t xml:space="preserve"> (</w:t>
      </w:r>
      <w:r w:rsidRPr="001E4722">
        <w:rPr>
          <w:rFonts w:ascii="Times New Roman" w:hAnsi="Times New Roman"/>
          <w:i/>
          <w:sz w:val="24"/>
          <w:szCs w:val="28"/>
        </w:rPr>
        <w:t>п. 4 ст. 23 Бюджетного кодекса</w:t>
      </w:r>
      <w:r w:rsidRPr="001E4722">
        <w:rPr>
          <w:rFonts w:ascii="Times New Roman" w:hAnsi="Times New Roman"/>
          <w:sz w:val="28"/>
          <w:szCs w:val="28"/>
        </w:rPr>
        <w:t xml:space="preserve">). Концепцией по формированию и использованию </w:t>
      </w:r>
      <w:r w:rsidR="007C7E10" w:rsidRPr="001E4722">
        <w:rPr>
          <w:rFonts w:ascii="Times New Roman" w:hAnsi="Times New Roman"/>
          <w:sz w:val="28"/>
          <w:szCs w:val="28"/>
        </w:rPr>
        <w:t xml:space="preserve">средств </w:t>
      </w:r>
      <w:r w:rsidRPr="001E4722">
        <w:rPr>
          <w:rFonts w:ascii="Times New Roman" w:hAnsi="Times New Roman"/>
          <w:sz w:val="28"/>
          <w:szCs w:val="28"/>
        </w:rPr>
        <w:t>Национального фонда также предусмотрены ограничения на приобретение казахстанских ценных бумаг субъектов квазигосударственного и частного секторов.</w:t>
      </w:r>
    </w:p>
    <w:p w14:paraId="4ED7991D"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В 2021 году за счет целевого трансферта из Национального фонда осуществлено кредитование юридических лиц на 105,7 млрд тенге или 5,7% от общего объема целевого трансферта.</w:t>
      </w:r>
    </w:p>
    <w:p w14:paraId="4019DBFB"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При этом </w:t>
      </w:r>
      <w:r w:rsidR="00A31489" w:rsidRPr="001E4722">
        <w:rPr>
          <w:rFonts w:ascii="Times New Roman" w:hAnsi="Times New Roman"/>
          <w:sz w:val="28"/>
          <w:szCs w:val="28"/>
        </w:rPr>
        <w:t xml:space="preserve">погашение кредитов, ранее выданных из </w:t>
      </w:r>
      <w:r w:rsidRPr="001E4722">
        <w:rPr>
          <w:rFonts w:ascii="Times New Roman" w:hAnsi="Times New Roman"/>
          <w:sz w:val="28"/>
          <w:szCs w:val="28"/>
        </w:rPr>
        <w:t>Национальн</w:t>
      </w:r>
      <w:r w:rsidR="00A31489" w:rsidRPr="001E4722">
        <w:rPr>
          <w:rFonts w:ascii="Times New Roman" w:hAnsi="Times New Roman"/>
          <w:sz w:val="28"/>
          <w:szCs w:val="28"/>
        </w:rPr>
        <w:t>ого</w:t>
      </w:r>
      <w:r w:rsidRPr="001E4722">
        <w:rPr>
          <w:rFonts w:ascii="Times New Roman" w:hAnsi="Times New Roman"/>
          <w:sz w:val="28"/>
          <w:szCs w:val="28"/>
        </w:rPr>
        <w:t xml:space="preserve"> фонд</w:t>
      </w:r>
      <w:r w:rsidR="00A31489" w:rsidRPr="001E4722">
        <w:rPr>
          <w:rFonts w:ascii="Times New Roman" w:hAnsi="Times New Roman"/>
          <w:sz w:val="28"/>
          <w:szCs w:val="28"/>
        </w:rPr>
        <w:t>а</w:t>
      </w:r>
      <w:r w:rsidRPr="001E4722">
        <w:rPr>
          <w:rFonts w:ascii="Times New Roman" w:hAnsi="Times New Roman"/>
          <w:sz w:val="28"/>
          <w:szCs w:val="28"/>
        </w:rPr>
        <w:t xml:space="preserve"> через республиканский бюджет, не предусмотрено, что негативно отражается на сберегательной функции. Как следствие, данные средства оседают в республиканском бюджете (</w:t>
      </w:r>
      <w:r w:rsidRPr="001E4722">
        <w:rPr>
          <w:rFonts w:ascii="Times New Roman" w:hAnsi="Times New Roman"/>
          <w:i/>
          <w:sz w:val="24"/>
          <w:szCs w:val="28"/>
        </w:rPr>
        <w:t>на 1 января 2022 года поступления от погашений кредитов, выданных за период с 2015 по</w:t>
      </w:r>
      <w:r w:rsidR="00137FAB" w:rsidRPr="001E4722">
        <w:rPr>
          <w:rFonts w:ascii="Times New Roman" w:hAnsi="Times New Roman"/>
          <w:i/>
          <w:sz w:val="24"/>
          <w:szCs w:val="28"/>
        </w:rPr>
        <w:t xml:space="preserve"> 2021 годы, составили 54,8 млрд</w:t>
      </w:r>
      <w:r w:rsidRPr="001E4722">
        <w:rPr>
          <w:rFonts w:ascii="Times New Roman" w:hAnsi="Times New Roman"/>
          <w:i/>
          <w:sz w:val="24"/>
          <w:szCs w:val="28"/>
        </w:rPr>
        <w:t xml:space="preserve"> тенге</w:t>
      </w:r>
      <w:r w:rsidRPr="001E4722">
        <w:rPr>
          <w:rFonts w:ascii="Times New Roman" w:hAnsi="Times New Roman"/>
          <w:sz w:val="28"/>
          <w:szCs w:val="28"/>
        </w:rPr>
        <w:t>).</w:t>
      </w:r>
    </w:p>
    <w:p w14:paraId="3B18FBFC" w14:textId="77777777" w:rsidR="005516DC" w:rsidRPr="001E4722" w:rsidRDefault="001E4722" w:rsidP="001E4722">
      <w:pPr>
        <w:widowControl w:val="0"/>
        <w:tabs>
          <w:tab w:val="num" w:pos="720"/>
        </w:tabs>
        <w:spacing w:after="0" w:line="288" w:lineRule="auto"/>
        <w:ind w:firstLine="709"/>
        <w:contextualSpacing/>
        <w:jc w:val="both"/>
        <w:rPr>
          <w:rFonts w:ascii="Times New Roman" w:hAnsi="Times New Roman"/>
          <w:b/>
          <w:sz w:val="28"/>
        </w:rPr>
      </w:pPr>
      <w:r>
        <w:rPr>
          <w:rFonts w:ascii="Times New Roman" w:hAnsi="Times New Roman"/>
          <w:sz w:val="28"/>
        </w:rPr>
        <w:br w:type="page"/>
      </w:r>
      <w:r w:rsidR="00862C9A" w:rsidRPr="001E4722">
        <w:rPr>
          <w:rFonts w:ascii="Times New Roman" w:hAnsi="Times New Roman"/>
          <w:sz w:val="28"/>
        </w:rPr>
        <w:t xml:space="preserve">При использовании Национального фонда </w:t>
      </w:r>
      <w:r w:rsidR="005516DC" w:rsidRPr="001E4722">
        <w:rPr>
          <w:rFonts w:ascii="Times New Roman" w:hAnsi="Times New Roman"/>
          <w:sz w:val="28"/>
        </w:rPr>
        <w:t xml:space="preserve">допускаются искажения основных положений </w:t>
      </w:r>
      <w:r w:rsidR="00862C9A" w:rsidRPr="001E4722">
        <w:rPr>
          <w:rFonts w:ascii="Times New Roman" w:hAnsi="Times New Roman"/>
          <w:sz w:val="28"/>
        </w:rPr>
        <w:t xml:space="preserve">его </w:t>
      </w:r>
      <w:r w:rsidR="005516DC" w:rsidRPr="001E4722">
        <w:rPr>
          <w:rFonts w:ascii="Times New Roman" w:hAnsi="Times New Roman"/>
          <w:sz w:val="28"/>
        </w:rPr>
        <w:t xml:space="preserve">управления. </w:t>
      </w:r>
      <w:r w:rsidR="00074FC1" w:rsidRPr="001E4722">
        <w:rPr>
          <w:rFonts w:ascii="Times New Roman" w:hAnsi="Times New Roman"/>
          <w:sz w:val="28"/>
        </w:rPr>
        <w:t>В частности</w:t>
      </w:r>
      <w:r w:rsidR="00074FC1" w:rsidRPr="001E4722">
        <w:rPr>
          <w:rFonts w:ascii="Times New Roman" w:hAnsi="Times New Roman"/>
          <w:b/>
          <w:bCs/>
          <w:sz w:val="28"/>
        </w:rPr>
        <w:t>,</w:t>
      </w:r>
      <w:r w:rsidR="005516DC" w:rsidRPr="001E4722">
        <w:rPr>
          <w:rFonts w:ascii="Times New Roman" w:hAnsi="Times New Roman"/>
          <w:b/>
          <w:bCs/>
          <w:sz w:val="28"/>
        </w:rPr>
        <w:t xml:space="preserve"> </w:t>
      </w:r>
      <w:r w:rsidR="00B165FE" w:rsidRPr="001E4722">
        <w:rPr>
          <w:rFonts w:ascii="Times New Roman" w:hAnsi="Times New Roman"/>
          <w:b/>
          <w:bCs/>
          <w:sz w:val="28"/>
        </w:rPr>
        <w:t xml:space="preserve">не обеспечивается возврат </w:t>
      </w:r>
      <w:r w:rsidR="00B165FE" w:rsidRPr="001E4722">
        <w:rPr>
          <w:rFonts w:ascii="Times New Roman" w:eastAsia="Times New Roman" w:hAnsi="Times New Roman"/>
          <w:b/>
          <w:bCs/>
          <w:sz w:val="28"/>
        </w:rPr>
        <w:t xml:space="preserve">неиспользованных </w:t>
      </w:r>
      <w:r w:rsidR="005516DC" w:rsidRPr="001E4722">
        <w:rPr>
          <w:rFonts w:ascii="Times New Roman" w:eastAsia="Times New Roman" w:hAnsi="Times New Roman"/>
          <w:b/>
          <w:bCs/>
          <w:sz w:val="28"/>
        </w:rPr>
        <w:t>сумм целевого трансферта</w:t>
      </w:r>
      <w:r w:rsidR="005516DC" w:rsidRPr="001E4722">
        <w:rPr>
          <w:rFonts w:ascii="Times New Roman" w:eastAsia="Times New Roman" w:hAnsi="Times New Roman"/>
          <w:sz w:val="28"/>
        </w:rPr>
        <w:t xml:space="preserve"> </w:t>
      </w:r>
      <w:r w:rsidR="00B165FE" w:rsidRPr="001E4722">
        <w:rPr>
          <w:rFonts w:ascii="Times New Roman" w:eastAsia="Times New Roman" w:hAnsi="Times New Roman"/>
          <w:sz w:val="28"/>
        </w:rPr>
        <w:t>в Национальный фонд</w:t>
      </w:r>
      <w:r w:rsidR="005516DC" w:rsidRPr="001E4722">
        <w:rPr>
          <w:rFonts w:ascii="Times New Roman" w:eastAsia="Times New Roman" w:hAnsi="Times New Roman"/>
          <w:sz w:val="28"/>
        </w:rPr>
        <w:t>.</w:t>
      </w:r>
      <w:r w:rsidR="00B165FE" w:rsidRPr="001E4722">
        <w:rPr>
          <w:rFonts w:ascii="Times New Roman" w:eastAsia="Times New Roman" w:hAnsi="Times New Roman"/>
          <w:sz w:val="28"/>
        </w:rPr>
        <w:t xml:space="preserve"> </w:t>
      </w:r>
      <w:r w:rsidR="00704915" w:rsidRPr="001E4722">
        <w:rPr>
          <w:rFonts w:ascii="Times New Roman" w:eastAsia="Times New Roman" w:hAnsi="Times New Roman"/>
          <w:sz w:val="28"/>
        </w:rPr>
        <w:t>За</w:t>
      </w:r>
      <w:r w:rsidR="00993E13" w:rsidRPr="001E4722">
        <w:rPr>
          <w:rFonts w:ascii="Times New Roman" w:eastAsia="Times New Roman" w:hAnsi="Times New Roman"/>
          <w:sz w:val="28"/>
        </w:rPr>
        <w:t xml:space="preserve"> </w:t>
      </w:r>
      <w:r w:rsidR="005516DC" w:rsidRPr="001E4722">
        <w:rPr>
          <w:rFonts w:ascii="Times New Roman" w:hAnsi="Times New Roman"/>
          <w:sz w:val="28"/>
          <w:szCs w:val="28"/>
        </w:rPr>
        <w:t xml:space="preserve">2015-2021 годы </w:t>
      </w:r>
      <w:r w:rsidR="00B165FE" w:rsidRPr="001E4722">
        <w:rPr>
          <w:rFonts w:ascii="Times New Roman" w:hAnsi="Times New Roman"/>
          <w:sz w:val="28"/>
          <w:szCs w:val="28"/>
        </w:rPr>
        <w:t xml:space="preserve">- </w:t>
      </w:r>
      <w:r w:rsidR="00993E13" w:rsidRPr="001E4722">
        <w:rPr>
          <w:rFonts w:ascii="Times New Roman" w:hAnsi="Times New Roman"/>
          <w:sz w:val="28"/>
          <w:szCs w:val="28"/>
        </w:rPr>
        <w:t>порядка 72,3 млрд</w:t>
      </w:r>
      <w:r w:rsidR="005516DC" w:rsidRPr="001E4722">
        <w:rPr>
          <w:rFonts w:ascii="Times New Roman" w:hAnsi="Times New Roman"/>
          <w:sz w:val="28"/>
          <w:szCs w:val="28"/>
        </w:rPr>
        <w:t xml:space="preserve"> тенге</w:t>
      </w:r>
      <w:r w:rsidR="005516DC" w:rsidRPr="001E4722">
        <w:rPr>
          <w:rFonts w:ascii="Times New Roman" w:hAnsi="Times New Roman"/>
          <w:b/>
          <w:bCs/>
          <w:sz w:val="28"/>
          <w:szCs w:val="28"/>
        </w:rPr>
        <w:t>,</w:t>
      </w:r>
      <w:r w:rsidR="002017EB" w:rsidRPr="001E4722">
        <w:rPr>
          <w:rFonts w:ascii="Times New Roman" w:hAnsi="Times New Roman"/>
          <w:b/>
          <w:bCs/>
          <w:sz w:val="28"/>
          <w:szCs w:val="28"/>
        </w:rPr>
        <w:t xml:space="preserve"> </w:t>
      </w:r>
      <w:r w:rsidR="005516DC" w:rsidRPr="001E4722">
        <w:rPr>
          <w:rFonts w:ascii="Times New Roman" w:hAnsi="Times New Roman"/>
          <w:b/>
          <w:bCs/>
          <w:sz w:val="28"/>
          <w:szCs w:val="28"/>
        </w:rPr>
        <w:t>из них</w:t>
      </w:r>
      <w:r w:rsidR="005516DC" w:rsidRPr="001E4722">
        <w:rPr>
          <w:rFonts w:ascii="Times New Roman" w:hAnsi="Times New Roman"/>
          <w:b/>
          <w:sz w:val="28"/>
          <w:szCs w:val="28"/>
        </w:rPr>
        <w:t xml:space="preserve"> 83% по итогам 2021 года.</w:t>
      </w:r>
    </w:p>
    <w:p w14:paraId="4887B72E" w14:textId="77777777" w:rsidR="005516DC" w:rsidRPr="001E4722" w:rsidRDefault="005516DC" w:rsidP="001E4722">
      <w:pPr>
        <w:widowControl w:val="0"/>
        <w:spacing w:after="0" w:line="288" w:lineRule="auto"/>
        <w:ind w:firstLine="709"/>
        <w:contextualSpacing/>
        <w:jc w:val="both"/>
        <w:rPr>
          <w:rFonts w:ascii="Times New Roman" w:hAnsi="Times New Roman"/>
          <w:b/>
          <w:iCs/>
          <w:sz w:val="28"/>
          <w:szCs w:val="28"/>
        </w:rPr>
      </w:pPr>
      <w:r w:rsidRPr="001E4722">
        <w:rPr>
          <w:rFonts w:ascii="Times New Roman" w:hAnsi="Times New Roman"/>
          <w:iCs/>
          <w:sz w:val="28"/>
          <w:szCs w:val="28"/>
        </w:rPr>
        <w:t>По оценк</w:t>
      </w:r>
      <w:r w:rsidR="002017EB" w:rsidRPr="001E4722">
        <w:rPr>
          <w:rFonts w:ascii="Times New Roman" w:hAnsi="Times New Roman"/>
          <w:iCs/>
          <w:sz w:val="28"/>
          <w:szCs w:val="28"/>
        </w:rPr>
        <w:t>е Счетного комитета</w:t>
      </w:r>
      <w:r w:rsidR="00704915" w:rsidRPr="001E4722">
        <w:rPr>
          <w:rFonts w:ascii="Times New Roman" w:hAnsi="Times New Roman"/>
          <w:iCs/>
          <w:sz w:val="28"/>
          <w:szCs w:val="28"/>
        </w:rPr>
        <w:t>,</w:t>
      </w:r>
      <w:r w:rsidRPr="001E4722">
        <w:rPr>
          <w:rFonts w:ascii="Times New Roman" w:hAnsi="Times New Roman"/>
          <w:iCs/>
          <w:sz w:val="28"/>
          <w:szCs w:val="28"/>
        </w:rPr>
        <w:t xml:space="preserve"> с учетом мировых трендов </w:t>
      </w:r>
      <w:r w:rsidR="00862C9A" w:rsidRPr="001E4722">
        <w:rPr>
          <w:rFonts w:ascii="Times New Roman" w:hAnsi="Times New Roman"/>
          <w:iCs/>
          <w:sz w:val="28"/>
          <w:szCs w:val="28"/>
        </w:rPr>
        <w:t xml:space="preserve">и </w:t>
      </w:r>
      <w:r w:rsidRPr="001E4722">
        <w:rPr>
          <w:rFonts w:ascii="Times New Roman" w:hAnsi="Times New Roman"/>
          <w:iCs/>
          <w:sz w:val="28"/>
          <w:szCs w:val="28"/>
        </w:rPr>
        <w:t xml:space="preserve">при условии сохранения текущих тенденций в пополнении и расходовании средств Национального  фонда </w:t>
      </w:r>
      <w:r w:rsidR="002017EB" w:rsidRPr="001E4722">
        <w:rPr>
          <w:rFonts w:ascii="Times New Roman" w:hAnsi="Times New Roman"/>
          <w:iCs/>
          <w:sz w:val="28"/>
          <w:szCs w:val="28"/>
        </w:rPr>
        <w:t xml:space="preserve"> </w:t>
      </w:r>
      <w:r w:rsidRPr="001E4722">
        <w:rPr>
          <w:rFonts w:ascii="Times New Roman" w:hAnsi="Times New Roman"/>
          <w:b/>
          <w:iCs/>
          <w:sz w:val="28"/>
          <w:szCs w:val="28"/>
        </w:rPr>
        <w:t xml:space="preserve">его активы будут обнулены </w:t>
      </w:r>
      <w:r w:rsidRPr="001E4722">
        <w:rPr>
          <w:rFonts w:ascii="Times New Roman" w:hAnsi="Times New Roman"/>
          <w:bCs/>
          <w:iCs/>
          <w:sz w:val="28"/>
          <w:szCs w:val="28"/>
        </w:rPr>
        <w:t>уже</w:t>
      </w:r>
      <w:r w:rsidRPr="001E4722">
        <w:rPr>
          <w:rFonts w:ascii="Times New Roman" w:hAnsi="Times New Roman"/>
          <w:b/>
          <w:iCs/>
          <w:sz w:val="28"/>
          <w:szCs w:val="28"/>
        </w:rPr>
        <w:t xml:space="preserve"> к 2030 году.</w:t>
      </w:r>
    </w:p>
    <w:p w14:paraId="198B483D" w14:textId="77777777" w:rsidR="000C6237" w:rsidRPr="001E4722" w:rsidRDefault="005516DC" w:rsidP="001E4722">
      <w:pPr>
        <w:widowControl w:val="0"/>
        <w:spacing w:after="0" w:line="288" w:lineRule="auto"/>
        <w:ind w:firstLine="709"/>
        <w:contextualSpacing/>
        <w:jc w:val="both"/>
        <w:rPr>
          <w:rFonts w:ascii="Times New Roman" w:hAnsi="Times New Roman"/>
          <w:iCs/>
          <w:sz w:val="28"/>
          <w:szCs w:val="28"/>
        </w:rPr>
      </w:pPr>
      <w:r w:rsidRPr="001E4722">
        <w:rPr>
          <w:rFonts w:ascii="Times New Roman" w:hAnsi="Times New Roman"/>
          <w:iCs/>
          <w:sz w:val="28"/>
          <w:szCs w:val="28"/>
        </w:rPr>
        <w:t xml:space="preserve">Основными причинами </w:t>
      </w:r>
      <w:r w:rsidR="000C6237" w:rsidRPr="001E4722">
        <w:rPr>
          <w:rFonts w:ascii="Times New Roman" w:hAnsi="Times New Roman"/>
          <w:iCs/>
          <w:sz w:val="28"/>
          <w:szCs w:val="28"/>
        </w:rPr>
        <w:t>сложившейся ситуации являю</w:t>
      </w:r>
      <w:r w:rsidRPr="001E4722">
        <w:rPr>
          <w:rFonts w:ascii="Times New Roman" w:hAnsi="Times New Roman"/>
          <w:iCs/>
          <w:sz w:val="28"/>
          <w:szCs w:val="28"/>
        </w:rPr>
        <w:t>тся</w:t>
      </w:r>
      <w:r w:rsidR="00704915" w:rsidRPr="001E4722">
        <w:rPr>
          <w:rFonts w:ascii="Times New Roman" w:hAnsi="Times New Roman"/>
          <w:iCs/>
          <w:sz w:val="28"/>
          <w:szCs w:val="28"/>
        </w:rPr>
        <w:t xml:space="preserve"> отсутствие</w:t>
      </w:r>
      <w:r w:rsidR="000C6237" w:rsidRPr="001E4722">
        <w:rPr>
          <w:rFonts w:ascii="Times New Roman" w:hAnsi="Times New Roman"/>
          <w:iCs/>
          <w:sz w:val="28"/>
          <w:szCs w:val="28"/>
        </w:rPr>
        <w:t>:</w:t>
      </w:r>
    </w:p>
    <w:p w14:paraId="0F5F0E8D" w14:textId="77777777" w:rsidR="000C6237" w:rsidRPr="001E4722" w:rsidRDefault="000C6237" w:rsidP="001E4722">
      <w:pPr>
        <w:widowControl w:val="0"/>
        <w:spacing w:after="0" w:line="288" w:lineRule="auto"/>
        <w:ind w:firstLine="709"/>
        <w:contextualSpacing/>
        <w:jc w:val="both"/>
        <w:rPr>
          <w:rFonts w:ascii="Times New Roman" w:hAnsi="Times New Roman"/>
          <w:iCs/>
          <w:sz w:val="28"/>
          <w:szCs w:val="28"/>
        </w:rPr>
      </w:pPr>
      <w:r w:rsidRPr="001E4722">
        <w:rPr>
          <w:rFonts w:ascii="Times New Roman" w:hAnsi="Times New Roman"/>
          <w:iCs/>
          <w:sz w:val="28"/>
          <w:szCs w:val="28"/>
        </w:rPr>
        <w:t>-</w:t>
      </w:r>
      <w:r w:rsidR="00074FC1" w:rsidRPr="001E4722">
        <w:rPr>
          <w:rFonts w:ascii="Times New Roman" w:hAnsi="Times New Roman"/>
          <w:iCs/>
          <w:color w:val="FFFFFF"/>
          <w:sz w:val="28"/>
          <w:szCs w:val="28"/>
        </w:rPr>
        <w:t>-</w:t>
      </w:r>
      <w:r w:rsidR="005516DC" w:rsidRPr="001E4722">
        <w:rPr>
          <w:rFonts w:ascii="Times New Roman" w:hAnsi="Times New Roman"/>
          <w:iCs/>
          <w:sz w:val="28"/>
          <w:szCs w:val="28"/>
        </w:rPr>
        <w:t>единого государственного органа, отвечающего за эффективную реализацию всех задач и целей, в</w:t>
      </w:r>
      <w:r w:rsidRPr="001E4722">
        <w:rPr>
          <w:rFonts w:ascii="Times New Roman" w:hAnsi="Times New Roman"/>
          <w:iCs/>
          <w:sz w:val="28"/>
          <w:szCs w:val="28"/>
        </w:rPr>
        <w:t>озлагаемых на Национальный фонд;</w:t>
      </w:r>
    </w:p>
    <w:p w14:paraId="4CBDE826" w14:textId="77777777" w:rsidR="000C6237" w:rsidRPr="001E4722" w:rsidRDefault="000C6237" w:rsidP="001E4722">
      <w:pPr>
        <w:widowControl w:val="0"/>
        <w:spacing w:after="0" w:line="288" w:lineRule="auto"/>
        <w:ind w:firstLine="709"/>
        <w:contextualSpacing/>
        <w:jc w:val="both"/>
        <w:rPr>
          <w:rFonts w:ascii="Times New Roman" w:hAnsi="Times New Roman"/>
          <w:iCs/>
          <w:sz w:val="28"/>
          <w:szCs w:val="28"/>
        </w:rPr>
      </w:pPr>
      <w:r w:rsidRPr="001E4722">
        <w:rPr>
          <w:rFonts w:ascii="Times New Roman" w:hAnsi="Times New Roman"/>
          <w:iCs/>
          <w:sz w:val="28"/>
          <w:szCs w:val="28"/>
        </w:rPr>
        <w:t>-</w:t>
      </w:r>
      <w:r w:rsidR="005516DC" w:rsidRPr="001E4722">
        <w:rPr>
          <w:rFonts w:ascii="Times New Roman" w:hAnsi="Times New Roman"/>
          <w:iCs/>
          <w:sz w:val="28"/>
          <w:szCs w:val="28"/>
        </w:rPr>
        <w:t xml:space="preserve"> </w:t>
      </w:r>
      <w:r w:rsidRPr="001E4722">
        <w:rPr>
          <w:rFonts w:ascii="Times New Roman" w:hAnsi="Times New Roman"/>
          <w:iCs/>
          <w:sz w:val="28"/>
          <w:szCs w:val="28"/>
        </w:rPr>
        <w:t>координации по формированию</w:t>
      </w:r>
      <w:r w:rsidR="005516DC" w:rsidRPr="001E4722">
        <w:rPr>
          <w:rFonts w:ascii="Times New Roman" w:hAnsi="Times New Roman"/>
          <w:iCs/>
          <w:sz w:val="28"/>
          <w:szCs w:val="28"/>
        </w:rPr>
        <w:t xml:space="preserve"> един</w:t>
      </w:r>
      <w:r w:rsidRPr="001E4722">
        <w:rPr>
          <w:rFonts w:ascii="Times New Roman" w:hAnsi="Times New Roman"/>
          <w:iCs/>
          <w:sz w:val="28"/>
          <w:szCs w:val="28"/>
        </w:rPr>
        <w:t>ой</w:t>
      </w:r>
      <w:r w:rsidR="005516DC" w:rsidRPr="001E4722">
        <w:rPr>
          <w:rFonts w:ascii="Times New Roman" w:hAnsi="Times New Roman"/>
          <w:iCs/>
          <w:sz w:val="28"/>
          <w:szCs w:val="28"/>
        </w:rPr>
        <w:t xml:space="preserve"> информаци</w:t>
      </w:r>
      <w:r w:rsidRPr="001E4722">
        <w:rPr>
          <w:rFonts w:ascii="Times New Roman" w:hAnsi="Times New Roman"/>
          <w:iCs/>
          <w:sz w:val="28"/>
          <w:szCs w:val="28"/>
        </w:rPr>
        <w:t>и</w:t>
      </w:r>
      <w:r w:rsidR="005516DC" w:rsidRPr="001E4722">
        <w:rPr>
          <w:rFonts w:ascii="Times New Roman" w:hAnsi="Times New Roman"/>
          <w:iCs/>
          <w:sz w:val="28"/>
          <w:szCs w:val="28"/>
        </w:rPr>
        <w:t xml:space="preserve"> по всем бизнес-процессам, связанным со</w:t>
      </w:r>
      <w:r w:rsidRPr="001E4722">
        <w:rPr>
          <w:rFonts w:ascii="Times New Roman" w:hAnsi="Times New Roman"/>
          <w:iCs/>
          <w:sz w:val="28"/>
          <w:szCs w:val="28"/>
        </w:rPr>
        <w:t xml:space="preserve"> средствами Национального фонда;</w:t>
      </w:r>
    </w:p>
    <w:p w14:paraId="2C7FEB19" w14:textId="77777777" w:rsidR="000C6237" w:rsidRPr="001E4722" w:rsidRDefault="000C6237" w:rsidP="001E4722">
      <w:pPr>
        <w:widowControl w:val="0"/>
        <w:spacing w:after="0" w:line="288" w:lineRule="auto"/>
        <w:ind w:firstLine="709"/>
        <w:contextualSpacing/>
        <w:jc w:val="both"/>
        <w:rPr>
          <w:rFonts w:ascii="Times New Roman" w:hAnsi="Times New Roman"/>
          <w:iCs/>
          <w:sz w:val="28"/>
          <w:szCs w:val="28"/>
        </w:rPr>
      </w:pPr>
      <w:r w:rsidRPr="001E4722">
        <w:rPr>
          <w:rFonts w:ascii="Times New Roman" w:hAnsi="Times New Roman"/>
          <w:iCs/>
          <w:sz w:val="28"/>
          <w:szCs w:val="28"/>
        </w:rPr>
        <w:t>-</w:t>
      </w:r>
      <w:r w:rsidR="005516DC" w:rsidRPr="001E4722">
        <w:rPr>
          <w:rFonts w:ascii="Times New Roman" w:hAnsi="Times New Roman"/>
          <w:iCs/>
          <w:sz w:val="28"/>
          <w:szCs w:val="28"/>
        </w:rPr>
        <w:t xml:space="preserve"> прозрачност</w:t>
      </w:r>
      <w:r w:rsidRPr="001E4722">
        <w:rPr>
          <w:rFonts w:ascii="Times New Roman" w:hAnsi="Times New Roman"/>
          <w:iCs/>
          <w:sz w:val="28"/>
          <w:szCs w:val="28"/>
        </w:rPr>
        <w:t>и</w:t>
      </w:r>
      <w:r w:rsidR="005516DC" w:rsidRPr="001E4722">
        <w:rPr>
          <w:rFonts w:ascii="Times New Roman" w:hAnsi="Times New Roman"/>
          <w:iCs/>
          <w:sz w:val="28"/>
          <w:szCs w:val="28"/>
        </w:rPr>
        <w:t xml:space="preserve"> отчетной информации.</w:t>
      </w:r>
    </w:p>
    <w:p w14:paraId="426AEA22" w14:textId="77777777" w:rsidR="005516DC" w:rsidRPr="001E4722" w:rsidRDefault="00862C9A" w:rsidP="001E4722">
      <w:pPr>
        <w:widowControl w:val="0"/>
        <w:spacing w:after="0" w:line="288" w:lineRule="auto"/>
        <w:ind w:firstLine="709"/>
        <w:contextualSpacing/>
        <w:jc w:val="both"/>
        <w:rPr>
          <w:rFonts w:ascii="Times New Roman" w:hAnsi="Times New Roman"/>
          <w:b/>
          <w:iCs/>
          <w:sz w:val="28"/>
          <w:szCs w:val="28"/>
        </w:rPr>
      </w:pPr>
      <w:r w:rsidRPr="001E4722">
        <w:rPr>
          <w:rFonts w:ascii="Times New Roman" w:hAnsi="Times New Roman"/>
          <w:iCs/>
          <w:sz w:val="28"/>
          <w:szCs w:val="28"/>
        </w:rPr>
        <w:t xml:space="preserve">Представляется, что </w:t>
      </w:r>
      <w:r w:rsidR="000C6237" w:rsidRPr="001E4722">
        <w:rPr>
          <w:rFonts w:ascii="Times New Roman" w:hAnsi="Times New Roman"/>
          <w:iCs/>
          <w:sz w:val="28"/>
          <w:szCs w:val="28"/>
        </w:rPr>
        <w:t xml:space="preserve"> р</w:t>
      </w:r>
      <w:r w:rsidR="003A500D" w:rsidRPr="001E4722">
        <w:rPr>
          <w:rFonts w:ascii="Times New Roman" w:hAnsi="Times New Roman"/>
          <w:iCs/>
          <w:sz w:val="28"/>
          <w:szCs w:val="28"/>
        </w:rPr>
        <w:t>ешение данных вопрос</w:t>
      </w:r>
      <w:r w:rsidR="000C6237" w:rsidRPr="001E4722">
        <w:rPr>
          <w:rFonts w:ascii="Times New Roman" w:hAnsi="Times New Roman"/>
          <w:iCs/>
          <w:sz w:val="28"/>
          <w:szCs w:val="28"/>
        </w:rPr>
        <w:t>ов</w:t>
      </w:r>
      <w:r w:rsidR="003A500D" w:rsidRPr="001E4722">
        <w:rPr>
          <w:rFonts w:ascii="Times New Roman" w:hAnsi="Times New Roman"/>
          <w:iCs/>
          <w:sz w:val="28"/>
          <w:szCs w:val="28"/>
        </w:rPr>
        <w:t xml:space="preserve"> - </w:t>
      </w:r>
      <w:r w:rsidR="003A500D" w:rsidRPr="001E4722">
        <w:rPr>
          <w:rFonts w:ascii="Times New Roman" w:hAnsi="Times New Roman"/>
          <w:b/>
          <w:iCs/>
          <w:sz w:val="28"/>
          <w:szCs w:val="28"/>
        </w:rPr>
        <w:t xml:space="preserve">первостепенная задача Правительства в краткосрочной перспективе. </w:t>
      </w:r>
    </w:p>
    <w:p w14:paraId="1AA50234" w14:textId="77777777" w:rsidR="005516DC" w:rsidRPr="001E4722" w:rsidRDefault="00862C9A"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iCs/>
          <w:sz w:val="28"/>
          <w:szCs w:val="28"/>
        </w:rPr>
        <w:t>Наряду с этим</w:t>
      </w:r>
      <w:r w:rsidR="00AB185D" w:rsidRPr="001E4722">
        <w:rPr>
          <w:rFonts w:ascii="Times New Roman" w:hAnsi="Times New Roman"/>
          <w:iCs/>
          <w:sz w:val="28"/>
          <w:szCs w:val="28"/>
        </w:rPr>
        <w:t>, н</w:t>
      </w:r>
      <w:r w:rsidR="005516DC" w:rsidRPr="001E4722">
        <w:rPr>
          <w:rFonts w:ascii="Times New Roman" w:hAnsi="Times New Roman"/>
          <w:iCs/>
          <w:sz w:val="28"/>
          <w:szCs w:val="28"/>
        </w:rPr>
        <w:t>е реализована функция Национального фонда по снижению зависимости государственного бюджета от нефтяных доходов (</w:t>
      </w:r>
      <w:r w:rsidR="005516DC" w:rsidRPr="001E4722">
        <w:rPr>
          <w:rFonts w:ascii="Times New Roman" w:hAnsi="Times New Roman"/>
          <w:i/>
          <w:iCs/>
          <w:sz w:val="24"/>
          <w:szCs w:val="28"/>
        </w:rPr>
        <w:t>стерилизация нефтяных доходов</w:t>
      </w:r>
      <w:r w:rsidR="005516DC" w:rsidRPr="001E4722">
        <w:rPr>
          <w:rFonts w:ascii="Times New Roman" w:hAnsi="Times New Roman"/>
          <w:iCs/>
          <w:sz w:val="28"/>
          <w:szCs w:val="28"/>
        </w:rPr>
        <w:t xml:space="preserve">). При этом </w:t>
      </w:r>
      <w:r w:rsidR="005516DC" w:rsidRPr="001E4722">
        <w:rPr>
          <w:rFonts w:ascii="Times New Roman" w:hAnsi="Times New Roman"/>
          <w:sz w:val="28"/>
          <w:szCs w:val="28"/>
        </w:rPr>
        <w:t xml:space="preserve">отсутствие ощутимого роста благосостояния населения свидетельствует </w:t>
      </w:r>
      <w:r w:rsidR="005516DC" w:rsidRPr="001E4722">
        <w:rPr>
          <w:rFonts w:ascii="Times New Roman" w:hAnsi="Times New Roman"/>
          <w:b/>
          <w:sz w:val="28"/>
          <w:szCs w:val="28"/>
        </w:rPr>
        <w:t xml:space="preserve">о недостаточном уровне человекоцентричности </w:t>
      </w:r>
      <w:r w:rsidR="005516DC" w:rsidRPr="001E4722">
        <w:rPr>
          <w:rFonts w:ascii="Times New Roman" w:hAnsi="Times New Roman"/>
          <w:bCs/>
          <w:sz w:val="28"/>
          <w:szCs w:val="28"/>
        </w:rPr>
        <w:t>при использовании</w:t>
      </w:r>
      <w:r w:rsidRPr="001E4722">
        <w:rPr>
          <w:rFonts w:ascii="Times New Roman" w:hAnsi="Times New Roman"/>
          <w:bCs/>
          <w:sz w:val="28"/>
          <w:szCs w:val="28"/>
        </w:rPr>
        <w:t xml:space="preserve"> столь значительных</w:t>
      </w:r>
      <w:r w:rsidR="005516DC" w:rsidRPr="001E4722">
        <w:rPr>
          <w:rFonts w:ascii="Times New Roman" w:hAnsi="Times New Roman"/>
          <w:bCs/>
          <w:sz w:val="28"/>
          <w:szCs w:val="28"/>
        </w:rPr>
        <w:t xml:space="preserve"> средств Национального фонда</w:t>
      </w:r>
      <w:r w:rsidR="005516DC" w:rsidRPr="001E4722">
        <w:rPr>
          <w:rFonts w:ascii="Times New Roman" w:hAnsi="Times New Roman"/>
          <w:sz w:val="28"/>
          <w:szCs w:val="28"/>
        </w:rPr>
        <w:t xml:space="preserve"> (</w:t>
      </w:r>
      <w:r w:rsidR="005516DC" w:rsidRPr="001E4722">
        <w:rPr>
          <w:rFonts w:ascii="Times New Roman" w:hAnsi="Times New Roman"/>
          <w:i/>
          <w:sz w:val="24"/>
          <w:szCs w:val="28"/>
        </w:rPr>
        <w:t>целевого и гарантированного трансфертов</w:t>
      </w:r>
      <w:r w:rsidR="005516DC" w:rsidRPr="001E4722">
        <w:rPr>
          <w:rFonts w:ascii="Times New Roman" w:hAnsi="Times New Roman"/>
          <w:sz w:val="28"/>
          <w:szCs w:val="28"/>
        </w:rPr>
        <w:t>).</w:t>
      </w:r>
    </w:p>
    <w:p w14:paraId="4752554A" w14:textId="77777777" w:rsidR="005516DC" w:rsidRDefault="005516DC" w:rsidP="001E4722">
      <w:pPr>
        <w:widowControl w:val="0"/>
        <w:tabs>
          <w:tab w:val="num" w:pos="720"/>
        </w:tabs>
        <w:spacing w:after="0" w:line="288" w:lineRule="auto"/>
        <w:ind w:firstLine="709"/>
        <w:contextualSpacing/>
        <w:jc w:val="both"/>
        <w:rPr>
          <w:rFonts w:ascii="Times New Roman" w:hAnsi="Times New Roman"/>
          <w:iCs/>
          <w:sz w:val="28"/>
          <w:szCs w:val="28"/>
        </w:rPr>
      </w:pPr>
      <w:r w:rsidRPr="001E4722">
        <w:rPr>
          <w:rFonts w:ascii="Times New Roman" w:hAnsi="Times New Roman"/>
          <w:iCs/>
          <w:sz w:val="28"/>
          <w:szCs w:val="28"/>
        </w:rPr>
        <w:t xml:space="preserve">В этой связи, </w:t>
      </w:r>
      <w:r w:rsidRPr="001E4722">
        <w:rPr>
          <w:rFonts w:ascii="Times New Roman" w:hAnsi="Times New Roman"/>
          <w:bCs/>
          <w:iCs/>
          <w:sz w:val="28"/>
          <w:szCs w:val="28"/>
        </w:rPr>
        <w:t>остается актуальной рекомендация Счетного комитета</w:t>
      </w:r>
      <w:r w:rsidRPr="001E4722">
        <w:rPr>
          <w:rFonts w:ascii="Times New Roman" w:hAnsi="Times New Roman"/>
          <w:b/>
          <w:iCs/>
          <w:sz w:val="28"/>
          <w:szCs w:val="28"/>
        </w:rPr>
        <w:t xml:space="preserve"> </w:t>
      </w:r>
      <w:r w:rsidRPr="001E4722">
        <w:rPr>
          <w:rFonts w:ascii="Times New Roman" w:hAnsi="Times New Roman"/>
          <w:iCs/>
          <w:sz w:val="28"/>
          <w:szCs w:val="28"/>
        </w:rPr>
        <w:t>по кардинальному изменению подходов к использованию средств Нац</w:t>
      </w:r>
      <w:r w:rsidR="00704915" w:rsidRPr="001E4722">
        <w:rPr>
          <w:rFonts w:ascii="Times New Roman" w:hAnsi="Times New Roman"/>
          <w:iCs/>
          <w:sz w:val="28"/>
          <w:szCs w:val="28"/>
        </w:rPr>
        <w:t xml:space="preserve">ионального </w:t>
      </w:r>
      <w:r w:rsidRPr="001E4722">
        <w:rPr>
          <w:rFonts w:ascii="Times New Roman" w:hAnsi="Times New Roman"/>
          <w:iCs/>
          <w:sz w:val="28"/>
          <w:szCs w:val="28"/>
        </w:rPr>
        <w:t xml:space="preserve">фонда с закреплением </w:t>
      </w:r>
      <w:r w:rsidRPr="001E4722">
        <w:rPr>
          <w:rFonts w:ascii="Times New Roman" w:hAnsi="Times New Roman"/>
          <w:b/>
          <w:iCs/>
          <w:sz w:val="28"/>
          <w:szCs w:val="28"/>
        </w:rPr>
        <w:t>единого органа, осуществляющего мониторинг и контроль за ним</w:t>
      </w:r>
      <w:r w:rsidR="00F048B2" w:rsidRPr="001E4722">
        <w:rPr>
          <w:rFonts w:ascii="Times New Roman" w:hAnsi="Times New Roman"/>
          <w:b/>
          <w:iCs/>
          <w:sz w:val="28"/>
          <w:szCs w:val="28"/>
        </w:rPr>
        <w:t>и</w:t>
      </w:r>
      <w:r w:rsidRPr="001E4722">
        <w:rPr>
          <w:rFonts w:ascii="Times New Roman" w:hAnsi="Times New Roman"/>
          <w:b/>
          <w:iCs/>
          <w:sz w:val="28"/>
          <w:szCs w:val="28"/>
        </w:rPr>
        <w:t xml:space="preserve"> на всех этапах жизненного цикла.</w:t>
      </w:r>
      <w:r w:rsidRPr="001E4722">
        <w:rPr>
          <w:rFonts w:ascii="Times New Roman" w:hAnsi="Times New Roman"/>
          <w:iCs/>
          <w:sz w:val="28"/>
          <w:szCs w:val="28"/>
        </w:rPr>
        <w:t xml:space="preserve"> </w:t>
      </w:r>
    </w:p>
    <w:p w14:paraId="3C9ECDE7" w14:textId="77777777" w:rsidR="001E4722" w:rsidRPr="001E4722" w:rsidRDefault="001E4722" w:rsidP="001E4722">
      <w:pPr>
        <w:widowControl w:val="0"/>
        <w:tabs>
          <w:tab w:val="num" w:pos="720"/>
        </w:tabs>
        <w:spacing w:after="0" w:line="288" w:lineRule="auto"/>
        <w:ind w:firstLine="709"/>
        <w:contextualSpacing/>
        <w:jc w:val="both"/>
        <w:rPr>
          <w:rFonts w:ascii="Times New Roman" w:hAnsi="Times New Roman"/>
          <w:iCs/>
          <w:sz w:val="28"/>
          <w:szCs w:val="28"/>
        </w:rPr>
      </w:pPr>
    </w:p>
    <w:p w14:paraId="334DDE7A" w14:textId="77777777" w:rsidR="005516DC" w:rsidRPr="001E4722" w:rsidRDefault="009E7799" w:rsidP="001E4722">
      <w:pPr>
        <w:pStyle w:val="1"/>
        <w:spacing w:before="0" w:line="288" w:lineRule="auto"/>
        <w:jc w:val="center"/>
        <w:rPr>
          <w:rFonts w:ascii="Times New Roman" w:hAnsi="Times New Roman"/>
          <w:color w:val="0070C0"/>
        </w:rPr>
      </w:pPr>
      <w:bookmarkStart w:id="21" w:name="_Toc103377462"/>
      <w:bookmarkStart w:id="22" w:name="_Toc103699040"/>
      <w:r w:rsidRPr="001E4722">
        <w:rPr>
          <w:rFonts w:ascii="Times New Roman" w:hAnsi="Times New Roman"/>
          <w:color w:val="0070C0"/>
        </w:rPr>
        <w:t xml:space="preserve">ОЦЕНКА ЭФФЕКТИВНОСТИ РЕАЛИЗАЦИИ </w:t>
      </w:r>
      <w:r w:rsidR="001E4722">
        <w:rPr>
          <w:rFonts w:ascii="Times New Roman" w:hAnsi="Times New Roman"/>
          <w:color w:val="0070C0"/>
        </w:rPr>
        <w:br/>
      </w:r>
      <w:r w:rsidR="00DD5444" w:rsidRPr="001E4722">
        <w:rPr>
          <w:rFonts w:ascii="Times New Roman" w:hAnsi="Times New Roman"/>
          <w:color w:val="0070C0"/>
        </w:rPr>
        <w:t>НАЦИОНАЛЬНЫХ ПРОЕКТОВ/</w:t>
      </w:r>
      <w:r w:rsidRPr="001E4722">
        <w:rPr>
          <w:rFonts w:ascii="Times New Roman" w:hAnsi="Times New Roman"/>
          <w:color w:val="0070C0"/>
        </w:rPr>
        <w:t>ГОСУДАРСТВЕННЫХ ПРОГРАММ</w:t>
      </w:r>
      <w:bookmarkEnd w:id="21"/>
      <w:bookmarkEnd w:id="22"/>
    </w:p>
    <w:p w14:paraId="4D5CB3B4" w14:textId="77777777" w:rsidR="00B6037A" w:rsidRPr="001E4722" w:rsidRDefault="00B6037A" w:rsidP="001E4722">
      <w:pPr>
        <w:widowControl w:val="0"/>
        <w:spacing w:after="0" w:line="288" w:lineRule="auto"/>
        <w:ind w:firstLine="709"/>
        <w:contextualSpacing/>
        <w:jc w:val="both"/>
        <w:rPr>
          <w:rFonts w:ascii="Times New Roman" w:eastAsia="Times New Roman" w:hAnsi="Times New Roman"/>
          <w:color w:val="0070C0"/>
          <w:sz w:val="28"/>
          <w:szCs w:val="28"/>
          <w:lang w:eastAsia="ru-RU"/>
        </w:rPr>
      </w:pPr>
    </w:p>
    <w:p w14:paraId="7866E1DF"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eastAsia="Times New Roman" w:hAnsi="Times New Roman"/>
          <w:sz w:val="28"/>
          <w:szCs w:val="28"/>
          <w:lang w:eastAsia="ru-RU"/>
        </w:rPr>
        <w:t xml:space="preserve">2021 год был </w:t>
      </w:r>
      <w:r w:rsidR="00C15C5A" w:rsidRPr="001E4722">
        <w:rPr>
          <w:rFonts w:ascii="Times New Roman" w:eastAsia="Times New Roman" w:hAnsi="Times New Roman"/>
          <w:sz w:val="28"/>
          <w:szCs w:val="28"/>
          <w:lang w:eastAsia="ru-RU"/>
        </w:rPr>
        <w:t>отмечен</w:t>
      </w:r>
      <w:r w:rsidRPr="001E4722">
        <w:rPr>
          <w:rFonts w:ascii="Times New Roman" w:eastAsia="Times New Roman" w:hAnsi="Times New Roman"/>
          <w:sz w:val="28"/>
          <w:szCs w:val="28"/>
          <w:lang w:eastAsia="ru-RU"/>
        </w:rPr>
        <w:t xml:space="preserve"> изменением системы государственного планирования: </w:t>
      </w:r>
      <w:r w:rsidRPr="001E4722">
        <w:rPr>
          <w:rFonts w:ascii="Times New Roman" w:eastAsia="Times New Roman" w:hAnsi="Times New Roman"/>
          <w:b/>
          <w:sz w:val="28"/>
          <w:szCs w:val="28"/>
          <w:lang w:eastAsia="ru-RU"/>
        </w:rPr>
        <w:t xml:space="preserve">переходом </w:t>
      </w:r>
      <w:r w:rsidR="00C15C5A" w:rsidRPr="001E4722">
        <w:rPr>
          <w:rFonts w:ascii="Times New Roman" w:eastAsia="Times New Roman" w:hAnsi="Times New Roman"/>
          <w:sz w:val="28"/>
          <w:szCs w:val="28"/>
          <w:lang w:eastAsia="ru-RU"/>
        </w:rPr>
        <w:t>от</w:t>
      </w:r>
      <w:r w:rsidR="00C15C5A" w:rsidRPr="001E4722">
        <w:rPr>
          <w:rFonts w:ascii="Times New Roman" w:eastAsia="Times New Roman" w:hAnsi="Times New Roman"/>
          <w:bCs/>
          <w:sz w:val="28"/>
          <w:szCs w:val="28"/>
          <w:shd w:val="clear" w:color="auto" w:fill="FFFFFF"/>
          <w:lang w:eastAsia="ru-RU"/>
        </w:rPr>
        <w:t xml:space="preserve"> государственных программ с большим количеством показателей и индикаторов</w:t>
      </w:r>
      <w:r w:rsidR="00C15C5A" w:rsidRPr="001E4722">
        <w:rPr>
          <w:rFonts w:ascii="Times New Roman" w:eastAsia="Times New Roman" w:hAnsi="Times New Roman"/>
          <w:b/>
          <w:sz w:val="28"/>
          <w:szCs w:val="28"/>
          <w:lang w:eastAsia="ru-RU"/>
        </w:rPr>
        <w:t xml:space="preserve"> </w:t>
      </w:r>
      <w:r w:rsidRPr="001E4722">
        <w:rPr>
          <w:rFonts w:ascii="Times New Roman" w:eastAsia="Times New Roman" w:hAnsi="Times New Roman"/>
          <w:b/>
          <w:sz w:val="28"/>
          <w:szCs w:val="28"/>
          <w:lang w:eastAsia="ru-RU"/>
        </w:rPr>
        <w:t>на национальные проекты</w:t>
      </w:r>
      <w:r w:rsidRPr="001E4722">
        <w:rPr>
          <w:rFonts w:ascii="Times New Roman" w:eastAsia="Times New Roman" w:hAnsi="Times New Roman"/>
          <w:sz w:val="28"/>
          <w:szCs w:val="28"/>
          <w:lang w:eastAsia="ru-RU"/>
        </w:rPr>
        <w:t xml:space="preserve">. </w:t>
      </w:r>
      <w:r w:rsidR="00EF5691" w:rsidRPr="001E4722">
        <w:rPr>
          <w:rFonts w:ascii="Times New Roman" w:eastAsia="Times New Roman" w:hAnsi="Times New Roman"/>
          <w:sz w:val="28"/>
          <w:szCs w:val="28"/>
          <w:lang w:eastAsia="ru-RU"/>
        </w:rPr>
        <w:t>Так, с</w:t>
      </w:r>
      <w:r w:rsidRPr="001E4722">
        <w:rPr>
          <w:rFonts w:ascii="Times New Roman" w:hAnsi="Times New Roman"/>
          <w:sz w:val="28"/>
          <w:szCs w:val="28"/>
        </w:rPr>
        <w:t xml:space="preserve"> октября 2021 года начата реализация 10 национальных проектов, которые должны были быть обеспечены </w:t>
      </w:r>
      <w:r w:rsidRPr="001E4722">
        <w:rPr>
          <w:rFonts w:ascii="Times New Roman" w:eastAsia="Times New Roman" w:hAnsi="Times New Roman"/>
          <w:sz w:val="28"/>
          <w:szCs w:val="28"/>
          <w:lang w:eastAsia="ru-RU"/>
        </w:rPr>
        <w:t>приоритетным бюджетным финансированием.</w:t>
      </w:r>
    </w:p>
    <w:p w14:paraId="1DF40DEB" w14:textId="77777777" w:rsidR="005516DC" w:rsidRPr="001E4722" w:rsidRDefault="001E4722" w:rsidP="001E4722">
      <w:pPr>
        <w:widowControl w:val="0"/>
        <w:spacing w:after="0" w:line="288"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br w:type="page"/>
      </w:r>
      <w:r w:rsidR="005516DC" w:rsidRPr="001E4722">
        <w:rPr>
          <w:rFonts w:ascii="Times New Roman" w:hAnsi="Times New Roman"/>
          <w:sz w:val="28"/>
          <w:szCs w:val="28"/>
          <w:lang w:eastAsia="ru-RU"/>
        </w:rPr>
        <w:t>Фактически на реализацию национальных проектов (</w:t>
      </w:r>
      <w:r w:rsidR="00C15C5A" w:rsidRPr="001E4722">
        <w:rPr>
          <w:rFonts w:ascii="Times New Roman" w:hAnsi="Times New Roman"/>
          <w:i/>
          <w:sz w:val="24"/>
          <w:szCs w:val="28"/>
          <w:lang w:eastAsia="ru-RU"/>
        </w:rPr>
        <w:t>кроме</w:t>
      </w:r>
      <w:r w:rsidR="005516DC" w:rsidRPr="001E4722">
        <w:rPr>
          <w:rFonts w:ascii="Times New Roman" w:hAnsi="Times New Roman"/>
          <w:i/>
          <w:color w:val="FF0000"/>
          <w:sz w:val="24"/>
          <w:szCs w:val="28"/>
          <w:lang w:eastAsia="ru-RU"/>
        </w:rPr>
        <w:t xml:space="preserve"> </w:t>
      </w:r>
      <w:r w:rsidR="005516DC" w:rsidRPr="001E4722">
        <w:rPr>
          <w:rFonts w:ascii="Times New Roman" w:hAnsi="Times New Roman"/>
          <w:i/>
          <w:sz w:val="24"/>
          <w:szCs w:val="28"/>
          <w:lang w:eastAsia="ru-RU"/>
        </w:rPr>
        <w:t>нацпроекта «Безопасная страна»</w:t>
      </w:r>
      <w:r w:rsidR="00FC5E3D" w:rsidRPr="001E4722">
        <w:rPr>
          <w:rFonts w:ascii="Times New Roman" w:hAnsi="Times New Roman"/>
          <w:sz w:val="28"/>
          <w:szCs w:val="28"/>
          <w:lang w:eastAsia="ru-RU"/>
        </w:rPr>
        <w:t xml:space="preserve">) выделено 3,1 </w:t>
      </w:r>
      <w:r w:rsidR="00EF5691" w:rsidRPr="001E4722">
        <w:rPr>
          <w:rFonts w:ascii="Times New Roman" w:hAnsi="Times New Roman"/>
          <w:sz w:val="28"/>
          <w:szCs w:val="28"/>
          <w:lang w:eastAsia="ru-RU"/>
        </w:rPr>
        <w:t>трлн</w:t>
      </w:r>
      <w:r w:rsidR="00E54469" w:rsidRPr="001E4722">
        <w:rPr>
          <w:rFonts w:ascii="Times New Roman" w:hAnsi="Times New Roman"/>
          <w:sz w:val="28"/>
          <w:szCs w:val="28"/>
          <w:lang w:eastAsia="ru-RU"/>
        </w:rPr>
        <w:t xml:space="preserve"> </w:t>
      </w:r>
      <w:r w:rsidR="005516DC" w:rsidRPr="001E4722">
        <w:rPr>
          <w:rFonts w:ascii="Times New Roman" w:hAnsi="Times New Roman"/>
          <w:sz w:val="28"/>
          <w:szCs w:val="28"/>
          <w:lang w:eastAsia="ru-RU"/>
        </w:rPr>
        <w:t xml:space="preserve">тенге, </w:t>
      </w:r>
      <w:r w:rsidR="00044AE0" w:rsidRPr="001E4722">
        <w:rPr>
          <w:rFonts w:ascii="Times New Roman" w:hAnsi="Times New Roman"/>
          <w:sz w:val="28"/>
          <w:szCs w:val="28"/>
          <w:lang w:eastAsia="ru-RU"/>
        </w:rPr>
        <w:t xml:space="preserve">исполнение </w:t>
      </w:r>
      <w:r w:rsidR="005516DC" w:rsidRPr="001E4722">
        <w:rPr>
          <w:rFonts w:ascii="Times New Roman" w:hAnsi="Times New Roman"/>
          <w:sz w:val="28"/>
          <w:szCs w:val="28"/>
          <w:lang w:eastAsia="ru-RU"/>
        </w:rPr>
        <w:t>по которым составило 101,9%</w:t>
      </w:r>
      <w:r w:rsidR="00710F42" w:rsidRPr="001E4722">
        <w:rPr>
          <w:rFonts w:ascii="Times New Roman" w:hAnsi="Times New Roman"/>
          <w:sz w:val="28"/>
          <w:szCs w:val="28"/>
          <w:lang w:eastAsia="ru-RU"/>
        </w:rPr>
        <w:t>,</w:t>
      </w:r>
      <w:r w:rsidR="005516DC" w:rsidRPr="001E4722">
        <w:rPr>
          <w:rFonts w:ascii="Times New Roman" w:hAnsi="Times New Roman"/>
          <w:sz w:val="28"/>
          <w:szCs w:val="28"/>
          <w:lang w:eastAsia="ru-RU"/>
        </w:rPr>
        <w:t xml:space="preserve"> или 53,7% от реальной (</w:t>
      </w:r>
      <w:r w:rsidR="005516DC" w:rsidRPr="001E4722">
        <w:rPr>
          <w:rFonts w:ascii="Times New Roman" w:hAnsi="Times New Roman"/>
          <w:i/>
          <w:sz w:val="24"/>
          <w:szCs w:val="28"/>
          <w:lang w:eastAsia="ru-RU"/>
        </w:rPr>
        <w:t>первоначально заявленной</w:t>
      </w:r>
      <w:r w:rsidR="005516DC" w:rsidRPr="001E4722">
        <w:rPr>
          <w:rFonts w:ascii="Times New Roman" w:hAnsi="Times New Roman"/>
          <w:sz w:val="28"/>
          <w:szCs w:val="28"/>
          <w:lang w:eastAsia="ru-RU"/>
        </w:rPr>
        <w:t xml:space="preserve">) потребности. </w:t>
      </w:r>
      <w:r w:rsidR="005F605D" w:rsidRPr="001E4722">
        <w:rPr>
          <w:rFonts w:ascii="Times New Roman" w:hAnsi="Times New Roman"/>
          <w:sz w:val="28"/>
          <w:szCs w:val="28"/>
          <w:lang w:eastAsia="ru-RU"/>
        </w:rPr>
        <w:t xml:space="preserve">             </w:t>
      </w:r>
      <w:r w:rsidR="005516DC" w:rsidRPr="001E4722">
        <w:rPr>
          <w:rFonts w:ascii="Times New Roman" w:hAnsi="Times New Roman"/>
          <w:sz w:val="28"/>
          <w:szCs w:val="28"/>
          <w:lang w:eastAsia="ru-RU"/>
        </w:rPr>
        <w:t xml:space="preserve">Более 28% выделенных средств приходится на республиканский бюджет. </w:t>
      </w:r>
    </w:p>
    <w:p w14:paraId="36C6A50C" w14:textId="77777777" w:rsidR="008A6FF0"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Как показали результаты оперативного анализа, </w:t>
      </w:r>
      <w:r w:rsidRPr="001E4722">
        <w:rPr>
          <w:rFonts w:ascii="Times New Roman" w:hAnsi="Times New Roman"/>
          <w:b/>
          <w:sz w:val="28"/>
          <w:szCs w:val="28"/>
        </w:rPr>
        <w:t>полноценн</w:t>
      </w:r>
      <w:r w:rsidR="00DC4647" w:rsidRPr="001E4722">
        <w:rPr>
          <w:rFonts w:ascii="Times New Roman" w:hAnsi="Times New Roman"/>
          <w:b/>
          <w:sz w:val="28"/>
          <w:szCs w:val="28"/>
        </w:rPr>
        <w:t>ого переформатирования</w:t>
      </w:r>
      <w:r w:rsidRPr="001E4722">
        <w:rPr>
          <w:rFonts w:ascii="Times New Roman" w:hAnsi="Times New Roman"/>
          <w:sz w:val="28"/>
          <w:szCs w:val="28"/>
        </w:rPr>
        <w:t xml:space="preserve"> государственных программ в национальные проекты фактически</w:t>
      </w:r>
      <w:r w:rsidRPr="001E4722">
        <w:rPr>
          <w:rFonts w:ascii="Times New Roman" w:hAnsi="Times New Roman"/>
          <w:b/>
          <w:sz w:val="28"/>
          <w:szCs w:val="28"/>
        </w:rPr>
        <w:t xml:space="preserve"> не произошло</w:t>
      </w:r>
      <w:r w:rsidRPr="001E4722">
        <w:rPr>
          <w:rFonts w:ascii="Times New Roman" w:hAnsi="Times New Roman"/>
          <w:sz w:val="28"/>
          <w:szCs w:val="28"/>
        </w:rPr>
        <w:t xml:space="preserve">. </w:t>
      </w:r>
    </w:p>
    <w:p w14:paraId="7DB68B6E" w14:textId="77777777" w:rsidR="005516DC" w:rsidRPr="001E4722" w:rsidRDefault="008A6FF0" w:rsidP="001E4722">
      <w:pPr>
        <w:widowControl w:val="0"/>
        <w:spacing w:after="0" w:line="288" w:lineRule="auto"/>
        <w:ind w:firstLine="709"/>
        <w:contextualSpacing/>
        <w:jc w:val="both"/>
        <w:rPr>
          <w:rFonts w:ascii="Times New Roman" w:eastAsia="Times New Roman" w:hAnsi="Times New Roman"/>
          <w:sz w:val="28"/>
          <w:szCs w:val="28"/>
          <w:lang w:eastAsia="ru-RU"/>
        </w:rPr>
      </w:pPr>
      <w:r w:rsidRPr="001E4722">
        <w:rPr>
          <w:rFonts w:ascii="Times New Roman" w:hAnsi="Times New Roman"/>
          <w:sz w:val="28"/>
          <w:szCs w:val="28"/>
        </w:rPr>
        <w:t>В отчетном периоде</w:t>
      </w:r>
      <w:r w:rsidR="005F605D" w:rsidRPr="001E4722">
        <w:rPr>
          <w:rFonts w:ascii="Times New Roman" w:hAnsi="Times New Roman"/>
          <w:sz w:val="28"/>
          <w:szCs w:val="28"/>
        </w:rPr>
        <w:t>,</w:t>
      </w:r>
      <w:r w:rsidRPr="001E4722">
        <w:rPr>
          <w:rFonts w:ascii="Times New Roman" w:hAnsi="Times New Roman"/>
          <w:sz w:val="28"/>
          <w:szCs w:val="28"/>
        </w:rPr>
        <w:t xml:space="preserve"> н</w:t>
      </w:r>
      <w:r w:rsidR="005516DC" w:rsidRPr="001E4722">
        <w:rPr>
          <w:rFonts w:ascii="Times New Roman" w:hAnsi="Times New Roman"/>
          <w:sz w:val="28"/>
          <w:szCs w:val="28"/>
        </w:rPr>
        <w:t>аряду с началом реализации нацпроектов</w:t>
      </w:r>
      <w:r w:rsidRPr="001E4722">
        <w:rPr>
          <w:rFonts w:ascii="Times New Roman" w:hAnsi="Times New Roman"/>
          <w:sz w:val="28"/>
          <w:szCs w:val="28"/>
        </w:rPr>
        <w:t xml:space="preserve">                       </w:t>
      </w:r>
      <w:r w:rsidR="005516DC" w:rsidRPr="001E4722">
        <w:rPr>
          <w:rFonts w:ascii="Times New Roman" w:hAnsi="Times New Roman"/>
          <w:sz w:val="28"/>
          <w:szCs w:val="28"/>
        </w:rPr>
        <w:t>(</w:t>
      </w:r>
      <w:r w:rsidR="005516DC" w:rsidRPr="001E4722">
        <w:rPr>
          <w:rFonts w:ascii="Times New Roman" w:hAnsi="Times New Roman"/>
          <w:i/>
          <w:sz w:val="24"/>
          <w:szCs w:val="28"/>
        </w:rPr>
        <w:t>с октября 2021 года</w:t>
      </w:r>
      <w:r w:rsidR="005516DC" w:rsidRPr="001E4722">
        <w:rPr>
          <w:rFonts w:ascii="Times New Roman" w:hAnsi="Times New Roman"/>
          <w:sz w:val="28"/>
          <w:szCs w:val="28"/>
        </w:rPr>
        <w:t>)</w:t>
      </w:r>
      <w:r w:rsidRPr="001E4722">
        <w:rPr>
          <w:rFonts w:ascii="Times New Roman" w:hAnsi="Times New Roman"/>
          <w:sz w:val="28"/>
          <w:szCs w:val="28"/>
        </w:rPr>
        <w:t>,</w:t>
      </w:r>
      <w:r w:rsidR="005516DC" w:rsidRPr="001E4722">
        <w:rPr>
          <w:rFonts w:ascii="Times New Roman" w:hAnsi="Times New Roman"/>
          <w:sz w:val="28"/>
          <w:szCs w:val="28"/>
        </w:rPr>
        <w:t xml:space="preserve"> продолжено финансирование </w:t>
      </w:r>
      <w:r w:rsidR="005516DC" w:rsidRPr="001E4722">
        <w:rPr>
          <w:rFonts w:ascii="Times New Roman" w:hAnsi="Times New Roman"/>
          <w:b/>
          <w:sz w:val="28"/>
          <w:szCs w:val="28"/>
          <w:u w:val="single"/>
        </w:rPr>
        <w:t>11</w:t>
      </w:r>
      <w:r w:rsidR="005516DC" w:rsidRPr="001E4722">
        <w:rPr>
          <w:rFonts w:ascii="Times New Roman" w:hAnsi="Times New Roman"/>
          <w:sz w:val="28"/>
          <w:szCs w:val="28"/>
        </w:rPr>
        <w:t xml:space="preserve"> госпрограмм (</w:t>
      </w:r>
      <w:r w:rsidR="005516DC" w:rsidRPr="001E4722">
        <w:rPr>
          <w:rFonts w:ascii="Times New Roman" w:eastAsia="Times New Roman" w:hAnsi="Times New Roman"/>
          <w:i/>
          <w:sz w:val="24"/>
          <w:szCs w:val="28"/>
          <w:lang w:eastAsia="ru-RU"/>
        </w:rPr>
        <w:t>3</w:t>
      </w:r>
      <w:r w:rsidRPr="001E4722">
        <w:rPr>
          <w:rFonts w:ascii="Times New Roman" w:eastAsia="Times New Roman" w:hAnsi="Times New Roman"/>
          <w:i/>
          <w:sz w:val="24"/>
          <w:szCs w:val="28"/>
          <w:lang w:eastAsia="ru-RU"/>
        </w:rPr>
        <w:t>,4 трлн</w:t>
      </w:r>
      <w:r w:rsidR="005516DC" w:rsidRPr="001E4722">
        <w:rPr>
          <w:rFonts w:ascii="Times New Roman" w:eastAsia="Times New Roman" w:hAnsi="Times New Roman"/>
          <w:i/>
          <w:sz w:val="24"/>
          <w:szCs w:val="28"/>
          <w:lang w:eastAsia="ru-RU"/>
        </w:rPr>
        <w:t xml:space="preserve"> тенге </w:t>
      </w:r>
      <w:r w:rsidR="00CF3A4B" w:rsidRPr="001E4722">
        <w:rPr>
          <w:rFonts w:ascii="Times New Roman" w:eastAsia="Times New Roman" w:hAnsi="Times New Roman"/>
          <w:i/>
          <w:sz w:val="24"/>
          <w:szCs w:val="28"/>
          <w:lang w:eastAsia="ru-RU"/>
        </w:rPr>
        <w:t xml:space="preserve"> </w:t>
      </w:r>
      <w:r w:rsidR="005516DC" w:rsidRPr="001E4722">
        <w:rPr>
          <w:rFonts w:ascii="Times New Roman" w:eastAsia="Times New Roman" w:hAnsi="Times New Roman"/>
          <w:i/>
          <w:sz w:val="24"/>
          <w:szCs w:val="28"/>
          <w:lang w:eastAsia="ru-RU"/>
        </w:rPr>
        <w:t>с исполнением на уровне 95,7%</w:t>
      </w:r>
      <w:r w:rsidR="005516DC" w:rsidRPr="001E4722">
        <w:rPr>
          <w:rFonts w:ascii="Times New Roman" w:eastAsia="Times New Roman" w:hAnsi="Times New Roman"/>
          <w:sz w:val="28"/>
          <w:szCs w:val="28"/>
          <w:lang w:eastAsia="ru-RU"/>
        </w:rPr>
        <w:t>).</w:t>
      </w:r>
    </w:p>
    <w:p w14:paraId="5F100580" w14:textId="77777777" w:rsidR="005516DC" w:rsidRPr="001E4722" w:rsidRDefault="002F6E0B"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Следует отметить, что ф</w:t>
      </w:r>
      <w:r w:rsidR="005516DC" w:rsidRPr="001E4722">
        <w:rPr>
          <w:rFonts w:ascii="Times New Roman" w:hAnsi="Times New Roman"/>
          <w:sz w:val="28"/>
          <w:szCs w:val="28"/>
        </w:rPr>
        <w:t>актически не достигнуты задачи</w:t>
      </w:r>
      <w:r w:rsidR="00044AE0" w:rsidRPr="001E4722">
        <w:rPr>
          <w:rFonts w:ascii="Times New Roman" w:hAnsi="Times New Roman"/>
          <w:sz w:val="28"/>
          <w:szCs w:val="28"/>
        </w:rPr>
        <w:t>, поставленные</w:t>
      </w:r>
      <w:r w:rsidR="005516DC" w:rsidRPr="001E4722">
        <w:rPr>
          <w:rFonts w:ascii="Times New Roman" w:hAnsi="Times New Roman"/>
          <w:sz w:val="28"/>
          <w:szCs w:val="28"/>
        </w:rPr>
        <w:t xml:space="preserve"> </w:t>
      </w:r>
      <w:r w:rsidR="00044AE0" w:rsidRPr="001E4722">
        <w:rPr>
          <w:rFonts w:ascii="Times New Roman" w:hAnsi="Times New Roman"/>
          <w:sz w:val="28"/>
          <w:szCs w:val="28"/>
        </w:rPr>
        <w:t xml:space="preserve">Главой </w:t>
      </w:r>
      <w:r w:rsidR="005516DC" w:rsidRPr="001E4722">
        <w:rPr>
          <w:rFonts w:ascii="Times New Roman" w:hAnsi="Times New Roman"/>
          <w:sz w:val="28"/>
          <w:szCs w:val="28"/>
        </w:rPr>
        <w:t>государства</w:t>
      </w:r>
      <w:r w:rsidR="00044AE0" w:rsidRPr="001E4722">
        <w:rPr>
          <w:rFonts w:ascii="Times New Roman" w:hAnsi="Times New Roman"/>
          <w:sz w:val="28"/>
          <w:szCs w:val="28"/>
        </w:rPr>
        <w:t>,</w:t>
      </w:r>
      <w:r w:rsidR="005516DC" w:rsidRPr="001E4722">
        <w:rPr>
          <w:rFonts w:ascii="Times New Roman" w:hAnsi="Times New Roman"/>
          <w:sz w:val="28"/>
          <w:szCs w:val="28"/>
        </w:rPr>
        <w:t xml:space="preserve"> по переходу на формат </w:t>
      </w:r>
      <w:r w:rsidR="005516DC" w:rsidRPr="001E4722">
        <w:rPr>
          <w:rFonts w:ascii="Times New Roman" w:hAnsi="Times New Roman"/>
          <w:b/>
          <w:sz w:val="28"/>
          <w:szCs w:val="28"/>
        </w:rPr>
        <w:t>лаконичных</w:t>
      </w:r>
      <w:r w:rsidR="005516DC" w:rsidRPr="001E4722">
        <w:rPr>
          <w:rFonts w:ascii="Times New Roman" w:hAnsi="Times New Roman"/>
          <w:sz w:val="28"/>
          <w:szCs w:val="28"/>
        </w:rPr>
        <w:t xml:space="preserve"> национальных проектов (</w:t>
      </w:r>
      <w:r w:rsidR="005516DC" w:rsidRPr="001E4722">
        <w:rPr>
          <w:rFonts w:ascii="Times New Roman" w:hAnsi="Times New Roman"/>
          <w:i/>
          <w:sz w:val="24"/>
          <w:szCs w:val="28"/>
        </w:rPr>
        <w:t>с небольшим количеством показателей и индикаторов</w:t>
      </w:r>
      <w:r w:rsidR="005516DC" w:rsidRPr="001E4722">
        <w:rPr>
          <w:rFonts w:ascii="Times New Roman" w:hAnsi="Times New Roman"/>
          <w:sz w:val="28"/>
          <w:szCs w:val="28"/>
        </w:rPr>
        <w:t xml:space="preserve">), </w:t>
      </w:r>
      <w:r w:rsidR="005516DC" w:rsidRPr="001E4722">
        <w:rPr>
          <w:rFonts w:ascii="Times New Roman" w:hAnsi="Times New Roman"/>
          <w:b/>
          <w:sz w:val="28"/>
          <w:szCs w:val="28"/>
        </w:rPr>
        <w:t>понятных всем гражданам</w:t>
      </w:r>
      <w:r w:rsidR="005516DC" w:rsidRPr="001E4722">
        <w:rPr>
          <w:rFonts w:ascii="Times New Roman" w:hAnsi="Times New Roman"/>
          <w:sz w:val="28"/>
          <w:szCs w:val="28"/>
        </w:rPr>
        <w:t xml:space="preserve">. Отмечается громоздкость разработанных национальных проектов, дублирование отдельных мероприятий с мероприятиями государственных программ. </w:t>
      </w:r>
    </w:p>
    <w:p w14:paraId="04AFFA29" w14:textId="77777777" w:rsidR="005516DC" w:rsidRPr="001E4722" w:rsidRDefault="00044AE0"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В этом направлении</w:t>
      </w:r>
      <w:r w:rsidR="005516DC" w:rsidRPr="001E4722">
        <w:rPr>
          <w:rFonts w:ascii="Times New Roman" w:hAnsi="Times New Roman"/>
          <w:sz w:val="28"/>
          <w:szCs w:val="28"/>
        </w:rPr>
        <w:t xml:space="preserve">, как отмечено Президентом страны, в качестве целеполагания следует определить </w:t>
      </w:r>
      <w:r w:rsidR="005516DC" w:rsidRPr="001E4722">
        <w:rPr>
          <w:rFonts w:ascii="Times New Roman" w:hAnsi="Times New Roman"/>
          <w:b/>
          <w:sz w:val="28"/>
          <w:szCs w:val="28"/>
        </w:rPr>
        <w:t>главенство результата над процессом</w:t>
      </w:r>
      <w:r w:rsidR="005516DC" w:rsidRPr="001E4722">
        <w:rPr>
          <w:rFonts w:ascii="Times New Roman" w:hAnsi="Times New Roman"/>
          <w:sz w:val="28"/>
          <w:szCs w:val="28"/>
        </w:rPr>
        <w:t>. Система государственного планирования должна обеспечивать мобилизацию всех человеческих ресурсов, привлекая частный сектор и общество в качестве полноценных партнеров на всех этапах</w:t>
      </w:r>
      <w:r w:rsidR="00380DF9" w:rsidRPr="001E4722">
        <w:rPr>
          <w:rFonts w:ascii="Times New Roman" w:hAnsi="Times New Roman"/>
          <w:sz w:val="28"/>
          <w:szCs w:val="28"/>
        </w:rPr>
        <w:t xml:space="preserve"> </w:t>
      </w:r>
      <w:r w:rsidR="005516DC" w:rsidRPr="001E4722">
        <w:rPr>
          <w:rFonts w:ascii="Times New Roman" w:hAnsi="Times New Roman"/>
          <w:sz w:val="28"/>
          <w:szCs w:val="28"/>
        </w:rPr>
        <w:t>(</w:t>
      </w:r>
      <w:r w:rsidR="005516DC" w:rsidRPr="001E4722">
        <w:rPr>
          <w:rFonts w:ascii="Times New Roman" w:hAnsi="Times New Roman"/>
          <w:i/>
          <w:sz w:val="24"/>
          <w:szCs w:val="28"/>
        </w:rPr>
        <w:t>планирование, исполнение, оценка</w:t>
      </w:r>
      <w:r w:rsidR="005516DC" w:rsidRPr="001E4722">
        <w:rPr>
          <w:rFonts w:ascii="Times New Roman" w:hAnsi="Times New Roman"/>
          <w:sz w:val="28"/>
          <w:szCs w:val="28"/>
        </w:rPr>
        <w:t>).</w:t>
      </w:r>
    </w:p>
    <w:p w14:paraId="6E1CB7A1" w14:textId="77777777" w:rsidR="005516DC" w:rsidRPr="001E4722" w:rsidRDefault="005516DC" w:rsidP="001E4722">
      <w:pPr>
        <w:widowControl w:val="0"/>
        <w:autoSpaceDE w:val="0"/>
        <w:autoSpaceDN w:val="0"/>
        <w:adjustRightInd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По-прежнему</w:t>
      </w:r>
      <w:r w:rsidR="00380DF9" w:rsidRPr="001E4722">
        <w:rPr>
          <w:rFonts w:ascii="Times New Roman" w:hAnsi="Times New Roman"/>
          <w:sz w:val="28"/>
          <w:szCs w:val="28"/>
        </w:rPr>
        <w:t xml:space="preserve"> остаются </w:t>
      </w:r>
      <w:r w:rsidRPr="001E4722">
        <w:rPr>
          <w:rFonts w:ascii="Times New Roman" w:hAnsi="Times New Roman"/>
          <w:sz w:val="28"/>
          <w:szCs w:val="28"/>
        </w:rPr>
        <w:t>актуальны</w:t>
      </w:r>
      <w:r w:rsidR="00380DF9" w:rsidRPr="001E4722">
        <w:rPr>
          <w:rFonts w:ascii="Times New Roman" w:hAnsi="Times New Roman"/>
          <w:sz w:val="28"/>
          <w:szCs w:val="28"/>
        </w:rPr>
        <w:t>ми</w:t>
      </w:r>
      <w:r w:rsidRPr="001E4722">
        <w:rPr>
          <w:rFonts w:ascii="Times New Roman" w:hAnsi="Times New Roman"/>
          <w:sz w:val="28"/>
          <w:szCs w:val="28"/>
        </w:rPr>
        <w:t xml:space="preserve"> </w:t>
      </w:r>
      <w:r w:rsidR="00380DF9" w:rsidRPr="001E4722">
        <w:rPr>
          <w:rFonts w:ascii="Times New Roman" w:hAnsi="Times New Roman"/>
          <w:sz w:val="28"/>
          <w:szCs w:val="28"/>
        </w:rPr>
        <w:t xml:space="preserve">ранее </w:t>
      </w:r>
      <w:r w:rsidRPr="001E4722">
        <w:rPr>
          <w:rFonts w:ascii="Times New Roman" w:hAnsi="Times New Roman"/>
          <w:sz w:val="28"/>
          <w:szCs w:val="28"/>
        </w:rPr>
        <w:t xml:space="preserve">отмеченные Счетным комитетом факторы, способствующие недостаточно высокому уровню отдачи расходов: </w:t>
      </w:r>
    </w:p>
    <w:p w14:paraId="5EBD994B" w14:textId="77777777" w:rsidR="005516DC" w:rsidRPr="001E4722" w:rsidRDefault="005516DC" w:rsidP="001E4722">
      <w:pPr>
        <w:widowControl w:val="0"/>
        <w:autoSpaceDE w:val="0"/>
        <w:autoSpaceDN w:val="0"/>
        <w:adjustRightInd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1. планирование расходов республиканского бюджета на текущие мероприятия повседневн</w:t>
      </w:r>
      <w:r w:rsidR="00160D7A" w:rsidRPr="001E4722">
        <w:rPr>
          <w:rFonts w:ascii="Times New Roman" w:hAnsi="Times New Roman"/>
          <w:sz w:val="28"/>
          <w:szCs w:val="28"/>
        </w:rPr>
        <w:t>ой</w:t>
      </w:r>
      <w:r w:rsidRPr="001E4722">
        <w:rPr>
          <w:rFonts w:ascii="Times New Roman" w:hAnsi="Times New Roman"/>
          <w:sz w:val="28"/>
          <w:szCs w:val="28"/>
        </w:rPr>
        <w:t xml:space="preserve"> деятельност</w:t>
      </w:r>
      <w:r w:rsidR="00160D7A" w:rsidRPr="001E4722">
        <w:rPr>
          <w:rFonts w:ascii="Times New Roman" w:hAnsi="Times New Roman"/>
          <w:sz w:val="28"/>
          <w:szCs w:val="28"/>
        </w:rPr>
        <w:t>и</w:t>
      </w:r>
      <w:r w:rsidRPr="001E4722">
        <w:rPr>
          <w:rFonts w:ascii="Times New Roman" w:hAnsi="Times New Roman"/>
          <w:sz w:val="28"/>
          <w:szCs w:val="28"/>
        </w:rPr>
        <w:t xml:space="preserve"> государственных органов по испол</w:t>
      </w:r>
      <w:r w:rsidR="00380DF9" w:rsidRPr="001E4722">
        <w:rPr>
          <w:rFonts w:ascii="Times New Roman" w:hAnsi="Times New Roman"/>
          <w:sz w:val="28"/>
          <w:szCs w:val="28"/>
        </w:rPr>
        <w:t xml:space="preserve">нению возложенных на них задач, что </w:t>
      </w:r>
      <w:r w:rsidRPr="001E4722">
        <w:rPr>
          <w:rFonts w:ascii="Times New Roman" w:hAnsi="Times New Roman"/>
          <w:sz w:val="28"/>
          <w:szCs w:val="28"/>
        </w:rPr>
        <w:t xml:space="preserve">не способствует генерированию проектов в базовых и прорывных направлениях </w:t>
      </w:r>
      <w:r w:rsidRPr="001E4722">
        <w:rPr>
          <w:rFonts w:ascii="Times New Roman" w:hAnsi="Times New Roman"/>
          <w:b/>
          <w:sz w:val="28"/>
          <w:szCs w:val="28"/>
        </w:rPr>
        <w:t>экономики с высокой добавленной стоимостью</w:t>
      </w:r>
      <w:r w:rsidRPr="001E4722">
        <w:rPr>
          <w:rFonts w:ascii="Times New Roman" w:hAnsi="Times New Roman"/>
          <w:sz w:val="28"/>
          <w:szCs w:val="28"/>
        </w:rPr>
        <w:t xml:space="preserve">; </w:t>
      </w:r>
    </w:p>
    <w:p w14:paraId="2AAEAB30" w14:textId="77777777" w:rsidR="005516DC" w:rsidRPr="001E4722" w:rsidRDefault="005516DC" w:rsidP="001E4722">
      <w:pPr>
        <w:widowControl w:val="0"/>
        <w:autoSpaceDE w:val="0"/>
        <w:autoSpaceDN w:val="0"/>
        <w:adjustRightInd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2. многочисленные корректировки и отсутствие преемственности в реализаци</w:t>
      </w:r>
      <w:r w:rsidR="00380DF9" w:rsidRPr="001E4722">
        <w:rPr>
          <w:rFonts w:ascii="Times New Roman" w:hAnsi="Times New Roman"/>
          <w:sz w:val="28"/>
          <w:szCs w:val="28"/>
        </w:rPr>
        <w:t xml:space="preserve">и мер государственной поддержки, из-за чего </w:t>
      </w:r>
      <w:r w:rsidRPr="001E4722">
        <w:rPr>
          <w:rFonts w:ascii="Times New Roman" w:hAnsi="Times New Roman"/>
          <w:sz w:val="28"/>
          <w:szCs w:val="28"/>
        </w:rPr>
        <w:t xml:space="preserve">государственные программы превратились </w:t>
      </w:r>
      <w:r w:rsidRPr="001E4722">
        <w:rPr>
          <w:rFonts w:ascii="Times New Roman" w:hAnsi="Times New Roman"/>
          <w:b/>
          <w:sz w:val="28"/>
          <w:szCs w:val="28"/>
        </w:rPr>
        <w:t>в формальный инструмент целевого управления</w:t>
      </w:r>
      <w:r w:rsidRPr="001E4722">
        <w:rPr>
          <w:rFonts w:ascii="Times New Roman" w:hAnsi="Times New Roman"/>
          <w:sz w:val="28"/>
          <w:szCs w:val="28"/>
        </w:rPr>
        <w:t xml:space="preserve">; </w:t>
      </w:r>
    </w:p>
    <w:p w14:paraId="09EA1B38" w14:textId="77777777" w:rsidR="001E4722" w:rsidRDefault="005516DC" w:rsidP="001E4722">
      <w:pPr>
        <w:widowControl w:val="0"/>
        <w:autoSpaceDE w:val="0"/>
        <w:autoSpaceDN w:val="0"/>
        <w:adjustRightInd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3. отсутствие правильной расстановки приоритетов развития, что </w:t>
      </w:r>
      <w:r w:rsidR="00740499" w:rsidRPr="001E4722">
        <w:rPr>
          <w:rFonts w:ascii="Times New Roman" w:hAnsi="Times New Roman"/>
          <w:sz w:val="28"/>
          <w:szCs w:val="28"/>
        </w:rPr>
        <w:t xml:space="preserve">                       </w:t>
      </w:r>
      <w:r w:rsidRPr="001E4722">
        <w:rPr>
          <w:rFonts w:ascii="Times New Roman" w:hAnsi="Times New Roman"/>
          <w:sz w:val="28"/>
          <w:szCs w:val="28"/>
        </w:rPr>
        <w:t xml:space="preserve">в условиях ограниченности финансовых ресурсов влечет сокращение плановых значений целевых индикаторов, показателей результатов в зависимости от бюджетных возможностей; </w:t>
      </w:r>
    </w:p>
    <w:p w14:paraId="7522F175" w14:textId="77777777" w:rsidR="00E35AC0" w:rsidRPr="001E4722" w:rsidRDefault="001E4722" w:rsidP="001E4722">
      <w:pPr>
        <w:widowControl w:val="0"/>
        <w:autoSpaceDE w:val="0"/>
        <w:autoSpaceDN w:val="0"/>
        <w:adjustRightInd w:val="0"/>
        <w:spacing w:after="0" w:line="288" w:lineRule="auto"/>
        <w:ind w:firstLine="709"/>
        <w:contextualSpacing/>
        <w:jc w:val="both"/>
        <w:rPr>
          <w:rFonts w:ascii="Times New Roman" w:hAnsi="Times New Roman"/>
          <w:sz w:val="28"/>
          <w:szCs w:val="28"/>
        </w:rPr>
      </w:pPr>
      <w:r>
        <w:rPr>
          <w:rFonts w:ascii="Times New Roman" w:hAnsi="Times New Roman"/>
          <w:sz w:val="28"/>
          <w:szCs w:val="28"/>
        </w:rPr>
        <w:br w:type="page"/>
      </w:r>
      <w:r w:rsidR="005516DC" w:rsidRPr="001E4722">
        <w:rPr>
          <w:rFonts w:ascii="Times New Roman" w:hAnsi="Times New Roman"/>
          <w:sz w:val="28"/>
          <w:szCs w:val="28"/>
        </w:rPr>
        <w:t xml:space="preserve">4. закрепление </w:t>
      </w:r>
      <w:r w:rsidR="009A7DF8" w:rsidRPr="001E4722">
        <w:rPr>
          <w:rFonts w:ascii="Times New Roman" w:hAnsi="Times New Roman"/>
          <w:sz w:val="28"/>
          <w:szCs w:val="28"/>
        </w:rPr>
        <w:t>основных макроэкономических показателей страны (</w:t>
      </w:r>
      <w:r w:rsidR="009A7DF8" w:rsidRPr="001E4722">
        <w:rPr>
          <w:rFonts w:ascii="Times New Roman" w:hAnsi="Times New Roman"/>
          <w:i/>
          <w:iCs/>
          <w:sz w:val="23"/>
          <w:szCs w:val="23"/>
        </w:rPr>
        <w:t>рост ВВП, производительности труда, улучшение в рейтинге, снижение безработицы, рост несырьевого сектора экономики, несырьевого экспорта</w:t>
      </w:r>
      <w:r w:rsidR="009A7DF8" w:rsidRPr="001E4722">
        <w:rPr>
          <w:rFonts w:ascii="Times New Roman" w:hAnsi="Times New Roman"/>
          <w:sz w:val="28"/>
          <w:szCs w:val="28"/>
        </w:rPr>
        <w:t xml:space="preserve">) </w:t>
      </w:r>
      <w:r w:rsidR="005516DC" w:rsidRPr="001E4722">
        <w:rPr>
          <w:rFonts w:ascii="Times New Roman" w:hAnsi="Times New Roman"/>
          <w:sz w:val="28"/>
          <w:szCs w:val="28"/>
        </w:rPr>
        <w:t xml:space="preserve">в качестве индикаторов, влияние на которые имеют как внешние, так и внутренние факторы, не </w:t>
      </w:r>
      <w:r w:rsidR="00160D7A" w:rsidRPr="001E4722">
        <w:rPr>
          <w:rFonts w:ascii="Times New Roman" w:hAnsi="Times New Roman"/>
          <w:sz w:val="28"/>
          <w:szCs w:val="28"/>
        </w:rPr>
        <w:t xml:space="preserve">являющиеся итогом реализации </w:t>
      </w:r>
      <w:r w:rsidR="00263970" w:rsidRPr="001E4722">
        <w:rPr>
          <w:rFonts w:ascii="Times New Roman" w:hAnsi="Times New Roman"/>
          <w:sz w:val="28"/>
          <w:szCs w:val="28"/>
        </w:rPr>
        <w:t xml:space="preserve">самого </w:t>
      </w:r>
      <w:r w:rsidR="009A7DF8" w:rsidRPr="001E4722">
        <w:rPr>
          <w:rFonts w:ascii="Times New Roman" w:hAnsi="Times New Roman"/>
          <w:sz w:val="28"/>
          <w:szCs w:val="28"/>
        </w:rPr>
        <w:t>программного документа</w:t>
      </w:r>
      <w:r w:rsidR="00263970" w:rsidRPr="001E4722">
        <w:rPr>
          <w:rFonts w:ascii="Times New Roman" w:hAnsi="Times New Roman"/>
          <w:sz w:val="28"/>
          <w:szCs w:val="28"/>
        </w:rPr>
        <w:t xml:space="preserve">. </w:t>
      </w:r>
    </w:p>
    <w:p w14:paraId="58960598" w14:textId="77777777" w:rsidR="009A7DF8" w:rsidRPr="001E4722" w:rsidRDefault="00263970" w:rsidP="001E4722">
      <w:pPr>
        <w:widowControl w:val="0"/>
        <w:autoSpaceDE w:val="0"/>
        <w:autoSpaceDN w:val="0"/>
        <w:adjustRightInd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В</w:t>
      </w:r>
      <w:r w:rsidR="009A7DF8" w:rsidRPr="001E4722">
        <w:rPr>
          <w:rFonts w:ascii="Times New Roman" w:hAnsi="Times New Roman"/>
          <w:sz w:val="28"/>
          <w:szCs w:val="28"/>
        </w:rPr>
        <w:t xml:space="preserve"> результате </w:t>
      </w:r>
      <w:r w:rsidR="009A7DF8" w:rsidRPr="001E4722">
        <w:rPr>
          <w:rFonts w:ascii="Times New Roman" w:hAnsi="Times New Roman"/>
          <w:b/>
          <w:bCs/>
          <w:sz w:val="28"/>
          <w:szCs w:val="28"/>
        </w:rPr>
        <w:t>эффект от реализации госпрограммы оценивается по росту всей отрасли экономики</w:t>
      </w:r>
      <w:r w:rsidR="009A7DF8" w:rsidRPr="001E4722">
        <w:rPr>
          <w:rFonts w:ascii="Times New Roman" w:hAnsi="Times New Roman"/>
          <w:sz w:val="28"/>
          <w:szCs w:val="28"/>
        </w:rPr>
        <w:t xml:space="preserve"> и развитию социальной сферы без учета реального вклада от предпринятых мер при реализации конкретного программного документа. </w:t>
      </w:r>
    </w:p>
    <w:p w14:paraId="0E618E3C" w14:textId="77777777" w:rsidR="005516DC" w:rsidRPr="001E4722" w:rsidRDefault="005516DC" w:rsidP="001E4722">
      <w:pPr>
        <w:widowControl w:val="0"/>
        <w:autoSpaceDE w:val="0"/>
        <w:autoSpaceDN w:val="0"/>
        <w:adjustRightInd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Тем самым, </w:t>
      </w:r>
      <w:r w:rsidRPr="001E4722">
        <w:rPr>
          <w:rFonts w:ascii="Times New Roman" w:hAnsi="Times New Roman"/>
          <w:b/>
          <w:sz w:val="28"/>
          <w:szCs w:val="28"/>
        </w:rPr>
        <w:t>программно-целевая ориентация бюджета в полном объеме не обеспечивается</w:t>
      </w:r>
      <w:r w:rsidRPr="001E4722">
        <w:rPr>
          <w:rFonts w:ascii="Times New Roman" w:hAnsi="Times New Roman"/>
          <w:sz w:val="28"/>
          <w:szCs w:val="28"/>
        </w:rPr>
        <w:t xml:space="preserve">, как и не достигается значительный мультипликативный эффект на развитие </w:t>
      </w:r>
      <w:r w:rsidR="00E66BB5" w:rsidRPr="001E4722">
        <w:rPr>
          <w:rFonts w:ascii="Times New Roman" w:hAnsi="Times New Roman"/>
          <w:sz w:val="28"/>
          <w:szCs w:val="28"/>
        </w:rPr>
        <w:t xml:space="preserve">соответствующих </w:t>
      </w:r>
      <w:r w:rsidRPr="001E4722">
        <w:rPr>
          <w:rFonts w:ascii="Times New Roman" w:hAnsi="Times New Roman"/>
          <w:sz w:val="28"/>
          <w:szCs w:val="28"/>
        </w:rPr>
        <w:t xml:space="preserve">отраслей экономики. </w:t>
      </w:r>
      <w:bookmarkStart w:id="23" w:name="_Toc72925250"/>
      <w:bookmarkStart w:id="24" w:name="_Toc72925309"/>
      <w:bookmarkStart w:id="25" w:name="_Toc72925363"/>
      <w:bookmarkStart w:id="26" w:name="_Toc102421972"/>
      <w:bookmarkStart w:id="27" w:name="_Toc102474714"/>
      <w:bookmarkStart w:id="28" w:name="_Toc102495821"/>
      <w:bookmarkStart w:id="29" w:name="_Toc102679409"/>
      <w:bookmarkStart w:id="30" w:name="_Toc102722180"/>
      <w:bookmarkStart w:id="31" w:name="_Toc102732283"/>
    </w:p>
    <w:p w14:paraId="4F9A4A7E" w14:textId="77777777" w:rsidR="009726C9" w:rsidRPr="001E4722" w:rsidRDefault="009726C9" w:rsidP="001E4722">
      <w:pPr>
        <w:widowControl w:val="0"/>
        <w:autoSpaceDE w:val="0"/>
        <w:autoSpaceDN w:val="0"/>
        <w:adjustRightInd w:val="0"/>
        <w:spacing w:after="0" w:line="288" w:lineRule="auto"/>
        <w:ind w:firstLine="709"/>
        <w:contextualSpacing/>
        <w:jc w:val="both"/>
        <w:rPr>
          <w:rFonts w:ascii="Times New Roman" w:hAnsi="Times New Roman"/>
          <w:sz w:val="28"/>
          <w:szCs w:val="28"/>
        </w:rPr>
      </w:pPr>
    </w:p>
    <w:p w14:paraId="6D28B48A" w14:textId="77777777" w:rsidR="005516DC" w:rsidRPr="001E4722" w:rsidRDefault="002A0651" w:rsidP="001E4722">
      <w:pPr>
        <w:pStyle w:val="1"/>
        <w:spacing w:before="0" w:line="288" w:lineRule="auto"/>
        <w:jc w:val="center"/>
        <w:rPr>
          <w:rFonts w:ascii="Times New Roman" w:hAnsi="Times New Roman"/>
          <w:color w:val="0070C0"/>
        </w:rPr>
      </w:pPr>
      <w:bookmarkStart w:id="32" w:name="_Toc103377463"/>
      <w:bookmarkStart w:id="33" w:name="_Toc103699041"/>
      <w:bookmarkEnd w:id="23"/>
      <w:bookmarkEnd w:id="24"/>
      <w:bookmarkEnd w:id="25"/>
      <w:bookmarkEnd w:id="26"/>
      <w:bookmarkEnd w:id="27"/>
      <w:bookmarkEnd w:id="28"/>
      <w:bookmarkEnd w:id="29"/>
      <w:bookmarkEnd w:id="30"/>
      <w:bookmarkEnd w:id="31"/>
      <w:r w:rsidRPr="001E4722">
        <w:rPr>
          <w:rFonts w:ascii="Times New Roman" w:hAnsi="Times New Roman"/>
          <w:color w:val="0070C0"/>
        </w:rPr>
        <w:t>ЭФФЕКТИВНОСТЬ ИСПОЛЬЗОВАНИЯ БЮДЖЕТНЫХ СРЕДСТВ, ВЫДЕЛЕННЫХ ГОСУДАРСТВЕННЫМ ОРГАНАМ</w:t>
      </w:r>
      <w:bookmarkEnd w:id="32"/>
      <w:bookmarkEnd w:id="33"/>
    </w:p>
    <w:p w14:paraId="4DA2FA22" w14:textId="77777777" w:rsidR="00740499" w:rsidRPr="001E4722" w:rsidRDefault="00740499" w:rsidP="001E4722">
      <w:pPr>
        <w:widowControl w:val="0"/>
        <w:spacing w:after="0" w:line="288" w:lineRule="auto"/>
        <w:ind w:firstLine="709"/>
        <w:contextualSpacing/>
        <w:jc w:val="both"/>
        <w:rPr>
          <w:rFonts w:ascii="Times New Roman" w:eastAsia="Times New Roman" w:hAnsi="Times New Roman"/>
          <w:sz w:val="28"/>
          <w:szCs w:val="20"/>
        </w:rPr>
      </w:pPr>
    </w:p>
    <w:p w14:paraId="0062C8B1"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eastAsia="Times New Roman" w:hAnsi="Times New Roman"/>
          <w:sz w:val="28"/>
          <w:szCs w:val="28"/>
        </w:rPr>
        <w:t>В 2021 году расходы республиканского бюджета были реализованы через 38 администраторов республиканских бюджет</w:t>
      </w:r>
      <w:r w:rsidR="00E66BB5" w:rsidRPr="001E4722">
        <w:rPr>
          <w:rFonts w:ascii="Times New Roman" w:eastAsia="Times New Roman" w:hAnsi="Times New Roman"/>
          <w:sz w:val="28"/>
          <w:szCs w:val="28"/>
        </w:rPr>
        <w:t>ных программ на сумму 15,2 трлн</w:t>
      </w:r>
      <w:r w:rsidRPr="001E4722">
        <w:rPr>
          <w:rFonts w:ascii="Times New Roman" w:eastAsia="Times New Roman" w:hAnsi="Times New Roman"/>
          <w:sz w:val="28"/>
          <w:szCs w:val="28"/>
        </w:rPr>
        <w:t xml:space="preserve"> тенге. </w:t>
      </w:r>
      <w:r w:rsidRPr="001E4722">
        <w:rPr>
          <w:rFonts w:ascii="Times New Roman" w:hAnsi="Times New Roman"/>
          <w:sz w:val="28"/>
          <w:szCs w:val="28"/>
        </w:rPr>
        <w:t>Расходы, непосредственно влияющие на экономику или бюджеты развития</w:t>
      </w:r>
      <w:r w:rsidR="00E66BB5" w:rsidRPr="001E4722">
        <w:rPr>
          <w:rFonts w:ascii="Times New Roman" w:hAnsi="Times New Roman"/>
          <w:sz w:val="28"/>
          <w:szCs w:val="28"/>
        </w:rPr>
        <w:t>,</w:t>
      </w:r>
      <w:r w:rsidRPr="001E4722">
        <w:rPr>
          <w:rFonts w:ascii="Times New Roman" w:hAnsi="Times New Roman"/>
          <w:sz w:val="28"/>
          <w:szCs w:val="28"/>
        </w:rPr>
        <w:t xml:space="preserve"> в 2021 году составили 1,4 трлн тенге или 9% в общем объеме </w:t>
      </w:r>
      <w:r w:rsidR="00044AE0" w:rsidRPr="001E4722">
        <w:rPr>
          <w:rFonts w:ascii="Times New Roman" w:hAnsi="Times New Roman"/>
          <w:sz w:val="28"/>
          <w:szCs w:val="28"/>
        </w:rPr>
        <w:t xml:space="preserve">всех </w:t>
      </w:r>
      <w:r w:rsidRPr="001E4722">
        <w:rPr>
          <w:rFonts w:ascii="Times New Roman" w:hAnsi="Times New Roman"/>
          <w:sz w:val="28"/>
          <w:szCs w:val="28"/>
        </w:rPr>
        <w:t>расходов.</w:t>
      </w:r>
    </w:p>
    <w:p w14:paraId="68B9D5B6"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За отчетный период на республиканском уровне реализовано </w:t>
      </w:r>
      <w:r w:rsidR="00E66BB5" w:rsidRPr="001E4722">
        <w:rPr>
          <w:rFonts w:ascii="Times New Roman" w:hAnsi="Times New Roman"/>
          <w:sz w:val="28"/>
          <w:szCs w:val="28"/>
        </w:rPr>
        <w:t xml:space="preserve">                           </w:t>
      </w:r>
      <w:r w:rsidRPr="001E4722">
        <w:rPr>
          <w:rFonts w:ascii="Times New Roman" w:hAnsi="Times New Roman"/>
          <w:sz w:val="28"/>
          <w:szCs w:val="28"/>
        </w:rPr>
        <w:t xml:space="preserve">129 бюджетных инвестиционных проектов на </w:t>
      </w:r>
      <w:r w:rsidR="00E66BB5" w:rsidRPr="001E4722">
        <w:rPr>
          <w:rFonts w:ascii="Times New Roman" w:hAnsi="Times New Roman"/>
          <w:sz w:val="28"/>
          <w:szCs w:val="28"/>
        </w:rPr>
        <w:t xml:space="preserve">сумму </w:t>
      </w:r>
      <w:r w:rsidRPr="001E4722">
        <w:rPr>
          <w:rFonts w:ascii="Times New Roman" w:hAnsi="Times New Roman"/>
          <w:sz w:val="28"/>
          <w:szCs w:val="28"/>
        </w:rPr>
        <w:t>291 млрд тенге, на региональном уровне – 1 </w:t>
      </w:r>
      <w:r w:rsidR="00521626" w:rsidRPr="001E4722">
        <w:rPr>
          <w:rFonts w:ascii="Times New Roman" w:hAnsi="Times New Roman"/>
          <w:sz w:val="28"/>
          <w:szCs w:val="28"/>
        </w:rPr>
        <w:t>918</w:t>
      </w:r>
      <w:r w:rsidRPr="001E4722">
        <w:rPr>
          <w:rFonts w:ascii="Times New Roman" w:hAnsi="Times New Roman"/>
          <w:sz w:val="28"/>
          <w:szCs w:val="28"/>
        </w:rPr>
        <w:t xml:space="preserve"> проектов на 764 млрд тенге.</w:t>
      </w:r>
    </w:p>
    <w:p w14:paraId="3C4895CA"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Низкое освоение отмечено </w:t>
      </w:r>
      <w:r w:rsidR="0072306B" w:rsidRPr="001E4722">
        <w:rPr>
          <w:rFonts w:ascii="Times New Roman" w:hAnsi="Times New Roman"/>
          <w:sz w:val="28"/>
          <w:szCs w:val="28"/>
        </w:rPr>
        <w:t xml:space="preserve">практически </w:t>
      </w:r>
      <w:r w:rsidRPr="001E4722">
        <w:rPr>
          <w:rFonts w:ascii="Times New Roman" w:hAnsi="Times New Roman"/>
          <w:sz w:val="28"/>
          <w:szCs w:val="28"/>
        </w:rPr>
        <w:t xml:space="preserve">по всем проектам, реализуемым совместно с международными финансовыми организациями. Имеет место неоднократное продление сроков их </w:t>
      </w:r>
      <w:r w:rsidR="00044AE0" w:rsidRPr="001E4722">
        <w:rPr>
          <w:rFonts w:ascii="Times New Roman" w:hAnsi="Times New Roman"/>
          <w:sz w:val="28"/>
          <w:szCs w:val="28"/>
        </w:rPr>
        <w:t>исполнения</w:t>
      </w:r>
      <w:r w:rsidRPr="001E4722">
        <w:rPr>
          <w:rFonts w:ascii="Times New Roman" w:hAnsi="Times New Roman"/>
          <w:sz w:val="28"/>
          <w:szCs w:val="28"/>
        </w:rPr>
        <w:t xml:space="preserve">, аннулирование части займов. </w:t>
      </w:r>
      <w:r w:rsidR="002A0651" w:rsidRPr="001E4722">
        <w:rPr>
          <w:rFonts w:ascii="Times New Roman" w:hAnsi="Times New Roman"/>
          <w:sz w:val="28"/>
          <w:szCs w:val="28"/>
        </w:rPr>
        <w:t>За 2013</w:t>
      </w:r>
      <w:r w:rsidRPr="001E4722">
        <w:rPr>
          <w:rFonts w:ascii="Times New Roman" w:hAnsi="Times New Roman"/>
          <w:sz w:val="28"/>
          <w:szCs w:val="28"/>
        </w:rPr>
        <w:t>-2021 годы по 83% проект</w:t>
      </w:r>
      <w:r w:rsidR="002A0651" w:rsidRPr="001E4722">
        <w:rPr>
          <w:rFonts w:ascii="Times New Roman" w:hAnsi="Times New Roman"/>
          <w:sz w:val="28"/>
          <w:szCs w:val="28"/>
        </w:rPr>
        <w:t>ам</w:t>
      </w:r>
      <w:r w:rsidR="00E66BB5" w:rsidRPr="001E4722">
        <w:rPr>
          <w:rFonts w:ascii="Times New Roman" w:hAnsi="Times New Roman"/>
          <w:sz w:val="28"/>
          <w:szCs w:val="28"/>
        </w:rPr>
        <w:t xml:space="preserve"> </w:t>
      </w:r>
      <w:r w:rsidRPr="001E4722">
        <w:rPr>
          <w:rFonts w:ascii="Times New Roman" w:hAnsi="Times New Roman"/>
          <w:b/>
          <w:sz w:val="28"/>
          <w:szCs w:val="28"/>
        </w:rPr>
        <w:t xml:space="preserve">срок реализации продлевался </w:t>
      </w:r>
      <w:r w:rsidR="0053463F" w:rsidRPr="001E4722">
        <w:rPr>
          <w:rFonts w:ascii="Times New Roman" w:hAnsi="Times New Roman"/>
          <w:b/>
          <w:sz w:val="28"/>
          <w:szCs w:val="28"/>
        </w:rPr>
        <w:t xml:space="preserve"> </w:t>
      </w:r>
      <w:r w:rsidRPr="001E4722">
        <w:rPr>
          <w:rFonts w:ascii="Times New Roman" w:hAnsi="Times New Roman"/>
          <w:b/>
          <w:sz w:val="28"/>
          <w:szCs w:val="28"/>
        </w:rPr>
        <w:t>от 1 до 4 раз</w:t>
      </w:r>
      <w:r w:rsidRPr="001E4722">
        <w:rPr>
          <w:rFonts w:ascii="Times New Roman" w:hAnsi="Times New Roman"/>
          <w:sz w:val="28"/>
          <w:szCs w:val="28"/>
        </w:rPr>
        <w:t xml:space="preserve">, аннулировано займов на 203,4 млн долл. США. </w:t>
      </w:r>
    </w:p>
    <w:p w14:paraId="47A7331C" w14:textId="77777777" w:rsidR="005516DC" w:rsidRPr="001E4722" w:rsidRDefault="005516DC" w:rsidP="001E4722">
      <w:pPr>
        <w:widowControl w:val="0"/>
        <w:tabs>
          <w:tab w:val="left" w:pos="0"/>
          <w:tab w:val="left" w:pos="709"/>
        </w:tabs>
        <w:spacing w:after="0" w:line="288" w:lineRule="auto"/>
        <w:ind w:firstLine="709"/>
        <w:contextualSpacing/>
        <w:jc w:val="both"/>
        <w:rPr>
          <w:rFonts w:ascii="Times New Roman" w:eastAsia="Times New Roman" w:hAnsi="Times New Roman"/>
          <w:sz w:val="28"/>
          <w:szCs w:val="28"/>
        </w:rPr>
      </w:pPr>
      <w:r w:rsidRPr="001E4722">
        <w:rPr>
          <w:rFonts w:ascii="Times New Roman" w:eastAsia="Times New Roman" w:hAnsi="Times New Roman"/>
          <w:sz w:val="28"/>
          <w:szCs w:val="24"/>
        </w:rPr>
        <w:t xml:space="preserve">Как и прежде, при планировании </w:t>
      </w:r>
      <w:r w:rsidRPr="001E4722">
        <w:rPr>
          <w:rFonts w:ascii="Times New Roman" w:eastAsia="Times New Roman" w:hAnsi="Times New Roman"/>
          <w:sz w:val="28"/>
          <w:szCs w:val="28"/>
        </w:rPr>
        <w:t xml:space="preserve">показателей результатов </w:t>
      </w:r>
      <w:r w:rsidR="00710F42" w:rsidRPr="001E4722">
        <w:rPr>
          <w:rFonts w:ascii="Times New Roman" w:eastAsia="Times New Roman" w:hAnsi="Times New Roman"/>
          <w:sz w:val="28"/>
          <w:szCs w:val="28"/>
        </w:rPr>
        <w:t>допускается</w:t>
      </w:r>
      <w:r w:rsidRPr="001E4722">
        <w:rPr>
          <w:rFonts w:ascii="Times New Roman" w:eastAsia="Times New Roman" w:hAnsi="Times New Roman"/>
          <w:sz w:val="28"/>
          <w:szCs w:val="28"/>
        </w:rPr>
        <w:t xml:space="preserve"> их </w:t>
      </w:r>
      <w:r w:rsidRPr="001E4722">
        <w:rPr>
          <w:rFonts w:ascii="Times New Roman" w:eastAsia="Times New Roman" w:hAnsi="Times New Roman"/>
          <w:b/>
          <w:bCs/>
          <w:sz w:val="28"/>
          <w:szCs w:val="28"/>
        </w:rPr>
        <w:t>искусственное и систематическое занижение</w:t>
      </w:r>
      <w:r w:rsidRPr="001E4722">
        <w:rPr>
          <w:rFonts w:ascii="Times New Roman" w:eastAsia="Times New Roman" w:hAnsi="Times New Roman"/>
          <w:sz w:val="28"/>
          <w:szCs w:val="28"/>
        </w:rPr>
        <w:t>, что предопределяет их достижение без усилий со стороны администраторов (</w:t>
      </w:r>
      <w:r w:rsidRPr="001E4722">
        <w:rPr>
          <w:rFonts w:ascii="Times New Roman" w:eastAsia="Times New Roman" w:hAnsi="Times New Roman"/>
          <w:i/>
          <w:sz w:val="24"/>
          <w:szCs w:val="28"/>
        </w:rPr>
        <w:t>комфортная зона исполнения</w:t>
      </w:r>
      <w:r w:rsidRPr="001E4722">
        <w:rPr>
          <w:rFonts w:ascii="Times New Roman" w:eastAsia="Times New Roman" w:hAnsi="Times New Roman"/>
          <w:sz w:val="28"/>
          <w:szCs w:val="28"/>
        </w:rPr>
        <w:t>). Это, в том числе, приводит к перевыполнению фактического значения индикатора от планового от 2 до 8 раз. В отдельных случаях,</w:t>
      </w:r>
      <w:r w:rsidR="002A0651" w:rsidRPr="001E4722">
        <w:rPr>
          <w:rFonts w:ascii="Times New Roman" w:eastAsia="Times New Roman" w:hAnsi="Times New Roman"/>
          <w:sz w:val="28"/>
          <w:szCs w:val="28"/>
        </w:rPr>
        <w:t xml:space="preserve"> в</w:t>
      </w:r>
      <w:r w:rsidRPr="001E4722">
        <w:rPr>
          <w:rFonts w:ascii="Times New Roman" w:eastAsia="Times New Roman" w:hAnsi="Times New Roman"/>
          <w:sz w:val="28"/>
          <w:szCs w:val="28"/>
        </w:rPr>
        <w:t xml:space="preserve"> качестве показателей определяются значения уже достигнутые на начало </w:t>
      </w:r>
      <w:r w:rsidR="002A0651" w:rsidRPr="001E4722">
        <w:rPr>
          <w:rFonts w:ascii="Times New Roman" w:eastAsia="Times New Roman" w:hAnsi="Times New Roman"/>
          <w:sz w:val="28"/>
          <w:szCs w:val="28"/>
        </w:rPr>
        <w:t xml:space="preserve">                       </w:t>
      </w:r>
      <w:r w:rsidRPr="001E4722">
        <w:rPr>
          <w:rFonts w:ascii="Times New Roman" w:eastAsia="Times New Roman" w:hAnsi="Times New Roman"/>
          <w:sz w:val="28"/>
          <w:szCs w:val="28"/>
        </w:rPr>
        <w:t>финансового года.</w:t>
      </w:r>
    </w:p>
    <w:p w14:paraId="74609302" w14:textId="77777777" w:rsidR="005516DC" w:rsidRPr="001E4722" w:rsidRDefault="001E4722" w:rsidP="001E4722">
      <w:pPr>
        <w:widowControl w:val="0"/>
        <w:tabs>
          <w:tab w:val="left" w:pos="0"/>
          <w:tab w:val="left" w:pos="709"/>
        </w:tabs>
        <w:spacing w:after="0" w:line="288"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br w:type="page"/>
      </w:r>
      <w:r w:rsidR="005516DC" w:rsidRPr="001E4722">
        <w:rPr>
          <w:rFonts w:ascii="Times New Roman" w:eastAsia="Times New Roman" w:hAnsi="Times New Roman"/>
          <w:sz w:val="28"/>
          <w:szCs w:val="28"/>
        </w:rPr>
        <w:t xml:space="preserve">За </w:t>
      </w:r>
      <w:r w:rsidR="00F60852" w:rsidRPr="001E4722">
        <w:rPr>
          <w:rFonts w:ascii="Times New Roman" w:eastAsia="Times New Roman" w:hAnsi="Times New Roman"/>
          <w:sz w:val="28"/>
          <w:szCs w:val="28"/>
        </w:rPr>
        <w:t>2021</w:t>
      </w:r>
      <w:r w:rsidR="005516DC" w:rsidRPr="001E4722">
        <w:rPr>
          <w:rFonts w:ascii="Times New Roman" w:eastAsia="Times New Roman" w:hAnsi="Times New Roman"/>
          <w:sz w:val="28"/>
          <w:szCs w:val="28"/>
        </w:rPr>
        <w:t xml:space="preserve"> год зафиксированы случаи корректировки плановых значений</w:t>
      </w:r>
      <w:r w:rsidR="00EC21DA" w:rsidRPr="001E4722">
        <w:rPr>
          <w:rFonts w:ascii="Times New Roman" w:eastAsia="Times New Roman" w:hAnsi="Times New Roman"/>
          <w:sz w:val="28"/>
          <w:szCs w:val="28"/>
        </w:rPr>
        <w:t xml:space="preserve"> </w:t>
      </w:r>
      <w:r w:rsidR="005516DC" w:rsidRPr="001E4722">
        <w:rPr>
          <w:rFonts w:ascii="Times New Roman" w:eastAsia="Times New Roman" w:hAnsi="Times New Roman"/>
          <w:sz w:val="28"/>
          <w:szCs w:val="28"/>
        </w:rPr>
        <w:t>в сторону снижения при неизменности объемов финансирования. Как следствие, администраторы формально исполняют принятые на себя обязательства, подводя их под факт.</w:t>
      </w:r>
    </w:p>
    <w:p w14:paraId="37F4ABC3" w14:textId="77777777" w:rsidR="005516DC" w:rsidRPr="001E4722" w:rsidRDefault="004B46D9" w:rsidP="001E4722">
      <w:pPr>
        <w:widowControl w:val="0"/>
        <w:pBdr>
          <w:bottom w:val="single" w:sz="4" w:space="0" w:color="FFFFFF"/>
        </w:pBdr>
        <w:tabs>
          <w:tab w:val="left" w:pos="0"/>
          <w:tab w:val="left" w:pos="142"/>
          <w:tab w:val="left" w:pos="709"/>
          <w:tab w:val="left" w:pos="1134"/>
        </w:tabs>
        <w:spacing w:after="0" w:line="288" w:lineRule="auto"/>
        <w:ind w:firstLine="709"/>
        <w:contextualSpacing/>
        <w:jc w:val="both"/>
        <w:rPr>
          <w:rFonts w:ascii="Times New Roman" w:hAnsi="Times New Roman"/>
          <w:sz w:val="28"/>
          <w:szCs w:val="28"/>
        </w:rPr>
      </w:pPr>
      <w:bookmarkStart w:id="34" w:name="_Toc72925251"/>
      <w:bookmarkStart w:id="35" w:name="_Toc72925310"/>
      <w:bookmarkStart w:id="36" w:name="_Toc72925364"/>
      <w:bookmarkStart w:id="37" w:name="_Toc102421973"/>
      <w:bookmarkStart w:id="38" w:name="_Toc102474715"/>
      <w:bookmarkStart w:id="39" w:name="_Toc102495822"/>
      <w:bookmarkStart w:id="40" w:name="_Toc102679410"/>
      <w:bookmarkStart w:id="41" w:name="_Toc102722181"/>
      <w:bookmarkStart w:id="42" w:name="_Toc102732284"/>
      <w:r w:rsidRPr="001E4722">
        <w:rPr>
          <w:rFonts w:ascii="Times New Roman" w:hAnsi="Times New Roman"/>
          <w:sz w:val="28"/>
          <w:szCs w:val="28"/>
        </w:rPr>
        <w:t>В итоге</w:t>
      </w:r>
      <w:r w:rsidR="005516DC" w:rsidRPr="001E4722">
        <w:rPr>
          <w:rFonts w:ascii="Times New Roman" w:hAnsi="Times New Roman"/>
          <w:sz w:val="28"/>
          <w:szCs w:val="28"/>
        </w:rPr>
        <w:t xml:space="preserve"> прослеживается несоразмерность выделенных бюджетных средств к конечным результатам бюджетной программы, что свидетельствует о наличии пробелов в качественном стратегическом и </w:t>
      </w:r>
      <w:r w:rsidRPr="001E4722">
        <w:rPr>
          <w:rFonts w:ascii="Times New Roman" w:hAnsi="Times New Roman"/>
          <w:sz w:val="28"/>
          <w:szCs w:val="28"/>
        </w:rPr>
        <w:t xml:space="preserve">целевом </w:t>
      </w:r>
      <w:r w:rsidR="005516DC" w:rsidRPr="001E4722">
        <w:rPr>
          <w:rFonts w:ascii="Times New Roman" w:hAnsi="Times New Roman"/>
          <w:sz w:val="28"/>
          <w:szCs w:val="28"/>
        </w:rPr>
        <w:t>бюджетном планировании, в том числе при отборе</w:t>
      </w:r>
      <w:r w:rsidRPr="001E4722">
        <w:rPr>
          <w:rFonts w:ascii="Times New Roman" w:hAnsi="Times New Roman"/>
          <w:sz w:val="28"/>
          <w:szCs w:val="28"/>
        </w:rPr>
        <w:t xml:space="preserve"> </w:t>
      </w:r>
      <w:r w:rsidR="005516DC" w:rsidRPr="001E4722">
        <w:rPr>
          <w:rFonts w:ascii="Times New Roman" w:hAnsi="Times New Roman"/>
          <w:sz w:val="28"/>
          <w:szCs w:val="28"/>
        </w:rPr>
        <w:t xml:space="preserve">инвестиционных проектов. </w:t>
      </w:r>
    </w:p>
    <w:p w14:paraId="406E3161" w14:textId="77777777" w:rsidR="0053463F" w:rsidRPr="001E4722" w:rsidRDefault="005516DC" w:rsidP="001E4722">
      <w:pPr>
        <w:widowControl w:val="0"/>
        <w:pBdr>
          <w:bottom w:val="single" w:sz="4" w:space="0" w:color="FFFFFF"/>
        </w:pBdr>
        <w:tabs>
          <w:tab w:val="left" w:pos="0"/>
          <w:tab w:val="left" w:pos="142"/>
          <w:tab w:val="left" w:pos="709"/>
          <w:tab w:val="left" w:pos="1134"/>
        </w:tabs>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В связи с чем, еще большую актуальность </w:t>
      </w:r>
      <w:r w:rsidRPr="001E4722">
        <w:rPr>
          <w:rFonts w:ascii="Times New Roman" w:hAnsi="Times New Roman"/>
          <w:b/>
          <w:sz w:val="28"/>
          <w:szCs w:val="28"/>
        </w:rPr>
        <w:t>приобретает вопрос разработки методики оценки социально</w:t>
      </w:r>
      <w:r w:rsidR="008A2E62" w:rsidRPr="001E4722">
        <w:rPr>
          <w:rFonts w:ascii="Times New Roman" w:hAnsi="Times New Roman"/>
          <w:b/>
          <w:sz w:val="28"/>
          <w:szCs w:val="28"/>
        </w:rPr>
        <w:t xml:space="preserve"> </w:t>
      </w:r>
      <w:r w:rsidRPr="001E4722">
        <w:rPr>
          <w:rFonts w:ascii="Times New Roman" w:hAnsi="Times New Roman"/>
          <w:b/>
          <w:sz w:val="28"/>
          <w:szCs w:val="28"/>
        </w:rPr>
        <w:t>-</w:t>
      </w:r>
      <w:r w:rsidR="008A2E62" w:rsidRPr="001E4722">
        <w:rPr>
          <w:rFonts w:ascii="Times New Roman" w:hAnsi="Times New Roman"/>
          <w:b/>
          <w:sz w:val="28"/>
          <w:szCs w:val="28"/>
        </w:rPr>
        <w:t xml:space="preserve"> </w:t>
      </w:r>
      <w:r w:rsidRPr="001E4722">
        <w:rPr>
          <w:rFonts w:ascii="Times New Roman" w:hAnsi="Times New Roman"/>
          <w:b/>
          <w:sz w:val="28"/>
          <w:szCs w:val="28"/>
        </w:rPr>
        <w:t>экономического эффекта от каждого вложенного тенге.</w:t>
      </w:r>
      <w:r w:rsidR="005A52CD" w:rsidRPr="001E4722">
        <w:rPr>
          <w:rFonts w:ascii="Times New Roman" w:hAnsi="Times New Roman"/>
          <w:sz w:val="28"/>
          <w:szCs w:val="28"/>
        </w:rPr>
        <w:t xml:space="preserve"> Такой оценке</w:t>
      </w:r>
      <w:r w:rsidRPr="001E4722">
        <w:rPr>
          <w:rFonts w:ascii="Times New Roman" w:hAnsi="Times New Roman"/>
          <w:sz w:val="28"/>
          <w:szCs w:val="28"/>
        </w:rPr>
        <w:t xml:space="preserve"> должны подвергаться все расходы (</w:t>
      </w:r>
      <w:r w:rsidRPr="001E4722">
        <w:rPr>
          <w:rFonts w:ascii="Times New Roman" w:hAnsi="Times New Roman"/>
          <w:i/>
          <w:sz w:val="24"/>
          <w:szCs w:val="28"/>
        </w:rPr>
        <w:t>проекты, меры государственной поддержки</w:t>
      </w:r>
      <w:r w:rsidRPr="001E4722">
        <w:rPr>
          <w:rFonts w:ascii="Times New Roman" w:hAnsi="Times New Roman"/>
          <w:sz w:val="28"/>
          <w:szCs w:val="28"/>
        </w:rPr>
        <w:t>) на всех этапах жизненного цикла</w:t>
      </w:r>
      <w:r w:rsidR="005A52CD" w:rsidRPr="001E4722">
        <w:rPr>
          <w:rFonts w:ascii="Times New Roman" w:hAnsi="Times New Roman"/>
          <w:sz w:val="28"/>
          <w:szCs w:val="28"/>
        </w:rPr>
        <w:t xml:space="preserve"> </w:t>
      </w:r>
      <w:r w:rsidRPr="001E4722">
        <w:rPr>
          <w:rFonts w:ascii="Times New Roman" w:hAnsi="Times New Roman"/>
          <w:sz w:val="28"/>
          <w:szCs w:val="28"/>
        </w:rPr>
        <w:t>(</w:t>
      </w:r>
      <w:r w:rsidRPr="001E4722">
        <w:rPr>
          <w:rFonts w:ascii="Times New Roman" w:hAnsi="Times New Roman"/>
          <w:i/>
          <w:sz w:val="24"/>
          <w:szCs w:val="28"/>
        </w:rPr>
        <w:t>от планирования до завершения</w:t>
      </w:r>
      <w:r w:rsidRPr="001E4722">
        <w:rPr>
          <w:rFonts w:ascii="Times New Roman" w:hAnsi="Times New Roman"/>
          <w:sz w:val="28"/>
          <w:szCs w:val="28"/>
        </w:rPr>
        <w:t xml:space="preserve">). </w:t>
      </w:r>
    </w:p>
    <w:p w14:paraId="5E693266" w14:textId="77777777" w:rsidR="005516DC" w:rsidRPr="001E4722" w:rsidRDefault="005516DC" w:rsidP="001E4722">
      <w:pPr>
        <w:widowControl w:val="0"/>
        <w:pBdr>
          <w:bottom w:val="single" w:sz="4" w:space="0" w:color="FFFFFF"/>
        </w:pBdr>
        <w:tabs>
          <w:tab w:val="left" w:pos="0"/>
          <w:tab w:val="left" w:pos="142"/>
          <w:tab w:val="left" w:pos="709"/>
          <w:tab w:val="left" w:pos="1134"/>
        </w:tabs>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Работа в данном направлении ведется на протяжении нескольких лет, </w:t>
      </w:r>
      <w:r w:rsidR="00710F42" w:rsidRPr="001E4722">
        <w:rPr>
          <w:rFonts w:ascii="Times New Roman" w:hAnsi="Times New Roman"/>
          <w:sz w:val="28"/>
          <w:szCs w:val="28"/>
        </w:rPr>
        <w:t>проект разработан. О</w:t>
      </w:r>
      <w:r w:rsidRPr="001E4722">
        <w:rPr>
          <w:rFonts w:ascii="Times New Roman" w:hAnsi="Times New Roman"/>
          <w:sz w:val="28"/>
          <w:szCs w:val="28"/>
        </w:rPr>
        <w:t>днако</w:t>
      </w:r>
      <w:r w:rsidR="00CC1386" w:rsidRPr="001E4722">
        <w:rPr>
          <w:rFonts w:ascii="Times New Roman" w:hAnsi="Times New Roman"/>
          <w:sz w:val="28"/>
          <w:szCs w:val="28"/>
        </w:rPr>
        <w:t>,</w:t>
      </w:r>
      <w:r w:rsidRPr="001E4722">
        <w:rPr>
          <w:rFonts w:ascii="Times New Roman" w:hAnsi="Times New Roman"/>
          <w:sz w:val="28"/>
          <w:szCs w:val="28"/>
        </w:rPr>
        <w:t xml:space="preserve"> соответствующий документ с учетом отраслевой специфики каждого администратора </w:t>
      </w:r>
      <w:r w:rsidR="005A52CD" w:rsidRPr="001E4722">
        <w:rPr>
          <w:rFonts w:ascii="Times New Roman" w:hAnsi="Times New Roman"/>
          <w:sz w:val="28"/>
          <w:szCs w:val="28"/>
        </w:rPr>
        <w:t xml:space="preserve">до сих пор </w:t>
      </w:r>
      <w:r w:rsidRPr="001E4722">
        <w:rPr>
          <w:rFonts w:ascii="Times New Roman" w:hAnsi="Times New Roman"/>
          <w:sz w:val="28"/>
          <w:szCs w:val="28"/>
        </w:rPr>
        <w:t xml:space="preserve">не утвержден. </w:t>
      </w:r>
    </w:p>
    <w:p w14:paraId="04BF5CEF" w14:textId="77777777" w:rsidR="002A0651" w:rsidRPr="001E4722" w:rsidRDefault="002A0651" w:rsidP="001E4722">
      <w:pPr>
        <w:widowControl w:val="0"/>
        <w:pBdr>
          <w:bottom w:val="single" w:sz="4" w:space="0" w:color="FFFFFF"/>
        </w:pBdr>
        <w:tabs>
          <w:tab w:val="left" w:pos="0"/>
          <w:tab w:val="left" w:pos="142"/>
          <w:tab w:val="left" w:pos="709"/>
          <w:tab w:val="left" w:pos="1134"/>
        </w:tabs>
        <w:spacing w:after="0" w:line="288" w:lineRule="auto"/>
        <w:ind w:firstLine="709"/>
        <w:contextualSpacing/>
        <w:jc w:val="both"/>
        <w:rPr>
          <w:rFonts w:ascii="Times New Roman" w:hAnsi="Times New Roman"/>
          <w:sz w:val="28"/>
          <w:szCs w:val="28"/>
        </w:rPr>
      </w:pPr>
    </w:p>
    <w:p w14:paraId="3C5CE330" w14:textId="77777777" w:rsidR="005516DC" w:rsidRPr="001E4722" w:rsidRDefault="002A0651" w:rsidP="001E4722">
      <w:pPr>
        <w:pStyle w:val="1"/>
        <w:spacing w:before="0" w:line="288" w:lineRule="auto"/>
        <w:jc w:val="center"/>
        <w:rPr>
          <w:rFonts w:ascii="Times New Roman" w:hAnsi="Times New Roman"/>
          <w:color w:val="0070C0"/>
        </w:rPr>
      </w:pPr>
      <w:bookmarkStart w:id="43" w:name="_Toc103377464"/>
      <w:bookmarkStart w:id="44" w:name="_Toc103699042"/>
      <w:bookmarkEnd w:id="34"/>
      <w:bookmarkEnd w:id="35"/>
      <w:bookmarkEnd w:id="36"/>
      <w:bookmarkEnd w:id="37"/>
      <w:bookmarkEnd w:id="38"/>
      <w:bookmarkEnd w:id="39"/>
      <w:bookmarkEnd w:id="40"/>
      <w:bookmarkEnd w:id="41"/>
      <w:bookmarkEnd w:id="42"/>
      <w:r w:rsidRPr="001E4722">
        <w:rPr>
          <w:rFonts w:ascii="Times New Roman" w:hAnsi="Times New Roman"/>
          <w:color w:val="0070C0"/>
        </w:rPr>
        <w:t xml:space="preserve">ОЦЕНКА ЭФФЕКТИВНОСТИ ИСПОЛЬЗОВАНИЯ </w:t>
      </w:r>
      <w:r w:rsidR="001E4722">
        <w:rPr>
          <w:rFonts w:ascii="Times New Roman" w:hAnsi="Times New Roman"/>
          <w:color w:val="0070C0"/>
        </w:rPr>
        <w:br/>
      </w:r>
      <w:r w:rsidRPr="001E4722">
        <w:rPr>
          <w:rFonts w:ascii="Times New Roman" w:hAnsi="Times New Roman"/>
          <w:color w:val="0070C0"/>
        </w:rPr>
        <w:t>БЮДЖЕТНЫХ СРЕДСТВ, ВЫДЕЛЕННЫХ РЕГИОНАМ</w:t>
      </w:r>
      <w:bookmarkEnd w:id="43"/>
      <w:bookmarkEnd w:id="44"/>
    </w:p>
    <w:p w14:paraId="52848247" w14:textId="77777777" w:rsidR="005A52CD" w:rsidRPr="001E4722" w:rsidRDefault="005A52CD" w:rsidP="001E4722">
      <w:pPr>
        <w:widowControl w:val="0"/>
        <w:spacing w:after="0" w:line="288" w:lineRule="auto"/>
        <w:ind w:firstLine="709"/>
        <w:contextualSpacing/>
        <w:jc w:val="both"/>
        <w:rPr>
          <w:rFonts w:ascii="Times New Roman" w:eastAsia="Times New Roman" w:hAnsi="Times New Roman"/>
          <w:b/>
          <w:bCs/>
          <w:sz w:val="28"/>
          <w:szCs w:val="28"/>
          <w:lang w:eastAsia="ru-RU"/>
        </w:rPr>
      </w:pPr>
    </w:p>
    <w:p w14:paraId="4086AF77" w14:textId="77777777" w:rsidR="00DE55AD" w:rsidRPr="001E4722" w:rsidRDefault="00FC5D3D" w:rsidP="001E4722">
      <w:pPr>
        <w:widowControl w:val="0"/>
        <w:spacing w:after="0" w:line="288" w:lineRule="auto"/>
        <w:ind w:firstLine="709"/>
        <w:contextualSpacing/>
        <w:jc w:val="both"/>
        <w:rPr>
          <w:rFonts w:ascii="Times New Roman" w:hAnsi="Times New Roman"/>
          <w:sz w:val="28"/>
          <w:szCs w:val="28"/>
        </w:rPr>
      </w:pPr>
      <w:r w:rsidRPr="001E4722">
        <w:rPr>
          <w:rFonts w:ascii="Times New Roman" w:eastAsia="Times New Roman" w:hAnsi="Times New Roman"/>
          <w:bCs/>
          <w:sz w:val="28"/>
          <w:szCs w:val="28"/>
          <w:lang w:eastAsia="ru-RU"/>
        </w:rPr>
        <w:t>В отчетном периоде</w:t>
      </w:r>
      <w:r w:rsidRPr="001E4722">
        <w:rPr>
          <w:rFonts w:ascii="Times New Roman" w:eastAsia="Times New Roman" w:hAnsi="Times New Roman"/>
          <w:b/>
          <w:bCs/>
          <w:sz w:val="28"/>
          <w:szCs w:val="28"/>
          <w:lang w:eastAsia="ru-RU"/>
        </w:rPr>
        <w:t xml:space="preserve"> с</w:t>
      </w:r>
      <w:r w:rsidR="005516DC" w:rsidRPr="001E4722">
        <w:rPr>
          <w:rFonts w:ascii="Times New Roman" w:eastAsia="Times New Roman" w:hAnsi="Times New Roman"/>
          <w:b/>
          <w:bCs/>
          <w:sz w:val="28"/>
          <w:szCs w:val="28"/>
          <w:lang w:eastAsia="ru-RU"/>
        </w:rPr>
        <w:t>охранена общая тенденция увеличения</w:t>
      </w:r>
      <w:r w:rsidR="005516DC" w:rsidRPr="001E4722">
        <w:rPr>
          <w:rFonts w:ascii="Times New Roman" w:eastAsia="Times New Roman" w:hAnsi="Times New Roman"/>
          <w:bCs/>
          <w:sz w:val="28"/>
          <w:szCs w:val="28"/>
          <w:lang w:eastAsia="ru-RU"/>
        </w:rPr>
        <w:t xml:space="preserve"> </w:t>
      </w:r>
      <w:r w:rsidR="005516DC" w:rsidRPr="001E4722">
        <w:rPr>
          <w:rFonts w:ascii="Times New Roman" w:eastAsia="Times New Roman" w:hAnsi="Times New Roman"/>
          <w:b/>
          <w:bCs/>
          <w:sz w:val="28"/>
          <w:szCs w:val="28"/>
          <w:lang w:eastAsia="ru-RU"/>
        </w:rPr>
        <w:t>объема трансфертов</w:t>
      </w:r>
      <w:r w:rsidR="005516DC" w:rsidRPr="001E4722">
        <w:rPr>
          <w:rFonts w:ascii="Times New Roman" w:eastAsia="Times New Roman" w:hAnsi="Times New Roman"/>
          <w:bCs/>
          <w:sz w:val="28"/>
          <w:szCs w:val="28"/>
          <w:lang w:eastAsia="ru-RU"/>
        </w:rPr>
        <w:t xml:space="preserve">, ежегодно выделяемых регионам из республиканского бюджета. </w:t>
      </w:r>
      <w:r w:rsidR="00B67F04" w:rsidRPr="001E4722">
        <w:rPr>
          <w:rFonts w:ascii="Times New Roman" w:eastAsia="Times New Roman" w:hAnsi="Times New Roman"/>
          <w:bCs/>
          <w:sz w:val="28"/>
          <w:szCs w:val="28"/>
          <w:lang w:eastAsia="ru-RU"/>
        </w:rPr>
        <w:t xml:space="preserve"> </w:t>
      </w:r>
      <w:r w:rsidR="00230E73" w:rsidRPr="001E4722">
        <w:rPr>
          <w:rFonts w:ascii="Times New Roman" w:eastAsia="Times New Roman" w:hAnsi="Times New Roman"/>
          <w:bCs/>
          <w:sz w:val="28"/>
          <w:szCs w:val="28"/>
          <w:lang w:eastAsia="ru-RU"/>
        </w:rPr>
        <w:t>Так, в</w:t>
      </w:r>
      <w:r w:rsidR="005516DC" w:rsidRPr="001E4722">
        <w:rPr>
          <w:rFonts w:ascii="Times New Roman" w:eastAsia="Times New Roman" w:hAnsi="Times New Roman"/>
          <w:bCs/>
          <w:sz w:val="28"/>
          <w:szCs w:val="28"/>
          <w:lang w:eastAsia="ru-RU"/>
        </w:rPr>
        <w:t xml:space="preserve"> 2021 году </w:t>
      </w:r>
      <w:r w:rsidR="00230E73" w:rsidRPr="001E4722">
        <w:rPr>
          <w:rFonts w:ascii="Times New Roman" w:eastAsia="Times New Roman" w:hAnsi="Times New Roman"/>
          <w:bCs/>
          <w:sz w:val="28"/>
          <w:szCs w:val="28"/>
          <w:lang w:eastAsia="ru-RU"/>
        </w:rPr>
        <w:t xml:space="preserve">их рост </w:t>
      </w:r>
      <w:r w:rsidR="005516DC" w:rsidRPr="001E4722">
        <w:rPr>
          <w:rFonts w:ascii="Times New Roman" w:eastAsia="Times New Roman" w:hAnsi="Times New Roman"/>
          <w:bCs/>
          <w:sz w:val="28"/>
          <w:szCs w:val="28"/>
          <w:lang w:eastAsia="ru-RU"/>
        </w:rPr>
        <w:t>к уровню 2020 года</w:t>
      </w:r>
      <w:r w:rsidR="00006398" w:rsidRPr="001E4722">
        <w:rPr>
          <w:rFonts w:ascii="Times New Roman" w:eastAsia="Times New Roman" w:hAnsi="Times New Roman"/>
          <w:bCs/>
          <w:sz w:val="28"/>
          <w:szCs w:val="28"/>
          <w:lang w:eastAsia="ru-RU"/>
        </w:rPr>
        <w:t xml:space="preserve"> составил</w:t>
      </w:r>
      <w:r w:rsidR="005516DC" w:rsidRPr="001E4722">
        <w:rPr>
          <w:rFonts w:ascii="Times New Roman" w:eastAsia="Times New Roman" w:hAnsi="Times New Roman"/>
          <w:bCs/>
          <w:sz w:val="28"/>
          <w:szCs w:val="28"/>
          <w:lang w:eastAsia="ru-RU"/>
        </w:rPr>
        <w:t xml:space="preserve"> 7%</w:t>
      </w:r>
      <w:r w:rsidR="00006398" w:rsidRPr="001E4722">
        <w:rPr>
          <w:rFonts w:ascii="Times New Roman" w:eastAsia="Times New Roman" w:hAnsi="Times New Roman"/>
          <w:bCs/>
          <w:sz w:val="28"/>
          <w:szCs w:val="28"/>
          <w:lang w:eastAsia="ru-RU"/>
        </w:rPr>
        <w:t xml:space="preserve"> </w:t>
      </w:r>
      <w:r w:rsidR="00006398" w:rsidRPr="001E4722">
        <w:rPr>
          <w:rFonts w:ascii="Times New Roman" w:hAnsi="Times New Roman"/>
          <w:sz w:val="28"/>
          <w:szCs w:val="28"/>
        </w:rPr>
        <w:t>(</w:t>
      </w:r>
      <w:r w:rsidR="00006398" w:rsidRPr="001E4722">
        <w:rPr>
          <w:rFonts w:ascii="Times New Roman" w:eastAsia="Times New Roman" w:hAnsi="Times New Roman"/>
          <w:bCs/>
          <w:i/>
          <w:sz w:val="24"/>
          <w:szCs w:val="24"/>
          <w:lang w:eastAsia="ru-RU"/>
        </w:rPr>
        <w:t>с 4 300 до 4 584 млрд тенге</w:t>
      </w:r>
      <w:r w:rsidR="00006398" w:rsidRPr="001E4722">
        <w:rPr>
          <w:rFonts w:ascii="Times New Roman" w:hAnsi="Times New Roman"/>
          <w:sz w:val="28"/>
          <w:szCs w:val="28"/>
        </w:rPr>
        <w:t>)</w:t>
      </w:r>
      <w:r w:rsidR="005516DC" w:rsidRPr="001E4722">
        <w:rPr>
          <w:rFonts w:ascii="Times New Roman" w:hAnsi="Times New Roman"/>
          <w:sz w:val="28"/>
          <w:szCs w:val="28"/>
        </w:rPr>
        <w:t>. При этом такое увеличение фактически не решает в корне накопившиеся годам</w:t>
      </w:r>
      <w:r w:rsidR="00230E73" w:rsidRPr="001E4722">
        <w:rPr>
          <w:rFonts w:ascii="Times New Roman" w:hAnsi="Times New Roman"/>
          <w:sz w:val="28"/>
          <w:szCs w:val="28"/>
        </w:rPr>
        <w:t xml:space="preserve">и локальные проблемы на местах и </w:t>
      </w:r>
      <w:r w:rsidR="005516DC" w:rsidRPr="001E4722">
        <w:rPr>
          <w:rFonts w:ascii="Times New Roman" w:hAnsi="Times New Roman"/>
          <w:sz w:val="28"/>
          <w:szCs w:val="28"/>
        </w:rPr>
        <w:t xml:space="preserve">не обеспечивает выравнивание уровня жизни населения. </w:t>
      </w:r>
    </w:p>
    <w:p w14:paraId="0A0641A0" w14:textId="77777777" w:rsidR="009B0F6A" w:rsidRPr="001E4722" w:rsidRDefault="00DE55AD" w:rsidP="001E4722">
      <w:pPr>
        <w:widowControl w:val="0"/>
        <w:spacing w:after="0" w:line="288" w:lineRule="auto"/>
        <w:ind w:firstLine="709"/>
        <w:contextualSpacing/>
        <w:jc w:val="both"/>
        <w:rPr>
          <w:rFonts w:ascii="Times New Roman" w:hAnsi="Times New Roman"/>
          <w:b/>
          <w:sz w:val="28"/>
          <w:szCs w:val="28"/>
        </w:rPr>
      </w:pPr>
      <w:r w:rsidRPr="001E4722">
        <w:rPr>
          <w:rFonts w:ascii="Times New Roman" w:hAnsi="Times New Roman"/>
          <w:sz w:val="28"/>
          <w:szCs w:val="28"/>
        </w:rPr>
        <w:t>Кроме того</w:t>
      </w:r>
      <w:r w:rsidR="009B0F6A" w:rsidRPr="001E4722">
        <w:rPr>
          <w:rFonts w:ascii="Times New Roman" w:hAnsi="Times New Roman"/>
          <w:sz w:val="28"/>
          <w:szCs w:val="28"/>
        </w:rPr>
        <w:t xml:space="preserve">, </w:t>
      </w:r>
      <w:r w:rsidR="00CE34CB" w:rsidRPr="001E4722">
        <w:rPr>
          <w:rFonts w:ascii="Times New Roman" w:hAnsi="Times New Roman"/>
          <w:sz w:val="28"/>
          <w:szCs w:val="28"/>
        </w:rPr>
        <w:t xml:space="preserve">по итогам анализа Счетного комитета отмечено, что </w:t>
      </w:r>
      <w:r w:rsidRPr="001E4722">
        <w:rPr>
          <w:rFonts w:ascii="Times New Roman" w:hAnsi="Times New Roman"/>
          <w:sz w:val="28"/>
          <w:szCs w:val="28"/>
        </w:rPr>
        <w:t xml:space="preserve">в отчетном году </w:t>
      </w:r>
      <w:r w:rsidR="00CE34CB" w:rsidRPr="001E4722">
        <w:rPr>
          <w:rFonts w:ascii="Times New Roman" w:hAnsi="Times New Roman"/>
          <w:b/>
          <w:sz w:val="28"/>
          <w:szCs w:val="28"/>
        </w:rPr>
        <w:t xml:space="preserve">большая часть инвестиционных проектов </w:t>
      </w:r>
      <w:r w:rsidR="009F1102" w:rsidRPr="001E4722">
        <w:rPr>
          <w:rFonts w:ascii="Times New Roman" w:hAnsi="Times New Roman"/>
          <w:b/>
          <w:sz w:val="28"/>
          <w:szCs w:val="28"/>
        </w:rPr>
        <w:t>–</w:t>
      </w:r>
      <w:r w:rsidR="00710F42" w:rsidRPr="001E4722">
        <w:rPr>
          <w:rFonts w:ascii="Times New Roman" w:hAnsi="Times New Roman"/>
          <w:b/>
          <w:sz w:val="28"/>
          <w:szCs w:val="28"/>
        </w:rPr>
        <w:t xml:space="preserve"> 90</w:t>
      </w:r>
      <w:r w:rsidR="009F1102" w:rsidRPr="001E4722">
        <w:rPr>
          <w:rFonts w:ascii="Times New Roman" w:hAnsi="Times New Roman"/>
          <w:b/>
          <w:sz w:val="28"/>
          <w:szCs w:val="28"/>
        </w:rPr>
        <w:t xml:space="preserve">% </w:t>
      </w:r>
      <w:r w:rsidR="00CE34CB" w:rsidRPr="001E4722">
        <w:rPr>
          <w:rFonts w:ascii="Times New Roman" w:hAnsi="Times New Roman"/>
          <w:b/>
          <w:sz w:val="28"/>
          <w:szCs w:val="28"/>
        </w:rPr>
        <w:t>реализов</w:t>
      </w:r>
      <w:r w:rsidR="00BD39D8" w:rsidRPr="001E4722">
        <w:rPr>
          <w:rFonts w:ascii="Times New Roman" w:hAnsi="Times New Roman"/>
          <w:b/>
          <w:sz w:val="28"/>
          <w:szCs w:val="28"/>
        </w:rPr>
        <w:t xml:space="preserve">алась </w:t>
      </w:r>
      <w:r w:rsidRPr="001E4722">
        <w:rPr>
          <w:rFonts w:ascii="Times New Roman" w:hAnsi="Times New Roman"/>
          <w:b/>
          <w:sz w:val="28"/>
          <w:szCs w:val="28"/>
        </w:rPr>
        <w:t xml:space="preserve">за счет </w:t>
      </w:r>
      <w:r w:rsidR="009B0F6A" w:rsidRPr="001E4722">
        <w:rPr>
          <w:rFonts w:ascii="Times New Roman" w:hAnsi="Times New Roman"/>
          <w:bCs/>
          <w:sz w:val="28"/>
          <w:szCs w:val="28"/>
        </w:rPr>
        <w:t>средств</w:t>
      </w:r>
      <w:r w:rsidR="009B0F6A" w:rsidRPr="001E4722">
        <w:rPr>
          <w:rFonts w:ascii="Times New Roman" w:hAnsi="Times New Roman"/>
          <w:b/>
          <w:sz w:val="28"/>
          <w:szCs w:val="28"/>
        </w:rPr>
        <w:t xml:space="preserve"> Национального фонда.</w:t>
      </w:r>
    </w:p>
    <w:p w14:paraId="2D103EFD" w14:textId="77777777" w:rsidR="009F1102" w:rsidRPr="001E4722" w:rsidRDefault="009B0F6A"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При этом, несмотря на увеличение числа новых проектов с началом реализации в 2021 году (</w:t>
      </w:r>
      <w:r w:rsidRPr="001E4722">
        <w:rPr>
          <w:rFonts w:ascii="Times New Roman" w:hAnsi="Times New Roman"/>
          <w:i/>
          <w:sz w:val="24"/>
          <w:szCs w:val="24"/>
        </w:rPr>
        <w:t>1 117</w:t>
      </w:r>
      <w:r w:rsidRPr="001E4722">
        <w:rPr>
          <w:rFonts w:ascii="Times New Roman" w:hAnsi="Times New Roman"/>
          <w:sz w:val="28"/>
          <w:szCs w:val="28"/>
        </w:rPr>
        <w:t xml:space="preserve">), сохраняются </w:t>
      </w:r>
      <w:r w:rsidR="00B223BC" w:rsidRPr="001E4722">
        <w:rPr>
          <w:rFonts w:ascii="Times New Roman" w:hAnsi="Times New Roman"/>
          <w:sz w:val="28"/>
          <w:szCs w:val="28"/>
        </w:rPr>
        <w:t xml:space="preserve">из года в год повторяющиеся </w:t>
      </w:r>
      <w:r w:rsidRPr="001E4722">
        <w:rPr>
          <w:rFonts w:ascii="Times New Roman" w:hAnsi="Times New Roman"/>
          <w:sz w:val="28"/>
          <w:szCs w:val="28"/>
        </w:rPr>
        <w:t xml:space="preserve">риски их </w:t>
      </w:r>
      <w:r w:rsidR="009F1102" w:rsidRPr="001E4722">
        <w:rPr>
          <w:rFonts w:ascii="Times New Roman" w:hAnsi="Times New Roman"/>
          <w:sz w:val="28"/>
          <w:szCs w:val="28"/>
        </w:rPr>
        <w:t>несвоевременного завершения (</w:t>
      </w:r>
      <w:r w:rsidR="009F1102" w:rsidRPr="001E4722">
        <w:rPr>
          <w:rFonts w:ascii="Times New Roman" w:hAnsi="Times New Roman"/>
          <w:i/>
          <w:iCs/>
          <w:sz w:val="24"/>
          <w:szCs w:val="24"/>
        </w:rPr>
        <w:t>за 2021 год</w:t>
      </w:r>
      <w:r w:rsidR="009F1102" w:rsidRPr="001E4722">
        <w:rPr>
          <w:rFonts w:ascii="Times New Roman" w:hAnsi="Times New Roman"/>
          <w:i/>
          <w:iCs/>
          <w:color w:val="00B050"/>
          <w:sz w:val="24"/>
          <w:szCs w:val="24"/>
        </w:rPr>
        <w:t xml:space="preserve"> </w:t>
      </w:r>
      <w:r w:rsidR="00BD39D8" w:rsidRPr="001E4722">
        <w:rPr>
          <w:rFonts w:ascii="Times New Roman" w:hAnsi="Times New Roman"/>
          <w:i/>
          <w:iCs/>
          <w:sz w:val="24"/>
          <w:szCs w:val="24"/>
        </w:rPr>
        <w:t>не завершено</w:t>
      </w:r>
      <w:r w:rsidR="00546C1A" w:rsidRPr="001E4722">
        <w:rPr>
          <w:rFonts w:ascii="Times New Roman" w:hAnsi="Times New Roman"/>
          <w:i/>
          <w:iCs/>
          <w:color w:val="00B050"/>
          <w:sz w:val="24"/>
          <w:szCs w:val="24"/>
        </w:rPr>
        <w:t xml:space="preserve"> </w:t>
      </w:r>
      <w:r w:rsidR="00C4111D" w:rsidRPr="001E4722">
        <w:rPr>
          <w:rFonts w:ascii="Times New Roman" w:hAnsi="Times New Roman"/>
          <w:i/>
          <w:iCs/>
          <w:sz w:val="24"/>
          <w:szCs w:val="24"/>
        </w:rPr>
        <w:t xml:space="preserve">64 </w:t>
      </w:r>
      <w:r w:rsidR="009F1102" w:rsidRPr="001E4722">
        <w:rPr>
          <w:rFonts w:ascii="Times New Roman" w:hAnsi="Times New Roman"/>
          <w:i/>
          <w:iCs/>
          <w:sz w:val="24"/>
          <w:szCs w:val="24"/>
        </w:rPr>
        <w:t>проекта</w:t>
      </w:r>
      <w:r w:rsidR="009F1102" w:rsidRPr="001E4722">
        <w:rPr>
          <w:rFonts w:ascii="Times New Roman" w:hAnsi="Times New Roman"/>
          <w:sz w:val="28"/>
          <w:szCs w:val="28"/>
        </w:rPr>
        <w:t>).</w:t>
      </w:r>
    </w:p>
    <w:p w14:paraId="634D3BA9" w14:textId="77777777" w:rsidR="001E4722" w:rsidRDefault="002A50C7"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Действующая система межбюджетных отношений, построенная по принципу централизованного распределения доходов и расходов регионам, </w:t>
      </w:r>
      <w:r w:rsidR="000F0278" w:rsidRPr="001E4722">
        <w:rPr>
          <w:rFonts w:ascii="Times New Roman" w:hAnsi="Times New Roman"/>
          <w:sz w:val="28"/>
          <w:szCs w:val="28"/>
        </w:rPr>
        <w:t xml:space="preserve">в 2021 году </w:t>
      </w:r>
      <w:r w:rsidRPr="001E4722">
        <w:rPr>
          <w:rFonts w:ascii="Times New Roman" w:hAnsi="Times New Roman"/>
          <w:sz w:val="28"/>
          <w:szCs w:val="28"/>
        </w:rPr>
        <w:t>не обеспечи</w:t>
      </w:r>
      <w:r w:rsidR="000F0278" w:rsidRPr="001E4722">
        <w:rPr>
          <w:rFonts w:ascii="Times New Roman" w:hAnsi="Times New Roman"/>
          <w:sz w:val="28"/>
          <w:szCs w:val="28"/>
        </w:rPr>
        <w:t>ла</w:t>
      </w:r>
      <w:r w:rsidRPr="001E4722">
        <w:rPr>
          <w:rFonts w:ascii="Times New Roman" w:hAnsi="Times New Roman"/>
          <w:sz w:val="28"/>
          <w:szCs w:val="28"/>
        </w:rPr>
        <w:t xml:space="preserve"> эффективное выравнивание диспропорций между ними.</w:t>
      </w:r>
      <w:r w:rsidR="000F0278" w:rsidRPr="001E4722">
        <w:rPr>
          <w:rFonts w:ascii="Times New Roman" w:hAnsi="Times New Roman"/>
          <w:sz w:val="28"/>
          <w:szCs w:val="28"/>
        </w:rPr>
        <w:t xml:space="preserve"> Основная причина – это отсутствие эффективного решения многолетней</w:t>
      </w:r>
      <w:r w:rsidR="005516DC" w:rsidRPr="001E4722">
        <w:rPr>
          <w:rFonts w:ascii="Times New Roman" w:hAnsi="Times New Roman"/>
          <w:sz w:val="28"/>
          <w:szCs w:val="28"/>
        </w:rPr>
        <w:t xml:space="preserve"> </w:t>
      </w:r>
      <w:r w:rsidR="005516DC" w:rsidRPr="001E4722">
        <w:rPr>
          <w:rFonts w:ascii="Times New Roman" w:hAnsi="Times New Roman"/>
          <w:b/>
          <w:sz w:val="28"/>
          <w:szCs w:val="28"/>
        </w:rPr>
        <w:t>проблем</w:t>
      </w:r>
      <w:r w:rsidR="000F0278" w:rsidRPr="001E4722">
        <w:rPr>
          <w:rFonts w:ascii="Times New Roman" w:hAnsi="Times New Roman"/>
          <w:b/>
          <w:sz w:val="28"/>
          <w:szCs w:val="28"/>
        </w:rPr>
        <w:t>ы</w:t>
      </w:r>
      <w:r w:rsidR="005516DC" w:rsidRPr="001E4722">
        <w:rPr>
          <w:rFonts w:ascii="Times New Roman" w:hAnsi="Times New Roman"/>
          <w:b/>
          <w:sz w:val="28"/>
          <w:szCs w:val="28"/>
        </w:rPr>
        <w:t xml:space="preserve"> в регулировании межбюджетных отношени</w:t>
      </w:r>
      <w:r w:rsidR="00012A3E" w:rsidRPr="001E4722">
        <w:rPr>
          <w:rFonts w:ascii="Times New Roman" w:hAnsi="Times New Roman"/>
          <w:b/>
          <w:sz w:val="28"/>
          <w:szCs w:val="28"/>
        </w:rPr>
        <w:t>й</w:t>
      </w:r>
      <w:r w:rsidR="005516DC" w:rsidRPr="001E4722">
        <w:rPr>
          <w:rFonts w:ascii="Times New Roman" w:hAnsi="Times New Roman"/>
          <w:sz w:val="28"/>
          <w:szCs w:val="28"/>
        </w:rPr>
        <w:t xml:space="preserve">. </w:t>
      </w:r>
      <w:r w:rsidR="00012A3E" w:rsidRPr="001E4722">
        <w:rPr>
          <w:rFonts w:ascii="Times New Roman" w:hAnsi="Times New Roman"/>
          <w:sz w:val="28"/>
          <w:szCs w:val="28"/>
        </w:rPr>
        <w:t xml:space="preserve"> </w:t>
      </w:r>
    </w:p>
    <w:p w14:paraId="24F6B4BD" w14:textId="77777777" w:rsidR="00114110" w:rsidRPr="001E4722" w:rsidRDefault="001E4722" w:rsidP="001E4722">
      <w:pPr>
        <w:widowControl w:val="0"/>
        <w:spacing w:after="0" w:line="288" w:lineRule="auto"/>
        <w:ind w:firstLine="709"/>
        <w:contextualSpacing/>
        <w:jc w:val="both"/>
        <w:rPr>
          <w:rFonts w:ascii="Times New Roman" w:hAnsi="Times New Roman"/>
          <w:sz w:val="28"/>
          <w:szCs w:val="28"/>
        </w:rPr>
      </w:pPr>
      <w:r>
        <w:rPr>
          <w:rFonts w:ascii="Times New Roman" w:hAnsi="Times New Roman"/>
          <w:sz w:val="28"/>
          <w:szCs w:val="28"/>
        </w:rPr>
        <w:br w:type="page"/>
      </w:r>
      <w:r w:rsidR="005516DC" w:rsidRPr="001E4722">
        <w:rPr>
          <w:rFonts w:ascii="Times New Roman" w:hAnsi="Times New Roman"/>
          <w:sz w:val="28"/>
          <w:szCs w:val="28"/>
        </w:rPr>
        <w:t xml:space="preserve">За 2021 год </w:t>
      </w:r>
      <w:r w:rsidR="005516DC" w:rsidRPr="001E4722">
        <w:rPr>
          <w:rFonts w:ascii="Times New Roman" w:hAnsi="Times New Roman"/>
          <w:b/>
          <w:sz w:val="28"/>
          <w:szCs w:val="28"/>
        </w:rPr>
        <w:t>разрыв по ВРП</w:t>
      </w:r>
      <w:r w:rsidR="005516DC" w:rsidRPr="001E4722">
        <w:rPr>
          <w:rFonts w:ascii="Times New Roman" w:hAnsi="Times New Roman"/>
          <w:sz w:val="28"/>
          <w:szCs w:val="28"/>
        </w:rPr>
        <w:t xml:space="preserve"> на душу населения (</w:t>
      </w:r>
      <w:r w:rsidR="005516DC" w:rsidRPr="001E4722">
        <w:rPr>
          <w:rFonts w:ascii="Times New Roman" w:hAnsi="Times New Roman"/>
          <w:i/>
          <w:sz w:val="24"/>
          <w:szCs w:val="28"/>
        </w:rPr>
        <w:t>между наибольшим и наименьшим значением</w:t>
      </w:r>
      <w:r w:rsidR="005516DC" w:rsidRPr="001E4722">
        <w:rPr>
          <w:rFonts w:ascii="Times New Roman" w:hAnsi="Times New Roman"/>
          <w:sz w:val="28"/>
          <w:szCs w:val="28"/>
        </w:rPr>
        <w:t xml:space="preserve">) </w:t>
      </w:r>
      <w:r w:rsidR="005516DC" w:rsidRPr="001E4722">
        <w:rPr>
          <w:rFonts w:ascii="Times New Roman" w:hAnsi="Times New Roman"/>
          <w:b/>
          <w:sz w:val="28"/>
          <w:szCs w:val="28"/>
        </w:rPr>
        <w:t>достиг 11-кратного показателя</w:t>
      </w:r>
      <w:r w:rsidR="005516DC" w:rsidRPr="001E4722">
        <w:rPr>
          <w:rFonts w:ascii="Times New Roman" w:hAnsi="Times New Roman"/>
          <w:sz w:val="28"/>
          <w:szCs w:val="28"/>
        </w:rPr>
        <w:t>. 10 из 17 регионов (</w:t>
      </w:r>
      <w:r w:rsidR="005516DC" w:rsidRPr="001E4722">
        <w:rPr>
          <w:rFonts w:ascii="Times New Roman" w:hAnsi="Times New Roman"/>
          <w:i/>
          <w:sz w:val="24"/>
          <w:szCs w:val="28"/>
        </w:rPr>
        <w:t>58,8%</w:t>
      </w:r>
      <w:r w:rsidR="005516DC" w:rsidRPr="001E4722">
        <w:rPr>
          <w:rFonts w:ascii="Times New Roman" w:hAnsi="Times New Roman"/>
          <w:sz w:val="28"/>
          <w:szCs w:val="28"/>
        </w:rPr>
        <w:t xml:space="preserve">) не </w:t>
      </w:r>
      <w:r w:rsidR="004B1798" w:rsidRPr="001E4722">
        <w:rPr>
          <w:rFonts w:ascii="Times New Roman" w:hAnsi="Times New Roman"/>
          <w:sz w:val="28"/>
          <w:szCs w:val="28"/>
        </w:rPr>
        <w:t>преодолевают</w:t>
      </w:r>
      <w:r w:rsidR="005516DC" w:rsidRPr="001E4722">
        <w:rPr>
          <w:rFonts w:ascii="Times New Roman" w:hAnsi="Times New Roman"/>
          <w:sz w:val="28"/>
          <w:szCs w:val="28"/>
        </w:rPr>
        <w:t xml:space="preserve"> уровня среднереспубликанского показателя</w:t>
      </w:r>
      <w:r w:rsidR="0053463F" w:rsidRPr="001E4722">
        <w:rPr>
          <w:rFonts w:ascii="Times New Roman" w:hAnsi="Times New Roman"/>
          <w:sz w:val="28"/>
          <w:szCs w:val="28"/>
        </w:rPr>
        <w:t xml:space="preserve"> </w:t>
      </w:r>
      <w:r w:rsidR="005516DC" w:rsidRPr="001E4722">
        <w:rPr>
          <w:rFonts w:ascii="Times New Roman" w:hAnsi="Times New Roman"/>
          <w:sz w:val="28"/>
          <w:szCs w:val="28"/>
        </w:rPr>
        <w:t>ВРП на душу населения (</w:t>
      </w:r>
      <w:r w:rsidR="008C3CBA" w:rsidRPr="001E4722">
        <w:rPr>
          <w:rFonts w:ascii="Times New Roman" w:hAnsi="Times New Roman"/>
          <w:i/>
          <w:sz w:val="24"/>
          <w:szCs w:val="28"/>
        </w:rPr>
        <w:t>за 2021 год – 4 326,1 тыс</w:t>
      </w:r>
      <w:r w:rsidR="00A36E40" w:rsidRPr="001E4722">
        <w:rPr>
          <w:rFonts w:ascii="Times New Roman" w:hAnsi="Times New Roman"/>
          <w:i/>
          <w:sz w:val="24"/>
          <w:szCs w:val="28"/>
        </w:rPr>
        <w:t>.</w:t>
      </w:r>
      <w:r w:rsidR="008C3CBA" w:rsidRPr="001E4722">
        <w:rPr>
          <w:rFonts w:ascii="Times New Roman" w:hAnsi="Times New Roman"/>
          <w:i/>
          <w:sz w:val="24"/>
          <w:szCs w:val="28"/>
        </w:rPr>
        <w:t xml:space="preserve"> </w:t>
      </w:r>
      <w:r w:rsidR="005516DC" w:rsidRPr="001E4722">
        <w:rPr>
          <w:rFonts w:ascii="Times New Roman" w:hAnsi="Times New Roman"/>
          <w:i/>
          <w:sz w:val="24"/>
          <w:szCs w:val="28"/>
        </w:rPr>
        <w:t xml:space="preserve"> тенге</w:t>
      </w:r>
      <w:r w:rsidR="000679A9" w:rsidRPr="001E4722">
        <w:rPr>
          <w:rFonts w:ascii="Times New Roman" w:hAnsi="Times New Roman"/>
          <w:sz w:val="28"/>
          <w:szCs w:val="28"/>
        </w:rPr>
        <w:t>)</w:t>
      </w:r>
      <w:r w:rsidR="00114110" w:rsidRPr="001E4722">
        <w:rPr>
          <w:rFonts w:ascii="Times New Roman" w:hAnsi="Times New Roman"/>
          <w:sz w:val="28"/>
          <w:szCs w:val="28"/>
        </w:rPr>
        <w:t xml:space="preserve">. Это обусловлено тем, что в структуре ВРП значительная часть </w:t>
      </w:r>
      <w:r w:rsidR="00114110" w:rsidRPr="001E4722">
        <w:rPr>
          <w:rFonts w:ascii="Times New Roman" w:hAnsi="Times New Roman"/>
          <w:i/>
          <w:sz w:val="24"/>
          <w:szCs w:val="24"/>
        </w:rPr>
        <w:t>(более 50%)</w:t>
      </w:r>
      <w:r w:rsidR="00114110" w:rsidRPr="001E4722">
        <w:rPr>
          <w:rFonts w:ascii="Times New Roman" w:hAnsi="Times New Roman"/>
          <w:sz w:val="28"/>
          <w:szCs w:val="28"/>
        </w:rPr>
        <w:t xml:space="preserve"> приходится на отрасли промышленности,                     в том числе горно-добывающей и обрабатывающей, а аграрный сектор экономики занимает всего лишь около 5%. </w:t>
      </w:r>
    </w:p>
    <w:p w14:paraId="2780712E"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Несмотря на снижение разрыва по сравнению с 2018</w:t>
      </w:r>
      <w:r w:rsidR="00A746B9" w:rsidRPr="001E4722">
        <w:rPr>
          <w:rFonts w:ascii="Times New Roman" w:hAnsi="Times New Roman"/>
          <w:sz w:val="28"/>
          <w:szCs w:val="28"/>
        </w:rPr>
        <w:t>-</w:t>
      </w:r>
      <w:r w:rsidRPr="001E4722">
        <w:rPr>
          <w:rFonts w:ascii="Times New Roman" w:hAnsi="Times New Roman"/>
          <w:sz w:val="28"/>
          <w:szCs w:val="28"/>
        </w:rPr>
        <w:t xml:space="preserve">2019 годами </w:t>
      </w:r>
      <w:r w:rsidR="008C3CBA" w:rsidRPr="001E4722">
        <w:rPr>
          <w:rFonts w:ascii="Times New Roman" w:hAnsi="Times New Roman"/>
          <w:sz w:val="28"/>
          <w:szCs w:val="28"/>
        </w:rPr>
        <w:t xml:space="preserve">                 </w:t>
      </w:r>
      <w:r w:rsidRPr="001E4722">
        <w:rPr>
          <w:rFonts w:ascii="Times New Roman" w:hAnsi="Times New Roman"/>
          <w:sz w:val="28"/>
          <w:szCs w:val="28"/>
        </w:rPr>
        <w:t>с пиковыми значениями диспропорций (</w:t>
      </w:r>
      <w:r w:rsidRPr="001E4722">
        <w:rPr>
          <w:rFonts w:ascii="Times New Roman" w:hAnsi="Times New Roman"/>
          <w:i/>
          <w:sz w:val="24"/>
          <w:szCs w:val="28"/>
        </w:rPr>
        <w:t>14,9 и 14,5</w:t>
      </w:r>
      <w:r w:rsidR="008C3CBA" w:rsidRPr="001E4722">
        <w:rPr>
          <w:rFonts w:ascii="Times New Roman" w:hAnsi="Times New Roman"/>
          <w:i/>
          <w:sz w:val="24"/>
          <w:szCs w:val="28"/>
        </w:rPr>
        <w:t>,</w:t>
      </w:r>
      <w:r w:rsidRPr="001E4722">
        <w:rPr>
          <w:rFonts w:ascii="Times New Roman" w:hAnsi="Times New Roman"/>
          <w:i/>
          <w:color w:val="00B050"/>
          <w:sz w:val="24"/>
          <w:szCs w:val="28"/>
        </w:rPr>
        <w:t xml:space="preserve"> </w:t>
      </w:r>
      <w:r w:rsidRPr="001E4722">
        <w:rPr>
          <w:rFonts w:ascii="Times New Roman" w:hAnsi="Times New Roman"/>
          <w:i/>
          <w:sz w:val="24"/>
          <w:szCs w:val="28"/>
        </w:rPr>
        <w:t>соответственно</w:t>
      </w:r>
      <w:r w:rsidRPr="001E4722">
        <w:rPr>
          <w:rFonts w:ascii="Times New Roman" w:hAnsi="Times New Roman"/>
          <w:sz w:val="28"/>
          <w:szCs w:val="28"/>
        </w:rPr>
        <w:t xml:space="preserve">), требуется продолжить работу по пересмотру проводимой региональной политики, ориентированной на межбюджетное выравнивание условий жизни </w:t>
      </w:r>
      <w:r w:rsidR="00F60852" w:rsidRPr="001E4722">
        <w:rPr>
          <w:rFonts w:ascii="Times New Roman" w:hAnsi="Times New Roman"/>
          <w:sz w:val="28"/>
          <w:szCs w:val="28"/>
        </w:rPr>
        <w:t>на местах</w:t>
      </w:r>
      <w:r w:rsidRPr="001E4722">
        <w:rPr>
          <w:rFonts w:ascii="Times New Roman" w:hAnsi="Times New Roman"/>
          <w:sz w:val="28"/>
          <w:szCs w:val="28"/>
        </w:rPr>
        <w:t xml:space="preserve">, </w:t>
      </w:r>
      <w:r w:rsidR="00B95EF0" w:rsidRPr="001E4722">
        <w:rPr>
          <w:rFonts w:ascii="Times New Roman" w:hAnsi="Times New Roman"/>
          <w:sz w:val="28"/>
          <w:szCs w:val="28"/>
        </w:rPr>
        <w:t xml:space="preserve">                     </w:t>
      </w:r>
      <w:r w:rsidRPr="001E4722">
        <w:rPr>
          <w:rFonts w:ascii="Times New Roman" w:hAnsi="Times New Roman"/>
          <w:sz w:val="28"/>
          <w:szCs w:val="28"/>
        </w:rPr>
        <w:t xml:space="preserve">а также методологии распределения доходов и расходов между регионами. </w:t>
      </w:r>
    </w:p>
    <w:p w14:paraId="0582C63C"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Динамика </w:t>
      </w:r>
      <w:r w:rsidR="00F60852" w:rsidRPr="001E4722">
        <w:rPr>
          <w:rFonts w:ascii="Times New Roman" w:hAnsi="Times New Roman"/>
          <w:sz w:val="28"/>
          <w:szCs w:val="28"/>
        </w:rPr>
        <w:t xml:space="preserve">изменений </w:t>
      </w:r>
      <w:r w:rsidRPr="001E4722">
        <w:rPr>
          <w:rFonts w:ascii="Times New Roman" w:hAnsi="Times New Roman"/>
          <w:b/>
          <w:bCs/>
          <w:sz w:val="28"/>
          <w:szCs w:val="28"/>
        </w:rPr>
        <w:t>соотношения объемов бюджетных изъяти</w:t>
      </w:r>
      <w:r w:rsidRPr="001E4722">
        <w:rPr>
          <w:rFonts w:ascii="Times New Roman" w:hAnsi="Times New Roman"/>
          <w:sz w:val="28"/>
          <w:szCs w:val="28"/>
        </w:rPr>
        <w:t xml:space="preserve">й у регионов-доноров с получаемыми ими </w:t>
      </w:r>
      <w:r w:rsidRPr="001E4722">
        <w:rPr>
          <w:rFonts w:ascii="Times New Roman" w:hAnsi="Times New Roman"/>
          <w:b/>
          <w:bCs/>
          <w:sz w:val="28"/>
          <w:szCs w:val="28"/>
        </w:rPr>
        <w:t>обратно целевыми трансфертами</w:t>
      </w:r>
      <w:r w:rsidRPr="001E4722">
        <w:rPr>
          <w:rFonts w:ascii="Times New Roman" w:hAnsi="Times New Roman"/>
          <w:sz w:val="28"/>
          <w:szCs w:val="28"/>
        </w:rPr>
        <w:t xml:space="preserve"> также </w:t>
      </w:r>
      <w:r w:rsidRPr="001E4722">
        <w:rPr>
          <w:rFonts w:ascii="Times New Roman" w:hAnsi="Times New Roman"/>
          <w:b/>
          <w:bCs/>
          <w:sz w:val="28"/>
          <w:szCs w:val="28"/>
        </w:rPr>
        <w:t>показывает на неравномерное их распределение</w:t>
      </w:r>
      <w:r w:rsidRPr="001E4722">
        <w:rPr>
          <w:rFonts w:ascii="Times New Roman" w:hAnsi="Times New Roman"/>
          <w:sz w:val="28"/>
          <w:szCs w:val="28"/>
        </w:rPr>
        <w:t>, усугубляя ситуацию дальнейшего роста диспропорций.</w:t>
      </w:r>
    </w:p>
    <w:p w14:paraId="04FB9B15" w14:textId="77777777" w:rsidR="003C1DD7" w:rsidRPr="001E4722" w:rsidRDefault="005516DC" w:rsidP="001E4722">
      <w:pPr>
        <w:widowControl w:val="0"/>
        <w:tabs>
          <w:tab w:val="center" w:pos="5032"/>
        </w:tabs>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Превышение объема поступлений в виде целевых трансфертов над бюджетными изъятиями в трехлетнем периоде составило </w:t>
      </w:r>
      <w:r w:rsidRPr="001E4722">
        <w:rPr>
          <w:rFonts w:ascii="Times New Roman" w:hAnsi="Times New Roman"/>
          <w:b/>
          <w:bCs/>
          <w:sz w:val="28"/>
          <w:szCs w:val="28"/>
        </w:rPr>
        <w:t>366,7</w:t>
      </w:r>
      <w:r w:rsidR="00B9404E" w:rsidRPr="001E4722">
        <w:rPr>
          <w:rFonts w:ascii="Times New Roman" w:hAnsi="Times New Roman"/>
          <w:b/>
          <w:bCs/>
          <w:sz w:val="28"/>
          <w:szCs w:val="28"/>
        </w:rPr>
        <w:t xml:space="preserve"> млрд</w:t>
      </w:r>
      <w:r w:rsidRPr="001E4722">
        <w:rPr>
          <w:rFonts w:ascii="Times New Roman" w:hAnsi="Times New Roman"/>
          <w:b/>
          <w:bCs/>
          <w:sz w:val="28"/>
          <w:szCs w:val="28"/>
        </w:rPr>
        <w:t xml:space="preserve"> тенге</w:t>
      </w:r>
      <w:r w:rsidRPr="001E4722">
        <w:rPr>
          <w:rFonts w:ascii="Times New Roman" w:hAnsi="Times New Roman"/>
          <w:sz w:val="28"/>
          <w:szCs w:val="28"/>
        </w:rPr>
        <w:t xml:space="preserve"> </w:t>
      </w:r>
      <w:r w:rsidR="00C15AAA" w:rsidRPr="001E4722">
        <w:rPr>
          <w:rFonts w:ascii="Times New Roman" w:hAnsi="Times New Roman"/>
          <w:sz w:val="28"/>
          <w:szCs w:val="28"/>
        </w:rPr>
        <w:t xml:space="preserve">                     </w:t>
      </w:r>
      <w:r w:rsidRPr="001E4722">
        <w:rPr>
          <w:rFonts w:ascii="Times New Roman" w:hAnsi="Times New Roman"/>
          <w:sz w:val="28"/>
          <w:szCs w:val="28"/>
        </w:rPr>
        <w:t xml:space="preserve">с ростом на 32%. </w:t>
      </w:r>
    </w:p>
    <w:p w14:paraId="43791958" w14:textId="77777777" w:rsidR="00946645" w:rsidRPr="001E4722" w:rsidRDefault="005516DC" w:rsidP="001E4722">
      <w:pPr>
        <w:widowControl w:val="0"/>
        <w:tabs>
          <w:tab w:val="center" w:pos="5032"/>
        </w:tabs>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В течение пяти последних лет</w:t>
      </w:r>
      <w:r w:rsidR="0034743B" w:rsidRPr="001E4722">
        <w:rPr>
          <w:rFonts w:ascii="Times New Roman" w:hAnsi="Times New Roman"/>
          <w:sz w:val="28"/>
          <w:szCs w:val="28"/>
        </w:rPr>
        <w:t xml:space="preserve"> (2017-2021 годы)</w:t>
      </w:r>
      <w:r w:rsidRPr="001E4722">
        <w:rPr>
          <w:rFonts w:ascii="Times New Roman" w:hAnsi="Times New Roman"/>
          <w:sz w:val="28"/>
          <w:szCs w:val="28"/>
        </w:rPr>
        <w:t xml:space="preserve"> объем «обратных» трансфертов </w:t>
      </w:r>
      <w:r w:rsidR="0013711A" w:rsidRPr="001E4722">
        <w:rPr>
          <w:rFonts w:ascii="Times New Roman" w:hAnsi="Times New Roman"/>
          <w:sz w:val="28"/>
          <w:szCs w:val="28"/>
        </w:rPr>
        <w:t xml:space="preserve">регионам-донорам </w:t>
      </w:r>
      <w:r w:rsidRPr="001E4722">
        <w:rPr>
          <w:rFonts w:ascii="Times New Roman" w:hAnsi="Times New Roman"/>
          <w:sz w:val="28"/>
          <w:szCs w:val="28"/>
        </w:rPr>
        <w:t xml:space="preserve">вырос в </w:t>
      </w:r>
      <w:r w:rsidR="0034743B" w:rsidRPr="001E4722">
        <w:rPr>
          <w:rFonts w:ascii="Times New Roman" w:hAnsi="Times New Roman"/>
          <w:sz w:val="28"/>
          <w:szCs w:val="28"/>
        </w:rPr>
        <w:t>36</w:t>
      </w:r>
      <w:r w:rsidRPr="001E4722">
        <w:rPr>
          <w:rFonts w:ascii="Times New Roman" w:hAnsi="Times New Roman"/>
          <w:sz w:val="28"/>
          <w:szCs w:val="28"/>
        </w:rPr>
        <w:t xml:space="preserve"> раз (</w:t>
      </w:r>
      <w:r w:rsidR="00B9404E" w:rsidRPr="001E4722">
        <w:rPr>
          <w:rFonts w:ascii="Times New Roman" w:hAnsi="Times New Roman"/>
          <w:i/>
          <w:sz w:val="24"/>
          <w:szCs w:val="28"/>
        </w:rPr>
        <w:t>с 4,</w:t>
      </w:r>
      <w:r w:rsidR="0034743B" w:rsidRPr="001E4722">
        <w:rPr>
          <w:rFonts w:ascii="Times New Roman" w:hAnsi="Times New Roman"/>
          <w:i/>
          <w:sz w:val="24"/>
          <w:szCs w:val="28"/>
        </w:rPr>
        <w:t>2</w:t>
      </w:r>
      <w:r w:rsidR="00B9404E" w:rsidRPr="001E4722">
        <w:rPr>
          <w:rFonts w:ascii="Times New Roman" w:hAnsi="Times New Roman"/>
          <w:i/>
          <w:sz w:val="24"/>
          <w:szCs w:val="28"/>
        </w:rPr>
        <w:t xml:space="preserve"> </w:t>
      </w:r>
      <w:r w:rsidRPr="001E4722">
        <w:rPr>
          <w:rFonts w:ascii="Times New Roman" w:hAnsi="Times New Roman"/>
          <w:i/>
          <w:sz w:val="24"/>
          <w:szCs w:val="28"/>
        </w:rPr>
        <w:t xml:space="preserve">до </w:t>
      </w:r>
      <w:r w:rsidR="0034743B" w:rsidRPr="001E4722">
        <w:rPr>
          <w:rFonts w:ascii="Times New Roman" w:hAnsi="Times New Roman"/>
          <w:i/>
          <w:sz w:val="24"/>
          <w:szCs w:val="28"/>
        </w:rPr>
        <w:t>151</w:t>
      </w:r>
      <w:r w:rsidRPr="001E4722">
        <w:rPr>
          <w:rFonts w:ascii="Times New Roman" w:hAnsi="Times New Roman"/>
          <w:i/>
          <w:sz w:val="24"/>
          <w:szCs w:val="28"/>
        </w:rPr>
        <w:t xml:space="preserve"> м</w:t>
      </w:r>
      <w:r w:rsidR="00B9404E" w:rsidRPr="001E4722">
        <w:rPr>
          <w:rFonts w:ascii="Times New Roman" w:hAnsi="Times New Roman"/>
          <w:i/>
          <w:sz w:val="24"/>
          <w:szCs w:val="28"/>
        </w:rPr>
        <w:t>лрд</w:t>
      </w:r>
      <w:r w:rsidRPr="001E4722">
        <w:rPr>
          <w:rFonts w:ascii="Times New Roman" w:hAnsi="Times New Roman"/>
          <w:i/>
          <w:sz w:val="24"/>
          <w:szCs w:val="28"/>
        </w:rPr>
        <w:t xml:space="preserve"> тенге</w:t>
      </w:r>
      <w:r w:rsidRPr="001E4722">
        <w:rPr>
          <w:rFonts w:ascii="Times New Roman" w:hAnsi="Times New Roman"/>
          <w:sz w:val="28"/>
          <w:szCs w:val="28"/>
        </w:rPr>
        <w:t>).</w:t>
      </w:r>
      <w:r w:rsidR="0013711A" w:rsidRPr="001E4722">
        <w:rPr>
          <w:rFonts w:ascii="Times New Roman" w:hAnsi="Times New Roman"/>
          <w:sz w:val="28"/>
          <w:szCs w:val="28"/>
        </w:rPr>
        <w:t xml:space="preserve"> Тогда как трансферты дотационным регионам </w:t>
      </w:r>
      <w:r w:rsidR="009726C9" w:rsidRPr="001E4722">
        <w:rPr>
          <w:rFonts w:ascii="Times New Roman" w:hAnsi="Times New Roman"/>
          <w:sz w:val="28"/>
          <w:szCs w:val="28"/>
        </w:rPr>
        <w:t>увеличились</w:t>
      </w:r>
      <w:r w:rsidR="0013711A" w:rsidRPr="001E4722">
        <w:rPr>
          <w:rFonts w:ascii="Times New Roman" w:hAnsi="Times New Roman"/>
          <w:sz w:val="28"/>
          <w:szCs w:val="28"/>
        </w:rPr>
        <w:t xml:space="preserve"> в </w:t>
      </w:r>
      <w:r w:rsidR="0034743B" w:rsidRPr="001E4722">
        <w:rPr>
          <w:rFonts w:ascii="Times New Roman" w:hAnsi="Times New Roman"/>
          <w:sz w:val="28"/>
          <w:szCs w:val="28"/>
        </w:rPr>
        <w:t>66</w:t>
      </w:r>
      <w:r w:rsidR="0013711A" w:rsidRPr="001E4722">
        <w:rPr>
          <w:rFonts w:ascii="Times New Roman" w:hAnsi="Times New Roman"/>
          <w:sz w:val="28"/>
          <w:szCs w:val="28"/>
        </w:rPr>
        <w:t xml:space="preserve"> раз</w:t>
      </w:r>
      <w:r w:rsidR="0034743B" w:rsidRPr="001E4722">
        <w:rPr>
          <w:rFonts w:ascii="Times New Roman" w:hAnsi="Times New Roman"/>
          <w:sz w:val="28"/>
          <w:szCs w:val="28"/>
        </w:rPr>
        <w:t xml:space="preserve"> (</w:t>
      </w:r>
      <w:r w:rsidR="0034743B" w:rsidRPr="001E4722">
        <w:rPr>
          <w:rFonts w:ascii="Times New Roman" w:hAnsi="Times New Roman"/>
          <w:i/>
          <w:sz w:val="24"/>
          <w:szCs w:val="28"/>
        </w:rPr>
        <w:t xml:space="preserve">с 0,7 </w:t>
      </w:r>
      <w:r w:rsidR="00496DCC" w:rsidRPr="001E4722">
        <w:rPr>
          <w:rFonts w:ascii="Times New Roman" w:hAnsi="Times New Roman"/>
          <w:i/>
          <w:sz w:val="24"/>
          <w:szCs w:val="28"/>
        </w:rPr>
        <w:t xml:space="preserve"> </w:t>
      </w:r>
      <w:r w:rsidR="0034743B" w:rsidRPr="001E4722">
        <w:rPr>
          <w:rFonts w:ascii="Times New Roman" w:hAnsi="Times New Roman"/>
          <w:i/>
          <w:sz w:val="24"/>
          <w:szCs w:val="28"/>
        </w:rPr>
        <w:t>до 49 млрд тенге</w:t>
      </w:r>
      <w:r w:rsidR="0034743B" w:rsidRPr="001E4722">
        <w:rPr>
          <w:rFonts w:ascii="Times New Roman" w:hAnsi="Times New Roman"/>
          <w:sz w:val="28"/>
          <w:szCs w:val="28"/>
        </w:rPr>
        <w:t>).</w:t>
      </w:r>
    </w:p>
    <w:p w14:paraId="17CE1EF6" w14:textId="77777777" w:rsidR="005516DC" w:rsidRPr="001E4722" w:rsidRDefault="00E20E93"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В связи с этим, </w:t>
      </w:r>
      <w:r w:rsidR="00975166" w:rsidRPr="001E4722">
        <w:rPr>
          <w:rFonts w:ascii="Times New Roman" w:hAnsi="Times New Roman"/>
          <w:sz w:val="28"/>
          <w:szCs w:val="28"/>
        </w:rPr>
        <w:t>предлагается</w:t>
      </w:r>
      <w:r w:rsidR="005516DC" w:rsidRPr="001E4722">
        <w:rPr>
          <w:rFonts w:ascii="Times New Roman" w:hAnsi="Times New Roman"/>
          <w:sz w:val="28"/>
          <w:szCs w:val="28"/>
        </w:rPr>
        <w:t xml:space="preserve"> минимизировать финансовые потоки</w:t>
      </w:r>
      <w:r w:rsidR="005516DC" w:rsidRPr="001E4722">
        <w:rPr>
          <w:rFonts w:ascii="Times New Roman" w:hAnsi="Times New Roman"/>
          <w:i/>
          <w:iCs/>
          <w:sz w:val="24"/>
          <w:szCs w:val="24"/>
        </w:rPr>
        <w:t xml:space="preserve"> </w:t>
      </w:r>
      <w:r w:rsidR="005516DC" w:rsidRPr="001E4722">
        <w:rPr>
          <w:rFonts w:ascii="Times New Roman" w:hAnsi="Times New Roman"/>
          <w:sz w:val="28"/>
          <w:szCs w:val="28"/>
        </w:rPr>
        <w:t>через постепенный отказ от бюджетных изъятий, обратных трансфертов, передачу целевых текущих трансфертов и целевых трансфертов на развитие в базу местных бюджетов.</w:t>
      </w:r>
    </w:p>
    <w:p w14:paraId="59867C9C"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Анализ финансовой устойчивости регионов показал</w:t>
      </w:r>
      <w:r w:rsidR="00081C43" w:rsidRPr="001E4722">
        <w:rPr>
          <w:rFonts w:ascii="Times New Roman" w:hAnsi="Times New Roman"/>
          <w:sz w:val="28"/>
          <w:szCs w:val="28"/>
        </w:rPr>
        <w:t xml:space="preserve"> </w:t>
      </w:r>
      <w:r w:rsidRPr="001E4722">
        <w:rPr>
          <w:rFonts w:ascii="Times New Roman" w:hAnsi="Times New Roman"/>
          <w:sz w:val="28"/>
          <w:szCs w:val="28"/>
        </w:rPr>
        <w:t>в отчетном году динамик</w:t>
      </w:r>
      <w:r w:rsidR="00247E89" w:rsidRPr="001E4722">
        <w:rPr>
          <w:rFonts w:ascii="Times New Roman" w:hAnsi="Times New Roman"/>
          <w:sz w:val="28"/>
          <w:szCs w:val="28"/>
        </w:rPr>
        <w:t>у</w:t>
      </w:r>
      <w:r w:rsidRPr="001E4722">
        <w:rPr>
          <w:rFonts w:ascii="Times New Roman" w:hAnsi="Times New Roman"/>
          <w:sz w:val="28"/>
          <w:szCs w:val="28"/>
        </w:rPr>
        <w:t xml:space="preserve"> </w:t>
      </w:r>
      <w:r w:rsidRPr="001E4722">
        <w:rPr>
          <w:rFonts w:ascii="Times New Roman" w:hAnsi="Times New Roman"/>
          <w:b/>
          <w:bCs/>
          <w:sz w:val="28"/>
          <w:szCs w:val="28"/>
        </w:rPr>
        <w:t>роста доли собственных доходов</w:t>
      </w:r>
      <w:r w:rsidRPr="001E4722">
        <w:rPr>
          <w:rFonts w:ascii="Times New Roman" w:hAnsi="Times New Roman"/>
          <w:sz w:val="28"/>
          <w:szCs w:val="28"/>
        </w:rPr>
        <w:t xml:space="preserve"> в структуре доходов местных бюджетов (</w:t>
      </w:r>
      <w:r w:rsidRPr="001E4722">
        <w:rPr>
          <w:rFonts w:ascii="Times New Roman" w:hAnsi="Times New Roman"/>
          <w:i/>
          <w:sz w:val="24"/>
          <w:szCs w:val="28"/>
        </w:rPr>
        <w:t>45,6% против 41,3% в 2020 году</w:t>
      </w:r>
      <w:r w:rsidRPr="001E4722">
        <w:rPr>
          <w:rFonts w:ascii="Times New Roman" w:hAnsi="Times New Roman"/>
          <w:sz w:val="28"/>
          <w:szCs w:val="28"/>
        </w:rPr>
        <w:t>).</w:t>
      </w:r>
    </w:p>
    <w:p w14:paraId="1767642F" w14:textId="77777777" w:rsidR="005516DC" w:rsidRPr="001E4722"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 xml:space="preserve">При этом </w:t>
      </w:r>
      <w:r w:rsidRPr="001E4722">
        <w:rPr>
          <w:rFonts w:ascii="Times New Roman" w:hAnsi="Times New Roman"/>
          <w:b/>
          <w:sz w:val="28"/>
          <w:szCs w:val="28"/>
        </w:rPr>
        <w:t>отмечено систематическое занижение</w:t>
      </w:r>
      <w:r w:rsidRPr="001E4722">
        <w:rPr>
          <w:rFonts w:ascii="Times New Roman" w:hAnsi="Times New Roman"/>
          <w:sz w:val="28"/>
          <w:szCs w:val="28"/>
        </w:rPr>
        <w:t xml:space="preserve"> на местах </w:t>
      </w:r>
      <w:r w:rsidRPr="001E4722">
        <w:rPr>
          <w:rFonts w:ascii="Times New Roman" w:hAnsi="Times New Roman"/>
          <w:b/>
          <w:sz w:val="28"/>
          <w:szCs w:val="28"/>
        </w:rPr>
        <w:t>налоговой базы</w:t>
      </w:r>
      <w:r w:rsidRPr="001E4722">
        <w:rPr>
          <w:rFonts w:ascii="Times New Roman" w:hAnsi="Times New Roman"/>
          <w:sz w:val="28"/>
          <w:szCs w:val="28"/>
        </w:rPr>
        <w:t xml:space="preserve"> для получения большего объема трансфертов общего характера. </w:t>
      </w:r>
      <w:r w:rsidR="00081C43" w:rsidRPr="001E4722">
        <w:rPr>
          <w:rFonts w:ascii="Times New Roman" w:hAnsi="Times New Roman"/>
          <w:sz w:val="28"/>
          <w:szCs w:val="28"/>
        </w:rPr>
        <w:t xml:space="preserve">                        </w:t>
      </w:r>
      <w:r w:rsidRPr="001E4722">
        <w:rPr>
          <w:rFonts w:ascii="Times New Roman" w:hAnsi="Times New Roman"/>
          <w:sz w:val="28"/>
          <w:szCs w:val="28"/>
        </w:rPr>
        <w:t xml:space="preserve">В 2021 году </w:t>
      </w:r>
      <w:r w:rsidRPr="001E4722">
        <w:rPr>
          <w:rFonts w:ascii="Times New Roman" w:hAnsi="Times New Roman"/>
          <w:b/>
          <w:sz w:val="28"/>
          <w:szCs w:val="28"/>
        </w:rPr>
        <w:t>исполнение доходной части</w:t>
      </w:r>
      <w:r w:rsidRPr="001E4722">
        <w:rPr>
          <w:rFonts w:ascii="Times New Roman" w:hAnsi="Times New Roman"/>
          <w:sz w:val="28"/>
          <w:szCs w:val="28"/>
        </w:rPr>
        <w:t xml:space="preserve"> местных бюджетов </w:t>
      </w:r>
      <w:r w:rsidRPr="001E4722">
        <w:rPr>
          <w:rFonts w:ascii="Times New Roman" w:hAnsi="Times New Roman"/>
          <w:b/>
          <w:sz w:val="28"/>
          <w:szCs w:val="28"/>
        </w:rPr>
        <w:t xml:space="preserve">превысило </w:t>
      </w:r>
      <w:r w:rsidRPr="001E4722">
        <w:rPr>
          <w:rFonts w:ascii="Times New Roman" w:hAnsi="Times New Roman"/>
          <w:sz w:val="28"/>
          <w:szCs w:val="28"/>
        </w:rPr>
        <w:t xml:space="preserve">утвержденный план на </w:t>
      </w:r>
      <w:r w:rsidRPr="001E4722">
        <w:rPr>
          <w:rFonts w:ascii="Times New Roman" w:hAnsi="Times New Roman"/>
          <w:b/>
          <w:sz w:val="28"/>
          <w:szCs w:val="28"/>
        </w:rPr>
        <w:t>24,3%</w:t>
      </w:r>
      <w:r w:rsidRPr="001E4722">
        <w:rPr>
          <w:rFonts w:ascii="Times New Roman" w:hAnsi="Times New Roman"/>
          <w:sz w:val="28"/>
          <w:szCs w:val="28"/>
        </w:rPr>
        <w:t xml:space="preserve"> (</w:t>
      </w:r>
      <w:r w:rsidRPr="001E4722">
        <w:rPr>
          <w:rFonts w:ascii="Times New Roman" w:hAnsi="Times New Roman"/>
          <w:i/>
          <w:sz w:val="24"/>
          <w:szCs w:val="24"/>
        </w:rPr>
        <w:t>порядка 800 млрд тенге</w:t>
      </w:r>
      <w:r w:rsidR="00247E89" w:rsidRPr="001E4722">
        <w:rPr>
          <w:rFonts w:ascii="Times New Roman" w:hAnsi="Times New Roman"/>
          <w:sz w:val="28"/>
          <w:szCs w:val="28"/>
        </w:rPr>
        <w:t>), составив 4 трлн</w:t>
      </w:r>
      <w:r w:rsidRPr="001E4722">
        <w:rPr>
          <w:rFonts w:ascii="Times New Roman" w:hAnsi="Times New Roman"/>
          <w:sz w:val="28"/>
          <w:szCs w:val="28"/>
        </w:rPr>
        <w:t xml:space="preserve"> тенге при утвержденном </w:t>
      </w:r>
      <w:r w:rsidR="00247E89" w:rsidRPr="001E4722">
        <w:rPr>
          <w:rFonts w:ascii="Times New Roman" w:hAnsi="Times New Roman"/>
          <w:sz w:val="28"/>
          <w:szCs w:val="28"/>
        </w:rPr>
        <w:t>плане в 3,2 трлн</w:t>
      </w:r>
      <w:r w:rsidRPr="001E4722">
        <w:rPr>
          <w:rFonts w:ascii="Times New Roman" w:hAnsi="Times New Roman"/>
          <w:sz w:val="28"/>
          <w:szCs w:val="28"/>
        </w:rPr>
        <w:t xml:space="preserve"> тенге</w:t>
      </w:r>
      <w:r w:rsidRPr="001E4722">
        <w:rPr>
          <w:rFonts w:ascii="Times New Roman" w:hAnsi="Times New Roman"/>
          <w:sz w:val="24"/>
          <w:szCs w:val="24"/>
        </w:rPr>
        <w:t>.</w:t>
      </w:r>
    </w:p>
    <w:p w14:paraId="747B2E0C" w14:textId="77777777" w:rsidR="005516DC" w:rsidRPr="001E4722" w:rsidRDefault="001E4722" w:rsidP="001E4722">
      <w:pPr>
        <w:widowControl w:val="0"/>
        <w:spacing w:after="0" w:line="288" w:lineRule="auto"/>
        <w:ind w:firstLine="709"/>
        <w:contextualSpacing/>
        <w:jc w:val="both"/>
        <w:rPr>
          <w:rFonts w:ascii="Times New Roman" w:hAnsi="Times New Roman"/>
          <w:b/>
          <w:sz w:val="28"/>
          <w:szCs w:val="28"/>
        </w:rPr>
      </w:pPr>
      <w:r>
        <w:rPr>
          <w:rFonts w:ascii="Times New Roman" w:hAnsi="Times New Roman"/>
          <w:sz w:val="28"/>
          <w:szCs w:val="28"/>
        </w:rPr>
        <w:br w:type="page"/>
      </w:r>
      <w:r w:rsidR="00A6635B" w:rsidRPr="001E4722">
        <w:rPr>
          <w:rFonts w:ascii="Times New Roman" w:hAnsi="Times New Roman"/>
          <w:sz w:val="28"/>
          <w:szCs w:val="28"/>
        </w:rPr>
        <w:t xml:space="preserve">В целях исключения сложившихся обстоятельств назрела необходимость </w:t>
      </w:r>
      <w:r w:rsidR="00D06F29" w:rsidRPr="001E4722">
        <w:rPr>
          <w:rFonts w:ascii="Times New Roman" w:hAnsi="Times New Roman"/>
          <w:sz w:val="28"/>
          <w:szCs w:val="28"/>
        </w:rPr>
        <w:t xml:space="preserve">кардинального </w:t>
      </w:r>
      <w:r w:rsidR="00A6635B" w:rsidRPr="001E4722">
        <w:rPr>
          <w:rFonts w:ascii="Times New Roman" w:hAnsi="Times New Roman"/>
          <w:sz w:val="28"/>
          <w:szCs w:val="28"/>
        </w:rPr>
        <w:t xml:space="preserve">пересмотра методологических подходов по финансированию регионов. </w:t>
      </w:r>
    </w:p>
    <w:p w14:paraId="34A26D6F" w14:textId="77777777" w:rsidR="005516DC" w:rsidRPr="001E4722" w:rsidRDefault="00D06F29"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z w:val="28"/>
          <w:szCs w:val="28"/>
        </w:rPr>
        <w:t>При этом требуется</w:t>
      </w:r>
      <w:r w:rsidR="005516DC" w:rsidRPr="001E4722">
        <w:rPr>
          <w:rFonts w:ascii="Times New Roman" w:hAnsi="Times New Roman"/>
          <w:b/>
          <w:sz w:val="28"/>
          <w:szCs w:val="28"/>
        </w:rPr>
        <w:t xml:space="preserve"> </w:t>
      </w:r>
      <w:r w:rsidR="005516DC" w:rsidRPr="001E4722">
        <w:rPr>
          <w:rFonts w:ascii="Times New Roman" w:hAnsi="Times New Roman"/>
          <w:b/>
          <w:bCs/>
          <w:sz w:val="28"/>
          <w:szCs w:val="28"/>
        </w:rPr>
        <w:t>четко регламе</w:t>
      </w:r>
      <w:r w:rsidR="002A50C7" w:rsidRPr="001E4722">
        <w:rPr>
          <w:rFonts w:ascii="Times New Roman" w:hAnsi="Times New Roman"/>
          <w:b/>
          <w:bCs/>
          <w:sz w:val="28"/>
          <w:szCs w:val="28"/>
        </w:rPr>
        <w:t>нтировать порядок взаимодействия</w:t>
      </w:r>
      <w:r w:rsidR="005516DC" w:rsidRPr="001E4722">
        <w:rPr>
          <w:rFonts w:ascii="Times New Roman" w:hAnsi="Times New Roman"/>
          <w:b/>
          <w:bCs/>
          <w:sz w:val="28"/>
          <w:szCs w:val="28"/>
        </w:rPr>
        <w:t xml:space="preserve"> отраслевых центральных государственных органов с местными исполнительными органами</w:t>
      </w:r>
      <w:r w:rsidR="005516DC" w:rsidRPr="001E4722">
        <w:rPr>
          <w:rFonts w:ascii="Times New Roman" w:hAnsi="Times New Roman"/>
          <w:sz w:val="28"/>
          <w:szCs w:val="28"/>
        </w:rPr>
        <w:t xml:space="preserve"> на предмет определения инструментов мониторинга показ</w:t>
      </w:r>
      <w:r w:rsidR="00A36E40" w:rsidRPr="001E4722">
        <w:rPr>
          <w:rFonts w:ascii="Times New Roman" w:hAnsi="Times New Roman"/>
          <w:sz w:val="28"/>
          <w:szCs w:val="28"/>
        </w:rPr>
        <w:t>ателей социально</w:t>
      </w:r>
      <w:r w:rsidR="008A2E62" w:rsidRPr="001E4722">
        <w:rPr>
          <w:rFonts w:ascii="Times New Roman" w:hAnsi="Times New Roman"/>
          <w:sz w:val="28"/>
          <w:szCs w:val="28"/>
        </w:rPr>
        <w:t xml:space="preserve"> </w:t>
      </w:r>
      <w:r w:rsidR="00A36E40" w:rsidRPr="001E4722">
        <w:rPr>
          <w:rFonts w:ascii="Times New Roman" w:hAnsi="Times New Roman"/>
          <w:sz w:val="28"/>
          <w:szCs w:val="28"/>
        </w:rPr>
        <w:t>-</w:t>
      </w:r>
      <w:r w:rsidR="008A2E62" w:rsidRPr="001E4722">
        <w:rPr>
          <w:rFonts w:ascii="Times New Roman" w:hAnsi="Times New Roman"/>
          <w:sz w:val="28"/>
          <w:szCs w:val="28"/>
        </w:rPr>
        <w:t xml:space="preserve"> </w:t>
      </w:r>
      <w:r w:rsidR="00A36E40" w:rsidRPr="001E4722">
        <w:rPr>
          <w:rFonts w:ascii="Times New Roman" w:hAnsi="Times New Roman"/>
          <w:sz w:val="28"/>
          <w:szCs w:val="28"/>
        </w:rPr>
        <w:t xml:space="preserve">экономического </w:t>
      </w:r>
      <w:r w:rsidR="005516DC" w:rsidRPr="001E4722">
        <w:rPr>
          <w:rFonts w:ascii="Times New Roman" w:hAnsi="Times New Roman"/>
          <w:sz w:val="28"/>
          <w:szCs w:val="28"/>
        </w:rPr>
        <w:t xml:space="preserve">эффекта от реализации проектов и степени ответственности каждого в </w:t>
      </w:r>
      <w:r w:rsidR="00F60852" w:rsidRPr="001E4722">
        <w:rPr>
          <w:rFonts w:ascii="Times New Roman" w:hAnsi="Times New Roman"/>
          <w:sz w:val="28"/>
          <w:szCs w:val="28"/>
        </w:rPr>
        <w:t>этом процессе</w:t>
      </w:r>
      <w:r w:rsidR="005516DC" w:rsidRPr="001E4722">
        <w:rPr>
          <w:rFonts w:ascii="Times New Roman" w:hAnsi="Times New Roman"/>
          <w:sz w:val="28"/>
          <w:szCs w:val="28"/>
        </w:rPr>
        <w:t>.</w:t>
      </w:r>
    </w:p>
    <w:p w14:paraId="564D0487" w14:textId="77777777" w:rsidR="00B95EF0" w:rsidRPr="001E4722" w:rsidRDefault="00B95EF0" w:rsidP="001E4722">
      <w:pPr>
        <w:widowControl w:val="0"/>
        <w:spacing w:after="0" w:line="288" w:lineRule="auto"/>
        <w:ind w:firstLine="709"/>
        <w:contextualSpacing/>
        <w:jc w:val="both"/>
        <w:rPr>
          <w:rFonts w:ascii="Times New Roman" w:hAnsi="Times New Roman"/>
          <w:sz w:val="28"/>
          <w:szCs w:val="28"/>
        </w:rPr>
      </w:pPr>
    </w:p>
    <w:p w14:paraId="63B39AA3" w14:textId="77777777" w:rsidR="005516DC" w:rsidRPr="001E4722" w:rsidRDefault="009E7799" w:rsidP="001E4722">
      <w:pPr>
        <w:pStyle w:val="1"/>
        <w:spacing w:before="0" w:line="288" w:lineRule="auto"/>
        <w:jc w:val="center"/>
        <w:rPr>
          <w:rFonts w:ascii="Times New Roman" w:hAnsi="Times New Roman"/>
          <w:color w:val="0070C0"/>
        </w:rPr>
      </w:pPr>
      <w:bookmarkStart w:id="45" w:name="_Toc103377465"/>
      <w:bookmarkStart w:id="46" w:name="_Toc103699043"/>
      <w:r w:rsidRPr="001E4722">
        <w:rPr>
          <w:rFonts w:ascii="Times New Roman" w:hAnsi="Times New Roman"/>
          <w:color w:val="0070C0"/>
        </w:rPr>
        <w:t>УПРАВЛЕНИЕ АКТИВАМИ СУБЪЕКТОВ КВАЗИГОСУДАРСТВЕННОГО СЕКТОРА</w:t>
      </w:r>
      <w:bookmarkEnd w:id="45"/>
      <w:bookmarkEnd w:id="46"/>
    </w:p>
    <w:p w14:paraId="7C40591F" w14:textId="77777777" w:rsidR="0053463F" w:rsidRPr="001E4722" w:rsidRDefault="0053463F" w:rsidP="001E4722">
      <w:pPr>
        <w:widowControl w:val="0"/>
        <w:spacing w:after="0" w:line="288" w:lineRule="auto"/>
        <w:ind w:firstLine="709"/>
        <w:contextualSpacing/>
        <w:jc w:val="both"/>
        <w:rPr>
          <w:rFonts w:ascii="Times New Roman" w:eastAsia="Times New Roman" w:hAnsi="Times New Roman"/>
          <w:sz w:val="28"/>
          <w:szCs w:val="28"/>
          <w:shd w:val="clear" w:color="auto" w:fill="FFFFFF"/>
          <w:lang w:eastAsia="ru-RU"/>
        </w:rPr>
      </w:pPr>
    </w:p>
    <w:p w14:paraId="4BA7E868" w14:textId="77777777" w:rsidR="005516DC" w:rsidRPr="001E4722" w:rsidRDefault="005516DC" w:rsidP="001E4722">
      <w:pPr>
        <w:widowControl w:val="0"/>
        <w:spacing w:after="0" w:line="288" w:lineRule="auto"/>
        <w:ind w:firstLine="709"/>
        <w:contextualSpacing/>
        <w:jc w:val="both"/>
        <w:rPr>
          <w:rFonts w:ascii="Times New Roman" w:eastAsia="Times New Roman" w:hAnsi="Times New Roman"/>
          <w:sz w:val="28"/>
          <w:szCs w:val="28"/>
          <w:shd w:val="clear" w:color="auto" w:fill="FFFFFF"/>
          <w:lang w:eastAsia="ru-RU"/>
        </w:rPr>
      </w:pPr>
      <w:r w:rsidRPr="001E4722">
        <w:rPr>
          <w:rFonts w:ascii="Times New Roman" w:eastAsia="Times New Roman" w:hAnsi="Times New Roman"/>
          <w:sz w:val="28"/>
          <w:szCs w:val="28"/>
          <w:shd w:val="clear" w:color="auto" w:fill="FFFFFF"/>
          <w:lang w:eastAsia="ru-RU"/>
        </w:rPr>
        <w:t>Предпринятые Правительством на законодательном уровне меры по ограничению условий создания в квазигосударственном секторе новых субъектов и участия государства в пр</w:t>
      </w:r>
      <w:r w:rsidR="0013711A" w:rsidRPr="001E4722">
        <w:rPr>
          <w:rFonts w:ascii="Times New Roman" w:eastAsia="Times New Roman" w:hAnsi="Times New Roman"/>
          <w:sz w:val="28"/>
          <w:szCs w:val="28"/>
          <w:shd w:val="clear" w:color="auto" w:fill="FFFFFF"/>
          <w:lang w:eastAsia="ru-RU"/>
        </w:rPr>
        <w:t>едпринимательской деятельности,</w:t>
      </w:r>
      <w:r w:rsidR="00E72398" w:rsidRPr="001E4722">
        <w:rPr>
          <w:rFonts w:ascii="Times New Roman" w:eastAsia="Times New Roman" w:hAnsi="Times New Roman"/>
          <w:sz w:val="28"/>
          <w:szCs w:val="28"/>
          <w:shd w:val="clear" w:color="auto" w:fill="FFFFFF"/>
          <w:lang w:eastAsia="ru-RU"/>
        </w:rPr>
        <w:t xml:space="preserve">                   </w:t>
      </w:r>
      <w:r w:rsidRPr="001E4722">
        <w:rPr>
          <w:rFonts w:ascii="Times New Roman" w:eastAsia="Times New Roman" w:hAnsi="Times New Roman"/>
          <w:sz w:val="28"/>
          <w:szCs w:val="28"/>
          <w:shd w:val="clear" w:color="auto" w:fill="FFFFFF"/>
          <w:lang w:eastAsia="ru-RU"/>
        </w:rPr>
        <w:t xml:space="preserve">а также </w:t>
      </w:r>
      <w:r w:rsidR="003F3D69" w:rsidRPr="001E4722">
        <w:rPr>
          <w:rFonts w:ascii="Times New Roman" w:eastAsia="Times New Roman" w:hAnsi="Times New Roman"/>
          <w:sz w:val="28"/>
          <w:szCs w:val="28"/>
          <w:shd w:val="clear" w:color="auto" w:fill="FFFFFF"/>
          <w:lang w:eastAsia="ru-RU"/>
        </w:rPr>
        <w:t>объявленный на 2020-</w:t>
      </w:r>
      <w:r w:rsidRPr="001E4722">
        <w:rPr>
          <w:rFonts w:ascii="Times New Roman" w:eastAsia="Times New Roman" w:hAnsi="Times New Roman"/>
          <w:sz w:val="28"/>
          <w:szCs w:val="28"/>
          <w:shd w:val="clear" w:color="auto" w:fill="FFFFFF"/>
          <w:lang w:eastAsia="ru-RU"/>
        </w:rPr>
        <w:t>2021 годы мораторий не оказали видимого эффекта на темпы и динамику изменений в количестве таких организаций.</w:t>
      </w:r>
    </w:p>
    <w:p w14:paraId="038BB839" w14:textId="77777777" w:rsidR="00AB5D2D" w:rsidRPr="001E4722" w:rsidRDefault="00282C1C" w:rsidP="001E4722">
      <w:pPr>
        <w:widowControl w:val="0"/>
        <w:spacing w:after="0" w:line="288" w:lineRule="auto"/>
        <w:ind w:firstLine="709"/>
        <w:contextualSpacing/>
        <w:jc w:val="both"/>
        <w:rPr>
          <w:rFonts w:ascii="Times New Roman" w:eastAsia="Times New Roman" w:hAnsi="Times New Roman"/>
          <w:sz w:val="28"/>
          <w:szCs w:val="28"/>
          <w:shd w:val="clear" w:color="auto" w:fill="FFFFFF"/>
          <w:lang w:eastAsia="ru-RU"/>
        </w:rPr>
      </w:pPr>
      <w:r w:rsidRPr="001E4722">
        <w:rPr>
          <w:rFonts w:ascii="Times New Roman" w:hAnsi="Times New Roman"/>
          <w:spacing w:val="2"/>
          <w:sz w:val="28"/>
          <w:szCs w:val="28"/>
        </w:rPr>
        <w:t>За последние пять лет н</w:t>
      </w:r>
      <w:r w:rsidR="005516DC" w:rsidRPr="001E4722">
        <w:rPr>
          <w:rFonts w:ascii="Times New Roman" w:hAnsi="Times New Roman"/>
          <w:spacing w:val="2"/>
          <w:sz w:val="28"/>
          <w:szCs w:val="28"/>
        </w:rPr>
        <w:t xml:space="preserve">а республиканском уровне отмечается </w:t>
      </w:r>
      <w:r w:rsidR="005516DC" w:rsidRPr="001E4722">
        <w:rPr>
          <w:rFonts w:ascii="Times New Roman" w:hAnsi="Times New Roman"/>
          <w:b/>
          <w:bCs/>
          <w:spacing w:val="2"/>
          <w:sz w:val="28"/>
          <w:szCs w:val="28"/>
        </w:rPr>
        <w:t>снижение юридических лиц</w:t>
      </w:r>
      <w:r w:rsidR="00962629" w:rsidRPr="001E4722">
        <w:rPr>
          <w:rFonts w:ascii="Times New Roman" w:hAnsi="Times New Roman"/>
          <w:b/>
          <w:bCs/>
          <w:spacing w:val="2"/>
          <w:sz w:val="28"/>
          <w:szCs w:val="28"/>
        </w:rPr>
        <w:t xml:space="preserve"> </w:t>
      </w:r>
      <w:r w:rsidR="005516DC" w:rsidRPr="001E4722">
        <w:rPr>
          <w:rFonts w:ascii="Times New Roman" w:hAnsi="Times New Roman"/>
          <w:b/>
          <w:bCs/>
          <w:spacing w:val="2"/>
          <w:sz w:val="28"/>
          <w:szCs w:val="28"/>
        </w:rPr>
        <w:t>с участием государства</w:t>
      </w:r>
      <w:r w:rsidR="005516DC" w:rsidRPr="001E4722">
        <w:rPr>
          <w:rFonts w:ascii="Times New Roman" w:hAnsi="Times New Roman"/>
          <w:spacing w:val="2"/>
          <w:sz w:val="28"/>
          <w:szCs w:val="28"/>
        </w:rPr>
        <w:t xml:space="preserve"> (</w:t>
      </w:r>
      <w:r w:rsidR="005516DC" w:rsidRPr="001E4722">
        <w:rPr>
          <w:rFonts w:ascii="Times New Roman" w:hAnsi="Times New Roman"/>
          <w:i/>
          <w:spacing w:val="2"/>
          <w:sz w:val="24"/>
          <w:szCs w:val="24"/>
        </w:rPr>
        <w:t>на 7,8%</w:t>
      </w:r>
      <w:r w:rsidR="005516DC" w:rsidRPr="001E4722">
        <w:rPr>
          <w:rFonts w:ascii="Times New Roman" w:hAnsi="Times New Roman"/>
          <w:spacing w:val="2"/>
          <w:sz w:val="28"/>
          <w:szCs w:val="28"/>
        </w:rPr>
        <w:t>)</w:t>
      </w:r>
      <w:r w:rsidR="005516DC" w:rsidRPr="001E4722">
        <w:rPr>
          <w:rFonts w:ascii="Times New Roman" w:eastAsia="Times New Roman" w:hAnsi="Times New Roman"/>
          <w:sz w:val="28"/>
          <w:szCs w:val="28"/>
          <w:shd w:val="clear" w:color="auto" w:fill="FFFFFF"/>
          <w:lang w:eastAsia="ru-RU"/>
        </w:rPr>
        <w:t xml:space="preserve">. </w:t>
      </w:r>
    </w:p>
    <w:p w14:paraId="22271F67" w14:textId="041AFECE" w:rsidR="005516DC" w:rsidRPr="00B80EAA" w:rsidRDefault="005516DC" w:rsidP="001E4722">
      <w:pPr>
        <w:widowControl w:val="0"/>
        <w:spacing w:after="0" w:line="288" w:lineRule="auto"/>
        <w:ind w:firstLine="709"/>
        <w:contextualSpacing/>
        <w:jc w:val="both"/>
        <w:rPr>
          <w:rFonts w:ascii="Times New Roman" w:hAnsi="Times New Roman"/>
          <w:sz w:val="28"/>
          <w:szCs w:val="28"/>
        </w:rPr>
      </w:pPr>
      <w:r w:rsidRPr="001E4722">
        <w:rPr>
          <w:rFonts w:ascii="Times New Roman" w:hAnsi="Times New Roman"/>
          <w:spacing w:val="2"/>
          <w:sz w:val="28"/>
          <w:szCs w:val="28"/>
        </w:rPr>
        <w:t xml:space="preserve">При этом качественное сокращение обеспечивается исключительно </w:t>
      </w:r>
      <w:r w:rsidRPr="001E4722">
        <w:rPr>
          <w:rFonts w:ascii="Times New Roman" w:hAnsi="Times New Roman"/>
          <w:b/>
          <w:bCs/>
          <w:spacing w:val="2"/>
          <w:sz w:val="28"/>
          <w:szCs w:val="28"/>
        </w:rPr>
        <w:t xml:space="preserve">за счет </w:t>
      </w:r>
      <w:r w:rsidRPr="00B80EAA">
        <w:rPr>
          <w:rFonts w:ascii="Times New Roman" w:hAnsi="Times New Roman"/>
          <w:b/>
          <w:bCs/>
          <w:spacing w:val="2"/>
          <w:sz w:val="28"/>
          <w:szCs w:val="28"/>
        </w:rPr>
        <w:t>сокращения</w:t>
      </w:r>
      <w:r w:rsidRPr="00B80EAA">
        <w:rPr>
          <w:rFonts w:ascii="Times New Roman" w:hAnsi="Times New Roman"/>
          <w:spacing w:val="2"/>
          <w:sz w:val="28"/>
          <w:szCs w:val="28"/>
        </w:rPr>
        <w:t xml:space="preserve"> </w:t>
      </w:r>
      <w:r w:rsidR="00503E20" w:rsidRPr="00B80EAA">
        <w:rPr>
          <w:rFonts w:ascii="Times New Roman" w:hAnsi="Times New Roman"/>
          <w:spacing w:val="2"/>
          <w:sz w:val="28"/>
          <w:szCs w:val="28"/>
        </w:rPr>
        <w:t>на</w:t>
      </w:r>
      <w:r w:rsidR="009F1102" w:rsidRPr="00B80EAA">
        <w:rPr>
          <w:rFonts w:ascii="Times New Roman" w:hAnsi="Times New Roman"/>
          <w:spacing w:val="2"/>
          <w:sz w:val="28"/>
          <w:szCs w:val="28"/>
        </w:rPr>
        <w:t xml:space="preserve"> </w:t>
      </w:r>
      <w:r w:rsidRPr="00B80EAA">
        <w:rPr>
          <w:rFonts w:ascii="Times New Roman" w:hAnsi="Times New Roman"/>
          <w:spacing w:val="2"/>
          <w:sz w:val="28"/>
          <w:szCs w:val="28"/>
        </w:rPr>
        <w:t>24%</w:t>
      </w:r>
      <w:r w:rsidR="00282C1C" w:rsidRPr="00B80EAA">
        <w:rPr>
          <w:rFonts w:ascii="Times New Roman" w:hAnsi="Times New Roman"/>
          <w:spacing w:val="2"/>
          <w:sz w:val="28"/>
          <w:szCs w:val="28"/>
        </w:rPr>
        <w:t xml:space="preserve"> </w:t>
      </w:r>
      <w:r w:rsidRPr="00B80EAA">
        <w:rPr>
          <w:rFonts w:ascii="Times New Roman" w:hAnsi="Times New Roman"/>
          <w:b/>
          <w:bCs/>
          <w:sz w:val="28"/>
          <w:szCs w:val="28"/>
        </w:rPr>
        <w:t xml:space="preserve">госпредприятий </w:t>
      </w:r>
      <w:r w:rsidRPr="00B80EAA">
        <w:rPr>
          <w:rFonts w:ascii="Times New Roman" w:hAnsi="Times New Roman"/>
          <w:sz w:val="28"/>
          <w:szCs w:val="28"/>
        </w:rPr>
        <w:t xml:space="preserve">на праве хозяйственного ведения и казенных предприятий с одновременным увеличением числа акционерных обществ </w:t>
      </w:r>
      <w:r w:rsidR="00282C1C" w:rsidRPr="00B80EAA">
        <w:rPr>
          <w:rFonts w:ascii="Times New Roman" w:hAnsi="Times New Roman"/>
          <w:sz w:val="28"/>
          <w:szCs w:val="28"/>
        </w:rPr>
        <w:t xml:space="preserve">– </w:t>
      </w:r>
      <w:r w:rsidRPr="00B80EAA">
        <w:rPr>
          <w:rFonts w:ascii="Times New Roman" w:hAnsi="Times New Roman"/>
          <w:sz w:val="28"/>
          <w:szCs w:val="28"/>
        </w:rPr>
        <w:t>на 19%</w:t>
      </w:r>
      <w:r w:rsidR="00282C1C" w:rsidRPr="00B80EAA">
        <w:rPr>
          <w:rFonts w:ascii="Times New Roman" w:hAnsi="Times New Roman"/>
          <w:sz w:val="28"/>
          <w:szCs w:val="28"/>
        </w:rPr>
        <w:t xml:space="preserve"> и</w:t>
      </w:r>
      <w:r w:rsidR="00DD7C54" w:rsidRPr="00B80EAA">
        <w:rPr>
          <w:rFonts w:ascii="Times New Roman" w:hAnsi="Times New Roman"/>
          <w:sz w:val="28"/>
          <w:szCs w:val="28"/>
        </w:rPr>
        <w:t xml:space="preserve"> </w:t>
      </w:r>
      <w:r w:rsidR="00282C1C" w:rsidRPr="00B80EAA">
        <w:rPr>
          <w:rFonts w:ascii="Times New Roman" w:hAnsi="Times New Roman"/>
          <w:sz w:val="28"/>
          <w:szCs w:val="28"/>
        </w:rPr>
        <w:t>ТОО –</w:t>
      </w:r>
      <w:r w:rsidR="00DD7C54" w:rsidRPr="00B80EAA">
        <w:rPr>
          <w:rFonts w:ascii="Times New Roman" w:hAnsi="Times New Roman"/>
          <w:sz w:val="28"/>
          <w:szCs w:val="28"/>
        </w:rPr>
        <w:t xml:space="preserve"> </w:t>
      </w:r>
      <w:r w:rsidR="00282C1C" w:rsidRPr="00B80EAA">
        <w:rPr>
          <w:rFonts w:ascii="Times New Roman" w:hAnsi="Times New Roman"/>
          <w:sz w:val="28"/>
          <w:szCs w:val="28"/>
        </w:rPr>
        <w:t>на 12%</w:t>
      </w:r>
      <w:r w:rsidRPr="00B80EAA">
        <w:rPr>
          <w:rFonts w:ascii="Times New Roman" w:hAnsi="Times New Roman"/>
          <w:sz w:val="28"/>
          <w:szCs w:val="28"/>
        </w:rPr>
        <w:t xml:space="preserve">. </w:t>
      </w:r>
    </w:p>
    <w:p w14:paraId="51EC6AD7" w14:textId="44582BAB" w:rsidR="005516DC" w:rsidRPr="001E4722" w:rsidRDefault="004C7813" w:rsidP="001E4722">
      <w:pPr>
        <w:widowControl w:val="0"/>
        <w:spacing w:after="0" w:line="288" w:lineRule="auto"/>
        <w:ind w:firstLine="709"/>
        <w:contextualSpacing/>
        <w:jc w:val="both"/>
        <w:rPr>
          <w:rFonts w:ascii="Times New Roman" w:hAnsi="Times New Roman"/>
          <w:sz w:val="28"/>
          <w:szCs w:val="28"/>
        </w:rPr>
      </w:pPr>
      <w:r w:rsidRPr="00B80EAA">
        <w:rPr>
          <w:rFonts w:ascii="Times New Roman" w:hAnsi="Times New Roman"/>
          <w:sz w:val="28"/>
          <w:szCs w:val="28"/>
        </w:rPr>
        <w:t>Фактически в</w:t>
      </w:r>
      <w:r w:rsidR="005516DC" w:rsidRPr="00B80EAA">
        <w:rPr>
          <w:rFonts w:ascii="Times New Roman" w:hAnsi="Times New Roman"/>
          <w:sz w:val="28"/>
          <w:szCs w:val="28"/>
        </w:rPr>
        <w:t xml:space="preserve"> 2021 году </w:t>
      </w:r>
      <w:r w:rsidR="005516DC" w:rsidRPr="00B80EAA">
        <w:rPr>
          <w:rFonts w:ascii="Times New Roman" w:hAnsi="Times New Roman"/>
          <w:b/>
          <w:bCs/>
          <w:sz w:val="28"/>
          <w:szCs w:val="28"/>
        </w:rPr>
        <w:t>продано</w:t>
      </w:r>
      <w:r w:rsidR="005516DC" w:rsidRPr="00B80EAA">
        <w:rPr>
          <w:rFonts w:ascii="Times New Roman" w:hAnsi="Times New Roman"/>
          <w:sz w:val="28"/>
          <w:szCs w:val="28"/>
        </w:rPr>
        <w:t xml:space="preserve"> </w:t>
      </w:r>
      <w:r w:rsidR="00DD7C54" w:rsidRPr="00B80EAA">
        <w:rPr>
          <w:rFonts w:ascii="Times New Roman" w:hAnsi="Times New Roman"/>
          <w:sz w:val="28"/>
          <w:szCs w:val="28"/>
        </w:rPr>
        <w:t>218 объектов на сумму 58,8 млрд</w:t>
      </w:r>
      <w:r w:rsidR="005516DC" w:rsidRPr="00B80EAA">
        <w:rPr>
          <w:rFonts w:ascii="Times New Roman" w:hAnsi="Times New Roman"/>
          <w:sz w:val="28"/>
          <w:szCs w:val="28"/>
        </w:rPr>
        <w:t xml:space="preserve"> тенге</w:t>
      </w:r>
      <w:r w:rsidR="0056477C" w:rsidRPr="00B80EAA">
        <w:rPr>
          <w:rFonts w:ascii="Times New Roman" w:hAnsi="Times New Roman"/>
          <w:bCs/>
          <w:sz w:val="28"/>
          <w:szCs w:val="28"/>
        </w:rPr>
        <w:t xml:space="preserve">, из них 84 объекта </w:t>
      </w:r>
      <w:r w:rsidR="00C32DA3" w:rsidRPr="00B80EAA">
        <w:rPr>
          <w:rFonts w:ascii="Times New Roman" w:hAnsi="Times New Roman"/>
          <w:bCs/>
          <w:sz w:val="28"/>
          <w:szCs w:val="28"/>
        </w:rPr>
        <w:t xml:space="preserve">на сумму 8,1 млрд тенге </w:t>
      </w:r>
      <w:r w:rsidR="0056477C" w:rsidRPr="00B80EAA">
        <w:rPr>
          <w:rFonts w:ascii="Times New Roman" w:hAnsi="Times New Roman"/>
          <w:bCs/>
          <w:sz w:val="28"/>
          <w:szCs w:val="28"/>
        </w:rPr>
        <w:t>(</w:t>
      </w:r>
      <w:r w:rsidR="0056477C" w:rsidRPr="00B80EAA">
        <w:rPr>
          <w:rFonts w:ascii="Times New Roman" w:hAnsi="Times New Roman"/>
          <w:i/>
          <w:sz w:val="24"/>
          <w:szCs w:val="28"/>
        </w:rPr>
        <w:t>коммунальной</w:t>
      </w:r>
      <w:r w:rsidR="0056477C" w:rsidRPr="00B80EAA">
        <w:rPr>
          <w:rFonts w:ascii="Times New Roman" w:hAnsi="Times New Roman"/>
          <w:i/>
          <w:szCs w:val="28"/>
        </w:rPr>
        <w:t xml:space="preserve"> собственности - 66</w:t>
      </w:r>
      <w:r w:rsidR="0056477C" w:rsidRPr="00B80EAA">
        <w:rPr>
          <w:rFonts w:ascii="Times New Roman" w:hAnsi="Times New Roman"/>
          <w:i/>
          <w:sz w:val="24"/>
          <w:szCs w:val="28"/>
        </w:rPr>
        <w:t>, квазигосударственного сектора</w:t>
      </w:r>
      <w:r w:rsidR="0056477C" w:rsidRPr="00B80EAA">
        <w:rPr>
          <w:rFonts w:ascii="Times New Roman" w:hAnsi="Times New Roman"/>
          <w:i/>
          <w:szCs w:val="28"/>
        </w:rPr>
        <w:t xml:space="preserve"> - 18</w:t>
      </w:r>
      <w:r w:rsidR="0056477C" w:rsidRPr="00B80EAA">
        <w:rPr>
          <w:rFonts w:ascii="Times New Roman" w:hAnsi="Times New Roman"/>
          <w:bCs/>
          <w:sz w:val="28"/>
          <w:szCs w:val="28"/>
        </w:rPr>
        <w:t xml:space="preserve">) </w:t>
      </w:r>
      <w:r w:rsidR="00C32DA3" w:rsidRPr="00B80EAA">
        <w:rPr>
          <w:rFonts w:ascii="Times New Roman" w:hAnsi="Times New Roman"/>
          <w:bCs/>
          <w:sz w:val="28"/>
          <w:szCs w:val="28"/>
        </w:rPr>
        <w:t>реализованы</w:t>
      </w:r>
      <w:r w:rsidR="00E8278A" w:rsidRPr="00B80EAA">
        <w:rPr>
          <w:rFonts w:ascii="Times New Roman" w:hAnsi="Times New Roman"/>
          <w:bCs/>
          <w:sz w:val="28"/>
          <w:szCs w:val="28"/>
        </w:rPr>
        <w:t xml:space="preserve"> </w:t>
      </w:r>
      <w:r w:rsidR="0056477C" w:rsidRPr="00B80EAA">
        <w:rPr>
          <w:rFonts w:ascii="Times New Roman" w:hAnsi="Times New Roman"/>
          <w:b/>
          <w:bCs/>
          <w:sz w:val="28"/>
          <w:szCs w:val="28"/>
        </w:rPr>
        <w:t xml:space="preserve">ниже рыночной стоимости </w:t>
      </w:r>
      <w:r w:rsidR="00D740AB" w:rsidRPr="00B80EAA">
        <w:rPr>
          <w:rFonts w:ascii="Times New Roman" w:hAnsi="Times New Roman"/>
          <w:b/>
          <w:bCs/>
          <w:sz w:val="28"/>
          <w:szCs w:val="28"/>
        </w:rPr>
        <w:t xml:space="preserve">на 23,5 млрд тенге или </w:t>
      </w:r>
      <w:r w:rsidR="00E8278A" w:rsidRPr="00B80EAA">
        <w:rPr>
          <w:rFonts w:ascii="Times New Roman" w:hAnsi="Times New Roman"/>
          <w:b/>
          <w:bCs/>
          <w:sz w:val="28"/>
          <w:szCs w:val="28"/>
        </w:rPr>
        <w:t>в 3,9 раза</w:t>
      </w:r>
      <w:r w:rsidR="005516DC" w:rsidRPr="00B80EAA">
        <w:rPr>
          <w:rFonts w:ascii="Times New Roman" w:hAnsi="Times New Roman"/>
          <w:bCs/>
          <w:sz w:val="28"/>
          <w:szCs w:val="28"/>
        </w:rPr>
        <w:t>.</w:t>
      </w:r>
      <w:r w:rsidR="005516DC" w:rsidRPr="00B80EAA">
        <w:rPr>
          <w:rFonts w:ascii="Times New Roman" w:hAnsi="Times New Roman"/>
          <w:sz w:val="28"/>
          <w:szCs w:val="28"/>
        </w:rPr>
        <w:t xml:space="preserve"> При</w:t>
      </w:r>
      <w:r w:rsidR="005516DC" w:rsidRPr="001E4722">
        <w:rPr>
          <w:rFonts w:ascii="Times New Roman" w:hAnsi="Times New Roman"/>
          <w:sz w:val="28"/>
          <w:szCs w:val="28"/>
        </w:rPr>
        <w:t xml:space="preserve"> этом критерии отнесения организаций к подлежащим приватизации </w:t>
      </w:r>
      <w:r w:rsidRPr="001E4722">
        <w:rPr>
          <w:rFonts w:ascii="Times New Roman" w:hAnsi="Times New Roman"/>
          <w:sz w:val="28"/>
          <w:szCs w:val="28"/>
        </w:rPr>
        <w:t xml:space="preserve">юридическим </w:t>
      </w:r>
      <w:r w:rsidR="005516DC" w:rsidRPr="001E4722">
        <w:rPr>
          <w:rFonts w:ascii="Times New Roman" w:hAnsi="Times New Roman"/>
          <w:sz w:val="28"/>
          <w:szCs w:val="28"/>
        </w:rPr>
        <w:t>лиц</w:t>
      </w:r>
      <w:r w:rsidRPr="001E4722">
        <w:rPr>
          <w:rFonts w:ascii="Times New Roman" w:hAnsi="Times New Roman"/>
          <w:sz w:val="28"/>
          <w:szCs w:val="28"/>
        </w:rPr>
        <w:t>ам</w:t>
      </w:r>
      <w:r w:rsidR="005516DC" w:rsidRPr="001E4722">
        <w:rPr>
          <w:rFonts w:ascii="Times New Roman" w:hAnsi="Times New Roman"/>
          <w:sz w:val="28"/>
          <w:szCs w:val="28"/>
        </w:rPr>
        <w:t xml:space="preserve"> с участием государства требуют концептуального переосмысления. </w:t>
      </w:r>
    </w:p>
    <w:p w14:paraId="75CB8B53" w14:textId="77777777" w:rsidR="00C81820" w:rsidRPr="001E4722" w:rsidRDefault="005516DC" w:rsidP="001E4722">
      <w:pPr>
        <w:pStyle w:val="a3"/>
        <w:widowControl w:val="0"/>
        <w:pBdr>
          <w:bottom w:val="single" w:sz="4" w:space="0" w:color="FFFFFF"/>
        </w:pBdr>
        <w:spacing w:before="0" w:beforeAutospacing="0" w:after="0" w:afterAutospacing="0" w:line="288" w:lineRule="auto"/>
        <w:ind w:firstLine="709"/>
        <w:contextualSpacing/>
        <w:jc w:val="both"/>
        <w:rPr>
          <w:sz w:val="28"/>
          <w:szCs w:val="28"/>
        </w:rPr>
      </w:pPr>
      <w:r w:rsidRPr="001E4722">
        <w:rPr>
          <w:sz w:val="28"/>
          <w:szCs w:val="28"/>
        </w:rPr>
        <w:t xml:space="preserve">Отмечается </w:t>
      </w:r>
      <w:r w:rsidRPr="001E4722">
        <w:rPr>
          <w:b/>
          <w:sz w:val="28"/>
          <w:szCs w:val="28"/>
        </w:rPr>
        <w:t>резкое снижение чистого дохода</w:t>
      </w:r>
      <w:r w:rsidRPr="001E4722">
        <w:rPr>
          <w:sz w:val="28"/>
          <w:szCs w:val="28"/>
        </w:rPr>
        <w:t xml:space="preserve"> субъектов квазигосударственного сектора к уровню предшествующего года </w:t>
      </w:r>
      <w:r w:rsidRPr="001E4722">
        <w:rPr>
          <w:iCs/>
          <w:sz w:val="28"/>
          <w:szCs w:val="28"/>
        </w:rPr>
        <w:t>в 2,7 раза</w:t>
      </w:r>
      <w:r w:rsidRPr="001E4722">
        <w:rPr>
          <w:i/>
          <w:iCs/>
          <w:sz w:val="28"/>
          <w:szCs w:val="28"/>
        </w:rPr>
        <w:t>,</w:t>
      </w:r>
      <w:r w:rsidRPr="001E4722">
        <w:rPr>
          <w:sz w:val="28"/>
          <w:szCs w:val="28"/>
        </w:rPr>
        <w:t xml:space="preserve"> что</w:t>
      </w:r>
      <w:r w:rsidR="00E5649C" w:rsidRPr="001E4722">
        <w:rPr>
          <w:sz w:val="28"/>
          <w:szCs w:val="28"/>
        </w:rPr>
        <w:t>,</w:t>
      </w:r>
      <w:r w:rsidRPr="001E4722">
        <w:rPr>
          <w:sz w:val="28"/>
          <w:szCs w:val="28"/>
        </w:rPr>
        <w:t xml:space="preserve"> в </w:t>
      </w:r>
      <w:r w:rsidR="0013711A" w:rsidRPr="001E4722">
        <w:rPr>
          <w:sz w:val="28"/>
          <w:szCs w:val="28"/>
        </w:rPr>
        <w:t>частности</w:t>
      </w:r>
      <w:r w:rsidR="00E5649C" w:rsidRPr="001E4722">
        <w:rPr>
          <w:sz w:val="28"/>
          <w:szCs w:val="28"/>
        </w:rPr>
        <w:t>,</w:t>
      </w:r>
      <w:r w:rsidRPr="001E4722">
        <w:rPr>
          <w:sz w:val="28"/>
          <w:szCs w:val="28"/>
        </w:rPr>
        <w:t xml:space="preserve"> связано с пандемией. Объем </w:t>
      </w:r>
      <w:r w:rsidRPr="001E4722">
        <w:rPr>
          <w:b/>
          <w:sz w:val="28"/>
          <w:szCs w:val="28"/>
        </w:rPr>
        <w:t>выплаченных дивидендов</w:t>
      </w:r>
      <w:r w:rsidR="002A0651" w:rsidRPr="001E4722">
        <w:rPr>
          <w:sz w:val="28"/>
          <w:szCs w:val="28"/>
        </w:rPr>
        <w:t xml:space="preserve"> </w:t>
      </w:r>
      <w:r w:rsidRPr="001E4722">
        <w:rPr>
          <w:sz w:val="28"/>
          <w:szCs w:val="28"/>
        </w:rPr>
        <w:t>в 2021 году (</w:t>
      </w:r>
      <w:r w:rsidRPr="001E4722">
        <w:rPr>
          <w:i/>
          <w:szCs w:val="28"/>
        </w:rPr>
        <w:t>по итогам 2020 года</w:t>
      </w:r>
      <w:r w:rsidR="00AC203D" w:rsidRPr="001E4722">
        <w:rPr>
          <w:sz w:val="28"/>
          <w:szCs w:val="28"/>
        </w:rPr>
        <w:t>) составил 121,5 млрд</w:t>
      </w:r>
      <w:r w:rsidRPr="001E4722">
        <w:rPr>
          <w:sz w:val="28"/>
          <w:szCs w:val="28"/>
        </w:rPr>
        <w:t xml:space="preserve"> тенге или </w:t>
      </w:r>
      <w:r w:rsidRPr="001E4722">
        <w:rPr>
          <w:b/>
          <w:sz w:val="28"/>
          <w:szCs w:val="28"/>
        </w:rPr>
        <w:t>16% от чистого дохода.</w:t>
      </w:r>
      <w:r w:rsidR="00AC203D" w:rsidRPr="001E4722">
        <w:rPr>
          <w:sz w:val="28"/>
          <w:szCs w:val="28"/>
        </w:rPr>
        <w:t xml:space="preserve">  </w:t>
      </w:r>
    </w:p>
    <w:p w14:paraId="1CACEB76" w14:textId="77777777" w:rsidR="001E4722" w:rsidRDefault="00C81820" w:rsidP="001E4722">
      <w:pPr>
        <w:pStyle w:val="a3"/>
        <w:widowControl w:val="0"/>
        <w:pBdr>
          <w:bottom w:val="single" w:sz="4" w:space="0" w:color="FFFFFF"/>
        </w:pBdr>
        <w:spacing w:before="0" w:beforeAutospacing="0" w:after="0" w:afterAutospacing="0" w:line="288" w:lineRule="auto"/>
        <w:ind w:firstLine="709"/>
        <w:contextualSpacing/>
        <w:jc w:val="both"/>
        <w:rPr>
          <w:sz w:val="28"/>
          <w:szCs w:val="28"/>
        </w:rPr>
      </w:pPr>
      <w:r w:rsidRPr="001E4722">
        <w:rPr>
          <w:sz w:val="28"/>
          <w:szCs w:val="28"/>
        </w:rPr>
        <w:t xml:space="preserve">Счетный комитет по-прежнему придерживается позиции </w:t>
      </w:r>
      <w:r w:rsidRPr="001E4722">
        <w:rPr>
          <w:b/>
          <w:bCs/>
          <w:sz w:val="28"/>
          <w:szCs w:val="28"/>
        </w:rPr>
        <w:t>об исключении практики прочих распределений акционеру,</w:t>
      </w:r>
      <w:r w:rsidRPr="001E4722">
        <w:rPr>
          <w:sz w:val="28"/>
          <w:szCs w:val="28"/>
        </w:rPr>
        <w:t xml:space="preserve"> освобождения от выплаты дивидендов, отсрочки таких платежей и установления обязательных размеров дивидендов государству в разрезе акционерных обществ и сроков их выплаты.               В 2021 году объем таких распределений составил 67 млрд тенге с ростом                       к 2020 году на 12%.</w:t>
      </w:r>
    </w:p>
    <w:p w14:paraId="30D1CE88" w14:textId="799808DC" w:rsidR="00C81820" w:rsidRPr="001E4722" w:rsidRDefault="00C81820" w:rsidP="001E4722">
      <w:pPr>
        <w:pStyle w:val="a3"/>
        <w:widowControl w:val="0"/>
        <w:pBdr>
          <w:bottom w:val="single" w:sz="4" w:space="0" w:color="FFFFFF"/>
        </w:pBdr>
        <w:spacing w:before="0" w:beforeAutospacing="0" w:after="0" w:afterAutospacing="0" w:line="288" w:lineRule="auto"/>
        <w:ind w:firstLine="709"/>
        <w:contextualSpacing/>
        <w:jc w:val="both"/>
        <w:rPr>
          <w:sz w:val="28"/>
          <w:szCs w:val="28"/>
        </w:rPr>
      </w:pPr>
      <w:r w:rsidRPr="001E4722">
        <w:rPr>
          <w:sz w:val="28"/>
          <w:szCs w:val="28"/>
        </w:rPr>
        <w:t>Рекомендуется также принять меры по корректировке дивидендной политики дочерних и зависимых компаний АО «ФНБ «Самрук-Казына» в части определения ежегодных дивидендов, подлежащих начислению непосредственно акционеру исходя из реальных денежных потоков и остатков денежных средств.</w:t>
      </w:r>
    </w:p>
    <w:p w14:paraId="7BED07E0" w14:textId="77777777" w:rsidR="005516DC" w:rsidRPr="001E4722" w:rsidRDefault="00AC203D" w:rsidP="001E4722">
      <w:pPr>
        <w:pStyle w:val="a3"/>
        <w:widowControl w:val="0"/>
        <w:pBdr>
          <w:bottom w:val="single" w:sz="4" w:space="0" w:color="FFFFFF"/>
        </w:pBdr>
        <w:spacing w:before="0" w:beforeAutospacing="0" w:after="0" w:afterAutospacing="0" w:line="288" w:lineRule="auto"/>
        <w:ind w:firstLine="709"/>
        <w:contextualSpacing/>
        <w:jc w:val="both"/>
        <w:rPr>
          <w:sz w:val="28"/>
          <w:szCs w:val="28"/>
        </w:rPr>
      </w:pPr>
      <w:r w:rsidRPr="001E4722">
        <w:rPr>
          <w:sz w:val="28"/>
          <w:szCs w:val="28"/>
        </w:rPr>
        <w:t xml:space="preserve">Убытки </w:t>
      </w:r>
      <w:r w:rsidR="00C81820" w:rsidRPr="001E4722">
        <w:rPr>
          <w:sz w:val="28"/>
          <w:szCs w:val="28"/>
        </w:rPr>
        <w:t xml:space="preserve">квазигосударственного сектора </w:t>
      </w:r>
      <w:r w:rsidRPr="001E4722">
        <w:rPr>
          <w:sz w:val="28"/>
          <w:szCs w:val="28"/>
        </w:rPr>
        <w:t>составили 203,1 млрд</w:t>
      </w:r>
      <w:r w:rsidR="005516DC" w:rsidRPr="001E4722">
        <w:rPr>
          <w:sz w:val="28"/>
          <w:szCs w:val="28"/>
        </w:rPr>
        <w:t xml:space="preserve"> тенге, из них 94% приходится на акционерные общества. </w:t>
      </w:r>
      <w:r w:rsidRPr="001E4722">
        <w:rPr>
          <w:sz w:val="28"/>
          <w:szCs w:val="28"/>
        </w:rPr>
        <w:t>При этом о</w:t>
      </w:r>
      <w:r w:rsidR="005516DC" w:rsidRPr="001E4722">
        <w:rPr>
          <w:sz w:val="28"/>
          <w:szCs w:val="28"/>
        </w:rPr>
        <w:t xml:space="preserve">бъем </w:t>
      </w:r>
      <w:r w:rsidR="005516DC" w:rsidRPr="001E4722">
        <w:rPr>
          <w:b/>
          <w:sz w:val="28"/>
          <w:szCs w:val="28"/>
        </w:rPr>
        <w:t>долговых обязательств</w:t>
      </w:r>
      <w:r w:rsidR="005516DC" w:rsidRPr="001E4722">
        <w:rPr>
          <w:sz w:val="28"/>
          <w:szCs w:val="28"/>
        </w:rPr>
        <w:t xml:space="preserve"> квазигосударственного сектора </w:t>
      </w:r>
      <w:r w:rsidR="005516DC" w:rsidRPr="001E4722">
        <w:rPr>
          <w:b/>
          <w:sz w:val="28"/>
          <w:szCs w:val="28"/>
        </w:rPr>
        <w:t xml:space="preserve">увеличился </w:t>
      </w:r>
      <w:r w:rsidR="005516DC" w:rsidRPr="001E4722">
        <w:rPr>
          <w:sz w:val="28"/>
          <w:szCs w:val="28"/>
        </w:rPr>
        <w:t>к уровню 2020 года на 7,7%</w:t>
      </w:r>
      <w:r w:rsidR="002A0651" w:rsidRPr="001E4722">
        <w:rPr>
          <w:sz w:val="28"/>
          <w:szCs w:val="28"/>
        </w:rPr>
        <w:t xml:space="preserve"> </w:t>
      </w:r>
      <w:r w:rsidR="005516DC" w:rsidRPr="001E4722">
        <w:rPr>
          <w:sz w:val="28"/>
          <w:szCs w:val="28"/>
        </w:rPr>
        <w:t>(</w:t>
      </w:r>
      <w:r w:rsidR="005516DC" w:rsidRPr="001E4722">
        <w:rPr>
          <w:i/>
          <w:szCs w:val="28"/>
        </w:rPr>
        <w:t xml:space="preserve">к уровню 2019 года – </w:t>
      </w:r>
      <w:r w:rsidR="002A0651" w:rsidRPr="001E4722">
        <w:rPr>
          <w:i/>
          <w:szCs w:val="28"/>
        </w:rPr>
        <w:t xml:space="preserve"> </w:t>
      </w:r>
      <w:r w:rsidR="005516DC" w:rsidRPr="001E4722">
        <w:rPr>
          <w:i/>
          <w:szCs w:val="28"/>
        </w:rPr>
        <w:t>рост на 24%.</w:t>
      </w:r>
      <w:r w:rsidR="005516DC" w:rsidRPr="001E4722">
        <w:rPr>
          <w:sz w:val="28"/>
          <w:szCs w:val="28"/>
        </w:rPr>
        <w:t>).</w:t>
      </w:r>
    </w:p>
    <w:p w14:paraId="4F541FB9" w14:textId="77777777" w:rsidR="005516DC" w:rsidRPr="001E4722" w:rsidRDefault="005516DC" w:rsidP="001E4722">
      <w:pPr>
        <w:pStyle w:val="a3"/>
        <w:widowControl w:val="0"/>
        <w:pBdr>
          <w:bottom w:val="single" w:sz="4" w:space="0" w:color="FFFFFF"/>
        </w:pBdr>
        <w:spacing w:before="0" w:beforeAutospacing="0" w:after="0" w:afterAutospacing="0" w:line="288" w:lineRule="auto"/>
        <w:ind w:firstLine="709"/>
        <w:contextualSpacing/>
        <w:jc w:val="both"/>
        <w:rPr>
          <w:sz w:val="28"/>
          <w:szCs w:val="28"/>
        </w:rPr>
      </w:pPr>
      <w:r w:rsidRPr="001E4722">
        <w:rPr>
          <w:sz w:val="28"/>
          <w:szCs w:val="28"/>
        </w:rPr>
        <w:t xml:space="preserve">Счетным комитетом </w:t>
      </w:r>
      <w:r w:rsidR="00182AB2" w:rsidRPr="001E4722">
        <w:rPr>
          <w:sz w:val="28"/>
          <w:szCs w:val="28"/>
        </w:rPr>
        <w:t xml:space="preserve">неоднократно </w:t>
      </w:r>
      <w:r w:rsidRPr="001E4722">
        <w:rPr>
          <w:sz w:val="28"/>
          <w:szCs w:val="28"/>
        </w:rPr>
        <w:t xml:space="preserve">обращалось внимание на значительную долю закупок квазигосударственного сектора </w:t>
      </w:r>
      <w:r w:rsidRPr="001E4722">
        <w:rPr>
          <w:b/>
          <w:sz w:val="28"/>
          <w:szCs w:val="28"/>
        </w:rPr>
        <w:t>неконкурентным способом</w:t>
      </w:r>
      <w:r w:rsidRPr="001E4722">
        <w:rPr>
          <w:sz w:val="28"/>
          <w:szCs w:val="28"/>
        </w:rPr>
        <w:t xml:space="preserve">, в том числе у аффилированных компаний. </w:t>
      </w:r>
    </w:p>
    <w:p w14:paraId="6951E614" w14:textId="77777777" w:rsidR="00C4065B" w:rsidRPr="001E4722" w:rsidRDefault="00C4065B" w:rsidP="001E4722">
      <w:pPr>
        <w:pStyle w:val="a3"/>
        <w:widowControl w:val="0"/>
        <w:pBdr>
          <w:bottom w:val="single" w:sz="4" w:space="0" w:color="FFFFFF"/>
        </w:pBdr>
        <w:spacing w:before="0" w:beforeAutospacing="0" w:after="0" w:afterAutospacing="0" w:line="288" w:lineRule="auto"/>
        <w:ind w:firstLine="709"/>
        <w:contextualSpacing/>
        <w:jc w:val="both"/>
        <w:rPr>
          <w:sz w:val="28"/>
          <w:szCs w:val="28"/>
        </w:rPr>
      </w:pPr>
      <w:r w:rsidRPr="001E4722">
        <w:rPr>
          <w:sz w:val="28"/>
          <w:szCs w:val="28"/>
        </w:rPr>
        <w:t>Как известно, в</w:t>
      </w:r>
      <w:r w:rsidR="005516DC" w:rsidRPr="001E4722">
        <w:rPr>
          <w:sz w:val="28"/>
          <w:szCs w:val="28"/>
        </w:rPr>
        <w:t xml:space="preserve"> 2021 году</w:t>
      </w:r>
      <w:r w:rsidRPr="001E4722">
        <w:rPr>
          <w:sz w:val="28"/>
          <w:szCs w:val="28"/>
        </w:rPr>
        <w:t xml:space="preserve"> </w:t>
      </w:r>
      <w:r w:rsidR="005516DC" w:rsidRPr="001E4722">
        <w:rPr>
          <w:sz w:val="28"/>
          <w:szCs w:val="28"/>
        </w:rPr>
        <w:t>приняты Закон «О внесении изменений и дополнений</w:t>
      </w:r>
      <w:r w:rsidRPr="001E4722">
        <w:rPr>
          <w:sz w:val="28"/>
          <w:szCs w:val="28"/>
        </w:rPr>
        <w:t xml:space="preserve"> </w:t>
      </w:r>
      <w:r w:rsidR="005516DC" w:rsidRPr="001E4722">
        <w:rPr>
          <w:sz w:val="28"/>
          <w:szCs w:val="28"/>
        </w:rPr>
        <w:t xml:space="preserve">в некоторые законодательные акты по вопросам закупок отдельных субъектов квазигосударственного сектора» и Правила осуществления закупок отдельными субъектами квазигосударственного сектора. </w:t>
      </w:r>
    </w:p>
    <w:p w14:paraId="05F4805C" w14:textId="77777777" w:rsidR="005516DC" w:rsidRPr="001E4722" w:rsidRDefault="005516DC" w:rsidP="001E4722">
      <w:pPr>
        <w:pStyle w:val="a3"/>
        <w:widowControl w:val="0"/>
        <w:pBdr>
          <w:bottom w:val="single" w:sz="4" w:space="0" w:color="FFFFFF"/>
        </w:pBdr>
        <w:spacing w:before="0" w:beforeAutospacing="0" w:after="0" w:afterAutospacing="0" w:line="288" w:lineRule="auto"/>
        <w:ind w:firstLine="709"/>
        <w:contextualSpacing/>
        <w:jc w:val="both"/>
        <w:rPr>
          <w:b/>
          <w:sz w:val="28"/>
          <w:szCs w:val="28"/>
        </w:rPr>
      </w:pPr>
      <w:r w:rsidRPr="001E4722">
        <w:rPr>
          <w:sz w:val="28"/>
          <w:szCs w:val="28"/>
        </w:rPr>
        <w:t xml:space="preserve">Между тем, данные нормативные правовые акты не распространяются на </w:t>
      </w:r>
      <w:r w:rsidRPr="001E4722">
        <w:rPr>
          <w:b/>
          <w:sz w:val="28"/>
          <w:szCs w:val="28"/>
        </w:rPr>
        <w:t>АО «ФНБ «Самрук</w:t>
      </w:r>
      <w:r w:rsidR="00174CF4" w:rsidRPr="001E4722">
        <w:rPr>
          <w:b/>
          <w:sz w:val="28"/>
          <w:szCs w:val="28"/>
        </w:rPr>
        <w:t>-</w:t>
      </w:r>
      <w:r w:rsidRPr="001E4722">
        <w:rPr>
          <w:b/>
          <w:sz w:val="28"/>
          <w:szCs w:val="28"/>
        </w:rPr>
        <w:t>Казына»</w:t>
      </w:r>
      <w:r w:rsidRPr="001E4722">
        <w:rPr>
          <w:sz w:val="28"/>
          <w:szCs w:val="28"/>
        </w:rPr>
        <w:t xml:space="preserve">, которые в объеме </w:t>
      </w:r>
      <w:r w:rsidRPr="001E4722">
        <w:rPr>
          <w:b/>
          <w:sz w:val="28"/>
          <w:szCs w:val="28"/>
        </w:rPr>
        <w:t xml:space="preserve">закупок </w:t>
      </w:r>
      <w:r w:rsidR="00174CF4" w:rsidRPr="001E4722">
        <w:rPr>
          <w:b/>
          <w:sz w:val="28"/>
          <w:szCs w:val="28"/>
        </w:rPr>
        <w:t xml:space="preserve">среди крупных субъектов </w:t>
      </w:r>
      <w:r w:rsidRPr="001E4722">
        <w:rPr>
          <w:b/>
          <w:sz w:val="28"/>
          <w:szCs w:val="28"/>
        </w:rPr>
        <w:t>квазигосударственного сектора занимают 99</w:t>
      </w:r>
      <w:r w:rsidR="009F1102" w:rsidRPr="001E4722">
        <w:rPr>
          <w:b/>
          <w:sz w:val="28"/>
          <w:szCs w:val="28"/>
        </w:rPr>
        <w:t>%</w:t>
      </w:r>
      <w:r w:rsidRPr="001E4722">
        <w:rPr>
          <w:b/>
          <w:sz w:val="28"/>
          <w:szCs w:val="28"/>
        </w:rPr>
        <w:t xml:space="preserve">. </w:t>
      </w:r>
    </w:p>
    <w:p w14:paraId="0FECFCE7" w14:textId="77777777" w:rsidR="005516DC" w:rsidRPr="001E4722" w:rsidRDefault="005516DC" w:rsidP="001E4722">
      <w:pPr>
        <w:pStyle w:val="a3"/>
        <w:widowControl w:val="0"/>
        <w:pBdr>
          <w:bottom w:val="single" w:sz="4" w:space="0" w:color="FFFFFF"/>
        </w:pBdr>
        <w:spacing w:before="0" w:beforeAutospacing="0" w:after="0" w:afterAutospacing="0" w:line="288" w:lineRule="auto"/>
        <w:ind w:firstLine="709"/>
        <w:contextualSpacing/>
        <w:jc w:val="both"/>
        <w:rPr>
          <w:sz w:val="28"/>
        </w:rPr>
      </w:pPr>
      <w:r w:rsidRPr="001E4722">
        <w:rPr>
          <w:sz w:val="28"/>
        </w:rPr>
        <w:t xml:space="preserve">В связи с </w:t>
      </w:r>
      <w:r w:rsidR="00EF7B6F" w:rsidRPr="001E4722">
        <w:rPr>
          <w:sz w:val="28"/>
        </w:rPr>
        <w:t>этим</w:t>
      </w:r>
      <w:r w:rsidRPr="001E4722">
        <w:rPr>
          <w:sz w:val="28"/>
        </w:rPr>
        <w:t xml:space="preserve">, Счетный комитет настаивает на распространении на Фонд и его организации единых процедур закупа на централизованной платформе. </w:t>
      </w:r>
    </w:p>
    <w:p w14:paraId="11AED53B" w14:textId="77777777" w:rsidR="005516DC" w:rsidRPr="001E4722" w:rsidRDefault="005516DC" w:rsidP="001E4722">
      <w:pPr>
        <w:pStyle w:val="a3"/>
        <w:widowControl w:val="0"/>
        <w:pBdr>
          <w:bottom w:val="single" w:sz="4" w:space="0" w:color="FFFFFF"/>
        </w:pBdr>
        <w:spacing w:before="0" w:beforeAutospacing="0" w:after="0" w:afterAutospacing="0" w:line="288" w:lineRule="auto"/>
        <w:ind w:firstLine="709"/>
        <w:contextualSpacing/>
        <w:jc w:val="both"/>
        <w:rPr>
          <w:color w:val="00B050"/>
          <w:sz w:val="28"/>
          <w:szCs w:val="28"/>
        </w:rPr>
      </w:pPr>
      <w:r w:rsidRPr="001E4722">
        <w:rPr>
          <w:sz w:val="28"/>
          <w:szCs w:val="28"/>
        </w:rPr>
        <w:t>В 2021 году объем финансирования субъектов квазигосударственного сектора из республиканского бюджета составил 722,3 млрд тенге со снижением на 13,4% к уровню 2020 года (</w:t>
      </w:r>
      <w:r w:rsidRPr="001E4722">
        <w:rPr>
          <w:i/>
          <w:szCs w:val="28"/>
        </w:rPr>
        <w:t>на 11,6% к уровню 2019 года</w:t>
      </w:r>
      <w:r w:rsidRPr="001E4722">
        <w:rPr>
          <w:sz w:val="28"/>
          <w:szCs w:val="28"/>
        </w:rPr>
        <w:t xml:space="preserve">).  </w:t>
      </w:r>
    </w:p>
    <w:p w14:paraId="7B36EB75" w14:textId="38FF08E6" w:rsidR="005516DC" w:rsidRPr="00B80EAA" w:rsidRDefault="005516DC" w:rsidP="001E4722">
      <w:pPr>
        <w:pStyle w:val="a3"/>
        <w:widowControl w:val="0"/>
        <w:pBdr>
          <w:bottom w:val="single" w:sz="4" w:space="0" w:color="FFFFFF"/>
        </w:pBdr>
        <w:spacing w:before="0" w:beforeAutospacing="0" w:after="0" w:afterAutospacing="0" w:line="288" w:lineRule="auto"/>
        <w:ind w:firstLine="709"/>
        <w:contextualSpacing/>
        <w:jc w:val="both"/>
        <w:rPr>
          <w:sz w:val="28"/>
          <w:szCs w:val="28"/>
        </w:rPr>
      </w:pPr>
      <w:r w:rsidRPr="001E4722">
        <w:rPr>
          <w:sz w:val="28"/>
          <w:szCs w:val="28"/>
        </w:rPr>
        <w:t xml:space="preserve">Расходы с КСН </w:t>
      </w:r>
      <w:r w:rsidRPr="00B80EAA">
        <w:rPr>
          <w:sz w:val="28"/>
          <w:szCs w:val="28"/>
        </w:rPr>
        <w:t xml:space="preserve">субъектов квазигосударственного сектора снизились </w:t>
      </w:r>
      <w:r w:rsidR="00EF7B6F" w:rsidRPr="00B80EAA">
        <w:rPr>
          <w:sz w:val="28"/>
          <w:szCs w:val="28"/>
        </w:rPr>
        <w:t xml:space="preserve">                    </w:t>
      </w:r>
      <w:r w:rsidRPr="00B80EAA">
        <w:rPr>
          <w:sz w:val="28"/>
          <w:szCs w:val="28"/>
        </w:rPr>
        <w:t xml:space="preserve">в сравнении с 2020 годом на 25,6%. По итогам 2021 года неиспользованный остаток зафиксирован в объеме </w:t>
      </w:r>
      <w:r w:rsidR="0062540C" w:rsidRPr="00B80EAA">
        <w:rPr>
          <w:sz w:val="28"/>
          <w:szCs w:val="28"/>
        </w:rPr>
        <w:t>46</w:t>
      </w:r>
      <w:r w:rsidRPr="00B80EAA">
        <w:rPr>
          <w:sz w:val="28"/>
          <w:szCs w:val="28"/>
        </w:rPr>
        <w:t>,</w:t>
      </w:r>
      <w:r w:rsidR="0062540C" w:rsidRPr="00B80EAA">
        <w:rPr>
          <w:sz w:val="28"/>
          <w:szCs w:val="28"/>
        </w:rPr>
        <w:t>6</w:t>
      </w:r>
      <w:r w:rsidRPr="00B80EAA">
        <w:rPr>
          <w:sz w:val="28"/>
          <w:szCs w:val="28"/>
        </w:rPr>
        <w:t xml:space="preserve"> млрд тенге со снижением на </w:t>
      </w:r>
      <w:r w:rsidR="0062540C" w:rsidRPr="00B80EAA">
        <w:rPr>
          <w:sz w:val="28"/>
          <w:szCs w:val="28"/>
        </w:rPr>
        <w:t>16</w:t>
      </w:r>
      <w:r w:rsidRPr="00B80EAA">
        <w:rPr>
          <w:sz w:val="28"/>
          <w:szCs w:val="28"/>
        </w:rPr>
        <w:t>,</w:t>
      </w:r>
      <w:r w:rsidR="0062540C" w:rsidRPr="00B80EAA">
        <w:rPr>
          <w:sz w:val="28"/>
          <w:szCs w:val="28"/>
        </w:rPr>
        <w:t>8</w:t>
      </w:r>
      <w:r w:rsidRPr="00B80EAA">
        <w:rPr>
          <w:sz w:val="28"/>
          <w:szCs w:val="28"/>
        </w:rPr>
        <w:t>% (</w:t>
      </w:r>
      <w:r w:rsidRPr="00B80EAA">
        <w:rPr>
          <w:i/>
          <w:szCs w:val="28"/>
        </w:rPr>
        <w:t xml:space="preserve">увеличение на </w:t>
      </w:r>
      <w:r w:rsidR="0062540C" w:rsidRPr="00B80EAA">
        <w:rPr>
          <w:i/>
          <w:szCs w:val="28"/>
        </w:rPr>
        <w:t>55</w:t>
      </w:r>
      <w:r w:rsidRPr="00B80EAA">
        <w:rPr>
          <w:i/>
          <w:szCs w:val="28"/>
        </w:rPr>
        <w:t>,</w:t>
      </w:r>
      <w:r w:rsidR="0062540C" w:rsidRPr="00B80EAA">
        <w:rPr>
          <w:i/>
          <w:szCs w:val="28"/>
        </w:rPr>
        <w:t>8</w:t>
      </w:r>
      <w:r w:rsidRPr="00B80EAA">
        <w:rPr>
          <w:i/>
          <w:szCs w:val="28"/>
        </w:rPr>
        <w:t>% к уровню 2019 года</w:t>
      </w:r>
      <w:r w:rsidRPr="00B80EAA">
        <w:rPr>
          <w:sz w:val="28"/>
          <w:szCs w:val="28"/>
        </w:rPr>
        <w:t>).</w:t>
      </w:r>
    </w:p>
    <w:p w14:paraId="04F3DC19" w14:textId="77777777" w:rsidR="00BD7D9A" w:rsidRPr="001E4722" w:rsidRDefault="005516DC" w:rsidP="001E4722">
      <w:pPr>
        <w:pStyle w:val="a3"/>
        <w:widowControl w:val="0"/>
        <w:pBdr>
          <w:bottom w:val="single" w:sz="4" w:space="0" w:color="FFFFFF"/>
        </w:pBdr>
        <w:spacing w:before="0" w:beforeAutospacing="0" w:after="0" w:afterAutospacing="0" w:line="288" w:lineRule="auto"/>
        <w:ind w:firstLine="709"/>
        <w:contextualSpacing/>
        <w:jc w:val="both"/>
        <w:rPr>
          <w:sz w:val="28"/>
          <w:szCs w:val="28"/>
        </w:rPr>
      </w:pPr>
      <w:r w:rsidRPr="00B80EAA">
        <w:rPr>
          <w:sz w:val="28"/>
          <w:szCs w:val="28"/>
        </w:rPr>
        <w:t>Следует отметить, что</w:t>
      </w:r>
      <w:r w:rsidR="00EF7B6F" w:rsidRPr="00B80EAA">
        <w:rPr>
          <w:sz w:val="28"/>
          <w:szCs w:val="28"/>
        </w:rPr>
        <w:t>,</w:t>
      </w:r>
      <w:r w:rsidRPr="00B80EAA">
        <w:rPr>
          <w:sz w:val="28"/>
          <w:szCs w:val="28"/>
        </w:rPr>
        <w:t xml:space="preserve"> несмотря на значительный объем государственной поддержки</w:t>
      </w:r>
      <w:r w:rsidR="00EF7B6F" w:rsidRPr="00B80EAA">
        <w:rPr>
          <w:sz w:val="28"/>
          <w:szCs w:val="28"/>
        </w:rPr>
        <w:t>,</w:t>
      </w:r>
      <w:r w:rsidRPr="00B80EAA">
        <w:rPr>
          <w:sz w:val="28"/>
          <w:szCs w:val="28"/>
        </w:rPr>
        <w:t xml:space="preserve"> </w:t>
      </w:r>
      <w:r w:rsidRPr="00B80EAA">
        <w:rPr>
          <w:b/>
          <w:bCs/>
          <w:sz w:val="28"/>
          <w:szCs w:val="28"/>
        </w:rPr>
        <w:t>мониторинг за</w:t>
      </w:r>
      <w:r w:rsidR="00EF7B6F" w:rsidRPr="00B80EAA">
        <w:rPr>
          <w:b/>
          <w:bCs/>
          <w:sz w:val="28"/>
          <w:szCs w:val="28"/>
        </w:rPr>
        <w:t xml:space="preserve"> направлением</w:t>
      </w:r>
      <w:bookmarkStart w:id="47" w:name="_GoBack"/>
      <w:bookmarkEnd w:id="47"/>
      <w:r w:rsidR="00EF7B6F" w:rsidRPr="001E4722">
        <w:rPr>
          <w:b/>
          <w:bCs/>
          <w:sz w:val="28"/>
          <w:szCs w:val="28"/>
        </w:rPr>
        <w:t xml:space="preserve"> средств субъектам</w:t>
      </w:r>
      <w:r w:rsidRPr="001E4722">
        <w:rPr>
          <w:b/>
          <w:bCs/>
          <w:sz w:val="28"/>
          <w:szCs w:val="28"/>
        </w:rPr>
        <w:t xml:space="preserve"> квазигосударственного сектора на реализацию общенациональных целей,</w:t>
      </w:r>
      <w:r w:rsidRPr="001E4722">
        <w:rPr>
          <w:sz w:val="28"/>
          <w:szCs w:val="28"/>
        </w:rPr>
        <w:t xml:space="preserve"> </w:t>
      </w:r>
      <w:r w:rsidR="00EF7B6F" w:rsidRPr="001E4722">
        <w:rPr>
          <w:sz w:val="28"/>
          <w:szCs w:val="28"/>
        </w:rPr>
        <w:t xml:space="preserve">                             </w:t>
      </w:r>
      <w:r w:rsidRPr="001E4722">
        <w:rPr>
          <w:sz w:val="28"/>
          <w:szCs w:val="28"/>
        </w:rPr>
        <w:t xml:space="preserve">в полной мере </w:t>
      </w:r>
      <w:r w:rsidRPr="001E4722">
        <w:rPr>
          <w:b/>
          <w:bCs/>
          <w:sz w:val="28"/>
          <w:szCs w:val="28"/>
        </w:rPr>
        <w:t>не осуществляется</w:t>
      </w:r>
      <w:r w:rsidRPr="001E4722">
        <w:rPr>
          <w:sz w:val="28"/>
          <w:szCs w:val="28"/>
        </w:rPr>
        <w:t xml:space="preserve">, как самими </w:t>
      </w:r>
      <w:r w:rsidR="00EF7B6F" w:rsidRPr="001E4722">
        <w:rPr>
          <w:sz w:val="28"/>
          <w:szCs w:val="28"/>
        </w:rPr>
        <w:t xml:space="preserve">нацкомпаниями и </w:t>
      </w:r>
      <w:r w:rsidRPr="001E4722">
        <w:rPr>
          <w:sz w:val="28"/>
          <w:szCs w:val="28"/>
        </w:rPr>
        <w:t xml:space="preserve">холдингами, так и отраслевыми министерствами. </w:t>
      </w:r>
    </w:p>
    <w:p w14:paraId="1A4F5079" w14:textId="77777777" w:rsidR="005516DC" w:rsidRPr="001E4722" w:rsidRDefault="00EF7B6F" w:rsidP="001E4722">
      <w:pPr>
        <w:pStyle w:val="a3"/>
        <w:widowControl w:val="0"/>
        <w:pBdr>
          <w:bottom w:val="single" w:sz="4" w:space="0" w:color="FFFFFF"/>
        </w:pBdr>
        <w:spacing w:before="0" w:beforeAutospacing="0" w:after="0" w:afterAutospacing="0" w:line="288" w:lineRule="auto"/>
        <w:ind w:firstLine="709"/>
        <w:contextualSpacing/>
        <w:jc w:val="both"/>
        <w:rPr>
          <w:b/>
          <w:sz w:val="28"/>
          <w:szCs w:val="28"/>
        </w:rPr>
      </w:pPr>
      <w:r w:rsidRPr="001E4722">
        <w:rPr>
          <w:sz w:val="28"/>
          <w:szCs w:val="28"/>
        </w:rPr>
        <w:t>Основная причина сложившейся ситуации -</w:t>
      </w:r>
      <w:r w:rsidR="005516DC" w:rsidRPr="001E4722">
        <w:rPr>
          <w:sz w:val="28"/>
          <w:szCs w:val="28"/>
        </w:rPr>
        <w:t xml:space="preserve"> отсутствие четкой роли и </w:t>
      </w:r>
      <w:r w:rsidR="005516DC" w:rsidRPr="001E4722">
        <w:rPr>
          <w:b/>
          <w:sz w:val="28"/>
          <w:szCs w:val="28"/>
        </w:rPr>
        <w:t>места субъектов</w:t>
      </w:r>
      <w:r w:rsidR="005516DC" w:rsidRPr="001E4722">
        <w:rPr>
          <w:sz w:val="28"/>
          <w:szCs w:val="28"/>
        </w:rPr>
        <w:t xml:space="preserve"> </w:t>
      </w:r>
      <w:r w:rsidR="005516DC" w:rsidRPr="001E4722">
        <w:rPr>
          <w:b/>
          <w:sz w:val="28"/>
          <w:szCs w:val="28"/>
        </w:rPr>
        <w:t xml:space="preserve">квазигосударственного сектора в Системе государственного планирования. </w:t>
      </w:r>
    </w:p>
    <w:p w14:paraId="6FCEFDEF" w14:textId="77777777" w:rsidR="005516DC" w:rsidRPr="001E4722" w:rsidRDefault="001E4722" w:rsidP="001E4722">
      <w:pPr>
        <w:pStyle w:val="1"/>
        <w:spacing w:before="0" w:line="288" w:lineRule="auto"/>
        <w:jc w:val="center"/>
        <w:rPr>
          <w:rFonts w:ascii="Times New Roman" w:hAnsi="Times New Roman"/>
          <w:color w:val="0070C0"/>
        </w:rPr>
      </w:pPr>
      <w:r>
        <w:br w:type="page"/>
      </w:r>
      <w:bookmarkStart w:id="48" w:name="_Toc102732280"/>
      <w:bookmarkStart w:id="49" w:name="_Toc103377466"/>
      <w:bookmarkStart w:id="50" w:name="_Toc103699044"/>
      <w:r w:rsidR="005516DC" w:rsidRPr="001E4722">
        <w:rPr>
          <w:rFonts w:ascii="Times New Roman" w:hAnsi="Times New Roman"/>
          <w:color w:val="0070C0"/>
        </w:rPr>
        <w:t>ОЦЕНКА КОНСОЛИДИРОВАННОЙ ФИНАНСОВОЙ ОТЧЕТНОСТИ РЕСПУБЛИКАНСКОГО БЮДЖЕТА</w:t>
      </w:r>
      <w:bookmarkEnd w:id="48"/>
      <w:bookmarkEnd w:id="49"/>
      <w:bookmarkEnd w:id="50"/>
    </w:p>
    <w:p w14:paraId="72F09AB4" w14:textId="77777777" w:rsidR="002F6349" w:rsidRPr="001E4722" w:rsidRDefault="002F6349" w:rsidP="001E4722">
      <w:pPr>
        <w:widowControl w:val="0"/>
        <w:spacing w:after="0" w:line="288" w:lineRule="auto"/>
        <w:ind w:firstLine="709"/>
        <w:contextualSpacing/>
        <w:jc w:val="both"/>
        <w:rPr>
          <w:rFonts w:ascii="Times New Roman" w:eastAsia="Times New Roman" w:hAnsi="Times New Roman"/>
          <w:bCs/>
          <w:sz w:val="28"/>
          <w:szCs w:val="28"/>
          <w:lang w:eastAsia="ru-RU"/>
        </w:rPr>
      </w:pPr>
    </w:p>
    <w:p w14:paraId="136BE65A" w14:textId="77777777" w:rsidR="005516DC" w:rsidRPr="001E4722" w:rsidRDefault="002F6349" w:rsidP="001E4722">
      <w:pPr>
        <w:widowControl w:val="0"/>
        <w:spacing w:after="0" w:line="288" w:lineRule="auto"/>
        <w:ind w:firstLine="709"/>
        <w:contextualSpacing/>
        <w:jc w:val="both"/>
        <w:rPr>
          <w:rFonts w:ascii="Times New Roman" w:eastAsia="Times New Roman" w:hAnsi="Times New Roman"/>
          <w:bCs/>
          <w:sz w:val="28"/>
          <w:szCs w:val="28"/>
          <w:lang w:eastAsia="ru-RU"/>
        </w:rPr>
      </w:pPr>
      <w:r w:rsidRPr="001E4722">
        <w:rPr>
          <w:rFonts w:ascii="Times New Roman" w:eastAsia="Times New Roman" w:hAnsi="Times New Roman"/>
          <w:bCs/>
          <w:sz w:val="28"/>
          <w:szCs w:val="28"/>
          <w:lang w:eastAsia="ru-RU"/>
        </w:rPr>
        <w:t>Счетным комитетом с</w:t>
      </w:r>
      <w:r w:rsidR="005516DC" w:rsidRPr="001E4722">
        <w:rPr>
          <w:rFonts w:ascii="Times New Roman" w:eastAsia="Times New Roman" w:hAnsi="Times New Roman"/>
          <w:bCs/>
          <w:sz w:val="28"/>
          <w:szCs w:val="28"/>
          <w:lang w:eastAsia="ru-RU"/>
        </w:rPr>
        <w:t>овместно с органами государственного аудита проверкой охвачено 79,8% активов, 99,9% обязательств, 100% доходов, 73,9% расходов. Обеспеченный охват позволяет выразить мнение об объективности и достоверности консолидированной финансовой отчетности республиканского бюджета</w:t>
      </w:r>
      <w:r w:rsidR="00BC59B6" w:rsidRPr="001E4722">
        <w:rPr>
          <w:rFonts w:ascii="Times New Roman" w:eastAsia="Times New Roman" w:hAnsi="Times New Roman"/>
          <w:bCs/>
          <w:sz w:val="28"/>
          <w:szCs w:val="28"/>
          <w:lang w:eastAsia="ru-RU"/>
        </w:rPr>
        <w:t xml:space="preserve"> (</w:t>
      </w:r>
      <w:r w:rsidR="00BC59B6" w:rsidRPr="001E4722">
        <w:rPr>
          <w:rFonts w:ascii="Times New Roman" w:eastAsia="Times New Roman" w:hAnsi="Times New Roman"/>
          <w:bCs/>
          <w:i/>
          <w:sz w:val="24"/>
          <w:szCs w:val="24"/>
          <w:lang w:eastAsia="ru-RU"/>
        </w:rPr>
        <w:t>далее – КФО РБ</w:t>
      </w:r>
      <w:r w:rsidR="00BC59B6" w:rsidRPr="001E4722">
        <w:rPr>
          <w:rFonts w:ascii="Times New Roman" w:eastAsia="Times New Roman" w:hAnsi="Times New Roman"/>
          <w:bCs/>
          <w:sz w:val="28"/>
          <w:szCs w:val="28"/>
          <w:lang w:eastAsia="ru-RU"/>
        </w:rPr>
        <w:t>)</w:t>
      </w:r>
      <w:r w:rsidR="005516DC" w:rsidRPr="001E4722" w:rsidDel="00FA2744">
        <w:rPr>
          <w:rFonts w:ascii="Times New Roman" w:eastAsia="Times New Roman" w:hAnsi="Times New Roman"/>
          <w:bCs/>
          <w:sz w:val="28"/>
          <w:szCs w:val="28"/>
          <w:lang w:eastAsia="ru-RU"/>
        </w:rPr>
        <w:t xml:space="preserve"> </w:t>
      </w:r>
      <w:r w:rsidR="004C7813" w:rsidRPr="001E4722">
        <w:rPr>
          <w:rFonts w:ascii="Times New Roman" w:eastAsia="Times New Roman" w:hAnsi="Times New Roman"/>
          <w:bCs/>
          <w:sz w:val="28"/>
          <w:szCs w:val="28"/>
          <w:lang w:eastAsia="ru-RU"/>
        </w:rPr>
        <w:t xml:space="preserve">в части имущественного положения </w:t>
      </w:r>
      <w:r w:rsidR="005516DC" w:rsidRPr="001E4722">
        <w:rPr>
          <w:rFonts w:ascii="Times New Roman" w:eastAsia="Times New Roman" w:hAnsi="Times New Roman"/>
          <w:bCs/>
          <w:sz w:val="28"/>
          <w:szCs w:val="28"/>
          <w:lang w:eastAsia="ru-RU"/>
        </w:rPr>
        <w:t xml:space="preserve">и финансовых </w:t>
      </w:r>
      <w:r w:rsidR="004C7813" w:rsidRPr="001E4722">
        <w:rPr>
          <w:rFonts w:ascii="Times New Roman" w:eastAsia="Times New Roman" w:hAnsi="Times New Roman"/>
          <w:bCs/>
          <w:sz w:val="28"/>
          <w:szCs w:val="28"/>
          <w:lang w:eastAsia="ru-RU"/>
        </w:rPr>
        <w:t xml:space="preserve">результатов </w:t>
      </w:r>
      <w:r w:rsidR="005516DC" w:rsidRPr="001E4722">
        <w:rPr>
          <w:rFonts w:ascii="Times New Roman" w:eastAsia="Times New Roman" w:hAnsi="Times New Roman"/>
          <w:bCs/>
          <w:sz w:val="28"/>
          <w:szCs w:val="28"/>
          <w:lang w:eastAsia="ru-RU"/>
        </w:rPr>
        <w:t>государства за 2021 год.</w:t>
      </w:r>
    </w:p>
    <w:p w14:paraId="2D70C105" w14:textId="77777777" w:rsidR="005516DC" w:rsidRPr="001E4722" w:rsidRDefault="005516DC" w:rsidP="001E4722">
      <w:pPr>
        <w:pStyle w:val="a8"/>
        <w:widowControl w:val="0"/>
        <w:spacing w:line="288" w:lineRule="auto"/>
        <w:ind w:firstLine="709"/>
        <w:contextualSpacing/>
        <w:jc w:val="both"/>
        <w:rPr>
          <w:color w:val="auto"/>
          <w:sz w:val="28"/>
          <w:szCs w:val="28"/>
        </w:rPr>
      </w:pPr>
      <w:r w:rsidRPr="001E4722">
        <w:rPr>
          <w:b/>
          <w:color w:val="auto"/>
          <w:sz w:val="28"/>
          <w:szCs w:val="28"/>
        </w:rPr>
        <w:t>Предварительно</w:t>
      </w:r>
      <w:r w:rsidRPr="001E4722">
        <w:rPr>
          <w:color w:val="auto"/>
          <w:sz w:val="28"/>
          <w:szCs w:val="28"/>
        </w:rPr>
        <w:t xml:space="preserve"> суммарный </w:t>
      </w:r>
      <w:r w:rsidRPr="001E4722">
        <w:rPr>
          <w:b/>
          <w:color w:val="auto"/>
          <w:sz w:val="28"/>
          <w:szCs w:val="28"/>
        </w:rPr>
        <w:t xml:space="preserve">объем искажений </w:t>
      </w:r>
      <w:r w:rsidRPr="001E4722">
        <w:rPr>
          <w:color w:val="auto"/>
          <w:sz w:val="28"/>
          <w:szCs w:val="28"/>
        </w:rPr>
        <w:t xml:space="preserve">в </w:t>
      </w:r>
      <w:r w:rsidR="00E01912" w:rsidRPr="001E4722">
        <w:rPr>
          <w:iCs/>
          <w:color w:val="auto"/>
          <w:sz w:val="28"/>
        </w:rPr>
        <w:t>КФО РБ</w:t>
      </w:r>
      <w:r w:rsidRPr="001E4722">
        <w:rPr>
          <w:color w:val="auto"/>
          <w:sz w:val="32"/>
          <w:szCs w:val="28"/>
        </w:rPr>
        <w:t xml:space="preserve"> </w:t>
      </w:r>
      <w:r w:rsidRPr="001E4722">
        <w:rPr>
          <w:color w:val="auto"/>
          <w:sz w:val="28"/>
          <w:szCs w:val="28"/>
        </w:rPr>
        <w:t xml:space="preserve">составил </w:t>
      </w:r>
      <w:r w:rsidR="00E01912" w:rsidRPr="001E4722">
        <w:rPr>
          <w:color w:val="auto"/>
          <w:sz w:val="28"/>
          <w:szCs w:val="28"/>
        </w:rPr>
        <w:t xml:space="preserve">              </w:t>
      </w:r>
      <w:r w:rsidR="002F6349" w:rsidRPr="001E4722">
        <w:rPr>
          <w:b/>
          <w:color w:val="auto"/>
          <w:sz w:val="28"/>
          <w:szCs w:val="28"/>
        </w:rPr>
        <w:t>431,4 млрд</w:t>
      </w:r>
      <w:r w:rsidRPr="001E4722">
        <w:rPr>
          <w:b/>
          <w:color w:val="auto"/>
          <w:sz w:val="28"/>
          <w:szCs w:val="28"/>
        </w:rPr>
        <w:t xml:space="preserve"> тенге</w:t>
      </w:r>
      <w:r w:rsidRPr="001E4722">
        <w:rPr>
          <w:color w:val="auto"/>
          <w:sz w:val="28"/>
          <w:szCs w:val="28"/>
        </w:rPr>
        <w:t xml:space="preserve"> (</w:t>
      </w:r>
      <w:r w:rsidRPr="001E4722">
        <w:rPr>
          <w:i/>
          <w:color w:val="auto"/>
          <w:szCs w:val="28"/>
        </w:rPr>
        <w:t>в том числе неисправленные искажения, установленные КВГА</w:t>
      </w:r>
      <w:r w:rsidR="004C7813" w:rsidRPr="001E4722">
        <w:rPr>
          <w:i/>
          <w:color w:val="auto"/>
          <w:szCs w:val="28"/>
        </w:rPr>
        <w:t>,</w:t>
      </w:r>
      <w:r w:rsidRPr="001E4722">
        <w:rPr>
          <w:i/>
          <w:color w:val="auto"/>
          <w:szCs w:val="28"/>
        </w:rPr>
        <w:t xml:space="preserve"> на сумму 50,2 млрд тенге</w:t>
      </w:r>
      <w:r w:rsidRPr="001E4722">
        <w:rPr>
          <w:color w:val="auto"/>
          <w:sz w:val="28"/>
          <w:szCs w:val="28"/>
        </w:rPr>
        <w:t xml:space="preserve">).  </w:t>
      </w:r>
    </w:p>
    <w:p w14:paraId="59A9AABE" w14:textId="77777777" w:rsidR="005516DC" w:rsidRPr="001E4722" w:rsidRDefault="005516DC" w:rsidP="001E4722">
      <w:pPr>
        <w:pStyle w:val="a8"/>
        <w:widowControl w:val="0"/>
        <w:spacing w:line="288" w:lineRule="auto"/>
        <w:ind w:firstLine="709"/>
        <w:contextualSpacing/>
        <w:jc w:val="both"/>
        <w:rPr>
          <w:b/>
          <w:color w:val="auto"/>
          <w:sz w:val="28"/>
          <w:szCs w:val="28"/>
        </w:rPr>
      </w:pPr>
      <w:r w:rsidRPr="001E4722">
        <w:rPr>
          <w:color w:val="auto"/>
          <w:sz w:val="28"/>
          <w:szCs w:val="28"/>
        </w:rPr>
        <w:t>Принимая во внимание, что суммарный объем искажений превышает уровень существенности (</w:t>
      </w:r>
      <w:r w:rsidRPr="001E4722">
        <w:rPr>
          <w:i/>
          <w:color w:val="auto"/>
          <w:szCs w:val="28"/>
        </w:rPr>
        <w:t>2% от валюты баланса</w:t>
      </w:r>
      <w:r w:rsidRPr="001E4722">
        <w:rPr>
          <w:color w:val="auto"/>
          <w:sz w:val="28"/>
          <w:szCs w:val="28"/>
        </w:rPr>
        <w:t xml:space="preserve">), </w:t>
      </w:r>
      <w:r w:rsidRPr="001E4722">
        <w:rPr>
          <w:b/>
          <w:color w:val="auto"/>
          <w:sz w:val="28"/>
          <w:szCs w:val="28"/>
        </w:rPr>
        <w:t>Счетным комитетом подготовлено заключение с выражением мнения с оговоркой.</w:t>
      </w:r>
      <w:r w:rsidR="00B161E9" w:rsidRPr="001E4722">
        <w:rPr>
          <w:b/>
          <w:color w:val="auto"/>
          <w:sz w:val="28"/>
          <w:szCs w:val="28"/>
        </w:rPr>
        <w:t xml:space="preserve"> </w:t>
      </w:r>
    </w:p>
    <w:p w14:paraId="5D081144" w14:textId="77777777" w:rsidR="005516DC" w:rsidRPr="001E4722" w:rsidRDefault="00B161E9" w:rsidP="001E4722">
      <w:pPr>
        <w:pStyle w:val="a8"/>
        <w:widowControl w:val="0"/>
        <w:spacing w:line="288" w:lineRule="auto"/>
        <w:ind w:firstLine="709"/>
        <w:contextualSpacing/>
        <w:jc w:val="both"/>
        <w:rPr>
          <w:color w:val="auto"/>
          <w:sz w:val="28"/>
          <w:szCs w:val="28"/>
        </w:rPr>
      </w:pPr>
      <w:r w:rsidRPr="001E4722">
        <w:rPr>
          <w:color w:val="auto"/>
          <w:sz w:val="28"/>
          <w:szCs w:val="28"/>
        </w:rPr>
        <w:t>В целом следует отметить</w:t>
      </w:r>
      <w:r w:rsidR="005516DC" w:rsidRPr="001E4722">
        <w:rPr>
          <w:color w:val="auto"/>
          <w:sz w:val="28"/>
          <w:szCs w:val="28"/>
        </w:rPr>
        <w:t xml:space="preserve"> позитивную динамику по улучшению качества и достоверности составления </w:t>
      </w:r>
      <w:r w:rsidR="00E01912" w:rsidRPr="001E4722">
        <w:rPr>
          <w:iCs/>
          <w:color w:val="auto"/>
          <w:sz w:val="28"/>
        </w:rPr>
        <w:t>КФО РБ</w:t>
      </w:r>
      <w:r w:rsidR="005516DC" w:rsidRPr="001E4722">
        <w:rPr>
          <w:color w:val="auto"/>
          <w:sz w:val="32"/>
          <w:szCs w:val="28"/>
        </w:rPr>
        <w:t>.</w:t>
      </w:r>
      <w:r w:rsidR="00BC59B6" w:rsidRPr="001E4722">
        <w:rPr>
          <w:color w:val="auto"/>
          <w:sz w:val="32"/>
          <w:szCs w:val="28"/>
        </w:rPr>
        <w:t xml:space="preserve"> </w:t>
      </w:r>
      <w:r w:rsidR="005516DC" w:rsidRPr="001E4722">
        <w:rPr>
          <w:color w:val="auto"/>
          <w:sz w:val="28"/>
          <w:szCs w:val="28"/>
        </w:rPr>
        <w:t>Так, с момента аудита первой отчетности за 2019 год, Министерством финансов обеспечено включение в финансовую отчетность ранее неотраженных активов более чем на 5</w:t>
      </w:r>
      <w:r w:rsidR="006216DF" w:rsidRPr="001E4722">
        <w:rPr>
          <w:color w:val="auto"/>
          <w:sz w:val="28"/>
          <w:szCs w:val="28"/>
        </w:rPr>
        <w:t>,3 трлн</w:t>
      </w:r>
      <w:r w:rsidR="005516DC" w:rsidRPr="001E4722">
        <w:rPr>
          <w:color w:val="auto"/>
          <w:sz w:val="28"/>
          <w:szCs w:val="28"/>
        </w:rPr>
        <w:t xml:space="preserve"> тенге. В том числе</w:t>
      </w:r>
      <w:r w:rsidRPr="001E4722">
        <w:rPr>
          <w:color w:val="auto"/>
          <w:sz w:val="28"/>
          <w:szCs w:val="28"/>
        </w:rPr>
        <w:t>,</w:t>
      </w:r>
      <w:r w:rsidR="005516DC" w:rsidRPr="001E4722">
        <w:rPr>
          <w:color w:val="auto"/>
          <w:sz w:val="28"/>
          <w:szCs w:val="28"/>
        </w:rPr>
        <w:t xml:space="preserve"> в 2021 году обеспечено объективное отражение долей Республики Казахстан в организациях</w:t>
      </w:r>
      <w:r w:rsidR="00C0727B" w:rsidRPr="001E4722">
        <w:rPr>
          <w:color w:val="auto"/>
          <w:sz w:val="28"/>
          <w:szCs w:val="28"/>
        </w:rPr>
        <w:t xml:space="preserve"> </w:t>
      </w:r>
      <w:r w:rsidR="009A3A3B" w:rsidRPr="001E4722">
        <w:rPr>
          <w:color w:val="auto"/>
          <w:sz w:val="28"/>
          <w:szCs w:val="28"/>
        </w:rPr>
        <w:t>-</w:t>
      </w:r>
      <w:r w:rsidR="00C0727B" w:rsidRPr="001E4722">
        <w:rPr>
          <w:color w:val="auto"/>
          <w:sz w:val="28"/>
          <w:szCs w:val="28"/>
        </w:rPr>
        <w:t xml:space="preserve"> </w:t>
      </w:r>
      <w:r w:rsidR="005516DC" w:rsidRPr="001E4722">
        <w:rPr>
          <w:color w:val="auto"/>
          <w:sz w:val="28"/>
          <w:szCs w:val="28"/>
        </w:rPr>
        <w:t>нерезидентах  на общую сумму 846,2 млрд тенге.</w:t>
      </w:r>
    </w:p>
    <w:p w14:paraId="198B3A2B" w14:textId="77777777" w:rsidR="00BD7D9A" w:rsidRPr="001E4722" w:rsidRDefault="005516DC" w:rsidP="001E4722">
      <w:pPr>
        <w:pStyle w:val="a8"/>
        <w:widowControl w:val="0"/>
        <w:spacing w:line="288" w:lineRule="auto"/>
        <w:ind w:firstLine="709"/>
        <w:contextualSpacing/>
        <w:jc w:val="both"/>
        <w:rPr>
          <w:color w:val="auto"/>
          <w:sz w:val="28"/>
          <w:szCs w:val="28"/>
        </w:rPr>
      </w:pPr>
      <w:r w:rsidRPr="001E4722">
        <w:rPr>
          <w:color w:val="auto"/>
          <w:sz w:val="28"/>
          <w:szCs w:val="28"/>
        </w:rPr>
        <w:t xml:space="preserve">Постепенно улучшается правовая основа ведения учета и составления финансовой отчетности в государственном секторе.  Внесены изменения в ряд нормативных актов в сфере бухгалтерского учета и отчетности государственных учреждений. </w:t>
      </w:r>
    </w:p>
    <w:p w14:paraId="0D433CA5" w14:textId="77777777" w:rsidR="005516DC" w:rsidRPr="001E4722" w:rsidRDefault="005516DC" w:rsidP="001E4722">
      <w:pPr>
        <w:pStyle w:val="a8"/>
        <w:widowControl w:val="0"/>
        <w:spacing w:line="288" w:lineRule="auto"/>
        <w:ind w:firstLine="709"/>
        <w:contextualSpacing/>
        <w:jc w:val="both"/>
        <w:rPr>
          <w:color w:val="auto"/>
          <w:sz w:val="28"/>
          <w:szCs w:val="28"/>
        </w:rPr>
      </w:pPr>
      <w:r w:rsidRPr="001E4722">
        <w:rPr>
          <w:color w:val="auto"/>
          <w:sz w:val="28"/>
          <w:szCs w:val="28"/>
        </w:rPr>
        <w:t xml:space="preserve">В частности, налажен учет финансовых инвестиций в юридические лица-нерезиденты и субъекты квазигосударственного сектора, переданные </w:t>
      </w:r>
      <w:r w:rsidR="008B2ED6" w:rsidRPr="001E4722">
        <w:rPr>
          <w:color w:val="auto"/>
          <w:sz w:val="28"/>
          <w:szCs w:val="28"/>
        </w:rPr>
        <w:t xml:space="preserve">                                  </w:t>
      </w:r>
      <w:r w:rsidRPr="001E4722">
        <w:rPr>
          <w:color w:val="auto"/>
          <w:sz w:val="28"/>
          <w:szCs w:val="28"/>
        </w:rPr>
        <w:t xml:space="preserve">в доверительное управление, в том числе при их ликвидации и реорганизации. </w:t>
      </w:r>
    </w:p>
    <w:p w14:paraId="677A422F" w14:textId="77777777" w:rsidR="005516DC" w:rsidRPr="001E4722" w:rsidRDefault="005516DC" w:rsidP="001E4722">
      <w:pPr>
        <w:pStyle w:val="a8"/>
        <w:widowControl w:val="0"/>
        <w:spacing w:line="288" w:lineRule="auto"/>
        <w:ind w:firstLine="709"/>
        <w:contextualSpacing/>
        <w:jc w:val="both"/>
        <w:rPr>
          <w:color w:val="auto"/>
          <w:sz w:val="28"/>
          <w:szCs w:val="28"/>
        </w:rPr>
      </w:pPr>
      <w:r w:rsidRPr="001E4722">
        <w:rPr>
          <w:color w:val="auto"/>
          <w:sz w:val="28"/>
          <w:szCs w:val="28"/>
        </w:rPr>
        <w:t>Регламентирован порядок отражения в КФО РБ финансовой отчетности государственных органов с особым порядком финансирования. Уточнен порядок элиминирования взаимных операций и корреспонденций по учету налоговых и неналоговых поступлений.</w:t>
      </w:r>
    </w:p>
    <w:p w14:paraId="5849E069" w14:textId="77777777" w:rsidR="001E4722" w:rsidRDefault="005516DC" w:rsidP="001E4722">
      <w:pPr>
        <w:pStyle w:val="a8"/>
        <w:widowControl w:val="0"/>
        <w:spacing w:line="288" w:lineRule="auto"/>
        <w:ind w:firstLine="709"/>
        <w:contextualSpacing/>
        <w:jc w:val="both"/>
        <w:rPr>
          <w:color w:val="auto"/>
          <w:sz w:val="28"/>
          <w:szCs w:val="28"/>
        </w:rPr>
      </w:pPr>
      <w:r w:rsidRPr="001E4722">
        <w:rPr>
          <w:color w:val="auto"/>
          <w:sz w:val="28"/>
          <w:szCs w:val="28"/>
        </w:rPr>
        <w:t xml:space="preserve">Министерством финансов выражено намерение продолжить поэтапное внедрение МСФООС, в том числе </w:t>
      </w:r>
      <w:r w:rsidR="004C7813" w:rsidRPr="001E4722">
        <w:rPr>
          <w:color w:val="auto"/>
          <w:sz w:val="28"/>
          <w:szCs w:val="28"/>
        </w:rPr>
        <w:t xml:space="preserve">в части консолидации </w:t>
      </w:r>
      <w:r w:rsidRPr="001E4722">
        <w:rPr>
          <w:color w:val="auto"/>
          <w:sz w:val="28"/>
          <w:szCs w:val="28"/>
        </w:rPr>
        <w:t xml:space="preserve">на уровне КФО РБ отчетности субъектов квазигосударственного сектора. Это обеспечит объективную картину о состоянии активов государства на республиканском уровне. </w:t>
      </w:r>
    </w:p>
    <w:p w14:paraId="25330618" w14:textId="77777777" w:rsidR="00466EB0" w:rsidRPr="001E4722" w:rsidRDefault="001E4722" w:rsidP="001E4722">
      <w:pPr>
        <w:pStyle w:val="a8"/>
        <w:widowControl w:val="0"/>
        <w:spacing w:line="288" w:lineRule="auto"/>
        <w:ind w:firstLine="709"/>
        <w:contextualSpacing/>
        <w:jc w:val="both"/>
        <w:rPr>
          <w:color w:val="auto"/>
          <w:sz w:val="28"/>
          <w:szCs w:val="28"/>
        </w:rPr>
      </w:pPr>
      <w:r>
        <w:rPr>
          <w:color w:val="auto"/>
          <w:sz w:val="28"/>
          <w:szCs w:val="28"/>
        </w:rPr>
        <w:br w:type="page"/>
      </w:r>
      <w:r w:rsidR="005516DC" w:rsidRPr="001E4722">
        <w:rPr>
          <w:color w:val="auto"/>
          <w:sz w:val="28"/>
          <w:szCs w:val="28"/>
        </w:rPr>
        <w:t xml:space="preserve">В данном направлении рекомендовано обратить особое внимание на отсутствие корреляции методов оценки активов и обязательств в государственном и квазигосударственном секторе, а также необходимость дальнейшего совершенствования инструментов финансовой отчетности по поступлениям. </w:t>
      </w:r>
    </w:p>
    <w:p w14:paraId="317D9A6A" w14:textId="77777777" w:rsidR="00016601" w:rsidRPr="001E4722" w:rsidRDefault="005516DC" w:rsidP="001E4722">
      <w:pPr>
        <w:pStyle w:val="a8"/>
        <w:widowControl w:val="0"/>
        <w:spacing w:line="288" w:lineRule="auto"/>
        <w:ind w:firstLine="709"/>
        <w:contextualSpacing/>
        <w:jc w:val="both"/>
        <w:rPr>
          <w:color w:val="auto"/>
          <w:sz w:val="28"/>
          <w:szCs w:val="28"/>
        </w:rPr>
      </w:pPr>
      <w:r w:rsidRPr="001E4722">
        <w:rPr>
          <w:color w:val="auto"/>
          <w:sz w:val="28"/>
          <w:szCs w:val="28"/>
        </w:rPr>
        <w:t xml:space="preserve">Отсутствие качественных изменений в этих вопросах, оценочно только в рамках </w:t>
      </w:r>
      <w:r w:rsidR="00466EB0" w:rsidRPr="001E4722">
        <w:rPr>
          <w:color w:val="auto"/>
          <w:sz w:val="28"/>
          <w:szCs w:val="28"/>
        </w:rPr>
        <w:t>охваченных аудитом</w:t>
      </w:r>
      <w:r w:rsidRPr="001E4722">
        <w:rPr>
          <w:color w:val="auto"/>
          <w:sz w:val="28"/>
          <w:szCs w:val="28"/>
        </w:rPr>
        <w:t xml:space="preserve"> Счетн</w:t>
      </w:r>
      <w:r w:rsidR="00466EB0" w:rsidRPr="001E4722">
        <w:rPr>
          <w:color w:val="auto"/>
          <w:sz w:val="28"/>
          <w:szCs w:val="28"/>
        </w:rPr>
        <w:t>ого</w:t>
      </w:r>
      <w:r w:rsidRPr="001E4722">
        <w:rPr>
          <w:color w:val="auto"/>
          <w:sz w:val="28"/>
          <w:szCs w:val="28"/>
        </w:rPr>
        <w:t xml:space="preserve"> комитет</w:t>
      </w:r>
      <w:r w:rsidR="00466EB0" w:rsidRPr="001E4722">
        <w:rPr>
          <w:color w:val="auto"/>
          <w:sz w:val="28"/>
          <w:szCs w:val="28"/>
        </w:rPr>
        <w:t>а</w:t>
      </w:r>
      <w:r w:rsidRPr="001E4722">
        <w:rPr>
          <w:color w:val="auto"/>
          <w:sz w:val="28"/>
          <w:szCs w:val="28"/>
        </w:rPr>
        <w:t xml:space="preserve"> объемов </w:t>
      </w:r>
      <w:r w:rsidR="00B74704" w:rsidRPr="001E4722">
        <w:rPr>
          <w:iCs/>
          <w:color w:val="auto"/>
          <w:sz w:val="28"/>
        </w:rPr>
        <w:t>КФО</w:t>
      </w:r>
      <w:r w:rsidRPr="001E4722">
        <w:rPr>
          <w:iCs/>
          <w:color w:val="auto"/>
          <w:sz w:val="28"/>
        </w:rPr>
        <w:t xml:space="preserve"> </w:t>
      </w:r>
      <w:r w:rsidRPr="001E4722">
        <w:rPr>
          <w:color w:val="auto"/>
          <w:sz w:val="28"/>
          <w:szCs w:val="28"/>
        </w:rPr>
        <w:t>отдельных администраторов впоследствии может привести к искажениям всей отчетности почти</w:t>
      </w:r>
      <w:r w:rsidR="008C6F6D" w:rsidRPr="001E4722">
        <w:rPr>
          <w:color w:val="auto"/>
          <w:sz w:val="28"/>
          <w:szCs w:val="28"/>
        </w:rPr>
        <w:t xml:space="preserve"> на 800 млрд</w:t>
      </w:r>
      <w:r w:rsidRPr="001E4722">
        <w:rPr>
          <w:color w:val="auto"/>
          <w:sz w:val="28"/>
          <w:szCs w:val="28"/>
        </w:rPr>
        <w:t xml:space="preserve"> тенге.</w:t>
      </w:r>
    </w:p>
    <w:p w14:paraId="3A99AA3A" w14:textId="77777777" w:rsidR="00016601" w:rsidRPr="001E4722" w:rsidRDefault="00016601" w:rsidP="001E4722">
      <w:pPr>
        <w:pStyle w:val="a8"/>
        <w:widowControl w:val="0"/>
        <w:spacing w:line="288" w:lineRule="auto"/>
        <w:ind w:firstLine="709"/>
        <w:contextualSpacing/>
        <w:jc w:val="both"/>
        <w:rPr>
          <w:sz w:val="28"/>
          <w:szCs w:val="28"/>
        </w:rPr>
      </w:pPr>
    </w:p>
    <w:p w14:paraId="3424451E" w14:textId="77777777" w:rsidR="008C6F6D" w:rsidRPr="001E4722" w:rsidRDefault="008C6F6D" w:rsidP="001E4722">
      <w:pPr>
        <w:pStyle w:val="a8"/>
        <w:widowControl w:val="0"/>
        <w:spacing w:line="288" w:lineRule="auto"/>
        <w:ind w:firstLine="709"/>
        <w:contextualSpacing/>
        <w:jc w:val="center"/>
      </w:pPr>
      <w:r w:rsidRPr="001E4722">
        <w:t>__________________________</w:t>
      </w:r>
    </w:p>
    <w:sectPr w:rsidR="008C6F6D" w:rsidRPr="001E4722" w:rsidSect="00A91618">
      <w:head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A78B" w14:textId="77777777" w:rsidR="0056477C" w:rsidRDefault="0056477C" w:rsidP="005516DC">
      <w:pPr>
        <w:spacing w:after="0" w:line="240" w:lineRule="auto"/>
      </w:pPr>
      <w:r>
        <w:separator/>
      </w:r>
    </w:p>
  </w:endnote>
  <w:endnote w:type="continuationSeparator" w:id="0">
    <w:p w14:paraId="53C7E079" w14:textId="77777777" w:rsidR="0056477C" w:rsidRDefault="0056477C" w:rsidP="0055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E460" w14:textId="77777777" w:rsidR="0056477C" w:rsidRDefault="0056477C" w:rsidP="005516DC">
      <w:pPr>
        <w:spacing w:after="0" w:line="240" w:lineRule="auto"/>
      </w:pPr>
      <w:r>
        <w:separator/>
      </w:r>
    </w:p>
  </w:footnote>
  <w:footnote w:type="continuationSeparator" w:id="0">
    <w:p w14:paraId="74EA4B31" w14:textId="77777777" w:rsidR="0056477C" w:rsidRDefault="0056477C" w:rsidP="0055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C88FB" w14:textId="5051F86B" w:rsidR="0056477C" w:rsidRPr="00473B2A" w:rsidRDefault="0056477C">
    <w:pPr>
      <w:pStyle w:val="a9"/>
      <w:jc w:val="center"/>
      <w:rPr>
        <w:rFonts w:ascii="Times New Roman" w:hAnsi="Times New Roman"/>
        <w:sz w:val="24"/>
        <w:szCs w:val="24"/>
      </w:rPr>
    </w:pPr>
    <w:r w:rsidRPr="00473B2A">
      <w:rPr>
        <w:rFonts w:ascii="Times New Roman" w:hAnsi="Times New Roman"/>
        <w:sz w:val="24"/>
        <w:szCs w:val="24"/>
      </w:rPr>
      <w:fldChar w:fldCharType="begin"/>
    </w:r>
    <w:r w:rsidRPr="00473B2A">
      <w:rPr>
        <w:rFonts w:ascii="Times New Roman" w:hAnsi="Times New Roman"/>
        <w:sz w:val="24"/>
        <w:szCs w:val="24"/>
      </w:rPr>
      <w:instrText>PAGE   \* MERGEFORMAT</w:instrText>
    </w:r>
    <w:r w:rsidRPr="00473B2A">
      <w:rPr>
        <w:rFonts w:ascii="Times New Roman" w:hAnsi="Times New Roman"/>
        <w:sz w:val="24"/>
        <w:szCs w:val="24"/>
      </w:rPr>
      <w:fldChar w:fldCharType="separate"/>
    </w:r>
    <w:r w:rsidR="00B80EAA">
      <w:rPr>
        <w:rFonts w:ascii="Times New Roman" w:hAnsi="Times New Roman"/>
        <w:noProof/>
        <w:sz w:val="24"/>
        <w:szCs w:val="24"/>
      </w:rPr>
      <w:t>17</w:t>
    </w:r>
    <w:r w:rsidRPr="00473B2A">
      <w:rPr>
        <w:rFonts w:ascii="Times New Roman" w:hAnsi="Times New Roman"/>
        <w:sz w:val="24"/>
        <w:szCs w:val="24"/>
      </w:rPr>
      <w:fldChar w:fldCharType="end"/>
    </w:r>
  </w:p>
  <w:p w14:paraId="2A1FC912" w14:textId="77777777" w:rsidR="0056477C" w:rsidRDefault="005647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F632A"/>
    <w:multiLevelType w:val="hybridMultilevel"/>
    <w:tmpl w:val="22C0944A"/>
    <w:lvl w:ilvl="0" w:tplc="56A8D24C">
      <w:start w:val="1"/>
      <w:numFmt w:val="decimal"/>
      <w:lvlText w:val="ТАБЛИЦА %1."/>
      <w:lvlJc w:val="left"/>
      <w:pPr>
        <w:ind w:left="502" w:hanging="360"/>
      </w:pPr>
      <w:rPr>
        <w:rFonts w:ascii="Times New Roman" w:hAnsi="Times New Roman" w:cs="Times New Roman" w:hint="default"/>
        <w:b/>
        <w:i w:val="0"/>
        <w:caps/>
        <w:color w:val="auto"/>
        <w:sz w:val="24"/>
      </w:rPr>
    </w:lvl>
    <w:lvl w:ilvl="1" w:tplc="04190019" w:tentative="1">
      <w:start w:val="1"/>
      <w:numFmt w:val="lowerLetter"/>
      <w:lvlText w:val="%2."/>
      <w:lvlJc w:val="left"/>
      <w:pPr>
        <w:ind w:left="452" w:hanging="360"/>
      </w:pPr>
    </w:lvl>
    <w:lvl w:ilvl="2" w:tplc="0419001B" w:tentative="1">
      <w:start w:val="1"/>
      <w:numFmt w:val="lowerRoman"/>
      <w:lvlText w:val="%3."/>
      <w:lvlJc w:val="right"/>
      <w:pPr>
        <w:ind w:left="1172" w:hanging="180"/>
      </w:pPr>
    </w:lvl>
    <w:lvl w:ilvl="3" w:tplc="0419000F" w:tentative="1">
      <w:start w:val="1"/>
      <w:numFmt w:val="decimal"/>
      <w:lvlText w:val="%4."/>
      <w:lvlJc w:val="left"/>
      <w:pPr>
        <w:ind w:left="1892" w:hanging="360"/>
      </w:pPr>
    </w:lvl>
    <w:lvl w:ilvl="4" w:tplc="04190019" w:tentative="1">
      <w:start w:val="1"/>
      <w:numFmt w:val="lowerLetter"/>
      <w:lvlText w:val="%5."/>
      <w:lvlJc w:val="left"/>
      <w:pPr>
        <w:ind w:left="2612" w:hanging="360"/>
      </w:pPr>
    </w:lvl>
    <w:lvl w:ilvl="5" w:tplc="0419001B" w:tentative="1">
      <w:start w:val="1"/>
      <w:numFmt w:val="lowerRoman"/>
      <w:lvlText w:val="%6."/>
      <w:lvlJc w:val="right"/>
      <w:pPr>
        <w:ind w:left="3332" w:hanging="180"/>
      </w:pPr>
    </w:lvl>
    <w:lvl w:ilvl="6" w:tplc="0419000F" w:tentative="1">
      <w:start w:val="1"/>
      <w:numFmt w:val="decimal"/>
      <w:lvlText w:val="%7."/>
      <w:lvlJc w:val="left"/>
      <w:pPr>
        <w:ind w:left="4052" w:hanging="360"/>
      </w:pPr>
    </w:lvl>
    <w:lvl w:ilvl="7" w:tplc="04190019" w:tentative="1">
      <w:start w:val="1"/>
      <w:numFmt w:val="lowerLetter"/>
      <w:lvlText w:val="%8."/>
      <w:lvlJc w:val="left"/>
      <w:pPr>
        <w:ind w:left="4772" w:hanging="360"/>
      </w:pPr>
    </w:lvl>
    <w:lvl w:ilvl="8" w:tplc="0419001B" w:tentative="1">
      <w:start w:val="1"/>
      <w:numFmt w:val="lowerRoman"/>
      <w:lvlText w:val="%9."/>
      <w:lvlJc w:val="right"/>
      <w:pPr>
        <w:ind w:left="54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0"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DC"/>
    <w:rsid w:val="00006398"/>
    <w:rsid w:val="00007088"/>
    <w:rsid w:val="00012A3E"/>
    <w:rsid w:val="00016601"/>
    <w:rsid w:val="000209AC"/>
    <w:rsid w:val="00044AE0"/>
    <w:rsid w:val="000679A9"/>
    <w:rsid w:val="00074FC1"/>
    <w:rsid w:val="00081C43"/>
    <w:rsid w:val="00084167"/>
    <w:rsid w:val="00084E1D"/>
    <w:rsid w:val="000854E7"/>
    <w:rsid w:val="00095DF4"/>
    <w:rsid w:val="000C6237"/>
    <w:rsid w:val="000D689F"/>
    <w:rsid w:val="000F0278"/>
    <w:rsid w:val="000F49C5"/>
    <w:rsid w:val="00106C06"/>
    <w:rsid w:val="00110509"/>
    <w:rsid w:val="001113AF"/>
    <w:rsid w:val="00111B55"/>
    <w:rsid w:val="0011219C"/>
    <w:rsid w:val="00114110"/>
    <w:rsid w:val="001159A4"/>
    <w:rsid w:val="00117395"/>
    <w:rsid w:val="0013711A"/>
    <w:rsid w:val="00137FAB"/>
    <w:rsid w:val="00160D7A"/>
    <w:rsid w:val="00164C7B"/>
    <w:rsid w:val="0016548B"/>
    <w:rsid w:val="001659B4"/>
    <w:rsid w:val="00166E02"/>
    <w:rsid w:val="00174CF4"/>
    <w:rsid w:val="00182AB2"/>
    <w:rsid w:val="00183A44"/>
    <w:rsid w:val="0018730E"/>
    <w:rsid w:val="001A2E6B"/>
    <w:rsid w:val="001A62BD"/>
    <w:rsid w:val="001E320B"/>
    <w:rsid w:val="001E4722"/>
    <w:rsid w:val="001F4AEC"/>
    <w:rsid w:val="001F5AF2"/>
    <w:rsid w:val="001F5C64"/>
    <w:rsid w:val="001F64C9"/>
    <w:rsid w:val="002017EB"/>
    <w:rsid w:val="00205A51"/>
    <w:rsid w:val="00207C2B"/>
    <w:rsid w:val="00220DBF"/>
    <w:rsid w:val="002265C1"/>
    <w:rsid w:val="00230E73"/>
    <w:rsid w:val="00237B5A"/>
    <w:rsid w:val="00240912"/>
    <w:rsid w:val="002411EE"/>
    <w:rsid w:val="00247E89"/>
    <w:rsid w:val="0025278B"/>
    <w:rsid w:val="002615A8"/>
    <w:rsid w:val="0026332D"/>
    <w:rsid w:val="00263970"/>
    <w:rsid w:val="00272DBB"/>
    <w:rsid w:val="00273CEB"/>
    <w:rsid w:val="00274235"/>
    <w:rsid w:val="00282C1C"/>
    <w:rsid w:val="0029054D"/>
    <w:rsid w:val="0029358B"/>
    <w:rsid w:val="002A0651"/>
    <w:rsid w:val="002A1DDF"/>
    <w:rsid w:val="002A3B98"/>
    <w:rsid w:val="002A50C7"/>
    <w:rsid w:val="002F0088"/>
    <w:rsid w:val="002F6349"/>
    <w:rsid w:val="002F6E0B"/>
    <w:rsid w:val="003037FC"/>
    <w:rsid w:val="00316E75"/>
    <w:rsid w:val="00322E21"/>
    <w:rsid w:val="003355EB"/>
    <w:rsid w:val="00337970"/>
    <w:rsid w:val="00337FFD"/>
    <w:rsid w:val="00340C70"/>
    <w:rsid w:val="00344A5F"/>
    <w:rsid w:val="0034743B"/>
    <w:rsid w:val="00350F5E"/>
    <w:rsid w:val="003518BB"/>
    <w:rsid w:val="00377B81"/>
    <w:rsid w:val="00380DF9"/>
    <w:rsid w:val="003840AF"/>
    <w:rsid w:val="003940EB"/>
    <w:rsid w:val="003A500D"/>
    <w:rsid w:val="003C1A52"/>
    <w:rsid w:val="003C1DD7"/>
    <w:rsid w:val="003C204A"/>
    <w:rsid w:val="003D4A75"/>
    <w:rsid w:val="003D56D8"/>
    <w:rsid w:val="003E1F26"/>
    <w:rsid w:val="003E5EE3"/>
    <w:rsid w:val="003F261E"/>
    <w:rsid w:val="003F3D69"/>
    <w:rsid w:val="003F5110"/>
    <w:rsid w:val="00405717"/>
    <w:rsid w:val="00406554"/>
    <w:rsid w:val="00424844"/>
    <w:rsid w:val="0044243A"/>
    <w:rsid w:val="00444305"/>
    <w:rsid w:val="004449FB"/>
    <w:rsid w:val="0045055E"/>
    <w:rsid w:val="00461E78"/>
    <w:rsid w:val="00466EB0"/>
    <w:rsid w:val="004676FC"/>
    <w:rsid w:val="004703C1"/>
    <w:rsid w:val="00473B2A"/>
    <w:rsid w:val="00491BB7"/>
    <w:rsid w:val="00496DCC"/>
    <w:rsid w:val="00496E7B"/>
    <w:rsid w:val="0049777F"/>
    <w:rsid w:val="004A6907"/>
    <w:rsid w:val="004B1798"/>
    <w:rsid w:val="004B46D9"/>
    <w:rsid w:val="004B6E13"/>
    <w:rsid w:val="004C5039"/>
    <w:rsid w:val="004C7813"/>
    <w:rsid w:val="004D2AC2"/>
    <w:rsid w:val="004E63C5"/>
    <w:rsid w:val="00503E20"/>
    <w:rsid w:val="005075EA"/>
    <w:rsid w:val="0051281E"/>
    <w:rsid w:val="00521626"/>
    <w:rsid w:val="0053463F"/>
    <w:rsid w:val="005353EF"/>
    <w:rsid w:val="005356AA"/>
    <w:rsid w:val="00546C1A"/>
    <w:rsid w:val="00546FD5"/>
    <w:rsid w:val="005516DC"/>
    <w:rsid w:val="00561420"/>
    <w:rsid w:val="0056477C"/>
    <w:rsid w:val="00565A98"/>
    <w:rsid w:val="00565EEB"/>
    <w:rsid w:val="00573437"/>
    <w:rsid w:val="00575A8D"/>
    <w:rsid w:val="00575CFA"/>
    <w:rsid w:val="00584DFE"/>
    <w:rsid w:val="00587C9A"/>
    <w:rsid w:val="005A52CD"/>
    <w:rsid w:val="005B12CE"/>
    <w:rsid w:val="005B6F53"/>
    <w:rsid w:val="005C031F"/>
    <w:rsid w:val="005D2368"/>
    <w:rsid w:val="005E2005"/>
    <w:rsid w:val="005E5E34"/>
    <w:rsid w:val="005F4193"/>
    <w:rsid w:val="005F54EA"/>
    <w:rsid w:val="005F605D"/>
    <w:rsid w:val="006036E5"/>
    <w:rsid w:val="006216DF"/>
    <w:rsid w:val="006243C8"/>
    <w:rsid w:val="0062540C"/>
    <w:rsid w:val="006321C7"/>
    <w:rsid w:val="00634449"/>
    <w:rsid w:val="00634DC7"/>
    <w:rsid w:val="00645613"/>
    <w:rsid w:val="006554EF"/>
    <w:rsid w:val="00664D80"/>
    <w:rsid w:val="00665079"/>
    <w:rsid w:val="0066568A"/>
    <w:rsid w:val="00665B47"/>
    <w:rsid w:val="00667048"/>
    <w:rsid w:val="0067328A"/>
    <w:rsid w:val="00676D2F"/>
    <w:rsid w:val="006816B5"/>
    <w:rsid w:val="00686A11"/>
    <w:rsid w:val="00690EC3"/>
    <w:rsid w:val="0069733F"/>
    <w:rsid w:val="006A5EC2"/>
    <w:rsid w:val="006C366C"/>
    <w:rsid w:val="006C67B9"/>
    <w:rsid w:val="006D2E37"/>
    <w:rsid w:val="006D6CC8"/>
    <w:rsid w:val="006D6F10"/>
    <w:rsid w:val="006F4F41"/>
    <w:rsid w:val="00704915"/>
    <w:rsid w:val="00710F42"/>
    <w:rsid w:val="0071180D"/>
    <w:rsid w:val="0071495D"/>
    <w:rsid w:val="00717A1D"/>
    <w:rsid w:val="0072306B"/>
    <w:rsid w:val="00723B64"/>
    <w:rsid w:val="00726026"/>
    <w:rsid w:val="007309BF"/>
    <w:rsid w:val="00740499"/>
    <w:rsid w:val="00743B58"/>
    <w:rsid w:val="00743D83"/>
    <w:rsid w:val="00750014"/>
    <w:rsid w:val="00755695"/>
    <w:rsid w:val="0075789A"/>
    <w:rsid w:val="0079663C"/>
    <w:rsid w:val="007A441D"/>
    <w:rsid w:val="007B5E5C"/>
    <w:rsid w:val="007C7E10"/>
    <w:rsid w:val="007D52CF"/>
    <w:rsid w:val="007D6C4E"/>
    <w:rsid w:val="007E0B2D"/>
    <w:rsid w:val="007F1D10"/>
    <w:rsid w:val="00814589"/>
    <w:rsid w:val="00817D65"/>
    <w:rsid w:val="008227B0"/>
    <w:rsid w:val="00826A47"/>
    <w:rsid w:val="00826B5F"/>
    <w:rsid w:val="00827721"/>
    <w:rsid w:val="00833EFD"/>
    <w:rsid w:val="0083502C"/>
    <w:rsid w:val="00835187"/>
    <w:rsid w:val="008415FE"/>
    <w:rsid w:val="0084534A"/>
    <w:rsid w:val="00847E56"/>
    <w:rsid w:val="00855226"/>
    <w:rsid w:val="0085590B"/>
    <w:rsid w:val="00860997"/>
    <w:rsid w:val="00862C9A"/>
    <w:rsid w:val="0087038B"/>
    <w:rsid w:val="0088569E"/>
    <w:rsid w:val="00886FF6"/>
    <w:rsid w:val="00890B52"/>
    <w:rsid w:val="00895271"/>
    <w:rsid w:val="0089560B"/>
    <w:rsid w:val="008A2E62"/>
    <w:rsid w:val="008A6FF0"/>
    <w:rsid w:val="008B2ED6"/>
    <w:rsid w:val="008B68D1"/>
    <w:rsid w:val="008C3CBA"/>
    <w:rsid w:val="008C68A0"/>
    <w:rsid w:val="008C6F6D"/>
    <w:rsid w:val="008C7D34"/>
    <w:rsid w:val="008D1D02"/>
    <w:rsid w:val="008D22A0"/>
    <w:rsid w:val="008D4D16"/>
    <w:rsid w:val="008E724C"/>
    <w:rsid w:val="00903891"/>
    <w:rsid w:val="00905A36"/>
    <w:rsid w:val="00915018"/>
    <w:rsid w:val="00922C7A"/>
    <w:rsid w:val="009249FE"/>
    <w:rsid w:val="00927054"/>
    <w:rsid w:val="009309D6"/>
    <w:rsid w:val="009464AF"/>
    <w:rsid w:val="00946645"/>
    <w:rsid w:val="00962629"/>
    <w:rsid w:val="00967316"/>
    <w:rsid w:val="00970E47"/>
    <w:rsid w:val="009726C9"/>
    <w:rsid w:val="00975166"/>
    <w:rsid w:val="00975E0D"/>
    <w:rsid w:val="00982664"/>
    <w:rsid w:val="00993E13"/>
    <w:rsid w:val="00995A49"/>
    <w:rsid w:val="009A3A3B"/>
    <w:rsid w:val="009A7DF8"/>
    <w:rsid w:val="009B0F6A"/>
    <w:rsid w:val="009B1417"/>
    <w:rsid w:val="009B1778"/>
    <w:rsid w:val="009B5FED"/>
    <w:rsid w:val="009C2918"/>
    <w:rsid w:val="009C3FF3"/>
    <w:rsid w:val="009D4C22"/>
    <w:rsid w:val="009E345E"/>
    <w:rsid w:val="009E5089"/>
    <w:rsid w:val="009E7799"/>
    <w:rsid w:val="009F1102"/>
    <w:rsid w:val="009F120C"/>
    <w:rsid w:val="009F451E"/>
    <w:rsid w:val="00A0205C"/>
    <w:rsid w:val="00A021B9"/>
    <w:rsid w:val="00A02713"/>
    <w:rsid w:val="00A07A98"/>
    <w:rsid w:val="00A13D8B"/>
    <w:rsid w:val="00A16286"/>
    <w:rsid w:val="00A16721"/>
    <w:rsid w:val="00A31463"/>
    <w:rsid w:val="00A31489"/>
    <w:rsid w:val="00A36E40"/>
    <w:rsid w:val="00A40DB6"/>
    <w:rsid w:val="00A434D5"/>
    <w:rsid w:val="00A46AB1"/>
    <w:rsid w:val="00A55CD0"/>
    <w:rsid w:val="00A602AD"/>
    <w:rsid w:val="00A62759"/>
    <w:rsid w:val="00A6635B"/>
    <w:rsid w:val="00A746B9"/>
    <w:rsid w:val="00A91618"/>
    <w:rsid w:val="00A93562"/>
    <w:rsid w:val="00A94A6E"/>
    <w:rsid w:val="00A9583D"/>
    <w:rsid w:val="00AA3A6A"/>
    <w:rsid w:val="00AA73BB"/>
    <w:rsid w:val="00AA794B"/>
    <w:rsid w:val="00AB052F"/>
    <w:rsid w:val="00AB185D"/>
    <w:rsid w:val="00AB3E56"/>
    <w:rsid w:val="00AB4D8E"/>
    <w:rsid w:val="00AB5D2D"/>
    <w:rsid w:val="00AC099F"/>
    <w:rsid w:val="00AC203D"/>
    <w:rsid w:val="00AC75D0"/>
    <w:rsid w:val="00AD3BAA"/>
    <w:rsid w:val="00AD53C5"/>
    <w:rsid w:val="00AF2086"/>
    <w:rsid w:val="00AF20F1"/>
    <w:rsid w:val="00AF7025"/>
    <w:rsid w:val="00B0648D"/>
    <w:rsid w:val="00B161E9"/>
    <w:rsid w:val="00B165FE"/>
    <w:rsid w:val="00B17977"/>
    <w:rsid w:val="00B179DC"/>
    <w:rsid w:val="00B21E1B"/>
    <w:rsid w:val="00B223BC"/>
    <w:rsid w:val="00B263DC"/>
    <w:rsid w:val="00B31880"/>
    <w:rsid w:val="00B31A3A"/>
    <w:rsid w:val="00B33017"/>
    <w:rsid w:val="00B366C7"/>
    <w:rsid w:val="00B37BA0"/>
    <w:rsid w:val="00B47AAB"/>
    <w:rsid w:val="00B509E1"/>
    <w:rsid w:val="00B6037A"/>
    <w:rsid w:val="00B63B21"/>
    <w:rsid w:val="00B658F4"/>
    <w:rsid w:val="00B67F04"/>
    <w:rsid w:val="00B7150C"/>
    <w:rsid w:val="00B73471"/>
    <w:rsid w:val="00B735CB"/>
    <w:rsid w:val="00B74704"/>
    <w:rsid w:val="00B75CA7"/>
    <w:rsid w:val="00B80EAA"/>
    <w:rsid w:val="00B83EE7"/>
    <w:rsid w:val="00B900EF"/>
    <w:rsid w:val="00B91266"/>
    <w:rsid w:val="00B91817"/>
    <w:rsid w:val="00B9402D"/>
    <w:rsid w:val="00B9404E"/>
    <w:rsid w:val="00B95EF0"/>
    <w:rsid w:val="00B96084"/>
    <w:rsid w:val="00B96F38"/>
    <w:rsid w:val="00BA5263"/>
    <w:rsid w:val="00BA78B7"/>
    <w:rsid w:val="00BA7EE3"/>
    <w:rsid w:val="00BB46AD"/>
    <w:rsid w:val="00BC59B6"/>
    <w:rsid w:val="00BD39D8"/>
    <w:rsid w:val="00BD46E8"/>
    <w:rsid w:val="00BD7D9A"/>
    <w:rsid w:val="00BE18F3"/>
    <w:rsid w:val="00BE7FB4"/>
    <w:rsid w:val="00C0524E"/>
    <w:rsid w:val="00C0727B"/>
    <w:rsid w:val="00C12EBA"/>
    <w:rsid w:val="00C15AAA"/>
    <w:rsid w:val="00C15C5A"/>
    <w:rsid w:val="00C219B1"/>
    <w:rsid w:val="00C25C54"/>
    <w:rsid w:val="00C323A7"/>
    <w:rsid w:val="00C32DA3"/>
    <w:rsid w:val="00C40544"/>
    <w:rsid w:val="00C4065B"/>
    <w:rsid w:val="00C4111D"/>
    <w:rsid w:val="00C42459"/>
    <w:rsid w:val="00C433A8"/>
    <w:rsid w:val="00C52ACB"/>
    <w:rsid w:val="00C57451"/>
    <w:rsid w:val="00C57B2C"/>
    <w:rsid w:val="00C61147"/>
    <w:rsid w:val="00C674A9"/>
    <w:rsid w:val="00C72B3E"/>
    <w:rsid w:val="00C81820"/>
    <w:rsid w:val="00C86A2B"/>
    <w:rsid w:val="00C91A6D"/>
    <w:rsid w:val="00C96DCB"/>
    <w:rsid w:val="00CA324A"/>
    <w:rsid w:val="00CB1DDF"/>
    <w:rsid w:val="00CC1386"/>
    <w:rsid w:val="00CC1B86"/>
    <w:rsid w:val="00CC403A"/>
    <w:rsid w:val="00CD4488"/>
    <w:rsid w:val="00CE2BCB"/>
    <w:rsid w:val="00CE34CB"/>
    <w:rsid w:val="00CE7DC8"/>
    <w:rsid w:val="00CF3A4B"/>
    <w:rsid w:val="00D060E1"/>
    <w:rsid w:val="00D06F29"/>
    <w:rsid w:val="00D1376A"/>
    <w:rsid w:val="00D14252"/>
    <w:rsid w:val="00D16C04"/>
    <w:rsid w:val="00D23CB3"/>
    <w:rsid w:val="00D31957"/>
    <w:rsid w:val="00D3786B"/>
    <w:rsid w:val="00D40CCB"/>
    <w:rsid w:val="00D44554"/>
    <w:rsid w:val="00D45E19"/>
    <w:rsid w:val="00D46D88"/>
    <w:rsid w:val="00D60A58"/>
    <w:rsid w:val="00D65512"/>
    <w:rsid w:val="00D655AE"/>
    <w:rsid w:val="00D65DC9"/>
    <w:rsid w:val="00D740AB"/>
    <w:rsid w:val="00D87F37"/>
    <w:rsid w:val="00DA0B07"/>
    <w:rsid w:val="00DB5D44"/>
    <w:rsid w:val="00DB78C5"/>
    <w:rsid w:val="00DC4647"/>
    <w:rsid w:val="00DC4C07"/>
    <w:rsid w:val="00DC7399"/>
    <w:rsid w:val="00DC7DB5"/>
    <w:rsid w:val="00DD5444"/>
    <w:rsid w:val="00DD7C54"/>
    <w:rsid w:val="00DE0090"/>
    <w:rsid w:val="00DE428C"/>
    <w:rsid w:val="00DE55AD"/>
    <w:rsid w:val="00DF133D"/>
    <w:rsid w:val="00DF41F2"/>
    <w:rsid w:val="00E01912"/>
    <w:rsid w:val="00E152CD"/>
    <w:rsid w:val="00E17CE7"/>
    <w:rsid w:val="00E20E93"/>
    <w:rsid w:val="00E234DB"/>
    <w:rsid w:val="00E35AC0"/>
    <w:rsid w:val="00E45F6D"/>
    <w:rsid w:val="00E47988"/>
    <w:rsid w:val="00E54469"/>
    <w:rsid w:val="00E55EF3"/>
    <w:rsid w:val="00E5649C"/>
    <w:rsid w:val="00E66BB5"/>
    <w:rsid w:val="00E72398"/>
    <w:rsid w:val="00E80651"/>
    <w:rsid w:val="00E8278A"/>
    <w:rsid w:val="00E92C02"/>
    <w:rsid w:val="00EA24D5"/>
    <w:rsid w:val="00EB3C4B"/>
    <w:rsid w:val="00EB3CA3"/>
    <w:rsid w:val="00EB542C"/>
    <w:rsid w:val="00EC21DA"/>
    <w:rsid w:val="00EC5E6E"/>
    <w:rsid w:val="00EC718A"/>
    <w:rsid w:val="00ED255B"/>
    <w:rsid w:val="00ED34B4"/>
    <w:rsid w:val="00ED3DB2"/>
    <w:rsid w:val="00ED42C1"/>
    <w:rsid w:val="00ED5FD2"/>
    <w:rsid w:val="00EE0239"/>
    <w:rsid w:val="00EF5691"/>
    <w:rsid w:val="00EF7B6F"/>
    <w:rsid w:val="00F0209F"/>
    <w:rsid w:val="00F024DE"/>
    <w:rsid w:val="00F03771"/>
    <w:rsid w:val="00F048B2"/>
    <w:rsid w:val="00F15069"/>
    <w:rsid w:val="00F165AF"/>
    <w:rsid w:val="00F23B89"/>
    <w:rsid w:val="00F316A8"/>
    <w:rsid w:val="00F353A0"/>
    <w:rsid w:val="00F3681D"/>
    <w:rsid w:val="00F37CC1"/>
    <w:rsid w:val="00F412A1"/>
    <w:rsid w:val="00F42223"/>
    <w:rsid w:val="00F44753"/>
    <w:rsid w:val="00F52B42"/>
    <w:rsid w:val="00F5483F"/>
    <w:rsid w:val="00F574B2"/>
    <w:rsid w:val="00F60852"/>
    <w:rsid w:val="00F61D17"/>
    <w:rsid w:val="00F62F7B"/>
    <w:rsid w:val="00F65AC7"/>
    <w:rsid w:val="00F80A9A"/>
    <w:rsid w:val="00F83960"/>
    <w:rsid w:val="00F86525"/>
    <w:rsid w:val="00F879E9"/>
    <w:rsid w:val="00F961F1"/>
    <w:rsid w:val="00FA2264"/>
    <w:rsid w:val="00FA573A"/>
    <w:rsid w:val="00FB369E"/>
    <w:rsid w:val="00FB60B7"/>
    <w:rsid w:val="00FB64A6"/>
    <w:rsid w:val="00FB6D9D"/>
    <w:rsid w:val="00FC2E81"/>
    <w:rsid w:val="00FC5D3D"/>
    <w:rsid w:val="00FC5E3D"/>
    <w:rsid w:val="00FE4C71"/>
    <w:rsid w:val="00FE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4D7B"/>
  <w15:docId w15:val="{E5F8902E-B615-4AAE-BD55-148F0962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6DC"/>
    <w:pPr>
      <w:spacing w:after="200" w:line="276" w:lineRule="auto"/>
    </w:pPr>
    <w:rPr>
      <w:sz w:val="22"/>
      <w:szCs w:val="22"/>
      <w:lang w:eastAsia="en-US"/>
    </w:rPr>
  </w:style>
  <w:style w:type="paragraph" w:styleId="1">
    <w:name w:val="heading 1"/>
    <w:aliases w:val="Заголовок 1 Знак2,Заголовок 1 Знак Знак Знак,Заголовок 1 Знак Знак1"/>
    <w:basedOn w:val="a"/>
    <w:next w:val="a"/>
    <w:link w:val="10"/>
    <w:uiPriority w:val="9"/>
    <w:qFormat/>
    <w:rsid w:val="005516DC"/>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 Знак Знак Знак,Заголовок 1 Знак Знак1 Знак"/>
    <w:link w:val="1"/>
    <w:uiPriority w:val="9"/>
    <w:rsid w:val="005516DC"/>
    <w:rPr>
      <w:rFonts w:ascii="Calibri Light" w:eastAsia="Times New Roman" w:hAnsi="Calibri Light" w:cs="Times New Roman"/>
      <w:b/>
      <w:bCs/>
      <w:color w:val="2E74B5"/>
      <w:sz w:val="28"/>
      <w:szCs w:val="28"/>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Обычный (веб) Знак1,Обычный (веб) Знак Знак1,Обычный (веб) Знак Знак Знак,Знак Знак1 Знак Знак,З,Знак4"/>
    <w:basedOn w:val="a"/>
    <w:link w:val="a4"/>
    <w:uiPriority w:val="99"/>
    <w:unhideWhenUsed/>
    <w:qFormat/>
    <w:rsid w:val="005516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 Знак,Знак4 Знак"/>
    <w:link w:val="a3"/>
    <w:uiPriority w:val="99"/>
    <w:qFormat/>
    <w:locked/>
    <w:rsid w:val="005516DC"/>
    <w:rPr>
      <w:rFonts w:ascii="Times New Roman" w:eastAsia="Times New Roman" w:hAnsi="Times New Roman" w:cs="Times New Roman"/>
      <w:sz w:val="24"/>
      <w:szCs w:val="24"/>
      <w:lang w:eastAsia="ru-RU"/>
    </w:rPr>
  </w:style>
  <w:style w:type="character" w:customStyle="1" w:styleId="a5">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 Char Знак"/>
    <w:link w:val="a6"/>
    <w:uiPriority w:val="99"/>
    <w:locked/>
    <w:rsid w:val="005516DC"/>
    <w:rPr>
      <w:sz w:val="20"/>
      <w:szCs w:val="20"/>
    </w:rPr>
  </w:style>
  <w:style w:type="paragraph" w:styleId="a6">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 Char"/>
    <w:basedOn w:val="a"/>
    <w:link w:val="a5"/>
    <w:uiPriority w:val="99"/>
    <w:unhideWhenUsed/>
    <w:qFormat/>
    <w:rsid w:val="005516DC"/>
    <w:pPr>
      <w:spacing w:after="0" w:line="240" w:lineRule="auto"/>
    </w:pPr>
    <w:rPr>
      <w:sz w:val="20"/>
      <w:szCs w:val="20"/>
    </w:rPr>
  </w:style>
  <w:style w:type="character" w:customStyle="1" w:styleId="11">
    <w:name w:val="Текст сноски Знак1"/>
    <w:uiPriority w:val="99"/>
    <w:semiHidden/>
    <w:rsid w:val="005516DC"/>
    <w:rPr>
      <w:sz w:val="20"/>
      <w:szCs w:val="20"/>
    </w:rPr>
  </w:style>
  <w:style w:type="character" w:styleId="a7">
    <w:name w:val="footnote reference"/>
    <w:aliases w:val="ftref,Error-Fußnotenzeichen5,Error-Fußnotenzeichen6,Error-Fußnotenzeichen3,Footnote Reference1,BVI fnr,Footnote Reference Number,Footnote Reference_LVL6,Footnote Reference_LVL61,Footnote Reference_LVL62,Footnote Reference_LVL63,fr,o, BVI fnr"/>
    <w:uiPriority w:val="99"/>
    <w:unhideWhenUsed/>
    <w:qFormat/>
    <w:rsid w:val="005516DC"/>
    <w:rPr>
      <w:vertAlign w:val="superscript"/>
    </w:rPr>
  </w:style>
  <w:style w:type="paragraph" w:customStyle="1" w:styleId="a8">
    <w:name w:val="Без интервала Знак Знак Знак Знак Знак Знак Знак"/>
    <w:qFormat/>
    <w:rsid w:val="005516DC"/>
    <w:rPr>
      <w:rFonts w:ascii="Times New Roman" w:eastAsia="Times New Roman" w:hAnsi="Times New Roman"/>
      <w:color w:val="000000"/>
      <w:sz w:val="24"/>
      <w:szCs w:val="24"/>
    </w:rPr>
  </w:style>
  <w:style w:type="paragraph" w:styleId="a9">
    <w:name w:val="header"/>
    <w:basedOn w:val="a"/>
    <w:link w:val="aa"/>
    <w:uiPriority w:val="99"/>
    <w:unhideWhenUsed/>
    <w:rsid w:val="004C78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7813"/>
  </w:style>
  <w:style w:type="paragraph" w:styleId="ab">
    <w:name w:val="footer"/>
    <w:basedOn w:val="a"/>
    <w:link w:val="ac"/>
    <w:uiPriority w:val="99"/>
    <w:unhideWhenUsed/>
    <w:rsid w:val="004C78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7813"/>
  </w:style>
  <w:style w:type="paragraph" w:styleId="ad">
    <w:name w:val="Balloon Text"/>
    <w:basedOn w:val="a"/>
    <w:link w:val="ae"/>
    <w:uiPriority w:val="99"/>
    <w:semiHidden/>
    <w:unhideWhenUsed/>
    <w:rsid w:val="00473B2A"/>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73B2A"/>
    <w:rPr>
      <w:rFonts w:ascii="Tahoma" w:hAnsi="Tahoma" w:cs="Tahoma"/>
      <w:sz w:val="16"/>
      <w:szCs w:val="16"/>
    </w:rPr>
  </w:style>
  <w:style w:type="character" w:styleId="af">
    <w:name w:val="Hyperlink"/>
    <w:uiPriority w:val="99"/>
    <w:unhideWhenUsed/>
    <w:rsid w:val="00A91618"/>
    <w:rPr>
      <w:color w:val="0000FF"/>
      <w:u w:val="single"/>
    </w:rPr>
  </w:style>
  <w:style w:type="paragraph" w:styleId="12">
    <w:name w:val="toc 1"/>
    <w:basedOn w:val="a"/>
    <w:next w:val="a"/>
    <w:autoRedefine/>
    <w:uiPriority w:val="39"/>
    <w:unhideWhenUsed/>
    <w:rsid w:val="00A91618"/>
    <w:pPr>
      <w:tabs>
        <w:tab w:val="right" w:leader="dot" w:pos="9627"/>
      </w:tabs>
      <w:spacing w:before="360" w:after="0"/>
      <w:jc w:val="both"/>
    </w:pPr>
    <w:rPr>
      <w:rFonts w:ascii="Times New Roman" w:eastAsia="Times New Roman" w:hAnsi="Times New Roman"/>
      <w:b/>
      <w:bCs/>
      <w:caps/>
      <w:sz w:val="24"/>
      <w:szCs w:val="24"/>
    </w:rPr>
  </w:style>
  <w:style w:type="paragraph" w:styleId="af0">
    <w:name w:val="TOC Heading"/>
    <w:basedOn w:val="1"/>
    <w:next w:val="a"/>
    <w:uiPriority w:val="39"/>
    <w:unhideWhenUsed/>
    <w:qFormat/>
    <w:rsid w:val="00A91618"/>
    <w:pPr>
      <w:spacing w:before="240" w:line="259" w:lineRule="auto"/>
      <w:outlineLvl w:val="9"/>
    </w:pPr>
    <w:rPr>
      <w:rFonts w:ascii="Times New Roman" w:hAnsi="Times New Roman"/>
      <w:b w:val="0"/>
      <w:bCs w:val="0"/>
      <w:color w:val="365F91"/>
      <w:sz w:val="32"/>
      <w:szCs w:val="32"/>
      <w:lang w:eastAsia="ru-RU"/>
    </w:rPr>
  </w:style>
  <w:style w:type="character" w:customStyle="1" w:styleId="af1">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Ha Знак"/>
    <w:link w:val="af2"/>
    <w:uiPriority w:val="34"/>
    <w:qFormat/>
    <w:locked/>
    <w:rsid w:val="00A02713"/>
  </w:style>
  <w:style w:type="paragraph" w:styleId="af2">
    <w:name w:val="List Paragraph"/>
    <w:aliases w:val="Bullets,List Paragraph (numbered (a)),NUMBERED PARAGRAPH,List Paragraph 1,List_Paragraph,Multilevel para_II,Akapit z listą BS,IBL List Paragraph,List Paragraph nowy,Numbered List Paragraph,Bullet1,Numbered list,NumberedParas,Forth level,Ha"/>
    <w:basedOn w:val="a"/>
    <w:link w:val="af1"/>
    <w:uiPriority w:val="34"/>
    <w:qFormat/>
    <w:rsid w:val="00A02713"/>
    <w:pPr>
      <w:spacing w:after="0" w:line="240" w:lineRule="auto"/>
      <w:ind w:left="720"/>
      <w:contextualSpacing/>
    </w:pPr>
    <w:rPr>
      <w:sz w:val="20"/>
      <w:szCs w:val="20"/>
      <w:lang w:eastAsia="ru-RU"/>
    </w:rPr>
  </w:style>
  <w:style w:type="paragraph" w:styleId="af3">
    <w:name w:val="Revision"/>
    <w:hidden/>
    <w:uiPriority w:val="99"/>
    <w:semiHidden/>
    <w:rsid w:val="00D655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3330">
      <w:bodyDiv w:val="1"/>
      <w:marLeft w:val="0"/>
      <w:marRight w:val="0"/>
      <w:marTop w:val="0"/>
      <w:marBottom w:val="0"/>
      <w:divBdr>
        <w:top w:val="none" w:sz="0" w:space="0" w:color="auto"/>
        <w:left w:val="none" w:sz="0" w:space="0" w:color="auto"/>
        <w:bottom w:val="none" w:sz="0" w:space="0" w:color="auto"/>
        <w:right w:val="none" w:sz="0" w:space="0" w:color="auto"/>
      </w:divBdr>
    </w:div>
    <w:div w:id="1084649912">
      <w:bodyDiv w:val="1"/>
      <w:marLeft w:val="0"/>
      <w:marRight w:val="0"/>
      <w:marTop w:val="0"/>
      <w:marBottom w:val="0"/>
      <w:divBdr>
        <w:top w:val="none" w:sz="0" w:space="0" w:color="auto"/>
        <w:left w:val="none" w:sz="0" w:space="0" w:color="auto"/>
        <w:bottom w:val="none" w:sz="0" w:space="0" w:color="auto"/>
        <w:right w:val="none" w:sz="0" w:space="0" w:color="auto"/>
      </w:divBdr>
    </w:div>
    <w:div w:id="122895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1E8D-B0AF-44CB-9290-C867F0AC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5379</Words>
  <Characters>30664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35972</CharactersWithSpaces>
  <SharedDoc>false</SharedDoc>
  <HLinks>
    <vt:vector size="48" baseType="variant">
      <vt:variant>
        <vt:i4>1835067</vt:i4>
      </vt:variant>
      <vt:variant>
        <vt:i4>44</vt:i4>
      </vt:variant>
      <vt:variant>
        <vt:i4>0</vt:i4>
      </vt:variant>
      <vt:variant>
        <vt:i4>5</vt:i4>
      </vt:variant>
      <vt:variant>
        <vt:lpwstr/>
      </vt:variant>
      <vt:variant>
        <vt:lpwstr>_Toc103699044</vt:lpwstr>
      </vt:variant>
      <vt:variant>
        <vt:i4>1835067</vt:i4>
      </vt:variant>
      <vt:variant>
        <vt:i4>38</vt:i4>
      </vt:variant>
      <vt:variant>
        <vt:i4>0</vt:i4>
      </vt:variant>
      <vt:variant>
        <vt:i4>5</vt:i4>
      </vt:variant>
      <vt:variant>
        <vt:lpwstr/>
      </vt:variant>
      <vt:variant>
        <vt:lpwstr>_Toc103699043</vt:lpwstr>
      </vt:variant>
      <vt:variant>
        <vt:i4>1835067</vt:i4>
      </vt:variant>
      <vt:variant>
        <vt:i4>32</vt:i4>
      </vt:variant>
      <vt:variant>
        <vt:i4>0</vt:i4>
      </vt:variant>
      <vt:variant>
        <vt:i4>5</vt:i4>
      </vt:variant>
      <vt:variant>
        <vt:lpwstr/>
      </vt:variant>
      <vt:variant>
        <vt:lpwstr>_Toc103699042</vt:lpwstr>
      </vt:variant>
      <vt:variant>
        <vt:i4>1835067</vt:i4>
      </vt:variant>
      <vt:variant>
        <vt:i4>26</vt:i4>
      </vt:variant>
      <vt:variant>
        <vt:i4>0</vt:i4>
      </vt:variant>
      <vt:variant>
        <vt:i4>5</vt:i4>
      </vt:variant>
      <vt:variant>
        <vt:lpwstr/>
      </vt:variant>
      <vt:variant>
        <vt:lpwstr>_Toc103699041</vt:lpwstr>
      </vt:variant>
      <vt:variant>
        <vt:i4>1835067</vt:i4>
      </vt:variant>
      <vt:variant>
        <vt:i4>20</vt:i4>
      </vt:variant>
      <vt:variant>
        <vt:i4>0</vt:i4>
      </vt:variant>
      <vt:variant>
        <vt:i4>5</vt:i4>
      </vt:variant>
      <vt:variant>
        <vt:lpwstr/>
      </vt:variant>
      <vt:variant>
        <vt:lpwstr>_Toc103699040</vt:lpwstr>
      </vt:variant>
      <vt:variant>
        <vt:i4>1769531</vt:i4>
      </vt:variant>
      <vt:variant>
        <vt:i4>14</vt:i4>
      </vt:variant>
      <vt:variant>
        <vt:i4>0</vt:i4>
      </vt:variant>
      <vt:variant>
        <vt:i4>5</vt:i4>
      </vt:variant>
      <vt:variant>
        <vt:lpwstr/>
      </vt:variant>
      <vt:variant>
        <vt:lpwstr>_Toc103699039</vt:lpwstr>
      </vt:variant>
      <vt:variant>
        <vt:i4>1769531</vt:i4>
      </vt:variant>
      <vt:variant>
        <vt:i4>8</vt:i4>
      </vt:variant>
      <vt:variant>
        <vt:i4>0</vt:i4>
      </vt:variant>
      <vt:variant>
        <vt:i4>5</vt:i4>
      </vt:variant>
      <vt:variant>
        <vt:lpwstr/>
      </vt:variant>
      <vt:variant>
        <vt:lpwstr>_Toc103699038</vt:lpwstr>
      </vt:variant>
      <vt:variant>
        <vt:i4>1769531</vt:i4>
      </vt:variant>
      <vt:variant>
        <vt:i4>2</vt:i4>
      </vt:variant>
      <vt:variant>
        <vt:i4>0</vt:i4>
      </vt:variant>
      <vt:variant>
        <vt:i4>5</vt:i4>
      </vt:variant>
      <vt:variant>
        <vt:lpwstr/>
      </vt:variant>
      <vt:variant>
        <vt:lpwstr>_Toc103699037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Сыздыкова А.Х.</dc:creator>
  <cp:keywords/>
  <cp:lastModifiedBy>Сыздыкова А.Х.</cp:lastModifiedBy>
  <cp:revision>16</cp:revision>
  <cp:lastPrinted>2022-06-06T12:03:00Z</cp:lastPrinted>
  <dcterms:created xsi:type="dcterms:W3CDTF">2022-05-19T22:15:00Z</dcterms:created>
  <dcterms:modified xsi:type="dcterms:W3CDTF">2022-06-08T04:33:00Z</dcterms:modified>
</cp:coreProperties>
</file>