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78" w:rsidRPr="004D0E28" w:rsidRDefault="00600AB0" w:rsidP="00600AB0">
      <w:pPr>
        <w:spacing w:after="0"/>
        <w:jc w:val="center"/>
        <w:rPr>
          <w:rFonts w:eastAsia="Times New Roman" w:cs="Times New Roman"/>
          <w:b/>
          <w:sz w:val="24"/>
          <w:szCs w:val="24"/>
          <w:lang w:val="kk-KZ" w:eastAsia="ru-RU"/>
        </w:rPr>
      </w:pPr>
      <w:r w:rsidRPr="00600AB0">
        <w:rPr>
          <w:rFonts w:eastAsia="Times New Roman" w:cs="Times New Roman"/>
          <w:b/>
          <w:sz w:val="24"/>
          <w:szCs w:val="24"/>
          <w:lang w:val="kk-KZ" w:eastAsia="ru-RU"/>
        </w:rPr>
        <w:t xml:space="preserve">Мерзімді баспасөз </w:t>
      </w:r>
      <w:r>
        <w:rPr>
          <w:rFonts w:eastAsia="Times New Roman" w:cs="Times New Roman"/>
          <w:b/>
          <w:sz w:val="24"/>
          <w:szCs w:val="24"/>
          <w:lang w:val="kk-KZ" w:eastAsia="ru-RU"/>
        </w:rPr>
        <w:t>басылымдары</w:t>
      </w:r>
      <w:bookmarkStart w:id="0" w:name="_GoBack"/>
      <w:bookmarkEnd w:id="0"/>
      <w:r>
        <w:rPr>
          <w:rFonts w:eastAsia="Times New Roman" w:cs="Times New Roman"/>
          <w:b/>
          <w:sz w:val="24"/>
          <w:szCs w:val="24"/>
          <w:lang w:val="kk-KZ" w:eastAsia="ru-RU"/>
        </w:rPr>
        <w:t xml:space="preserve"> (газеттер) мен и</w:t>
      </w:r>
      <w:r w:rsidRPr="00600AB0">
        <w:rPr>
          <w:rFonts w:eastAsia="Times New Roman" w:cs="Times New Roman"/>
          <w:b/>
          <w:sz w:val="24"/>
          <w:szCs w:val="24"/>
          <w:lang w:val="kk-KZ" w:eastAsia="ru-RU"/>
        </w:rPr>
        <w:t xml:space="preserve">нтернет-ресурстар </w:t>
      </w:r>
      <w:r>
        <w:rPr>
          <w:rFonts w:eastAsia="Times New Roman" w:cs="Times New Roman"/>
          <w:b/>
          <w:sz w:val="24"/>
          <w:szCs w:val="24"/>
          <w:lang w:val="kk-KZ" w:eastAsia="ru-RU"/>
        </w:rPr>
        <w:t>үшін 2022</w:t>
      </w:r>
      <w:r w:rsidRPr="00600AB0">
        <w:rPr>
          <w:rFonts w:eastAsia="Times New Roman" w:cs="Times New Roman"/>
          <w:b/>
          <w:sz w:val="24"/>
          <w:szCs w:val="24"/>
          <w:lang w:val="kk-KZ" w:eastAsia="ru-RU"/>
        </w:rPr>
        <w:t xml:space="preserve"> жылғы </w:t>
      </w:r>
      <w:r w:rsidR="00AE221B">
        <w:rPr>
          <w:rFonts w:eastAsia="Times New Roman" w:cs="Times New Roman"/>
          <w:b/>
          <w:sz w:val="24"/>
          <w:szCs w:val="24"/>
          <w:lang w:val="kk-KZ" w:eastAsia="ru-RU"/>
        </w:rPr>
        <w:t>2</w:t>
      </w:r>
      <w:r w:rsidRPr="00600AB0">
        <w:rPr>
          <w:rFonts w:eastAsia="Times New Roman" w:cs="Times New Roman"/>
          <w:b/>
          <w:sz w:val="24"/>
          <w:szCs w:val="24"/>
          <w:lang w:val="kk-KZ" w:eastAsia="ru-RU"/>
        </w:rPr>
        <w:t xml:space="preserve">-кезеңге арналған мемлекеттік ақпараттық саясаттың тақырыптық бағыттарының </w:t>
      </w:r>
      <w:r w:rsidR="004B2806" w:rsidRPr="004D0E28">
        <w:rPr>
          <w:rFonts w:eastAsia="Times New Roman" w:cs="Times New Roman"/>
          <w:b/>
          <w:sz w:val="24"/>
          <w:szCs w:val="24"/>
          <w:lang w:val="kk-KZ" w:eastAsia="ru-RU"/>
        </w:rPr>
        <w:t xml:space="preserve">тізбесі </w:t>
      </w:r>
    </w:p>
    <w:p w:rsidR="00153B8C" w:rsidRPr="004D0E28" w:rsidRDefault="00153B8C" w:rsidP="00153B8C">
      <w:pPr>
        <w:rPr>
          <w:sz w:val="24"/>
          <w:szCs w:val="24"/>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
        <w:gridCol w:w="8736"/>
      </w:tblGrid>
      <w:tr w:rsidR="00600AB0" w:rsidRPr="00202637" w:rsidTr="00D67757">
        <w:trPr>
          <w:trHeight w:val="22"/>
        </w:trPr>
        <w:tc>
          <w:tcPr>
            <w:tcW w:w="478" w:type="dxa"/>
            <w:shd w:val="clear" w:color="auto" w:fill="auto"/>
            <w:vAlign w:val="center"/>
          </w:tcPr>
          <w:p w:rsidR="00600AB0" w:rsidRPr="00202637" w:rsidRDefault="00600AB0" w:rsidP="00202637">
            <w:pPr>
              <w:spacing w:after="0" w:line="20" w:lineRule="atLeast"/>
              <w:jc w:val="center"/>
              <w:rPr>
                <w:rFonts w:eastAsia="Times New Roman" w:cs="Times New Roman"/>
                <w:b/>
                <w:sz w:val="24"/>
                <w:szCs w:val="24"/>
                <w:lang w:eastAsia="ru-RU"/>
              </w:rPr>
            </w:pPr>
            <w:r w:rsidRPr="00202637">
              <w:rPr>
                <w:rFonts w:eastAsia="Times New Roman" w:cs="Times New Roman"/>
                <w:b/>
                <w:sz w:val="24"/>
                <w:szCs w:val="24"/>
                <w:lang w:eastAsia="ru-RU"/>
              </w:rPr>
              <w:t>№</w:t>
            </w:r>
          </w:p>
        </w:tc>
        <w:tc>
          <w:tcPr>
            <w:tcW w:w="8736" w:type="dxa"/>
          </w:tcPr>
          <w:p w:rsidR="00600AB0" w:rsidRPr="00202637" w:rsidRDefault="00600AB0" w:rsidP="00202637">
            <w:pPr>
              <w:spacing w:after="0" w:line="20" w:lineRule="atLeast"/>
              <w:jc w:val="center"/>
              <w:rPr>
                <w:rFonts w:eastAsia="Times New Roman" w:cs="Times New Roman"/>
                <w:b/>
                <w:sz w:val="24"/>
                <w:szCs w:val="24"/>
                <w:lang w:val="kk-KZ" w:eastAsia="ru-RU"/>
              </w:rPr>
            </w:pPr>
            <w:r w:rsidRPr="00202637">
              <w:rPr>
                <w:rFonts w:eastAsia="Times New Roman" w:cs="Times New Roman"/>
                <w:b/>
                <w:sz w:val="24"/>
                <w:szCs w:val="24"/>
                <w:lang w:val="kk-KZ" w:eastAsia="ru-RU"/>
              </w:rPr>
              <w:t>Атау</w:t>
            </w:r>
            <w:r w:rsidR="009F0873">
              <w:rPr>
                <w:rFonts w:eastAsia="Times New Roman" w:cs="Times New Roman"/>
                <w:b/>
                <w:sz w:val="24"/>
                <w:szCs w:val="24"/>
                <w:lang w:val="kk-KZ" w:eastAsia="ru-RU"/>
              </w:rPr>
              <w:t>ы</w:t>
            </w:r>
          </w:p>
        </w:tc>
      </w:tr>
      <w:tr w:rsidR="00600AB0" w:rsidRPr="004D0E28" w:rsidTr="00D67757">
        <w:trPr>
          <w:trHeight w:val="22"/>
        </w:trPr>
        <w:tc>
          <w:tcPr>
            <w:tcW w:w="478" w:type="dxa"/>
            <w:shd w:val="clear" w:color="auto" w:fill="auto"/>
            <w:vAlign w:val="center"/>
            <w:hideMark/>
          </w:tcPr>
          <w:p w:rsidR="00600AB0" w:rsidRPr="004D0E28" w:rsidRDefault="00600AB0" w:rsidP="002E3EDD">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1</w:t>
            </w:r>
          </w:p>
        </w:tc>
        <w:tc>
          <w:tcPr>
            <w:tcW w:w="8736" w:type="dxa"/>
          </w:tcPr>
          <w:p w:rsidR="00600AB0" w:rsidRPr="004D0E28" w:rsidRDefault="00600AB0" w:rsidP="002E3EDD">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 xml:space="preserve">Тұңғыш Президент-Елбасының, </w:t>
            </w:r>
            <w:r w:rsidRPr="004D0E28">
              <w:rPr>
                <w:rFonts w:eastAsia="Times New Roman" w:cs="Times New Roman"/>
                <w:bCs/>
                <w:sz w:val="24"/>
                <w:szCs w:val="24"/>
                <w:lang w:val="kk-KZ" w:eastAsia="ru-RU"/>
              </w:rPr>
              <w:t>Мемлекет басшысының (оның ішінде Мемлекет басшысының жыл сайынғы Жолдауы, мақалалары және сұхбаттары), Қазақстан Республикасы Парламентінің, Үкіметінің, мемлекеттік органдардың және жергілікті өзін-өзі басқару ұйымдарының қызметін ақпараттық қолдау және түсіндіру</w:t>
            </w:r>
          </w:p>
        </w:tc>
      </w:tr>
      <w:tr w:rsidR="00600AB0" w:rsidRPr="004D0E28" w:rsidTr="00D67757">
        <w:trPr>
          <w:trHeight w:val="22"/>
        </w:trPr>
        <w:tc>
          <w:tcPr>
            <w:tcW w:w="478" w:type="dxa"/>
            <w:shd w:val="clear" w:color="auto" w:fill="auto"/>
            <w:vAlign w:val="center"/>
            <w:hideMark/>
          </w:tcPr>
          <w:p w:rsidR="00600AB0" w:rsidRPr="004D0E28" w:rsidRDefault="00600AB0" w:rsidP="006E592B">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2</w:t>
            </w:r>
          </w:p>
        </w:tc>
        <w:tc>
          <w:tcPr>
            <w:tcW w:w="8736" w:type="dxa"/>
          </w:tcPr>
          <w:p w:rsidR="00600AB0" w:rsidRPr="004D0E28" w:rsidRDefault="00600AB0" w:rsidP="00634B9E">
            <w:pPr>
              <w:spacing w:after="0" w:line="20" w:lineRule="atLeast"/>
              <w:jc w:val="both"/>
              <w:rPr>
                <w:rFonts w:eastAsia="Times New Roman" w:cs="Times New Roman"/>
                <w:sz w:val="24"/>
                <w:szCs w:val="24"/>
                <w:lang w:val="kk-KZ" w:eastAsia="ru-RU"/>
              </w:rPr>
            </w:pPr>
            <w:r w:rsidRPr="004D0E28">
              <w:rPr>
                <w:rFonts w:eastAsia="Times New Roman" w:cs="Times New Roman"/>
                <w:bCs/>
                <w:sz w:val="24"/>
                <w:szCs w:val="24"/>
                <w:lang w:val="kk-KZ" w:eastAsia="ru-RU"/>
              </w:rPr>
              <w:t>Партиялық жүйенің, азаматтық қоғамның дамуын, қоғамдық бірлестіктердің, қоғамдық кеңестердің және кәсіподақ ұйымдарының, Ұлттық қоғамдық сенім кеңесінің қызметін ақпараттық қолдау және түсіндіру</w:t>
            </w:r>
          </w:p>
        </w:tc>
      </w:tr>
      <w:tr w:rsidR="00600AB0" w:rsidRPr="004D0E28" w:rsidTr="00D67757">
        <w:trPr>
          <w:trHeight w:val="22"/>
        </w:trPr>
        <w:tc>
          <w:tcPr>
            <w:tcW w:w="478" w:type="dxa"/>
            <w:shd w:val="clear" w:color="auto" w:fill="auto"/>
            <w:vAlign w:val="center"/>
            <w:hideMark/>
          </w:tcPr>
          <w:p w:rsidR="00600AB0" w:rsidRPr="004D0E28" w:rsidRDefault="00600AB0" w:rsidP="006E592B">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3</w:t>
            </w:r>
          </w:p>
        </w:tc>
        <w:tc>
          <w:tcPr>
            <w:tcW w:w="8736" w:type="dxa"/>
          </w:tcPr>
          <w:p w:rsidR="00600AB0" w:rsidRPr="004D0E28" w:rsidRDefault="00600AB0" w:rsidP="00FD3481">
            <w:pPr>
              <w:spacing w:after="0" w:line="20" w:lineRule="atLeast"/>
              <w:jc w:val="both"/>
              <w:rPr>
                <w:rFonts w:eastAsia="Times New Roman" w:cs="Times New Roman"/>
                <w:sz w:val="24"/>
                <w:szCs w:val="24"/>
                <w:lang w:val="kk-KZ" w:eastAsia="ru-RU"/>
              </w:rPr>
            </w:pPr>
            <w:r w:rsidRPr="004D0E28">
              <w:rPr>
                <w:rFonts w:eastAsia="Times New Roman" w:cs="Times New Roman"/>
                <w:bCs/>
                <w:sz w:val="24"/>
                <w:szCs w:val="24"/>
                <w:lang w:val="kk-KZ" w:eastAsia="ru-RU"/>
              </w:rPr>
              <w:t>Құқықтық саясаттың іске асырылу барысын, бейінді ведомстволардың құқықтық қамтамасыз ету, халықтың құқықтық мәдениеті мен құқықтық санасын қалыптастыру, заң жобалары мен мемлекеттік органдар қабылдайтын шешімдердің, заңнамалық және нормативтік құқықтық актілердің, сот жүйесі қызметінің ашықтығын қамтамасыз ету бойынша жұмысты, сот жүйесіндегі реформалардың мазмұнын, адамның сот арқылы қорғалу құқықтары мен бостандықтарын іске асыруды ақпараттық қолдау және түсіндіру</w:t>
            </w:r>
          </w:p>
        </w:tc>
      </w:tr>
      <w:tr w:rsidR="00600AB0" w:rsidRPr="004D0E28" w:rsidTr="00D67757">
        <w:trPr>
          <w:trHeight w:val="337"/>
        </w:trPr>
        <w:tc>
          <w:tcPr>
            <w:tcW w:w="478" w:type="dxa"/>
            <w:shd w:val="clear" w:color="auto" w:fill="auto"/>
            <w:vAlign w:val="center"/>
            <w:hideMark/>
          </w:tcPr>
          <w:p w:rsidR="00600AB0" w:rsidRPr="004D0E28" w:rsidRDefault="00600AB0" w:rsidP="006E592B">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4</w:t>
            </w:r>
          </w:p>
        </w:tc>
        <w:tc>
          <w:tcPr>
            <w:tcW w:w="8736" w:type="dxa"/>
          </w:tcPr>
          <w:p w:rsidR="00600AB0" w:rsidRPr="004D0E28" w:rsidRDefault="00600AB0" w:rsidP="00D95522">
            <w:pPr>
              <w:spacing w:after="0" w:line="20" w:lineRule="atLeast"/>
              <w:jc w:val="both"/>
              <w:rPr>
                <w:rFonts w:eastAsia="Times New Roman" w:cs="Times New Roman"/>
                <w:sz w:val="24"/>
                <w:szCs w:val="24"/>
                <w:lang w:val="kk-KZ" w:eastAsia="ru-RU"/>
              </w:rPr>
            </w:pPr>
            <w:r w:rsidRPr="004D0E28">
              <w:rPr>
                <w:rFonts w:eastAsia="Times New Roman" w:cs="Times New Roman"/>
                <w:bCs/>
                <w:sz w:val="24"/>
                <w:szCs w:val="24"/>
                <w:lang w:val="kk-KZ" w:eastAsia="ru-RU"/>
              </w:rPr>
              <w:t>Қазақстан Республикасы Қарулы күштерінің қызметін, елдің қорғаныс қабілетін, Қазақстанның егемендігі мен аумақтық тұтастығын нығайтуды, халықаралық әскери ынтымақтастықты, әскери кәсіпті және ұлттық қауіпсіздік органдарының кәсібін танымал ету жөніндегі іс-шараларды, қоғамда әскери қызметтің беделін арттыруды ақпараттық қолдау және түсіндіру</w:t>
            </w:r>
          </w:p>
        </w:tc>
      </w:tr>
      <w:tr w:rsidR="00600AB0" w:rsidRPr="004D0E28" w:rsidTr="00D67757">
        <w:trPr>
          <w:trHeight w:val="22"/>
        </w:trPr>
        <w:tc>
          <w:tcPr>
            <w:tcW w:w="478" w:type="dxa"/>
            <w:shd w:val="clear" w:color="auto" w:fill="auto"/>
            <w:vAlign w:val="center"/>
          </w:tcPr>
          <w:p w:rsidR="00600AB0" w:rsidRPr="004D0E28" w:rsidRDefault="00600AB0" w:rsidP="006E592B">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5</w:t>
            </w:r>
          </w:p>
        </w:tc>
        <w:tc>
          <w:tcPr>
            <w:tcW w:w="8736" w:type="dxa"/>
          </w:tcPr>
          <w:p w:rsidR="00600AB0" w:rsidRPr="004D0E28" w:rsidRDefault="00600AB0" w:rsidP="006E592B">
            <w:pPr>
              <w:spacing w:after="0" w:line="20" w:lineRule="atLeast"/>
              <w:jc w:val="both"/>
              <w:rPr>
                <w:rFonts w:eastAsia="Times New Roman" w:cs="Times New Roman"/>
                <w:sz w:val="24"/>
                <w:szCs w:val="24"/>
                <w:lang w:val="kk-KZ" w:eastAsia="ru-RU"/>
              </w:rPr>
            </w:pPr>
            <w:r w:rsidRPr="004D0E28">
              <w:rPr>
                <w:rFonts w:eastAsia="Times New Roman" w:cs="Times New Roman"/>
                <w:bCs/>
                <w:sz w:val="24"/>
                <w:szCs w:val="24"/>
                <w:lang w:val="kk-KZ" w:eastAsia="ru-RU"/>
              </w:rPr>
              <w:t>Мемлекеттік органдардың табиғи және техногендік сипаттағы төтенше жағдайлардың алдын алу және оларды жою жөніндегі қызметін, оның ішінде өрт сөндірушілер мен құтқарушылардың қызметін ақпараттық қолдау және түсіндіру</w:t>
            </w:r>
          </w:p>
        </w:tc>
      </w:tr>
      <w:tr w:rsidR="00600AB0" w:rsidRPr="004D0E28" w:rsidTr="00D67757">
        <w:trPr>
          <w:trHeight w:val="22"/>
        </w:trPr>
        <w:tc>
          <w:tcPr>
            <w:tcW w:w="478" w:type="dxa"/>
            <w:shd w:val="clear" w:color="auto" w:fill="auto"/>
            <w:vAlign w:val="center"/>
          </w:tcPr>
          <w:p w:rsidR="00600AB0" w:rsidRPr="004D0E28" w:rsidRDefault="00600AB0" w:rsidP="006E592B">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6</w:t>
            </w:r>
          </w:p>
        </w:tc>
        <w:tc>
          <w:tcPr>
            <w:tcW w:w="8736" w:type="dxa"/>
          </w:tcPr>
          <w:p w:rsidR="00600AB0" w:rsidRPr="004D0E28" w:rsidRDefault="00600AB0" w:rsidP="00277427">
            <w:pPr>
              <w:spacing w:after="0" w:line="20" w:lineRule="atLeast"/>
              <w:jc w:val="both"/>
              <w:rPr>
                <w:rFonts w:eastAsia="Times New Roman" w:cs="Times New Roman"/>
                <w:sz w:val="24"/>
                <w:szCs w:val="24"/>
                <w:lang w:val="kk-KZ" w:eastAsia="ru-RU"/>
              </w:rPr>
            </w:pPr>
            <w:r w:rsidRPr="004D0E28">
              <w:rPr>
                <w:rFonts w:eastAsia="Times New Roman" w:cs="Times New Roman"/>
                <w:bCs/>
                <w:sz w:val="24"/>
                <w:szCs w:val="24"/>
                <w:lang w:val="kk-KZ" w:eastAsia="ru-RU"/>
              </w:rPr>
              <w:t>Мемлекеттің ұлттық қауіпсіздік саласындағы саясатын, қылмысқа қарсы күрес жөніндегі шараларды, оның ішінде діни экстремизм мен терроризмге, сыбайлас жемқорлыққа, нашақорлыққа және есірткі бизнесіне, браконьерлікке, алкогольге тәуелділікке, темекі шегуге қарсы іс-қимыл жөніндегі шараларды, сыбайлас жемқорлыққа қарсы сананы қалыптастыру жөніндегі қызметті, «Қауіпсіз ел» ұлттық жобасын ақпараттық қолдау және түсіндіру</w:t>
            </w:r>
          </w:p>
        </w:tc>
      </w:tr>
      <w:tr w:rsidR="00600AB0" w:rsidRPr="004D0E28" w:rsidTr="00D67757">
        <w:trPr>
          <w:trHeight w:val="84"/>
        </w:trPr>
        <w:tc>
          <w:tcPr>
            <w:tcW w:w="478" w:type="dxa"/>
            <w:shd w:val="clear" w:color="auto" w:fill="auto"/>
            <w:vAlign w:val="center"/>
          </w:tcPr>
          <w:p w:rsidR="00600AB0" w:rsidRPr="004D0E28" w:rsidRDefault="00600AB0" w:rsidP="00600AB0">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7</w:t>
            </w:r>
          </w:p>
        </w:tc>
        <w:tc>
          <w:tcPr>
            <w:tcW w:w="8736" w:type="dxa"/>
          </w:tcPr>
          <w:p w:rsidR="00600AB0" w:rsidRPr="004D0E28" w:rsidRDefault="00600AB0" w:rsidP="00005AA5">
            <w:pPr>
              <w:spacing w:after="0" w:line="20" w:lineRule="atLeast"/>
              <w:jc w:val="both"/>
              <w:rPr>
                <w:rFonts w:eastAsia="Times New Roman" w:cs="Times New Roman"/>
                <w:sz w:val="24"/>
                <w:szCs w:val="24"/>
                <w:lang w:val="kk-KZ" w:eastAsia="ru-RU"/>
              </w:rPr>
            </w:pPr>
            <w:r w:rsidRPr="004D0E28">
              <w:rPr>
                <w:rFonts w:eastAsia="Times New Roman" w:cs="Times New Roman"/>
                <w:bCs/>
                <w:sz w:val="24"/>
                <w:szCs w:val="24"/>
                <w:lang w:val="kk-KZ" w:eastAsia="ru-RU"/>
              </w:rPr>
              <w:t>Дін саласындағы саясатты, қоғамдық және ұлтаралық келісімнің қазақстандық моделін, жалпыұлттық бірліктің және Қазақстан халқы Ассамблеясының қызметін ақпараттық қолдау және түсіндіру</w:t>
            </w:r>
          </w:p>
        </w:tc>
      </w:tr>
      <w:tr w:rsidR="00600AB0" w:rsidRPr="004D0E28" w:rsidTr="00D67757">
        <w:trPr>
          <w:trHeight w:val="84"/>
        </w:trPr>
        <w:tc>
          <w:tcPr>
            <w:tcW w:w="478" w:type="dxa"/>
            <w:shd w:val="clear" w:color="auto" w:fill="auto"/>
            <w:vAlign w:val="center"/>
          </w:tcPr>
          <w:p w:rsidR="00600AB0" w:rsidRPr="004D0E28" w:rsidRDefault="00600AB0" w:rsidP="006E592B">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8</w:t>
            </w:r>
          </w:p>
        </w:tc>
        <w:tc>
          <w:tcPr>
            <w:tcW w:w="8736" w:type="dxa"/>
          </w:tcPr>
          <w:p w:rsidR="00600AB0" w:rsidRPr="004D0E28" w:rsidRDefault="00600AB0" w:rsidP="00A577B3">
            <w:pPr>
              <w:spacing w:after="0" w:line="20" w:lineRule="atLeast"/>
              <w:jc w:val="both"/>
              <w:rPr>
                <w:rFonts w:eastAsia="Times New Roman" w:cs="Times New Roman"/>
                <w:sz w:val="24"/>
                <w:szCs w:val="24"/>
                <w:lang w:val="kk-KZ" w:eastAsia="ru-RU"/>
              </w:rPr>
            </w:pPr>
            <w:r w:rsidRPr="004D0E28">
              <w:rPr>
                <w:rFonts w:eastAsia="Times New Roman" w:cs="Times New Roman"/>
                <w:bCs/>
                <w:sz w:val="24"/>
                <w:szCs w:val="24"/>
                <w:lang w:val="kk-KZ" w:eastAsia="ru-RU"/>
              </w:rPr>
              <w:t xml:space="preserve">Қазақстан Республикасындағы дене шынықтыру және спорт саласындағы қызметті, өнерді, мәдениетті, туризмді, оның ішінде </w:t>
            </w:r>
            <w:r w:rsidRPr="004D0E28">
              <w:rPr>
                <w:rFonts w:eastAsia="Times New Roman" w:cs="Times New Roman"/>
                <w:sz w:val="24"/>
                <w:szCs w:val="24"/>
                <w:lang w:val="kk-KZ" w:eastAsia="ru-RU"/>
              </w:rPr>
              <w:t xml:space="preserve">ЮНЕСКО-ның дүниежүзілік мұра объектілерін дамыту саласындағы қызметті ақпараттық </w:t>
            </w:r>
            <w:r w:rsidRPr="004D0E28">
              <w:rPr>
                <w:rFonts w:eastAsia="Times New Roman" w:cs="Times New Roman"/>
                <w:bCs/>
                <w:sz w:val="24"/>
                <w:szCs w:val="24"/>
                <w:lang w:val="kk-KZ" w:eastAsia="ru-RU"/>
              </w:rPr>
              <w:t xml:space="preserve">қолдау </w:t>
            </w:r>
            <w:r w:rsidRPr="004D0E28">
              <w:rPr>
                <w:rFonts w:eastAsia="Times New Roman" w:cs="Times New Roman"/>
                <w:sz w:val="24"/>
                <w:szCs w:val="24"/>
                <w:lang w:val="kk-KZ" w:eastAsia="ru-RU"/>
              </w:rPr>
              <w:t>және түсіндіру</w:t>
            </w:r>
          </w:p>
        </w:tc>
      </w:tr>
      <w:tr w:rsidR="00600AB0" w:rsidRPr="004D0E28" w:rsidTr="00D67757">
        <w:trPr>
          <w:trHeight w:val="22"/>
        </w:trPr>
        <w:tc>
          <w:tcPr>
            <w:tcW w:w="478" w:type="dxa"/>
            <w:shd w:val="clear" w:color="auto" w:fill="auto"/>
            <w:vAlign w:val="center"/>
          </w:tcPr>
          <w:p w:rsidR="00600AB0" w:rsidRPr="004D0E28" w:rsidRDefault="00600AB0" w:rsidP="006E592B">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9</w:t>
            </w:r>
          </w:p>
        </w:tc>
        <w:tc>
          <w:tcPr>
            <w:tcW w:w="8736" w:type="dxa"/>
          </w:tcPr>
          <w:p w:rsidR="00600AB0" w:rsidRPr="004D0E28" w:rsidRDefault="00600AB0" w:rsidP="00FB37DE">
            <w:pPr>
              <w:spacing w:after="0" w:line="20" w:lineRule="atLeast"/>
              <w:jc w:val="both"/>
              <w:rPr>
                <w:rFonts w:eastAsia="Times New Roman" w:cs="Times New Roman"/>
                <w:sz w:val="24"/>
                <w:szCs w:val="24"/>
                <w:lang w:val="kk-KZ" w:eastAsia="ru-RU"/>
              </w:rPr>
            </w:pPr>
            <w:r w:rsidRPr="004D0E28">
              <w:rPr>
                <w:rFonts w:eastAsia="Times New Roman" w:cs="Times New Roman"/>
                <w:bCs/>
                <w:sz w:val="24"/>
                <w:szCs w:val="24"/>
                <w:lang w:val="kk-KZ" w:eastAsia="ru-RU"/>
              </w:rPr>
              <w:t>Балалар мен жасөспірімдерге арналған шығармашылықты (өлеңдер, әңгімелер, ертегілер, суреттер, қолдан жасалған бұйымдар және т.б.), қазақстандық жазушылардың әдеби шығармаларын, әдебиет аудармаларын, ғылыми-танымдық, тарихи, мәдени-ойын-сауық материалдары мен өнертабыстарын ақпараттық қолдау және жария ету</w:t>
            </w:r>
          </w:p>
        </w:tc>
      </w:tr>
      <w:tr w:rsidR="00600AB0" w:rsidRPr="004D0E28" w:rsidTr="00D67757">
        <w:trPr>
          <w:trHeight w:val="22"/>
        </w:trPr>
        <w:tc>
          <w:tcPr>
            <w:tcW w:w="478" w:type="dxa"/>
            <w:shd w:val="clear" w:color="auto" w:fill="auto"/>
            <w:vAlign w:val="center"/>
          </w:tcPr>
          <w:p w:rsidR="00600AB0" w:rsidRPr="004D0E28" w:rsidRDefault="00600AB0" w:rsidP="006E592B">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10</w:t>
            </w:r>
          </w:p>
        </w:tc>
        <w:tc>
          <w:tcPr>
            <w:tcW w:w="8736" w:type="dxa"/>
          </w:tcPr>
          <w:p w:rsidR="00600AB0" w:rsidRPr="004D0E28" w:rsidRDefault="00600AB0" w:rsidP="00FB37DE">
            <w:pPr>
              <w:spacing w:after="0" w:line="20" w:lineRule="atLeast"/>
              <w:jc w:val="both"/>
              <w:rPr>
                <w:rFonts w:eastAsia="Times New Roman" w:cs="Times New Roman"/>
                <w:sz w:val="24"/>
                <w:szCs w:val="24"/>
                <w:lang w:val="kk-KZ" w:eastAsia="ru-RU"/>
              </w:rPr>
            </w:pPr>
            <w:r w:rsidRPr="004D0E28">
              <w:rPr>
                <w:rFonts w:eastAsia="Times New Roman" w:cs="Times New Roman"/>
                <w:bCs/>
                <w:sz w:val="24"/>
                <w:szCs w:val="24"/>
                <w:lang w:val="kk-KZ" w:eastAsia="ru-RU"/>
              </w:rPr>
              <w:t>Отандық бұқаралық ақпарат құралдарын, жастар саясатын, Президенттік кадр резервін, қайырымдылық және волонтерлік қызметті дамытуды ақпараттық қолдау және түсіндіру</w:t>
            </w:r>
          </w:p>
        </w:tc>
      </w:tr>
      <w:tr w:rsidR="00600AB0" w:rsidRPr="004D0E28" w:rsidTr="00D67757">
        <w:trPr>
          <w:trHeight w:val="22"/>
        </w:trPr>
        <w:tc>
          <w:tcPr>
            <w:tcW w:w="478" w:type="dxa"/>
            <w:shd w:val="clear" w:color="auto" w:fill="auto"/>
            <w:vAlign w:val="center"/>
          </w:tcPr>
          <w:p w:rsidR="00600AB0" w:rsidRPr="004D0E28" w:rsidRDefault="00600AB0" w:rsidP="006E592B">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11</w:t>
            </w:r>
          </w:p>
        </w:tc>
        <w:tc>
          <w:tcPr>
            <w:tcW w:w="8736" w:type="dxa"/>
          </w:tcPr>
          <w:p w:rsidR="00600AB0" w:rsidRPr="004D0E28" w:rsidRDefault="00600AB0" w:rsidP="00B82A31">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 xml:space="preserve">Қоғамдық маңызы бар, мерекелік, мерейтойлық және атаулы күндерді ақпараттық </w:t>
            </w:r>
            <w:r w:rsidRPr="004D0E28">
              <w:rPr>
                <w:rFonts w:eastAsia="Times New Roman" w:cs="Times New Roman"/>
                <w:bCs/>
                <w:sz w:val="24"/>
                <w:szCs w:val="24"/>
                <w:lang w:val="kk-KZ" w:eastAsia="ru-RU"/>
              </w:rPr>
              <w:t>қолдау</w:t>
            </w:r>
          </w:p>
        </w:tc>
      </w:tr>
      <w:tr w:rsidR="00600AB0" w:rsidRPr="004D0E28" w:rsidTr="00D67757">
        <w:trPr>
          <w:trHeight w:val="22"/>
        </w:trPr>
        <w:tc>
          <w:tcPr>
            <w:tcW w:w="478" w:type="dxa"/>
            <w:shd w:val="clear" w:color="auto" w:fill="auto"/>
            <w:vAlign w:val="center"/>
          </w:tcPr>
          <w:p w:rsidR="00600AB0" w:rsidRPr="004D0E28" w:rsidRDefault="00600AB0" w:rsidP="006E592B">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12</w:t>
            </w:r>
          </w:p>
        </w:tc>
        <w:tc>
          <w:tcPr>
            <w:tcW w:w="8736" w:type="dxa"/>
          </w:tcPr>
          <w:p w:rsidR="00600AB0" w:rsidRPr="004D0E28" w:rsidRDefault="00600AB0" w:rsidP="00A01761">
            <w:pPr>
              <w:spacing w:after="0" w:line="20" w:lineRule="atLeast"/>
              <w:jc w:val="both"/>
              <w:rPr>
                <w:rFonts w:eastAsia="Times New Roman" w:cs="Times New Roman"/>
                <w:sz w:val="24"/>
                <w:szCs w:val="24"/>
                <w:lang w:val="kk-KZ" w:eastAsia="ru-RU"/>
              </w:rPr>
            </w:pPr>
            <w:r w:rsidRPr="004D0E28">
              <w:rPr>
                <w:rFonts w:eastAsia="Times New Roman" w:cs="Times New Roman"/>
                <w:bCs/>
                <w:sz w:val="24"/>
                <w:szCs w:val="24"/>
                <w:lang w:val="kk-KZ" w:eastAsia="ru-RU"/>
              </w:rPr>
              <w:t>Отбасылық және гендерлік саясатты, ана мен баланы қорғау жөніндегі қызметті, демографиялық саясатты, адам саудасына және отбасылық-тұрмыстық зорлық-</w:t>
            </w:r>
            <w:r w:rsidRPr="004D0E28">
              <w:rPr>
                <w:rFonts w:eastAsia="Times New Roman" w:cs="Times New Roman"/>
                <w:bCs/>
                <w:sz w:val="24"/>
                <w:szCs w:val="24"/>
                <w:lang w:val="kk-KZ" w:eastAsia="ru-RU"/>
              </w:rPr>
              <w:lastRenderedPageBreak/>
              <w:t>зомбылыққа қарсы іс-қимылды ақпараттық қолдау және түсіндіру</w:t>
            </w:r>
          </w:p>
        </w:tc>
      </w:tr>
      <w:tr w:rsidR="00600AB0" w:rsidRPr="004D0E28" w:rsidTr="00D67757">
        <w:trPr>
          <w:trHeight w:val="22"/>
        </w:trPr>
        <w:tc>
          <w:tcPr>
            <w:tcW w:w="478" w:type="dxa"/>
            <w:shd w:val="clear" w:color="auto" w:fill="auto"/>
            <w:vAlign w:val="center"/>
          </w:tcPr>
          <w:p w:rsidR="00600AB0" w:rsidRPr="004D0E28" w:rsidRDefault="00600AB0" w:rsidP="006E592B">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lastRenderedPageBreak/>
              <w:t>13</w:t>
            </w:r>
          </w:p>
        </w:tc>
        <w:tc>
          <w:tcPr>
            <w:tcW w:w="8736" w:type="dxa"/>
          </w:tcPr>
          <w:p w:rsidR="00600AB0" w:rsidRPr="004D0E28" w:rsidRDefault="00600AB0" w:rsidP="00F770CD">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 xml:space="preserve">Еңбек, жұмыспен қамту, көші-қон, әлеуметтік қамтамасыз ету саласындағы саясатты дамытуды ақпараттық </w:t>
            </w:r>
            <w:r w:rsidRPr="004D0E28">
              <w:rPr>
                <w:rFonts w:eastAsia="Times New Roman" w:cs="Times New Roman"/>
                <w:bCs/>
                <w:sz w:val="24"/>
                <w:szCs w:val="24"/>
                <w:lang w:val="kk-KZ" w:eastAsia="ru-RU"/>
              </w:rPr>
              <w:t xml:space="preserve">қолдау </w:t>
            </w:r>
            <w:r w:rsidRPr="004D0E28">
              <w:rPr>
                <w:rFonts w:eastAsia="Times New Roman" w:cs="Times New Roman"/>
                <w:sz w:val="24"/>
                <w:szCs w:val="24"/>
                <w:lang w:val="kk-KZ" w:eastAsia="ru-RU"/>
              </w:rPr>
              <w:t>және түсіндіру</w:t>
            </w:r>
            <w:r w:rsidRPr="004D0E28">
              <w:rPr>
                <w:rFonts w:cs="Times New Roman"/>
                <w:sz w:val="22"/>
              </w:rPr>
              <w:t xml:space="preserve"> </w:t>
            </w:r>
          </w:p>
        </w:tc>
      </w:tr>
      <w:tr w:rsidR="00600AB0" w:rsidRPr="004D0E28" w:rsidTr="00D67757">
        <w:trPr>
          <w:trHeight w:val="22"/>
        </w:trPr>
        <w:tc>
          <w:tcPr>
            <w:tcW w:w="478" w:type="dxa"/>
            <w:shd w:val="clear" w:color="auto" w:fill="auto"/>
            <w:vAlign w:val="center"/>
          </w:tcPr>
          <w:p w:rsidR="00600AB0" w:rsidRPr="004D0E28" w:rsidRDefault="00600AB0" w:rsidP="008437CE">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14</w:t>
            </w:r>
          </w:p>
        </w:tc>
        <w:tc>
          <w:tcPr>
            <w:tcW w:w="8736" w:type="dxa"/>
          </w:tcPr>
          <w:p w:rsidR="00600AB0" w:rsidRPr="004D0E28" w:rsidRDefault="00600AB0" w:rsidP="00A01761">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 xml:space="preserve">Патерналистік және масылдық көңіл-күйді азайту, қоғамда ынтымақтастық рухын қалыптастыру және ерекше қажеттіліктері бар адамдарға құрметпен қарау, қоғамда барлық азаматтардың өзара сыйластық және теңдік құндылықтарын жалғастыру және бекіту жөніндегі шараларды ақпараттық </w:t>
            </w:r>
            <w:r w:rsidRPr="004D0E28">
              <w:rPr>
                <w:rFonts w:eastAsia="Times New Roman" w:cs="Times New Roman"/>
                <w:bCs/>
                <w:sz w:val="24"/>
                <w:szCs w:val="24"/>
                <w:lang w:val="kk-KZ" w:eastAsia="ru-RU"/>
              </w:rPr>
              <w:t xml:space="preserve">қолдау </w:t>
            </w:r>
            <w:r w:rsidRPr="004D0E28">
              <w:rPr>
                <w:rFonts w:eastAsia="Times New Roman" w:cs="Times New Roman"/>
                <w:sz w:val="24"/>
                <w:szCs w:val="24"/>
                <w:lang w:val="kk-KZ" w:eastAsia="ru-RU"/>
              </w:rPr>
              <w:t>және түсіндіру</w:t>
            </w:r>
          </w:p>
        </w:tc>
      </w:tr>
      <w:tr w:rsidR="00600AB0" w:rsidRPr="004D0E28" w:rsidTr="00D67757">
        <w:trPr>
          <w:trHeight w:val="22"/>
        </w:trPr>
        <w:tc>
          <w:tcPr>
            <w:tcW w:w="478" w:type="dxa"/>
            <w:shd w:val="clear" w:color="auto" w:fill="auto"/>
            <w:vAlign w:val="center"/>
          </w:tcPr>
          <w:p w:rsidR="00600AB0" w:rsidRPr="004D0E28" w:rsidRDefault="00600AB0" w:rsidP="008437CE">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15</w:t>
            </w:r>
          </w:p>
        </w:tc>
        <w:tc>
          <w:tcPr>
            <w:tcW w:w="8736" w:type="dxa"/>
          </w:tcPr>
          <w:p w:rsidR="00600AB0" w:rsidRPr="004D0E28" w:rsidRDefault="00600AB0" w:rsidP="00A577B3">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 xml:space="preserve">Білім беру және қазақстандық ғылымды дамыту, </w:t>
            </w:r>
            <w:r>
              <w:rPr>
                <w:rFonts w:eastAsia="Times New Roman" w:cs="Times New Roman"/>
                <w:sz w:val="24"/>
                <w:szCs w:val="24"/>
                <w:lang w:val="kk-KZ" w:eastAsia="ru-RU"/>
              </w:rPr>
              <w:t xml:space="preserve">тіл саясатын дамыту, </w:t>
            </w:r>
            <w:r w:rsidRPr="004D0E28">
              <w:rPr>
                <w:rFonts w:eastAsia="Times New Roman" w:cs="Times New Roman"/>
                <w:sz w:val="24"/>
                <w:szCs w:val="24"/>
                <w:lang w:val="kk-KZ" w:eastAsia="ru-RU"/>
              </w:rPr>
              <w:t>латын әліпбиіне көшу және қазақ тілін реформалау, педагог мамандығының беделін арттыру саласындағы қызметті, «Білімді ұлт» сапалы білім беру» ұлттық жобасын ақпараттық қолдау және түсіндіру</w:t>
            </w:r>
          </w:p>
        </w:tc>
      </w:tr>
      <w:tr w:rsidR="00600AB0" w:rsidRPr="004D0E28" w:rsidTr="00D67757">
        <w:trPr>
          <w:trHeight w:val="22"/>
        </w:trPr>
        <w:tc>
          <w:tcPr>
            <w:tcW w:w="478" w:type="dxa"/>
            <w:shd w:val="clear" w:color="auto" w:fill="auto"/>
            <w:vAlign w:val="center"/>
          </w:tcPr>
          <w:p w:rsidR="00600AB0" w:rsidRPr="004D0E28" w:rsidRDefault="00600AB0" w:rsidP="008437CE">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16</w:t>
            </w:r>
          </w:p>
        </w:tc>
        <w:tc>
          <w:tcPr>
            <w:tcW w:w="8736" w:type="dxa"/>
          </w:tcPr>
          <w:p w:rsidR="00600AB0" w:rsidRPr="004D0E28" w:rsidRDefault="00600AB0" w:rsidP="00326A03">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Денсаулық сақтау саласындағы қызметті ақпараттық сүйемелдеу және түсіндіру, медицина қызметкерлері мамандығын, «Дені сау ұлт» әрбір азамат үшін сапалы және қолжетімді денсаулық сақтау» ұлттық жобасын танымал ету</w:t>
            </w:r>
          </w:p>
        </w:tc>
      </w:tr>
      <w:tr w:rsidR="00600AB0" w:rsidRPr="004D0E28" w:rsidTr="00D67757">
        <w:trPr>
          <w:trHeight w:val="22"/>
        </w:trPr>
        <w:tc>
          <w:tcPr>
            <w:tcW w:w="478" w:type="dxa"/>
            <w:shd w:val="clear" w:color="auto" w:fill="auto"/>
            <w:vAlign w:val="center"/>
          </w:tcPr>
          <w:p w:rsidR="00600AB0" w:rsidRPr="004D0E28" w:rsidRDefault="00600AB0" w:rsidP="008437CE">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17</w:t>
            </w:r>
          </w:p>
        </w:tc>
        <w:tc>
          <w:tcPr>
            <w:tcW w:w="8736" w:type="dxa"/>
          </w:tcPr>
          <w:p w:rsidR="00600AB0" w:rsidRPr="004D0E28" w:rsidRDefault="00600AB0" w:rsidP="00A01761">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 xml:space="preserve">Цифрландыруды дамыту, ғарыш саласын дамыту барысын, «Халық үніне құлақ асатын мемлекет» және «Қазақстан киберқалқаны» тұжырымдамаларын, «Цифрландыру, ғылым және инновациялар есебінен технологиялық серпіліс» ұлттық жобасын ақпараттық </w:t>
            </w:r>
            <w:r w:rsidRPr="004D0E28">
              <w:rPr>
                <w:rFonts w:eastAsia="Times New Roman" w:cs="Times New Roman"/>
                <w:bCs/>
                <w:sz w:val="24"/>
                <w:szCs w:val="24"/>
                <w:lang w:val="kk-KZ" w:eastAsia="ru-RU"/>
              </w:rPr>
              <w:t xml:space="preserve">қолдау </w:t>
            </w:r>
            <w:r w:rsidRPr="004D0E28">
              <w:rPr>
                <w:rFonts w:eastAsia="Times New Roman" w:cs="Times New Roman"/>
                <w:sz w:val="24"/>
                <w:szCs w:val="24"/>
                <w:lang w:val="kk-KZ" w:eastAsia="ru-RU"/>
              </w:rPr>
              <w:t>және түсіндіру</w:t>
            </w:r>
          </w:p>
        </w:tc>
      </w:tr>
      <w:tr w:rsidR="00600AB0" w:rsidRPr="004D0E28" w:rsidTr="00D67757">
        <w:trPr>
          <w:trHeight w:val="22"/>
        </w:trPr>
        <w:tc>
          <w:tcPr>
            <w:tcW w:w="478" w:type="dxa"/>
            <w:shd w:val="clear" w:color="auto" w:fill="auto"/>
            <w:vAlign w:val="center"/>
          </w:tcPr>
          <w:p w:rsidR="00600AB0" w:rsidRPr="004D0E28" w:rsidRDefault="00600AB0" w:rsidP="008437CE">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18</w:t>
            </w:r>
          </w:p>
        </w:tc>
        <w:tc>
          <w:tcPr>
            <w:tcW w:w="8736" w:type="dxa"/>
          </w:tcPr>
          <w:p w:rsidR="00600AB0" w:rsidRPr="004D0E28" w:rsidRDefault="00600AB0" w:rsidP="008437CE">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 xml:space="preserve">Қаржы секторын дамытуды, қаржылық сауаттылықты арттыруды және мемлекеттік қаржыны басқаруды ақпараттық </w:t>
            </w:r>
            <w:r w:rsidRPr="004D0E28">
              <w:rPr>
                <w:rFonts w:eastAsia="Times New Roman" w:cs="Times New Roman"/>
                <w:bCs/>
                <w:sz w:val="24"/>
                <w:szCs w:val="24"/>
                <w:lang w:val="kk-KZ" w:eastAsia="ru-RU"/>
              </w:rPr>
              <w:t xml:space="preserve">қолдау </w:t>
            </w:r>
            <w:r w:rsidRPr="004D0E28">
              <w:rPr>
                <w:rFonts w:eastAsia="Times New Roman" w:cs="Times New Roman"/>
                <w:sz w:val="24"/>
                <w:szCs w:val="24"/>
                <w:lang w:val="kk-KZ" w:eastAsia="ru-RU"/>
              </w:rPr>
              <w:t>және түсіндіру</w:t>
            </w:r>
          </w:p>
        </w:tc>
      </w:tr>
      <w:tr w:rsidR="00600AB0" w:rsidRPr="004D0E28" w:rsidTr="00D67757">
        <w:trPr>
          <w:trHeight w:val="698"/>
        </w:trPr>
        <w:tc>
          <w:tcPr>
            <w:tcW w:w="478" w:type="dxa"/>
            <w:shd w:val="clear" w:color="auto" w:fill="auto"/>
            <w:vAlign w:val="center"/>
          </w:tcPr>
          <w:p w:rsidR="00600AB0" w:rsidRPr="004D0E28" w:rsidRDefault="00600AB0" w:rsidP="008437CE">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19</w:t>
            </w:r>
          </w:p>
        </w:tc>
        <w:tc>
          <w:tcPr>
            <w:tcW w:w="8736" w:type="dxa"/>
          </w:tcPr>
          <w:p w:rsidR="00600AB0" w:rsidRPr="00461984" w:rsidRDefault="00600AB0" w:rsidP="00326A03">
            <w:pPr>
              <w:spacing w:after="0" w:line="20" w:lineRule="atLeast"/>
              <w:jc w:val="both"/>
              <w:rPr>
                <w:rFonts w:eastAsia="Times New Roman" w:cs="Times New Roman"/>
                <w:sz w:val="24"/>
                <w:szCs w:val="24"/>
                <w:lang w:val="kk-KZ" w:eastAsia="ru-RU"/>
              </w:rPr>
            </w:pPr>
            <w:r w:rsidRPr="00461984">
              <w:rPr>
                <w:rFonts w:eastAsia="Times New Roman" w:cs="Times New Roman"/>
                <w:sz w:val="24"/>
                <w:szCs w:val="24"/>
                <w:lang w:val="kk-KZ" w:eastAsia="ru-RU"/>
              </w:rPr>
              <w:t xml:space="preserve">Кәсіпкерлікті, бәсекелестікті, мемлекеттік-жекешелік әріптестікті, кәсіпкерлікті дамыту жөніндегі ұлттық жобаларды іске асыруды және «Қазақстандықтардың әл-ауқатын арттыруға бағытталған орнықты экономикалық өсуді» ақпараттық </w:t>
            </w:r>
            <w:r w:rsidRPr="00461984">
              <w:rPr>
                <w:rFonts w:eastAsia="Times New Roman" w:cs="Times New Roman"/>
                <w:bCs/>
                <w:sz w:val="24"/>
                <w:szCs w:val="24"/>
                <w:lang w:val="kk-KZ" w:eastAsia="ru-RU"/>
              </w:rPr>
              <w:t xml:space="preserve">қолдау </w:t>
            </w:r>
            <w:r w:rsidRPr="00461984">
              <w:rPr>
                <w:rFonts w:eastAsia="Times New Roman" w:cs="Times New Roman"/>
                <w:sz w:val="24"/>
                <w:szCs w:val="24"/>
                <w:lang w:val="kk-KZ" w:eastAsia="ru-RU"/>
              </w:rPr>
              <w:t>және түсіндіру</w:t>
            </w:r>
          </w:p>
        </w:tc>
      </w:tr>
      <w:tr w:rsidR="00600AB0" w:rsidRPr="004D0E28" w:rsidTr="00D67757">
        <w:trPr>
          <w:trHeight w:val="22"/>
        </w:trPr>
        <w:tc>
          <w:tcPr>
            <w:tcW w:w="478" w:type="dxa"/>
            <w:shd w:val="clear" w:color="auto" w:fill="auto"/>
            <w:vAlign w:val="center"/>
          </w:tcPr>
          <w:p w:rsidR="00600AB0" w:rsidRPr="004D0E28" w:rsidRDefault="00600AB0" w:rsidP="008437CE">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20</w:t>
            </w:r>
          </w:p>
        </w:tc>
        <w:tc>
          <w:tcPr>
            <w:tcW w:w="8736" w:type="dxa"/>
          </w:tcPr>
          <w:p w:rsidR="00600AB0" w:rsidRPr="004D0E28" w:rsidRDefault="00600AB0" w:rsidP="00326A03">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 xml:space="preserve">Экономикалық дамуды, инвестициялар тартуды, сауда-экономикалық ынтымақтастықты, қазақстандық өнімнің сапасын арттыруды, ұлттық экспорттаушыларды мемлекеттік қолдауды, шекара маңындағы сауданы дамытуды, баға белгілеуді, тұтынушылардың құқықтарын қорғауды, «Қазақстандықтардың әл-ауқатын арттыруға бағытталған орнықты экономикалық өсу» ұлттық жобасын ақпараттық </w:t>
            </w:r>
            <w:r w:rsidRPr="004D0E28">
              <w:rPr>
                <w:rFonts w:eastAsia="Times New Roman" w:cs="Times New Roman"/>
                <w:bCs/>
                <w:sz w:val="24"/>
                <w:szCs w:val="24"/>
                <w:lang w:val="kk-KZ" w:eastAsia="ru-RU"/>
              </w:rPr>
              <w:t xml:space="preserve">қолдау </w:t>
            </w:r>
            <w:r w:rsidRPr="004D0E28">
              <w:rPr>
                <w:rFonts w:eastAsia="Times New Roman" w:cs="Times New Roman"/>
                <w:sz w:val="24"/>
                <w:szCs w:val="24"/>
                <w:lang w:val="kk-KZ" w:eastAsia="ru-RU"/>
              </w:rPr>
              <w:t>және түсіндіру</w:t>
            </w:r>
          </w:p>
        </w:tc>
      </w:tr>
      <w:tr w:rsidR="00600AB0" w:rsidRPr="004D0E28" w:rsidTr="00D67757">
        <w:trPr>
          <w:trHeight w:val="22"/>
        </w:trPr>
        <w:tc>
          <w:tcPr>
            <w:tcW w:w="478" w:type="dxa"/>
            <w:shd w:val="clear" w:color="auto" w:fill="auto"/>
            <w:vAlign w:val="center"/>
          </w:tcPr>
          <w:p w:rsidR="00600AB0" w:rsidRPr="004D0E28" w:rsidRDefault="00600AB0" w:rsidP="008437CE">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21</w:t>
            </w:r>
          </w:p>
        </w:tc>
        <w:tc>
          <w:tcPr>
            <w:tcW w:w="8736" w:type="dxa"/>
          </w:tcPr>
          <w:p w:rsidR="00600AB0" w:rsidRPr="004D0E28" w:rsidRDefault="00600AB0" w:rsidP="00D95522">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 xml:space="preserve">Индустриялық-инновациялық даму, оның ішінде аумақтық даму, тұрғын үй саясаты, инженерлік инфрақұрылым және ТКШ, ауыз сумен қамтамасыз ету барысын ақпараттық </w:t>
            </w:r>
            <w:r w:rsidRPr="004D0E28">
              <w:rPr>
                <w:rFonts w:eastAsia="Times New Roman" w:cs="Times New Roman"/>
                <w:bCs/>
                <w:sz w:val="24"/>
                <w:szCs w:val="24"/>
                <w:lang w:val="kk-KZ" w:eastAsia="ru-RU"/>
              </w:rPr>
              <w:t xml:space="preserve">қолдау </w:t>
            </w:r>
            <w:r w:rsidRPr="004D0E28">
              <w:rPr>
                <w:rFonts w:eastAsia="Times New Roman" w:cs="Times New Roman"/>
                <w:sz w:val="24"/>
                <w:szCs w:val="24"/>
                <w:lang w:val="kk-KZ" w:eastAsia="ru-RU"/>
              </w:rPr>
              <w:t>және түсіндіру</w:t>
            </w:r>
          </w:p>
        </w:tc>
      </w:tr>
      <w:tr w:rsidR="00600AB0" w:rsidRPr="004D0E28" w:rsidTr="00D67757">
        <w:trPr>
          <w:trHeight w:val="22"/>
        </w:trPr>
        <w:tc>
          <w:tcPr>
            <w:tcW w:w="478" w:type="dxa"/>
            <w:shd w:val="clear" w:color="auto" w:fill="auto"/>
            <w:vAlign w:val="center"/>
          </w:tcPr>
          <w:p w:rsidR="00600AB0" w:rsidRPr="004D0E28" w:rsidRDefault="00600AB0" w:rsidP="008437CE">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22</w:t>
            </w:r>
          </w:p>
        </w:tc>
        <w:tc>
          <w:tcPr>
            <w:tcW w:w="8736" w:type="dxa"/>
          </w:tcPr>
          <w:p w:rsidR="00600AB0" w:rsidRPr="004D0E28" w:rsidRDefault="00600AB0" w:rsidP="007663AB">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 xml:space="preserve">Энергия тиімді саясатын, жасыл экономика қағидаттарын, экологияны қорғауды және қоршаған ортаны қорғауды, «Жасыл Қазақстан» ұлттық жобасын іске асыруды ақпараттық </w:t>
            </w:r>
            <w:r w:rsidRPr="004D0E28">
              <w:rPr>
                <w:rFonts w:eastAsia="Times New Roman" w:cs="Times New Roman"/>
                <w:bCs/>
                <w:sz w:val="24"/>
                <w:szCs w:val="24"/>
                <w:lang w:val="kk-KZ" w:eastAsia="ru-RU"/>
              </w:rPr>
              <w:t xml:space="preserve">қолдау </w:t>
            </w:r>
            <w:r w:rsidRPr="004D0E28">
              <w:rPr>
                <w:rFonts w:eastAsia="Times New Roman" w:cs="Times New Roman"/>
                <w:sz w:val="24"/>
                <w:szCs w:val="24"/>
                <w:lang w:val="kk-KZ" w:eastAsia="ru-RU"/>
              </w:rPr>
              <w:t>және түсіндіру</w:t>
            </w:r>
          </w:p>
        </w:tc>
      </w:tr>
      <w:tr w:rsidR="00600AB0" w:rsidRPr="004D0E28" w:rsidTr="00D67757">
        <w:trPr>
          <w:trHeight w:val="22"/>
        </w:trPr>
        <w:tc>
          <w:tcPr>
            <w:tcW w:w="478" w:type="dxa"/>
            <w:shd w:val="clear" w:color="auto" w:fill="auto"/>
            <w:vAlign w:val="center"/>
          </w:tcPr>
          <w:p w:rsidR="00600AB0" w:rsidRPr="004D0E28" w:rsidRDefault="00600AB0" w:rsidP="008437CE">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23</w:t>
            </w:r>
          </w:p>
        </w:tc>
        <w:tc>
          <w:tcPr>
            <w:tcW w:w="8736" w:type="dxa"/>
          </w:tcPr>
          <w:p w:rsidR="00600AB0" w:rsidRPr="004D0E28" w:rsidRDefault="00600AB0" w:rsidP="007663AB">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 xml:space="preserve">Агроөнеркәсіптік кешенді , жер қатынастарын, су ресурстарын дамытуды, агроөнеркәсіптік кешенді дамыту жөніндегі ұлттық жобаны ақпараттық </w:t>
            </w:r>
            <w:r w:rsidRPr="004D0E28">
              <w:rPr>
                <w:rFonts w:eastAsia="Times New Roman" w:cs="Times New Roman"/>
                <w:bCs/>
                <w:sz w:val="24"/>
                <w:szCs w:val="24"/>
                <w:lang w:val="kk-KZ" w:eastAsia="ru-RU"/>
              </w:rPr>
              <w:t xml:space="preserve">қолдау </w:t>
            </w:r>
            <w:r w:rsidRPr="004D0E28">
              <w:rPr>
                <w:rFonts w:eastAsia="Times New Roman" w:cs="Times New Roman"/>
                <w:sz w:val="24"/>
                <w:szCs w:val="24"/>
                <w:lang w:val="kk-KZ" w:eastAsia="ru-RU"/>
              </w:rPr>
              <w:t xml:space="preserve">және түсіндіру </w:t>
            </w:r>
          </w:p>
        </w:tc>
      </w:tr>
      <w:tr w:rsidR="00600AB0" w:rsidRPr="004D0E28" w:rsidTr="00D67757">
        <w:trPr>
          <w:trHeight w:val="22"/>
        </w:trPr>
        <w:tc>
          <w:tcPr>
            <w:tcW w:w="478" w:type="dxa"/>
            <w:shd w:val="clear" w:color="auto" w:fill="auto"/>
            <w:vAlign w:val="center"/>
          </w:tcPr>
          <w:p w:rsidR="00600AB0" w:rsidRPr="004D0E28" w:rsidRDefault="00600AB0" w:rsidP="008437CE">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24</w:t>
            </w:r>
          </w:p>
        </w:tc>
        <w:tc>
          <w:tcPr>
            <w:tcW w:w="8736" w:type="dxa"/>
          </w:tcPr>
          <w:p w:rsidR="00600AB0" w:rsidRPr="004D0E28" w:rsidRDefault="00600AB0" w:rsidP="008437CE">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 xml:space="preserve">Қазақстанның жаһандық бастамаларын, оның ішінде бітімгершілік бастамаларын, Қазақстан Республикасының халықаралық қоғамдастықтардағы қызметін түсіндіру мен ілгерілетуге баса назар аудара отырып, Қазақстан Республикасының халықаралық және сыртқы саясатын ақпараттық </w:t>
            </w:r>
            <w:r w:rsidRPr="004D0E28">
              <w:rPr>
                <w:rFonts w:eastAsia="Times New Roman" w:cs="Times New Roman"/>
                <w:bCs/>
                <w:sz w:val="24"/>
                <w:szCs w:val="24"/>
                <w:lang w:val="kk-KZ" w:eastAsia="ru-RU"/>
              </w:rPr>
              <w:t xml:space="preserve">қолдау </w:t>
            </w:r>
            <w:r w:rsidRPr="004D0E28">
              <w:rPr>
                <w:rFonts w:eastAsia="Times New Roman" w:cs="Times New Roman"/>
                <w:sz w:val="24"/>
                <w:szCs w:val="24"/>
                <w:lang w:val="kk-KZ" w:eastAsia="ru-RU"/>
              </w:rPr>
              <w:t>және түсіндіру</w:t>
            </w:r>
          </w:p>
        </w:tc>
      </w:tr>
      <w:tr w:rsidR="00600AB0" w:rsidRPr="004D0E28" w:rsidTr="00D67757">
        <w:trPr>
          <w:trHeight w:val="22"/>
        </w:trPr>
        <w:tc>
          <w:tcPr>
            <w:tcW w:w="478" w:type="dxa"/>
            <w:shd w:val="clear" w:color="auto" w:fill="auto"/>
            <w:vAlign w:val="center"/>
          </w:tcPr>
          <w:p w:rsidR="00600AB0" w:rsidRPr="004D0E28" w:rsidRDefault="00600AB0" w:rsidP="008437CE">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25</w:t>
            </w:r>
          </w:p>
        </w:tc>
        <w:tc>
          <w:tcPr>
            <w:tcW w:w="8736" w:type="dxa"/>
          </w:tcPr>
          <w:p w:rsidR="00600AB0" w:rsidRPr="004D0E28" w:rsidRDefault="00600AB0" w:rsidP="00326A03">
            <w:pPr>
              <w:spacing w:after="0" w:line="20" w:lineRule="atLeast"/>
              <w:jc w:val="both"/>
              <w:rPr>
                <w:rFonts w:eastAsia="Times New Roman" w:cs="Times New Roman"/>
                <w:sz w:val="24"/>
                <w:szCs w:val="24"/>
                <w:lang w:val="kk-KZ" w:eastAsia="ru-RU"/>
              </w:rPr>
            </w:pPr>
            <w:r w:rsidRPr="004D0E28">
              <w:rPr>
                <w:rFonts w:eastAsia="Times New Roman" w:cs="Times New Roman"/>
                <w:sz w:val="24"/>
                <w:szCs w:val="24"/>
                <w:lang w:val="kk-KZ" w:eastAsia="ru-RU"/>
              </w:rPr>
              <w:t xml:space="preserve">Саяси қуғын-сүргін құрбандарын толық ақтау жөніндегі мемлекеттік комиссияның қызметін, «Ұлттық рухани жаңғыру» ұлттық жобасының іске асырылу барысын ақпараттық </w:t>
            </w:r>
            <w:r w:rsidRPr="004D0E28">
              <w:rPr>
                <w:rFonts w:eastAsia="Times New Roman" w:cs="Times New Roman"/>
                <w:bCs/>
                <w:sz w:val="24"/>
                <w:szCs w:val="24"/>
                <w:lang w:val="kk-KZ" w:eastAsia="ru-RU"/>
              </w:rPr>
              <w:t xml:space="preserve">қолдау </w:t>
            </w:r>
            <w:r w:rsidRPr="004D0E28">
              <w:rPr>
                <w:rFonts w:eastAsia="Times New Roman" w:cs="Times New Roman"/>
                <w:sz w:val="24"/>
                <w:szCs w:val="24"/>
                <w:lang w:val="kk-KZ" w:eastAsia="ru-RU"/>
              </w:rPr>
              <w:t>және түсіндіру</w:t>
            </w:r>
          </w:p>
        </w:tc>
      </w:tr>
      <w:tr w:rsidR="00600AB0" w:rsidRPr="00326A03" w:rsidTr="00D67757">
        <w:trPr>
          <w:trHeight w:val="22"/>
        </w:trPr>
        <w:tc>
          <w:tcPr>
            <w:tcW w:w="478" w:type="dxa"/>
            <w:shd w:val="clear" w:color="auto" w:fill="auto"/>
            <w:vAlign w:val="center"/>
          </w:tcPr>
          <w:p w:rsidR="00600AB0" w:rsidRPr="004D0E28" w:rsidRDefault="00600AB0" w:rsidP="008437CE">
            <w:pPr>
              <w:spacing w:after="0" w:line="20" w:lineRule="atLeast"/>
              <w:jc w:val="center"/>
              <w:rPr>
                <w:rFonts w:eastAsia="Times New Roman" w:cs="Times New Roman"/>
                <w:sz w:val="24"/>
                <w:szCs w:val="24"/>
                <w:lang w:eastAsia="ru-RU"/>
              </w:rPr>
            </w:pPr>
            <w:r w:rsidRPr="004D0E28">
              <w:rPr>
                <w:rFonts w:eastAsia="Times New Roman" w:cs="Times New Roman"/>
                <w:sz w:val="24"/>
                <w:szCs w:val="24"/>
                <w:lang w:eastAsia="ru-RU"/>
              </w:rPr>
              <w:t>26</w:t>
            </w:r>
          </w:p>
        </w:tc>
        <w:tc>
          <w:tcPr>
            <w:tcW w:w="8736" w:type="dxa"/>
          </w:tcPr>
          <w:p w:rsidR="00600AB0" w:rsidRPr="00374978" w:rsidRDefault="00600AB0" w:rsidP="00326A03">
            <w:pPr>
              <w:spacing w:after="0" w:line="20" w:lineRule="atLeast"/>
              <w:jc w:val="both"/>
              <w:rPr>
                <w:rFonts w:eastAsia="Times New Roman" w:cs="Times New Roman"/>
                <w:bCs/>
                <w:sz w:val="24"/>
                <w:szCs w:val="24"/>
                <w:lang w:val="kk-KZ" w:eastAsia="ru-RU"/>
              </w:rPr>
            </w:pPr>
            <w:r w:rsidRPr="004D0E28">
              <w:rPr>
                <w:rFonts w:eastAsia="Times New Roman" w:cs="Times New Roman"/>
                <w:bCs/>
                <w:sz w:val="24"/>
                <w:szCs w:val="24"/>
                <w:lang w:val="kk-KZ" w:eastAsia="ru-RU"/>
              </w:rPr>
              <w:t>Өңірлерді дамыту, өңірлердің түрлі салалардағы қызметі, өңірлерде іске асырылатын жобалар, «Қуатты өңірлер – ел дамуының драйвері» ұлттық жобасы мәселелерін ақпараттық қолдау және түсіндіру</w:t>
            </w:r>
          </w:p>
        </w:tc>
      </w:tr>
    </w:tbl>
    <w:p w:rsidR="00F12C76" w:rsidRPr="00326A03" w:rsidRDefault="00F12C76" w:rsidP="00AE221B">
      <w:pPr>
        <w:spacing w:after="0"/>
        <w:jc w:val="both"/>
        <w:rPr>
          <w:sz w:val="24"/>
          <w:szCs w:val="24"/>
        </w:rPr>
      </w:pPr>
    </w:p>
    <w:sectPr w:rsidR="00F12C76" w:rsidRPr="00326A03" w:rsidSect="00AE221B">
      <w:pgSz w:w="11906" w:h="16838" w:code="9"/>
      <w:pgMar w:top="1134" w:right="993" w:bottom="709" w:left="127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3B8C"/>
    <w:rsid w:val="00005AA5"/>
    <w:rsid w:val="000C7136"/>
    <w:rsid w:val="00153B8C"/>
    <w:rsid w:val="00165554"/>
    <w:rsid w:val="001A0081"/>
    <w:rsid w:val="001D2F4B"/>
    <w:rsid w:val="00201263"/>
    <w:rsid w:val="00202637"/>
    <w:rsid w:val="002558C6"/>
    <w:rsid w:val="00274435"/>
    <w:rsid w:val="00277427"/>
    <w:rsid w:val="003227F3"/>
    <w:rsid w:val="00326A03"/>
    <w:rsid w:val="00374978"/>
    <w:rsid w:val="0042121F"/>
    <w:rsid w:val="00461984"/>
    <w:rsid w:val="004A6315"/>
    <w:rsid w:val="004B2806"/>
    <w:rsid w:val="004D0E28"/>
    <w:rsid w:val="00563129"/>
    <w:rsid w:val="00600AB0"/>
    <w:rsid w:val="00634B9E"/>
    <w:rsid w:val="006C0B77"/>
    <w:rsid w:val="006C7CC3"/>
    <w:rsid w:val="006D3D1F"/>
    <w:rsid w:val="007663AB"/>
    <w:rsid w:val="00781EE9"/>
    <w:rsid w:val="008242FF"/>
    <w:rsid w:val="008437CE"/>
    <w:rsid w:val="00870751"/>
    <w:rsid w:val="008F7A05"/>
    <w:rsid w:val="00911E3B"/>
    <w:rsid w:val="00922C48"/>
    <w:rsid w:val="00926280"/>
    <w:rsid w:val="009B3CF4"/>
    <w:rsid w:val="009F0873"/>
    <w:rsid w:val="00A01761"/>
    <w:rsid w:val="00A577B3"/>
    <w:rsid w:val="00AB34B3"/>
    <w:rsid w:val="00AE221B"/>
    <w:rsid w:val="00B602A0"/>
    <w:rsid w:val="00B82A31"/>
    <w:rsid w:val="00B915B7"/>
    <w:rsid w:val="00BD194D"/>
    <w:rsid w:val="00CA147C"/>
    <w:rsid w:val="00CC70A7"/>
    <w:rsid w:val="00D67757"/>
    <w:rsid w:val="00D95522"/>
    <w:rsid w:val="00EA59DF"/>
    <w:rsid w:val="00EE4070"/>
    <w:rsid w:val="00F12C76"/>
    <w:rsid w:val="00F770CD"/>
    <w:rsid w:val="00F84981"/>
    <w:rsid w:val="00FA3B3C"/>
    <w:rsid w:val="00FB37DE"/>
    <w:rsid w:val="00FB3CDF"/>
    <w:rsid w:val="00FD3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8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B8C"/>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153B8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962</Words>
  <Characters>5489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 Абилаханова</dc:creator>
  <cp:lastModifiedBy>User</cp:lastModifiedBy>
  <cp:revision>6</cp:revision>
  <cp:lastPrinted>2021-11-29T08:57:00Z</cp:lastPrinted>
  <dcterms:created xsi:type="dcterms:W3CDTF">2021-12-30T13:30:00Z</dcterms:created>
  <dcterms:modified xsi:type="dcterms:W3CDTF">2022-06-01T11:36:00Z</dcterms:modified>
</cp:coreProperties>
</file>