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01squarebullet"/>
        <w:spacing w:lineRule="auto" w:line="240" w:before="0" w:after="0"/>
        <w:ind w:left="0" w:right="0" w:firstLine="709"/>
        <w:jc w:val="center"/>
        <w:rPr>
          <w:b/>
          <w:b/>
          <w:color w:val="000000"/>
          <w:sz w:val="28"/>
        </w:rPr>
      </w:pPr>
      <w:r>
        <w:rPr>
          <w:b/>
          <w:sz w:val="28"/>
          <w:szCs w:val="28"/>
          <w:lang w:val="kk-KZ"/>
        </w:rPr>
        <w:t xml:space="preserve">Информация </w:t>
      </w:r>
      <w:r>
        <w:rPr>
          <w:b/>
          <w:color w:val="000000"/>
          <w:sz w:val="28"/>
        </w:rPr>
        <w:t>об утвержденных целевых показателях качества окружающей среды и фактических результатах индикаторов за 2021 год</w:t>
      </w:r>
    </w:p>
    <w:p>
      <w:pPr>
        <w:pStyle w:val="01squarebullet"/>
        <w:spacing w:lineRule="auto" w:line="240" w:before="0" w:after="0"/>
        <w:ind w:left="0" w:right="0" w:firstLine="709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Целевые показатели качества окружающей среды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в пределах Северо-Казахстанской области на 2018 – 2027 годы</w:t>
      </w:r>
    </w:p>
    <w:tbl>
      <w:tblPr>
        <w:tblW w:w="14704" w:type="dxa"/>
        <w:jc w:val="left"/>
        <w:tblInd w:w="-106" w:type="dxa"/>
        <w:tblCellMar>
          <w:top w:w="15" w:type="dxa"/>
          <w:left w:w="15" w:type="dxa"/>
          <w:bottom w:w="15" w:type="dxa"/>
          <w:right w:w="15" w:type="dxa"/>
        </w:tblCellMar>
        <w:tblLook w:firstRow="1" w:noVBand="0" w:lastRow="0" w:firstColumn="1" w:lastColumn="0" w:noHBand="0" w:val="00a0"/>
      </w:tblPr>
      <w:tblGrid>
        <w:gridCol w:w="2448"/>
        <w:gridCol w:w="1435"/>
        <w:gridCol w:w="1892"/>
        <w:gridCol w:w="2072"/>
        <w:gridCol w:w="2160"/>
        <w:gridCol w:w="2356"/>
        <w:gridCol w:w="2340"/>
      </w:tblGrid>
      <w:tr>
        <w:trPr>
          <w:trHeight w:val="30" w:hRule="atLeast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Объект обследования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Целевые показатели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Нормированные показатели</w:t>
            </w:r>
          </w:p>
        </w:tc>
        <w:tc>
          <w:tcPr>
            <w:tcW w:w="8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Целевые показатели</w:t>
            </w:r>
          </w:p>
        </w:tc>
      </w:tr>
      <w:tr>
        <w:trPr>
          <w:trHeight w:val="30" w:hRule="atLeast"/>
        </w:trPr>
        <w:tc>
          <w:tcPr>
            <w:tcW w:w="2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На момент установления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(2018 год)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Через 3 года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(к 2020 году)</w:t>
            </w:r>
            <w:r>
              <w:rPr>
                <w:rFonts w:cs="Times New Roman" w:ascii="Times New Roman" w:hAnsi="Times New Roman"/>
              </w:rPr>
              <w:b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Через 6 лет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(к 2023 году)</w:t>
            </w:r>
            <w:r>
              <w:rPr>
                <w:rFonts w:cs="Times New Roman" w:ascii="Times New Roman" w:hAnsi="Times New Roman"/>
              </w:rPr>
              <w:b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Через 10 лет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(к 2027 году)</w:t>
            </w:r>
            <w:r>
              <w:rPr>
                <w:rFonts w:cs="Times New Roman" w:ascii="Times New Roman" w:hAnsi="Times New Roman"/>
              </w:rPr>
              <w:br/>
            </w:r>
          </w:p>
        </w:tc>
      </w:tr>
      <w:tr>
        <w:trPr>
          <w:trHeight w:val="30" w:hRule="atLeast"/>
        </w:trPr>
        <w:tc>
          <w:tcPr>
            <w:tcW w:w="14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Атмосферный воздух</w:t>
            </w:r>
          </w:p>
        </w:tc>
      </w:tr>
      <w:tr>
        <w:trPr>
          <w:trHeight w:val="30" w:hRule="atLeast"/>
        </w:trPr>
        <w:tc>
          <w:tcPr>
            <w:tcW w:w="14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город Петропавловск</w:t>
            </w:r>
          </w:p>
        </w:tc>
      </w:tr>
      <w:tr>
        <w:trPr>
          <w:trHeight w:val="1267" w:hRule="atLeast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 стационарным пунктам наблюдения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республиканского государственного предприятия «Казгидромет» Министерства Энергетики Республики Казахстан: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пункт № 1 (улица имени Ч.Валиханова,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 19 Б);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пункт № 3 (улица имени М. Жумабаева,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 101 А);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 № 5 (улица Парковая, дом 57А);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 № 6 (улица имени Жалела Кизатова, дом 3Т).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Диоксид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азота</w:t>
            </w:r>
            <w:r>
              <w:rPr>
                <w:rFonts w:cs="Times New Roman" w:ascii="Times New Roman" w:hAnsi="Times New Roman"/>
              </w:rPr>
              <w:b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</w:t>
            </w:r>
            <w:r>
              <w:rPr>
                <w:rFonts w:cs="Times New Roman" w:ascii="Times New Roman" w:hAnsi="Times New Roman"/>
                <w:lang w:val="kk-KZ"/>
              </w:rPr>
              <w:t>реднесуточная предельно-допустимая концентрация загрязняющего вещества</w:t>
            </w:r>
            <w:r>
              <w:rPr>
                <w:rFonts w:cs="Times New Roman" w:ascii="Times New Roman" w:hAnsi="Times New Roman"/>
                <w:color w:val="000000"/>
              </w:rPr>
              <w:t xml:space="preserve"> = 0,04 </w:t>
            </w:r>
            <w:r>
              <w:rPr>
                <w:rFonts w:cs="Times New Roman" w:ascii="Times New Roman" w:hAnsi="Times New Roman"/>
              </w:rPr>
              <w:t>миллиграмм на метр кубический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</w:rPr>
            </w:pPr>
            <w:r>
              <w:rPr/>
              <w:t>0,017 миллиграмм   на метр кубический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Default"/>
              <w:rPr>
                <w:color w:val="FF0000"/>
              </w:rPr>
            </w:pPr>
            <w:r>
              <w:rPr>
                <w:color w:val="auto"/>
              </w:rPr>
              <w:t xml:space="preserve">0,41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/>
              <w:t xml:space="preserve">0,017 миллиграмм              на метр кубический                </w:t>
            </w:r>
            <w:r>
              <w:rPr>
                <w:color w:val="auto"/>
              </w:rPr>
              <w:t xml:space="preserve">0,41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vertAlign w:val="superscript"/>
              </w:rPr>
            </w:pPr>
            <w:r>
              <w:rPr/>
              <w:t>0,017 миллиграмм на метр кубический</w:t>
            </w:r>
          </w:p>
          <w:p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0,41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vertAlign w:val="superscript"/>
              </w:rPr>
            </w:pPr>
            <w:r>
              <w:rPr/>
              <w:t>0,017 миллиграмм на метр кубический</w:t>
            </w:r>
          </w:p>
          <w:p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0,41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</w:tr>
      <w:tr>
        <w:trPr>
          <w:trHeight w:val="839" w:hRule="atLeast"/>
        </w:trPr>
        <w:tc>
          <w:tcPr>
            <w:tcW w:w="2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Оксид углерода</w:t>
            </w:r>
            <w:r>
              <w:rPr>
                <w:rFonts w:cs="Times New Roman" w:ascii="Times New Roman" w:hAnsi="Times New Roman"/>
              </w:rPr>
              <w:br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</w:t>
            </w:r>
            <w:r>
              <w:rPr>
                <w:rFonts w:cs="Times New Roman" w:ascii="Times New Roman" w:hAnsi="Times New Roman"/>
                <w:lang w:val="kk-KZ"/>
              </w:rPr>
              <w:t>реднесуточная предельно-допустимая концентрация загрязняющего вещества</w:t>
            </w:r>
            <w:r>
              <w:rPr>
                <w:rFonts w:cs="Times New Roman" w:ascii="Times New Roman" w:hAnsi="Times New Roman"/>
                <w:color w:val="000000"/>
              </w:rPr>
              <w:t xml:space="preserve"> =  3,0 </w:t>
            </w:r>
            <w:r>
              <w:rPr>
                <w:rFonts w:cs="Times New Roman" w:ascii="Times New Roman" w:hAnsi="Times New Roman"/>
              </w:rPr>
              <w:t>миллиграмм на метр кубический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/>
              <w:t>1,0 миллиграмм на метр кубический</w:t>
            </w:r>
          </w:p>
          <w:p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0,3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</w:rPr>
            </w:pPr>
            <w:r>
              <w:rPr/>
              <w:t xml:space="preserve">1,0 миллиграмм на метр кубический   </w:t>
            </w:r>
            <w:r>
              <w:rPr>
                <w:lang w:val="kk-KZ"/>
              </w:rPr>
              <w:t xml:space="preserve">                         </w:t>
            </w:r>
            <w:r>
              <w:rPr>
                <w:color w:val="auto"/>
              </w:rPr>
              <w:t>0,3</w:t>
            </w:r>
            <w:r>
              <w:rPr>
                <w:color w:val="auto"/>
                <w:lang w:val="kk-KZ"/>
              </w:rPr>
              <w:t xml:space="preserve">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/>
              <w:t xml:space="preserve">1,0 миллиграмм  на метр кубический  </w:t>
            </w:r>
          </w:p>
          <w:p>
            <w:pPr>
              <w:pStyle w:val="Default"/>
              <w:rPr>
                <w:color w:val="FF0000"/>
              </w:rPr>
            </w:pPr>
            <w:r>
              <w:rPr>
                <w:color w:val="auto"/>
              </w:rPr>
              <w:t xml:space="preserve">0,3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/>
              <w:t>1,0 миллиграмм на метр кубический</w:t>
            </w:r>
          </w:p>
          <w:p>
            <w:pPr>
              <w:pStyle w:val="Default"/>
              <w:rPr>
                <w:color w:val="FF0000"/>
              </w:rPr>
            </w:pPr>
            <w:r>
              <w:rPr>
                <w:color w:val="auto"/>
              </w:rPr>
              <w:t xml:space="preserve">0,3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</w:tr>
      <w:tr>
        <w:trPr>
          <w:trHeight w:val="30" w:hRule="atLeast"/>
        </w:trPr>
        <w:tc>
          <w:tcPr>
            <w:tcW w:w="2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Диоксид серы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/>
              <w:t>С</w:t>
            </w:r>
            <w:r>
              <w:rPr>
                <w:lang w:val="kk-KZ"/>
              </w:rPr>
              <w:t>реднесуточная предельно-допустимая концентрация загрязняющего вещества</w:t>
            </w:r>
            <w:r>
              <w:rPr/>
              <w:t xml:space="preserve"> =  0,05 миллиграмм на метр кубический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 xml:space="preserve">0,016 </w:t>
            </w:r>
            <w:r>
              <w:rPr/>
              <w:t>миллиграмм на метр кубический</w:t>
            </w:r>
          </w:p>
          <w:p>
            <w:pPr>
              <w:pStyle w:val="Default"/>
              <w:rPr>
                <w:lang w:val="kk-KZ"/>
              </w:rPr>
            </w:pPr>
            <w:r>
              <w:rPr>
                <w:color w:val="auto"/>
              </w:rPr>
              <w:t xml:space="preserve">0,319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lang w:val="kk-KZ"/>
              </w:rPr>
            </w:pPr>
            <w:r>
              <w:rPr>
                <w:color w:val="auto"/>
              </w:rPr>
              <w:t xml:space="preserve">0,016  </w:t>
            </w:r>
            <w:r>
              <w:rPr/>
              <w:t xml:space="preserve">миллиграмм на метр кубический </w:t>
            </w:r>
            <w:r>
              <w:rPr>
                <w:color w:val="auto"/>
              </w:rPr>
              <w:t xml:space="preserve">0,319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 xml:space="preserve">0,016 </w:t>
            </w:r>
            <w:r>
              <w:rPr/>
              <w:t>миллиграмм на метр кубический</w:t>
            </w:r>
          </w:p>
          <w:p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0,319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 xml:space="preserve">0,016 </w:t>
            </w:r>
            <w:r>
              <w:rPr/>
              <w:t>миллиграмм на метр кубический</w:t>
            </w:r>
          </w:p>
          <w:p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0,319 </w:t>
            </w:r>
            <w:r>
              <w:rPr>
                <w:lang w:val="kk-KZ"/>
              </w:rPr>
              <w:t>среднесуточная предельно-допустимая концентрация загрязняющего вещества</w:t>
            </w:r>
          </w:p>
        </w:tc>
      </w:tr>
      <w:tr>
        <w:trPr>
          <w:trHeight w:val="30" w:hRule="atLeast"/>
        </w:trPr>
        <w:tc>
          <w:tcPr>
            <w:tcW w:w="2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Сероводород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/>
              <w:t>М</w:t>
            </w:r>
            <w:r>
              <w:rPr>
                <w:lang w:val="kk-KZ"/>
              </w:rPr>
              <w:t>аксимально-разовая предельно-допустимая концентрация загрязняющего вещества</w:t>
            </w:r>
            <w:r>
              <w:rPr/>
              <w:t xml:space="preserve"> = 0,008 миллиграмм на метр кубический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vertAlign w:val="superscript"/>
              </w:rPr>
            </w:pPr>
            <w:r>
              <w:rPr/>
              <w:t>0,221 миллиграмм на метр кубический</w:t>
            </w:r>
          </w:p>
          <w:p>
            <w:pPr>
              <w:pStyle w:val="Default"/>
              <w:rPr/>
            </w:pPr>
            <w:r>
              <w:rPr/>
              <w:t xml:space="preserve">27,7  </w:t>
            </w:r>
            <w:r>
              <w:rPr>
                <w:lang w:val="kk-KZ"/>
              </w:rPr>
              <w:t>максимально-разовая предельно-допустимая концентрация загрязняющего вещества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/>
              <w:t xml:space="preserve">0,12  миллиграмм на метр кубический </w:t>
            </w:r>
          </w:p>
          <w:p>
            <w:pPr>
              <w:pStyle w:val="Default"/>
              <w:rPr/>
            </w:pPr>
            <w:r>
              <w:rPr/>
              <w:t xml:space="preserve">15,0 </w:t>
            </w:r>
            <w:r>
              <w:rPr>
                <w:lang w:val="kk-KZ"/>
              </w:rPr>
              <w:t>максимально-разовая предельно-допустимая концентрация загрязняющего вещества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vertAlign w:val="superscript"/>
              </w:rPr>
            </w:pPr>
            <w:r>
              <w:rPr/>
              <w:t>0,04  миллиграмм на метр кубический</w:t>
            </w:r>
          </w:p>
          <w:p>
            <w:pPr>
              <w:pStyle w:val="Default"/>
              <w:rPr/>
            </w:pPr>
            <w:r>
              <w:rPr/>
              <w:t xml:space="preserve">5,0 </w:t>
            </w:r>
            <w:r>
              <w:rPr>
                <w:lang w:val="kk-KZ"/>
              </w:rPr>
              <w:t>максимально-разовая предельно-допустимая концентрация загрязняющего вещества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vertAlign w:val="superscript"/>
              </w:rPr>
            </w:pPr>
            <w:r>
              <w:rPr/>
              <w:t>0,008 миллиграмм на метр кубический</w:t>
            </w:r>
          </w:p>
          <w:p>
            <w:pPr>
              <w:pStyle w:val="Default"/>
              <w:rPr/>
            </w:pPr>
            <w:r>
              <w:rPr/>
              <w:t xml:space="preserve">1,0 </w:t>
            </w:r>
            <w:r>
              <w:rPr>
                <w:lang w:val="kk-KZ"/>
              </w:rPr>
              <w:t>максимально-разовая предельно-допустимая концентрация загрязняющего вещества</w:t>
            </w:r>
          </w:p>
        </w:tc>
      </w:tr>
    </w:tbl>
    <w:p>
      <w:pPr>
        <w:pStyle w:val="01squarebullet"/>
        <w:spacing w:lineRule="auto" w:line="240" w:before="0" w:after="0"/>
        <w:ind w:left="0" w:right="0" w:firstLine="709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01squarebullet"/>
        <w:spacing w:lineRule="auto" w:line="240" w:before="0" w:after="0"/>
        <w:ind w:left="0" w:right="0" w:firstLine="709"/>
        <w:jc w:val="center"/>
        <w:rPr>
          <w:b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</w:p>
    <w:p>
      <w:pPr>
        <w:pStyle w:val="01squarebullet"/>
        <w:spacing w:lineRule="auto" w:line="240" w:before="0" w:after="0"/>
        <w:ind w:left="0" w:righ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</w:p>
    <w:p>
      <w:pPr>
        <w:pStyle w:val="01squarebullet"/>
        <w:spacing w:lineRule="auto" w:line="240" w:before="0" w:after="0"/>
        <w:ind w:left="0" w:right="0" w:firstLine="709"/>
        <w:rPr>
          <w:sz w:val="28"/>
          <w:szCs w:val="28"/>
        </w:rPr>
      </w:pPr>
      <w:r>
        <w:rPr>
          <w:sz w:val="28"/>
          <w:szCs w:val="28"/>
          <w:lang w:val="kk-KZ"/>
        </w:rPr>
        <w:t>Решением Северо-Казахстанского обслатного маслихата от 29 августа 2018 года № 24/4 утверждены Целевые показатели качества окружающей среды в пределах Северо-Казахстанской области на 2018-2027 годы (далее – Целевые показатели)</w:t>
      </w:r>
      <w:r>
        <w:rPr>
          <w:sz w:val="28"/>
          <w:szCs w:val="28"/>
        </w:rPr>
        <w:t>.</w:t>
      </w:r>
    </w:p>
    <w:p>
      <w:pPr>
        <w:pStyle w:val="01squarebullet"/>
        <w:spacing w:lineRule="auto" w:line="240" w:before="0" w:after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Целевые показатели устанавливались по атмосферному воздуху, по 4 показателям. Целевые показатели по 3 веществам находятся в пределах нормативов: диоксид азота – 0,018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 нормативе 0,04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оксид углерода – 0,358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 нормативе 3,0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диоксид серы – 0,005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при норме 0,05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По сероводороду уровень загрязнения снижен и находится в пределах целевого показателя 0,12 мг/м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</w:p>
    <w:p>
      <w:pPr>
        <w:pStyle w:val="01squarebullet"/>
        <w:spacing w:lineRule="auto" w:line="240" w:before="0" w:after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Уровень загрязняющих веществ в атмосферном воздухе по 3 загрязняющим веществам (диоксид азота, оксид углерода, диоксид серы) остается в пределах нормы ввиду выполнения природоохранных мероприятий АО «Севказэнерго» и других крупных предприятий, снижения потребления каменного угля, перевода общественного транспорта на газовое топливо.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целях снижения концентрации сероводорода с 2021 года </w:t>
      </w:r>
      <w:r>
        <w:rPr>
          <w:rFonts w:ascii="Times New Roman" w:hAnsi="Times New Roman"/>
          <w:sz w:val="28"/>
          <w:szCs w:val="28"/>
        </w:rPr>
        <w:t>применяется биологическая очистка при помощи биореагента – микроводорослей Хлорелла методом альголизации водоема.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kk-KZ"/>
        </w:rPr>
      </w:pPr>
      <w:r>
        <w:rPr/>
      </w:r>
    </w:p>
    <w:sectPr>
      <w:type w:val="nextPage"/>
      <w:pgSz w:orient="landscape" w:w="16838" w:h="11906"/>
      <w:pgMar w:left="1418" w:right="1418" w:header="0" w:top="1418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4c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1squarebulletChar" w:customStyle="1">
    <w:name w:val="01 square bullet Char"/>
    <w:link w:val="01squarebullet"/>
    <w:qFormat/>
    <w:locked/>
    <w:rsid w:val="00183501"/>
    <w:rPr>
      <w:rFonts w:ascii="Times New Roman" w:hAnsi="Times New Roman" w:eastAsia="Calibri" w:cs="Times New Roman"/>
      <w:sz w:val="26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01squarebullet" w:customStyle="1">
    <w:name w:val="01 square bullet"/>
    <w:basedOn w:val="Normal"/>
    <w:link w:val="01squarebulletChar"/>
    <w:qFormat/>
    <w:rsid w:val="00183501"/>
    <w:pPr>
      <w:spacing w:lineRule="auto" w:line="264" w:before="120" w:after="60"/>
      <w:ind w:left="360" w:right="142" w:hanging="360"/>
      <w:jc w:val="both"/>
    </w:pPr>
    <w:rPr>
      <w:rFonts w:ascii="Times New Roman" w:hAnsi="Times New Roman" w:eastAsia="Calibri" w:cs="Times New Roman"/>
      <w:sz w:val="26"/>
      <w:szCs w:val="20"/>
    </w:rPr>
  </w:style>
  <w:style w:type="paragraph" w:styleId="Default" w:customStyle="1">
    <w:name w:val="Default"/>
    <w:uiPriority w:val="99"/>
    <w:qFormat/>
    <w:rsid w:val="00c3534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LibreOffice/6.3.4.2$Windows_x86 LibreOffice_project/60da17e045e08f1793c57c00ba83cdfce946d0aa</Application>
  <Pages>2</Pages>
  <Words>478</Words>
  <Characters>3746</Characters>
  <CharactersWithSpaces>4243</CharactersWithSpaces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2021-06-29T11:40:00Z</dcterms:created>
  <dc:creator>Виктор</dc:creator>
  <dc:description/>
  <dc:language>ru-RU</dc:language>
  <cp:lastModifiedBy/>
  <dcterms:modified xsi:type="dcterms:W3CDTF">2022-05-03T10:26:58Z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