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49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09"/>
        <w:gridCol w:w="7206"/>
        <w:gridCol w:w="709"/>
        <w:gridCol w:w="1583"/>
      </w:tblGrid>
      <w:tr w:rsidR="0060171A" w:rsidRPr="00853027" w:rsidTr="0060171A">
        <w:trPr>
          <w:trHeight w:val="977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71A" w:rsidRPr="00853027" w:rsidRDefault="0060171A" w:rsidP="0060171A">
            <w:pPr>
              <w:ind w:left="-959" w:firstLine="959"/>
              <w:rPr>
                <w:rFonts w:ascii="Calibri" w:hAnsi="Calibri"/>
              </w:rPr>
            </w:pPr>
            <w:r w:rsidRPr="00853027">
              <w:rPr>
                <w:rFonts w:ascii="Calibri" w:hAnsi="Calibri"/>
                <w:noProof/>
              </w:rPr>
              <w:drawing>
                <wp:inline distT="0" distB="0" distL="0" distR="0">
                  <wp:extent cx="3901758" cy="654050"/>
                  <wp:effectExtent l="19050" t="0" r="3492" b="0"/>
                  <wp:docPr id="9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656" cy="65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1A" w:rsidRPr="00853027" w:rsidRDefault="0060171A" w:rsidP="00CC79D0">
            <w:pPr>
              <w:ind w:right="-108"/>
              <w:jc w:val="right"/>
              <w:rPr>
                <w:rFonts w:ascii="Calibri" w:hAnsi="Calibri"/>
                <w:sz w:val="16"/>
                <w:szCs w:val="16"/>
                <w:highlight w:val="yellow"/>
                <w:lang w:val="kk-KZ"/>
              </w:rPr>
            </w:pPr>
            <w:r w:rsidRPr="00853027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69850</wp:posOffset>
                  </wp:positionV>
                  <wp:extent cx="594995" cy="548640"/>
                  <wp:effectExtent l="19050" t="0" r="0" b="0"/>
                  <wp:wrapNone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171A" w:rsidRPr="00853027" w:rsidTr="0060171A">
        <w:trPr>
          <w:gridBefore w:val="1"/>
          <w:wBefore w:w="709" w:type="dxa"/>
          <w:trHeight w:val="201"/>
        </w:trPr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1A" w:rsidRPr="00853027" w:rsidRDefault="0060171A" w:rsidP="00CC79D0">
            <w:pPr>
              <w:ind w:left="317"/>
              <w:rPr>
                <w:rFonts w:ascii="Calibri" w:hAnsi="Calibri"/>
                <w:b/>
                <w:noProof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71A" w:rsidRPr="00853027" w:rsidRDefault="0060171A" w:rsidP="00CC79D0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53027">
              <w:rPr>
                <w:rFonts w:ascii="Calibri" w:hAnsi="Calibri"/>
                <w:b/>
                <w:sz w:val="16"/>
                <w:szCs w:val="16"/>
                <w:lang w:val="en-US"/>
              </w:rPr>
              <w:t>www.stat.gov.kz</w:t>
            </w:r>
          </w:p>
        </w:tc>
      </w:tr>
      <w:tr w:rsidR="0060171A" w:rsidRPr="00853027" w:rsidTr="0060171A">
        <w:trPr>
          <w:trHeight w:val="393"/>
        </w:trPr>
        <w:tc>
          <w:tcPr>
            <w:tcW w:w="7915" w:type="dxa"/>
            <w:gridSpan w:val="2"/>
            <w:tcBorders>
              <w:top w:val="single" w:sz="4" w:space="0" w:color="auto"/>
            </w:tcBorders>
            <w:vAlign w:val="center"/>
          </w:tcPr>
          <w:p w:rsidR="0060171A" w:rsidRPr="00853027" w:rsidRDefault="0060171A" w:rsidP="00CC79D0">
            <w:pPr>
              <w:pStyle w:val="a5"/>
              <w:rPr>
                <w:rFonts w:ascii="Calibri" w:hAnsi="Calibri"/>
                <w:b/>
                <w:sz w:val="40"/>
                <w:szCs w:val="40"/>
                <w:lang w:val="en-US"/>
              </w:rPr>
            </w:pPr>
            <w:r w:rsidRPr="00853027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60171A" w:rsidRPr="00853027" w:rsidRDefault="0060171A" w:rsidP="006B18DC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53027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853027">
              <w:rPr>
                <w:sz w:val="24"/>
                <w:szCs w:val="24"/>
              </w:rPr>
              <w:t xml:space="preserve">  </w:t>
            </w:r>
            <w:r w:rsidRPr="00853027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6B18DC">
              <w:rPr>
                <w:rFonts w:ascii="Calibri" w:hAnsi="Calibri" w:cs="Arial"/>
                <w:sz w:val="16"/>
                <w:szCs w:val="16"/>
                <w:lang w:val="kk-KZ"/>
              </w:rPr>
              <w:t xml:space="preserve">4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апреля</w:t>
            </w:r>
            <w:r w:rsidRPr="008530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202</w:t>
            </w:r>
            <w:r w:rsidRPr="00853027">
              <w:rPr>
                <w:rFonts w:ascii="Calibri" w:hAnsi="Calibri" w:cs="Arial"/>
                <w:sz w:val="16"/>
                <w:szCs w:val="16"/>
              </w:rPr>
              <w:t>2</w:t>
            </w:r>
            <w:r w:rsidRPr="00853027">
              <w:rPr>
                <w:rFonts w:ascii="Calibri" w:hAnsi="Calibri" w:cs="Arial"/>
                <w:sz w:val="16"/>
                <w:szCs w:val="16"/>
                <w:lang w:val="en-US"/>
              </w:rPr>
              <w:t>г.</w:t>
            </w:r>
          </w:p>
        </w:tc>
      </w:tr>
    </w:tbl>
    <w:p w:rsidR="00CC79D0" w:rsidRDefault="00CC79D0">
      <w:pPr>
        <w:rPr>
          <w:lang w:val="kk-KZ"/>
        </w:rPr>
      </w:pPr>
    </w:p>
    <w:p w:rsidR="0060171A" w:rsidRPr="00853027" w:rsidRDefault="0060171A" w:rsidP="0060171A">
      <w:pPr>
        <w:pStyle w:val="a5"/>
        <w:tabs>
          <w:tab w:val="left" w:pos="3119"/>
        </w:tabs>
        <w:ind w:left="-851"/>
        <w:rPr>
          <w:rFonts w:ascii="Calibri" w:hAnsi="Calibri"/>
          <w:b/>
          <w:sz w:val="24"/>
          <w:lang w:val="kk-KZ"/>
        </w:rPr>
      </w:pPr>
      <w:r w:rsidRPr="00853027">
        <w:rPr>
          <w:rFonts w:ascii="Calibri" w:hAnsi="Calibri"/>
          <w:b/>
          <w:sz w:val="24"/>
          <w:szCs w:val="24"/>
        </w:rPr>
        <w:t>О состоянии розничной торговли в Республике Казахстан в январе</w:t>
      </w:r>
      <w:r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  <w:lang w:val="kk-KZ"/>
        </w:rPr>
        <w:t>марте</w:t>
      </w:r>
      <w:r w:rsidRPr="00853027">
        <w:rPr>
          <w:rFonts w:ascii="Calibri" w:hAnsi="Calibri"/>
          <w:b/>
          <w:sz w:val="24"/>
          <w:szCs w:val="24"/>
        </w:rPr>
        <w:t xml:space="preserve"> 2022 года</w:t>
      </w:r>
    </w:p>
    <w:p w:rsidR="0060171A" w:rsidRPr="00853027" w:rsidRDefault="0060171A" w:rsidP="0060171A">
      <w:pPr>
        <w:pStyle w:val="a5"/>
        <w:ind w:left="-851"/>
        <w:rPr>
          <w:rFonts w:ascii="Calibri" w:hAnsi="Calibri"/>
          <w:lang w:val="kk-KZ"/>
        </w:rPr>
      </w:pPr>
    </w:p>
    <w:p w:rsidR="0060171A" w:rsidRDefault="0060171A" w:rsidP="0060171A">
      <w:pPr>
        <w:pStyle w:val="2"/>
        <w:spacing w:after="0"/>
        <w:ind w:left="-851" w:firstLine="567"/>
        <w:rPr>
          <w:rFonts w:ascii="Calibri" w:hAnsi="Calibri"/>
          <w:lang w:val="ru-RU"/>
        </w:rPr>
      </w:pPr>
      <w:r w:rsidRPr="005A4915">
        <w:rPr>
          <w:rFonts w:ascii="Calibri" w:hAnsi="Calibri"/>
          <w:lang w:val="ru-RU"/>
        </w:rPr>
        <w:t>Объем розничной торговли в январе-</w:t>
      </w:r>
      <w:r>
        <w:rPr>
          <w:rFonts w:ascii="Calibri" w:hAnsi="Calibri"/>
          <w:lang w:val="ru-RU"/>
        </w:rPr>
        <w:t>марте</w:t>
      </w:r>
      <w:r w:rsidRPr="005A4915">
        <w:rPr>
          <w:rFonts w:ascii="Calibri" w:hAnsi="Calibri"/>
          <w:lang w:val="ru-RU"/>
        </w:rPr>
        <w:t xml:space="preserve"> 2022г</w:t>
      </w:r>
      <w:r w:rsidRPr="00853027">
        <w:rPr>
          <w:rFonts w:ascii="Calibri" w:hAnsi="Calibri"/>
          <w:lang w:val="kk-KZ"/>
        </w:rPr>
        <w:t>.</w:t>
      </w:r>
      <w:r w:rsidRPr="005A4915">
        <w:rPr>
          <w:rFonts w:ascii="Calibri" w:hAnsi="Calibri"/>
          <w:lang w:val="ru-RU"/>
        </w:rPr>
        <w:t xml:space="preserve"> составил </w:t>
      </w:r>
      <w:r>
        <w:rPr>
          <w:rFonts w:ascii="Calibri" w:hAnsi="Calibri"/>
          <w:lang w:val="ru-RU"/>
        </w:rPr>
        <w:t>2702,3</w:t>
      </w:r>
      <w:r w:rsidRPr="005A4915">
        <w:rPr>
          <w:rFonts w:ascii="Calibri" w:hAnsi="Calibri"/>
          <w:lang w:val="ru-RU"/>
        </w:rPr>
        <w:t xml:space="preserve"> </w:t>
      </w:r>
      <w:proofErr w:type="spellStart"/>
      <w:proofErr w:type="gramStart"/>
      <w:r w:rsidRPr="005A4915">
        <w:rPr>
          <w:rFonts w:ascii="Calibri" w:hAnsi="Calibri"/>
          <w:lang w:val="ru-RU"/>
        </w:rPr>
        <w:t>млрд</w:t>
      </w:r>
      <w:proofErr w:type="spellEnd"/>
      <w:proofErr w:type="gramEnd"/>
      <w:r w:rsidRPr="005A4915">
        <w:rPr>
          <w:rFonts w:ascii="Calibri" w:hAnsi="Calibri"/>
          <w:lang w:val="ru-RU"/>
        </w:rPr>
        <w:t xml:space="preserve"> тенге или на </w:t>
      </w:r>
      <w:r>
        <w:rPr>
          <w:rFonts w:ascii="Calibri" w:hAnsi="Calibri"/>
          <w:lang w:val="ru-RU"/>
        </w:rPr>
        <w:t>3,3</w:t>
      </w:r>
      <w:r w:rsidRPr="005A4915">
        <w:rPr>
          <w:rFonts w:ascii="Calibri" w:hAnsi="Calibri"/>
          <w:lang w:val="ru-RU"/>
        </w:rPr>
        <w:t>% меньше, чем в соответствующем периоде 202</w:t>
      </w:r>
      <w:r w:rsidRPr="00853027">
        <w:rPr>
          <w:rFonts w:ascii="Calibri" w:hAnsi="Calibri"/>
          <w:lang w:val="kk-KZ"/>
        </w:rPr>
        <w:t>1</w:t>
      </w:r>
      <w:r w:rsidRPr="005A4915">
        <w:rPr>
          <w:rFonts w:ascii="Calibri" w:hAnsi="Calibri"/>
          <w:lang w:val="ru-RU"/>
        </w:rPr>
        <w:t xml:space="preserve">г. </w:t>
      </w:r>
    </w:p>
    <w:p w:rsidR="00695604" w:rsidRPr="00ED3B5A" w:rsidRDefault="00695604" w:rsidP="0060171A">
      <w:pPr>
        <w:pStyle w:val="2"/>
        <w:spacing w:after="0"/>
        <w:ind w:left="-851" w:firstLine="567"/>
        <w:rPr>
          <w:rFonts w:ascii="Calibri" w:hAnsi="Calibri"/>
          <w:color w:val="000000" w:themeColor="text1"/>
          <w:lang w:val="ru-RU"/>
        </w:rPr>
      </w:pPr>
      <w:r w:rsidRPr="00ED3B5A">
        <w:rPr>
          <w:rFonts w:ascii="Calibri" w:hAnsi="Calibri"/>
          <w:color w:val="000000" w:themeColor="text1"/>
          <w:lang w:val="ru-RU"/>
        </w:rPr>
        <w:t>Доля продовольственных товаров в общем объеме розничной торговли составляет 32,1%, непродовольственных товаров – 67,9%. Объем реализации продовольственных товаров уменьшился по сравнению с январем-мартом 2021г. на 10,3%, непродовольственных товаров увеличился на 0,5%.</w:t>
      </w:r>
    </w:p>
    <w:p w:rsidR="00CD326B" w:rsidRPr="00ED3B5A" w:rsidRDefault="00CD326B" w:rsidP="0060171A">
      <w:pPr>
        <w:pStyle w:val="2"/>
        <w:spacing w:after="0"/>
        <w:ind w:left="-851" w:firstLine="567"/>
        <w:rPr>
          <w:rFonts w:ascii="Calibri" w:hAnsi="Calibri"/>
          <w:color w:val="000000" w:themeColor="text1"/>
          <w:lang w:val="ru-RU"/>
        </w:rPr>
      </w:pPr>
      <w:r w:rsidRPr="00ED3B5A">
        <w:rPr>
          <w:rFonts w:ascii="Calibri" w:hAnsi="Calibri"/>
          <w:color w:val="000000" w:themeColor="text1"/>
          <w:lang w:val="ru-RU"/>
        </w:rPr>
        <w:t xml:space="preserve">Объем реализации товаров торгующими предприятиями в январе-марте 2022 года </w:t>
      </w:r>
      <w:r w:rsidR="00C16A3C" w:rsidRPr="00ED3B5A">
        <w:rPr>
          <w:rFonts w:ascii="Calibri" w:hAnsi="Calibri"/>
          <w:color w:val="000000" w:themeColor="text1"/>
          <w:lang w:val="ru-RU"/>
        </w:rPr>
        <w:t>составил 1925,1</w:t>
      </w:r>
      <w:r w:rsidR="00E15066">
        <w:rPr>
          <w:rFonts w:ascii="Calibri" w:hAnsi="Calibri"/>
          <w:color w:val="000000" w:themeColor="text1"/>
          <w:lang w:val="ru-RU"/>
        </w:rPr>
        <w:t xml:space="preserve"> млрд. тенге, что </w:t>
      </w:r>
      <w:r w:rsidRPr="00ED3B5A">
        <w:rPr>
          <w:rFonts w:ascii="Calibri" w:hAnsi="Calibri"/>
          <w:color w:val="000000" w:themeColor="text1"/>
          <w:lang w:val="ru-RU"/>
        </w:rPr>
        <w:t xml:space="preserve">в реальном выражении </w:t>
      </w:r>
      <w:r w:rsidR="00E15066">
        <w:rPr>
          <w:rFonts w:ascii="Calibri" w:hAnsi="Calibri"/>
          <w:color w:val="000000" w:themeColor="text1"/>
          <w:lang w:val="ru-RU"/>
        </w:rPr>
        <w:t xml:space="preserve">больше </w:t>
      </w:r>
      <w:r w:rsidRPr="00ED3B5A">
        <w:rPr>
          <w:rFonts w:ascii="Calibri" w:hAnsi="Calibri"/>
          <w:color w:val="000000" w:themeColor="text1"/>
          <w:lang w:val="ru-RU"/>
        </w:rPr>
        <w:t xml:space="preserve">на </w:t>
      </w:r>
      <w:r w:rsidR="00C16A3C" w:rsidRPr="00ED3B5A">
        <w:rPr>
          <w:rFonts w:ascii="Calibri" w:hAnsi="Calibri"/>
          <w:color w:val="000000" w:themeColor="text1"/>
          <w:lang w:val="ru-RU"/>
        </w:rPr>
        <w:t>7,3</w:t>
      </w:r>
      <w:r w:rsidR="00E15066">
        <w:rPr>
          <w:rFonts w:ascii="Calibri" w:hAnsi="Calibri"/>
          <w:color w:val="000000" w:themeColor="text1"/>
          <w:lang w:val="ru-RU"/>
        </w:rPr>
        <w:t>%</w:t>
      </w:r>
      <w:r w:rsidRPr="00ED3B5A">
        <w:rPr>
          <w:rFonts w:ascii="Calibri" w:hAnsi="Calibri"/>
          <w:color w:val="000000" w:themeColor="text1"/>
          <w:lang w:val="ru-RU"/>
        </w:rPr>
        <w:t>, чем в январе-марте 20</w:t>
      </w:r>
      <w:r w:rsidR="00704F79" w:rsidRPr="00ED3B5A">
        <w:rPr>
          <w:rFonts w:ascii="Calibri" w:hAnsi="Calibri"/>
          <w:color w:val="000000" w:themeColor="text1"/>
          <w:lang w:val="ru-RU"/>
        </w:rPr>
        <w:t>21</w:t>
      </w:r>
      <w:r w:rsidRPr="00ED3B5A">
        <w:rPr>
          <w:rFonts w:ascii="Calibri" w:hAnsi="Calibri"/>
          <w:color w:val="000000" w:themeColor="text1"/>
          <w:lang w:val="ru-RU"/>
        </w:rPr>
        <w:t xml:space="preserve"> года. </w:t>
      </w:r>
    </w:p>
    <w:p w:rsidR="00CF2D33" w:rsidRPr="00CF2D33" w:rsidRDefault="00CF2D33" w:rsidP="00CF2D33">
      <w:pPr>
        <w:pStyle w:val="2"/>
        <w:spacing w:after="0"/>
        <w:ind w:left="-851" w:firstLine="567"/>
        <w:rPr>
          <w:rFonts w:ascii="Calibri" w:hAnsi="Calibri"/>
          <w:highlight w:val="yellow"/>
          <w:lang w:val="ru-RU"/>
        </w:rPr>
      </w:pPr>
    </w:p>
    <w:p w:rsidR="009A3985" w:rsidRDefault="009A3985" w:rsidP="009A3985">
      <w:pPr>
        <w:pStyle w:val="2"/>
        <w:spacing w:after="0"/>
        <w:ind w:left="-851" w:firstLine="567"/>
        <w:jc w:val="center"/>
        <w:rPr>
          <w:rFonts w:ascii="Calibri" w:hAnsi="Calibri"/>
          <w:b/>
          <w:lang w:val="ru-RU" w:eastAsia="ru-RU"/>
        </w:rPr>
      </w:pPr>
    </w:p>
    <w:p w:rsidR="009A3985" w:rsidRPr="009A3985" w:rsidRDefault="009A3985" w:rsidP="009A3985">
      <w:pPr>
        <w:pStyle w:val="2"/>
        <w:spacing w:after="0"/>
        <w:ind w:left="-851" w:firstLine="567"/>
        <w:jc w:val="center"/>
        <w:rPr>
          <w:rFonts w:ascii="Calibri" w:hAnsi="Calibri"/>
          <w:b/>
          <w:lang w:val="ru-RU" w:eastAsia="ru-RU"/>
        </w:rPr>
      </w:pPr>
      <w:r w:rsidRPr="009A3985">
        <w:rPr>
          <w:rFonts w:ascii="Calibri" w:hAnsi="Calibri"/>
          <w:b/>
          <w:lang w:val="ru-RU" w:eastAsia="ru-RU"/>
        </w:rPr>
        <w:t>Индекс физического объема розничной торговли</w:t>
      </w:r>
    </w:p>
    <w:p w:rsidR="009A5E34" w:rsidRDefault="009A5E34" w:rsidP="009A3985">
      <w:pPr>
        <w:pStyle w:val="2"/>
        <w:spacing w:after="0"/>
        <w:ind w:left="-851" w:firstLine="567"/>
        <w:jc w:val="right"/>
        <w:rPr>
          <w:sz w:val="14"/>
          <w:szCs w:val="14"/>
          <w:lang w:val="kk-KZ"/>
        </w:rPr>
      </w:pPr>
    </w:p>
    <w:p w:rsidR="009A3985" w:rsidRPr="009A3985" w:rsidRDefault="009A3985" w:rsidP="009A3985">
      <w:pPr>
        <w:pStyle w:val="2"/>
        <w:spacing w:after="0"/>
        <w:ind w:left="-851" w:firstLine="567"/>
        <w:jc w:val="right"/>
        <w:rPr>
          <w:sz w:val="14"/>
          <w:szCs w:val="14"/>
          <w:lang w:val="ru-RU"/>
        </w:rPr>
      </w:pPr>
      <w:r w:rsidRPr="009A3985">
        <w:rPr>
          <w:sz w:val="14"/>
          <w:szCs w:val="14"/>
          <w:lang w:val="kk-KZ"/>
        </w:rPr>
        <w:t>в</w:t>
      </w:r>
      <w:r w:rsidRPr="009A3985">
        <w:rPr>
          <w:sz w:val="14"/>
          <w:szCs w:val="14"/>
          <w:lang w:val="ru-RU"/>
        </w:rPr>
        <w:t xml:space="preserve"> процентах к соответствующему месяцу предыдущего года</w:t>
      </w: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-438867</wp:posOffset>
            </wp:positionH>
            <wp:positionV relativeFrom="paragraph">
              <wp:posOffset>137638</wp:posOffset>
            </wp:positionV>
            <wp:extent cx="6317672" cy="1953491"/>
            <wp:effectExtent l="0" t="0" r="0" b="0"/>
            <wp:wrapNone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sz w:val="16"/>
          <w:szCs w:val="16"/>
          <w:lang w:val="ru-RU"/>
        </w:rPr>
      </w:pPr>
    </w:p>
    <w:p w:rsidR="009A3985" w:rsidRDefault="009A3985" w:rsidP="0060171A">
      <w:pPr>
        <w:pStyle w:val="2"/>
        <w:spacing w:after="0"/>
        <w:ind w:left="-851" w:firstLine="567"/>
        <w:rPr>
          <w:rFonts w:ascii="Calibri" w:hAnsi="Calibri"/>
          <w:b/>
          <w:lang w:val="ru-RU" w:eastAsia="ru-RU"/>
        </w:rPr>
      </w:pPr>
    </w:p>
    <w:p w:rsidR="009A3985" w:rsidRPr="009A3985" w:rsidRDefault="009A3985" w:rsidP="009A3985"/>
    <w:p w:rsidR="009A3985" w:rsidRDefault="009A3985" w:rsidP="009A3985"/>
    <w:p w:rsidR="009A3985" w:rsidRDefault="009A3985" w:rsidP="009A3985">
      <w:pPr>
        <w:rPr>
          <w:lang w:val="kk-KZ"/>
        </w:rPr>
      </w:pPr>
    </w:p>
    <w:p w:rsidR="009A3985" w:rsidRPr="009A3985" w:rsidRDefault="009A3985" w:rsidP="009A3985">
      <w:pPr>
        <w:pStyle w:val="2"/>
        <w:spacing w:after="0"/>
        <w:ind w:left="-851" w:firstLine="567"/>
        <w:rPr>
          <w:rFonts w:ascii="Calibri" w:hAnsi="Calibri"/>
          <w:lang w:val="ru-RU"/>
        </w:rPr>
      </w:pPr>
      <w:r w:rsidRPr="009A3985">
        <w:rPr>
          <w:rFonts w:ascii="Calibri" w:hAnsi="Calibri"/>
          <w:lang w:val="ru-RU"/>
        </w:rPr>
        <w:t>Наибольший удельный вес в общем объеме розничной торговли республики в январе-марте 2022г. приходится на</w:t>
      </w:r>
      <w:r>
        <w:rPr>
          <w:rFonts w:ascii="Calibri" w:hAnsi="Calibri"/>
          <w:lang w:val="ru-RU"/>
        </w:rPr>
        <w:t xml:space="preserve"> </w:t>
      </w:r>
      <w:proofErr w:type="gramStart"/>
      <w:r w:rsidRPr="009A3985">
        <w:rPr>
          <w:rFonts w:ascii="Calibri" w:hAnsi="Calibri"/>
          <w:lang w:val="ru-RU"/>
        </w:rPr>
        <w:t>г</w:t>
      </w:r>
      <w:proofErr w:type="gramEnd"/>
      <w:r w:rsidRPr="009A3985">
        <w:rPr>
          <w:rFonts w:ascii="Calibri" w:hAnsi="Calibri"/>
          <w:lang w:val="ru-RU"/>
        </w:rPr>
        <w:t xml:space="preserve">. </w:t>
      </w:r>
      <w:proofErr w:type="spellStart"/>
      <w:r w:rsidRPr="009A3985">
        <w:rPr>
          <w:rFonts w:ascii="Calibri" w:hAnsi="Calibri"/>
          <w:lang w:val="ru-RU"/>
        </w:rPr>
        <w:t>Алматы</w:t>
      </w:r>
      <w:proofErr w:type="spellEnd"/>
      <w:r w:rsidRPr="009A3985">
        <w:rPr>
          <w:rFonts w:ascii="Calibri" w:hAnsi="Calibri"/>
          <w:lang w:val="ru-RU"/>
        </w:rPr>
        <w:t xml:space="preserve"> (27,3%), г. </w:t>
      </w:r>
      <w:proofErr w:type="spellStart"/>
      <w:r w:rsidRPr="009A3985">
        <w:rPr>
          <w:rFonts w:ascii="Calibri" w:hAnsi="Calibri"/>
          <w:lang w:val="ru-RU"/>
        </w:rPr>
        <w:t>Нур-Султан</w:t>
      </w:r>
      <w:proofErr w:type="spellEnd"/>
      <w:r w:rsidRPr="009A3985">
        <w:rPr>
          <w:rFonts w:ascii="Calibri" w:hAnsi="Calibri"/>
          <w:lang w:val="ru-RU"/>
        </w:rPr>
        <w:t xml:space="preserve"> (11,8%), Карагандинскую (10,3%) и Восточно-Казахстанскую (9,7%) области.</w:t>
      </w:r>
    </w:p>
    <w:p w:rsidR="009A3985" w:rsidRDefault="009A3985" w:rsidP="009A3985">
      <w:pPr>
        <w:rPr>
          <w:lang w:val="kk-KZ"/>
        </w:rPr>
      </w:pPr>
    </w:p>
    <w:p w:rsidR="009A3985" w:rsidRDefault="009A3985" w:rsidP="009A3985">
      <w:pPr>
        <w:rPr>
          <w:lang w:val="kk-KZ"/>
        </w:rPr>
      </w:pPr>
    </w:p>
    <w:p w:rsidR="00EF3C61" w:rsidRDefault="00EF3C61" w:rsidP="009A3985">
      <w:pPr>
        <w:rPr>
          <w:lang w:val="kk-KZ"/>
        </w:rPr>
      </w:pPr>
    </w:p>
    <w:p w:rsidR="00EF3C61" w:rsidRDefault="00E15066" w:rsidP="003314E5">
      <w:pPr>
        <w:spacing w:after="0"/>
        <w:ind w:left="-851"/>
        <w:rPr>
          <w:rFonts w:ascii="Calibri" w:hAnsi="Calibri" w:cs="Arial"/>
          <w:i/>
          <w:sz w:val="16"/>
          <w:szCs w:val="16"/>
          <w:lang w:val="kk-KZ"/>
        </w:rPr>
      </w:pPr>
      <w:r>
        <w:t xml:space="preserve">                                   </w:t>
      </w:r>
      <w:hyperlink r:id="rId7" w:history="1"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  <w:lang w:val="en-US"/>
          </w:rPr>
          <w:t>www</w:t>
        </w:r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</w:rPr>
          <w:t>.</w:t>
        </w:r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  <w:lang w:val="en-US"/>
          </w:rPr>
          <w:t>stat</w:t>
        </w:r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</w:rPr>
          <w:t>.</w:t>
        </w:r>
        <w:proofErr w:type="spellStart"/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  <w:lang w:val="en-US"/>
          </w:rPr>
          <w:t>gov</w:t>
        </w:r>
        <w:proofErr w:type="spellEnd"/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</w:rPr>
          <w:t>.</w:t>
        </w:r>
        <w:proofErr w:type="spellStart"/>
        <w:r w:rsidR="00EF3C61" w:rsidRPr="001C4BE6">
          <w:rPr>
            <w:rStyle w:val="a8"/>
            <w:rFonts w:ascii="Calibri" w:hAnsi="Calibri" w:cs="Arial"/>
            <w:b w:val="0"/>
            <w:i/>
            <w:sz w:val="16"/>
            <w:szCs w:val="16"/>
            <w:lang w:val="en-US"/>
          </w:rPr>
          <w:t>kz</w:t>
        </w:r>
        <w:proofErr w:type="spellEnd"/>
      </w:hyperlink>
      <w:r w:rsidR="00EF3C61" w:rsidRPr="001C4BE6">
        <w:rPr>
          <w:rFonts w:ascii="Calibri" w:hAnsi="Calibri" w:cs="Arial"/>
          <w:b/>
          <w:i/>
          <w:sz w:val="16"/>
          <w:szCs w:val="16"/>
        </w:rPr>
        <w:t xml:space="preserve"> / </w:t>
      </w:r>
      <w:hyperlink r:id="rId8" w:history="1">
        <w:r w:rsidR="00EF3C61" w:rsidRPr="001C4BE6">
          <w:rPr>
            <w:rFonts w:ascii="Calibri" w:hAnsi="Calibri" w:cs="Arial"/>
            <w:i/>
            <w:sz w:val="16"/>
            <w:szCs w:val="16"/>
            <w:lang w:val="kk-KZ"/>
          </w:rPr>
          <w:t>Официальная статист</w:t>
        </w:r>
      </w:hyperlink>
      <w:r w:rsidR="00EF3C61" w:rsidRPr="001C4BE6">
        <w:rPr>
          <w:rFonts w:ascii="Calibri" w:hAnsi="Calibri" w:cs="Arial"/>
          <w:i/>
          <w:sz w:val="16"/>
          <w:szCs w:val="16"/>
          <w:lang w:val="kk-KZ"/>
        </w:rPr>
        <w:t>ика/ По отраслям</w:t>
      </w:r>
      <w:r w:rsidR="00EF3C61" w:rsidRPr="001C4BE6">
        <w:rPr>
          <w:rFonts w:ascii="Calibri" w:hAnsi="Calibri" w:cs="Arial"/>
          <w:i/>
          <w:sz w:val="16"/>
          <w:szCs w:val="16"/>
        </w:rPr>
        <w:t xml:space="preserve"> </w:t>
      </w:r>
      <w:r w:rsidR="00EF3C61" w:rsidRPr="001C4BE6">
        <w:rPr>
          <w:rFonts w:ascii="Calibri" w:hAnsi="Calibri" w:cs="Arial"/>
          <w:i/>
          <w:sz w:val="16"/>
          <w:szCs w:val="16"/>
          <w:lang w:val="kk-KZ"/>
        </w:rPr>
        <w:t>/</w:t>
      </w:r>
      <w:r w:rsidR="00EF3C61" w:rsidRPr="001C4BE6">
        <w:rPr>
          <w:rFonts w:ascii="Calibri" w:hAnsi="Calibri" w:cs="Arial"/>
          <w:i/>
          <w:sz w:val="16"/>
          <w:szCs w:val="16"/>
        </w:rPr>
        <w:t xml:space="preserve"> </w:t>
      </w:r>
      <w:r w:rsidR="00EF3C61" w:rsidRPr="001C4BE6">
        <w:rPr>
          <w:rFonts w:ascii="Calibri" w:hAnsi="Calibri" w:cs="Arial"/>
          <w:i/>
          <w:sz w:val="16"/>
          <w:szCs w:val="16"/>
          <w:lang w:val="kk-KZ"/>
        </w:rPr>
        <w:t>Статистика внутренней торговли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551"/>
      </w:tblGrid>
      <w:tr w:rsidR="00E15066" w:rsidRPr="00746E2F" w:rsidTr="00117586">
        <w:trPr>
          <w:trHeight w:val="160"/>
        </w:trPr>
        <w:tc>
          <w:tcPr>
            <w:tcW w:w="2480" w:type="dxa"/>
          </w:tcPr>
          <w:p w:rsidR="00E15066" w:rsidRPr="003B5F95" w:rsidRDefault="00E15066" w:rsidP="00117586">
            <w:pPr>
              <w:pStyle w:val="a9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E15066" w:rsidRDefault="00E15066" w:rsidP="00117586">
            <w:pPr>
              <w:pStyle w:val="a9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Маратқызы Жазира</w:t>
            </w:r>
          </w:p>
          <w:p w:rsidR="00E15066" w:rsidRPr="003B5F95" w:rsidRDefault="00E15066" w:rsidP="00117586">
            <w:pPr>
              <w:pStyle w:val="a9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7490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E15066" w:rsidRPr="00236C95" w:rsidRDefault="00E15066" w:rsidP="00117586">
            <w:pPr>
              <w:pStyle w:val="a9"/>
              <w:ind w:firstLine="176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2340" w:type="dxa"/>
          </w:tcPr>
          <w:p w:rsidR="00E15066" w:rsidRPr="007863A4" w:rsidRDefault="00E15066" w:rsidP="00117586">
            <w:pPr>
              <w:pStyle w:val="a9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hyperlink r:id="rId9" w:history="1">
              <w:r w:rsidRPr="00693905">
                <w:rPr>
                  <w:rStyle w:val="a8"/>
                  <w:rFonts w:ascii="Calibri" w:hAnsi="Calibri"/>
                  <w:sz w:val="16"/>
                  <w:szCs w:val="16"/>
                  <w:lang w:val="en-US"/>
                </w:rPr>
                <w:t>@</w:t>
              </w:r>
              <w:proofErr w:type="spellStart"/>
              <w:r w:rsidRPr="00693905">
                <w:rPr>
                  <w:rStyle w:val="a8"/>
                  <w:rFonts w:ascii="Calibri" w:hAnsi="Calibri"/>
                  <w:sz w:val="16"/>
                  <w:szCs w:val="16"/>
                  <w:lang w:val="en-US"/>
                </w:rPr>
                <w:t>statgov.kz</w:t>
              </w:r>
              <w:proofErr w:type="spellEnd"/>
            </w:hyperlink>
          </w:p>
          <w:p w:rsidR="00E15066" w:rsidRDefault="00E15066" w:rsidP="00117586">
            <w:pPr>
              <w:pStyle w:val="a9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Te</w:t>
            </w:r>
            <w:r w:rsidRPr="007863A4"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me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:           </w:t>
            </w:r>
            <w:hyperlink r:id="rId10" w:history="1">
              <w:r w:rsidRPr="00693905">
                <w:rPr>
                  <w:rStyle w:val="a8"/>
                  <w:rFonts w:ascii="Calibri" w:hAnsi="Calibri"/>
                  <w:sz w:val="16"/>
                  <w:szCs w:val="16"/>
                  <w:lang w:val="en-US"/>
                </w:rPr>
                <w:t>statgov.kz</w:t>
              </w:r>
            </w:hyperlink>
          </w:p>
          <w:p w:rsidR="00E15066" w:rsidRPr="00746E2F" w:rsidRDefault="00E15066" w:rsidP="00117586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:     </w:t>
            </w:r>
            <w:hyperlink r:id="rId11" w:history="1">
              <w:r w:rsidRPr="00693905">
                <w:rPr>
                  <w:rStyle w:val="a8"/>
                  <w:rFonts w:ascii="Calibri" w:hAnsi="Calibri"/>
                  <w:sz w:val="16"/>
                  <w:szCs w:val="16"/>
                  <w:lang w:val="en-US"/>
                </w:rPr>
                <w:t xml:space="preserve">kazstatgov.kz </w:t>
              </w:r>
            </w:hyperlink>
          </w:p>
        </w:tc>
        <w:tc>
          <w:tcPr>
            <w:tcW w:w="2835" w:type="dxa"/>
          </w:tcPr>
          <w:p w:rsidR="00E15066" w:rsidRPr="00777375" w:rsidRDefault="00E15066" w:rsidP="00117586">
            <w:pPr>
              <w:ind w:right="-179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</w:tcPr>
          <w:p w:rsidR="00E15066" w:rsidRPr="00746E2F" w:rsidRDefault="00E15066" w:rsidP="00117586">
            <w:pPr>
              <w:pStyle w:val="a9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E15066" w:rsidRPr="00746E2F" w:rsidRDefault="00E15066" w:rsidP="00E15066">
      <w:pPr>
        <w:widowControl w:val="0"/>
        <w:jc w:val="right"/>
        <w:rPr>
          <w:rFonts w:ascii="Calibri" w:hAnsi="Calibri" w:cs="Arial"/>
          <w:sz w:val="16"/>
          <w:szCs w:val="16"/>
          <w:lang w:val="kk-KZ"/>
        </w:rPr>
      </w:pPr>
      <w:r w:rsidRPr="00746E2F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746E2F"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E15066" w:rsidRPr="00746E2F" w:rsidRDefault="00E15066" w:rsidP="00E15066">
      <w:pPr>
        <w:pStyle w:val="a9"/>
        <w:rPr>
          <w:rFonts w:ascii="Calibri" w:hAnsi="Calibri" w:cs="Arial"/>
          <w:b/>
          <w:color w:val="000000"/>
          <w:sz w:val="16"/>
          <w:szCs w:val="16"/>
        </w:rPr>
      </w:pPr>
    </w:p>
    <w:sectPr w:rsidR="00E15066" w:rsidRPr="00746E2F" w:rsidSect="0052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0171A"/>
    <w:rsid w:val="001662FB"/>
    <w:rsid w:val="00220D67"/>
    <w:rsid w:val="0023331C"/>
    <w:rsid w:val="002F6724"/>
    <w:rsid w:val="003225C2"/>
    <w:rsid w:val="003314E5"/>
    <w:rsid w:val="003837EC"/>
    <w:rsid w:val="00431016"/>
    <w:rsid w:val="00463FD2"/>
    <w:rsid w:val="00523409"/>
    <w:rsid w:val="00562501"/>
    <w:rsid w:val="005D4E41"/>
    <w:rsid w:val="005E24C8"/>
    <w:rsid w:val="005F2130"/>
    <w:rsid w:val="0060171A"/>
    <w:rsid w:val="006826CC"/>
    <w:rsid w:val="00695604"/>
    <w:rsid w:val="006B18DC"/>
    <w:rsid w:val="00704F79"/>
    <w:rsid w:val="00756613"/>
    <w:rsid w:val="00784D24"/>
    <w:rsid w:val="00843E8D"/>
    <w:rsid w:val="008A1D92"/>
    <w:rsid w:val="009A3985"/>
    <w:rsid w:val="009A5E34"/>
    <w:rsid w:val="009C4596"/>
    <w:rsid w:val="00A03BF1"/>
    <w:rsid w:val="00A04054"/>
    <w:rsid w:val="00B42104"/>
    <w:rsid w:val="00C16A3C"/>
    <w:rsid w:val="00C822E6"/>
    <w:rsid w:val="00C9304D"/>
    <w:rsid w:val="00CC79D0"/>
    <w:rsid w:val="00CD326B"/>
    <w:rsid w:val="00CF2D33"/>
    <w:rsid w:val="00D51BAC"/>
    <w:rsid w:val="00E15066"/>
    <w:rsid w:val="00E46FD8"/>
    <w:rsid w:val="00E74647"/>
    <w:rsid w:val="00EC68AC"/>
    <w:rsid w:val="00ED3B5A"/>
    <w:rsid w:val="00EF3C61"/>
    <w:rsid w:val="00F37AE4"/>
    <w:rsid w:val="00FE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71A"/>
    <w:pPr>
      <w:tabs>
        <w:tab w:val="center" w:pos="4153"/>
        <w:tab w:val="center" w:pos="4536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01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0171A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7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60171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8">
    <w:name w:val="Hyperlink"/>
    <w:basedOn w:val="a0"/>
    <w:rsid w:val="00EF3C61"/>
    <w:rPr>
      <w:b/>
      <w:color w:val="0000FF"/>
      <w:sz w:val="17"/>
      <w:u w:val="single"/>
    </w:rPr>
  </w:style>
  <w:style w:type="paragraph" w:customStyle="1" w:styleId="a9">
    <w:name w:val="ТестНижРеквз"/>
    <w:basedOn w:val="a"/>
    <w:rsid w:val="00E15066"/>
    <w:pPr>
      <w:tabs>
        <w:tab w:val="left" w:pos="828"/>
      </w:tabs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styleId="aa">
    <w:name w:val="Strong"/>
    <w:basedOn w:val="a0"/>
    <w:qFormat/>
    <w:rsid w:val="00E15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kz/faces/wcnav_externalId/homeNumbersCrossTrade?_afrLoop=1019132175631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facebook.com/kazstatgov.k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.me/stat_gov_kz_offici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statgov.kz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0"/>
              <a:t>2021                                                                                            2022</a:t>
            </a:r>
          </a:p>
        </c:rich>
      </c:tx>
      <c:layout>
        <c:manualLayout>
          <c:xMode val="edge"/>
          <c:yMode val="edge"/>
          <c:x val="0.50476033602371961"/>
          <c:y val="0.82175925925925963"/>
        </c:manualLayout>
      </c:layout>
    </c:title>
    <c:plotArea>
      <c:layout>
        <c:manualLayout>
          <c:layoutTarget val="inner"/>
          <c:xMode val="edge"/>
          <c:yMode val="edge"/>
          <c:x val="3.9159239632402101E-2"/>
          <c:y val="2.3455444637318582E-3"/>
          <c:w val="0.92168152073519583"/>
          <c:h val="0.69394586409663572"/>
        </c:manualLayout>
      </c:layout>
      <c:lineChart>
        <c:grouping val="stacked"/>
        <c:ser>
          <c:idx val="1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15875">
              <a:solidFill>
                <a:srgbClr val="7030A0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diamond"/>
            <c:size val="4"/>
            <c:spPr>
              <a:solidFill>
                <a:srgbClr val="7030A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553762534213943E-2"/>
                  <c:y val="-4.0483364434937205E-2"/>
                </c:manualLayout>
              </c:layout>
              <c:showVal val="1"/>
            </c:dLbl>
            <c:dLbl>
              <c:idx val="1"/>
              <c:layout>
                <c:manualLayout>
                  <c:x val="-4.6132651869916851E-2"/>
                  <c:y val="3.4669336853124705E-2"/>
                </c:manualLayout>
              </c:layout>
              <c:showVal val="1"/>
            </c:dLbl>
            <c:dLbl>
              <c:idx val="2"/>
              <c:layout>
                <c:manualLayout>
                  <c:x val="-7.5787985315674114E-2"/>
                  <c:y val="-5.7803468208092533E-2"/>
                </c:manualLayout>
              </c:layout>
              <c:showVal val="1"/>
            </c:dLbl>
            <c:dLbl>
              <c:idx val="3"/>
              <c:layout>
                <c:manualLayout>
                  <c:x val="-0.10218111533422408"/>
                  <c:y val="1.1535660643575701E-2"/>
                </c:manualLayout>
              </c:layout>
              <c:showVal val="1"/>
            </c:dLbl>
            <c:dLbl>
              <c:idx val="4"/>
              <c:layout>
                <c:manualLayout>
                  <c:x val="-6.5926396762183967E-2"/>
                  <c:y val="1.7320103773155512E-2"/>
                </c:manualLayout>
              </c:layout>
              <c:showVal val="1"/>
            </c:dLbl>
            <c:dLbl>
              <c:idx val="5"/>
              <c:layout>
                <c:manualLayout>
                  <c:x val="-5.6043015216178702E-2"/>
                  <c:y val="-4.0487460743707834E-2"/>
                </c:manualLayout>
              </c:layout>
              <c:showVal val="1"/>
            </c:dLbl>
            <c:dLbl>
              <c:idx val="6"/>
              <c:layout>
                <c:manualLayout>
                  <c:x val="-3.6261464022104409E-2"/>
                  <c:y val="-4.0491557052478429E-2"/>
                </c:manualLayout>
              </c:layout>
              <c:showVal val="1"/>
            </c:dLbl>
            <c:dLbl>
              <c:idx val="7"/>
              <c:layout>
                <c:manualLayout>
                  <c:x val="-5.2746825098263103E-2"/>
                  <c:y val="4.6213645259660464E-2"/>
                </c:manualLayout>
              </c:layout>
              <c:showVal val="1"/>
            </c:dLbl>
            <c:dLbl>
              <c:idx val="8"/>
              <c:layout>
                <c:manualLayout>
                  <c:x val="-7.2509437144080396E-2"/>
                  <c:y val="-4.0483364434937108E-2"/>
                </c:manualLayout>
              </c:layout>
              <c:showVal val="1"/>
            </c:dLbl>
            <c:dLbl>
              <c:idx val="9"/>
              <c:layout>
                <c:manualLayout>
                  <c:x val="-5.2734631400070675E-2"/>
                  <c:y val="-4.0491557052478533E-2"/>
                </c:manualLayout>
              </c:layout>
              <c:showVal val="1"/>
            </c:dLbl>
            <c:dLbl>
              <c:idx val="10"/>
              <c:layout>
                <c:manualLayout>
                  <c:x val="-4.6151591018173822E-2"/>
                  <c:y val="4.0483364434937108E-2"/>
                </c:manualLayout>
              </c:layout>
              <c:showVal val="1"/>
            </c:dLbl>
            <c:dLbl>
              <c:idx val="11"/>
              <c:layout>
                <c:manualLayout>
                  <c:x val="-3.6261464022104492E-2"/>
                  <c:y val="-4.0487460743707834E-2"/>
                </c:manualLayout>
              </c:layout>
              <c:showVal val="1"/>
            </c:dLbl>
            <c:dLbl>
              <c:idx val="12"/>
              <c:layout>
                <c:manualLayout>
                  <c:x val="-2.6379639118421703E-2"/>
                  <c:y val="-5.1998088389240422E-2"/>
                </c:manualLayout>
              </c:layout>
              <c:showVal val="1"/>
            </c:dLbl>
            <c:dLbl>
              <c:idx val="13"/>
              <c:layout>
                <c:manualLayout>
                  <c:x val="-1.9793744892267474E-2"/>
                  <c:y val="-5.7832597514906527E-2"/>
                </c:manualLayout>
              </c:layout>
              <c:showVal val="1"/>
            </c:dLbl>
            <c:dLbl>
              <c:idx val="14"/>
              <c:layout>
                <c:manualLayout>
                  <c:x val="-1.5047542450933386E-5"/>
                  <c:y val="1.7303263392654027E-2"/>
                </c:manualLayout>
              </c:layout>
              <c:showVal val="1"/>
            </c:dLbl>
            <c:dLbl>
              <c:idx val="15"/>
              <c:layout>
                <c:manualLayout>
                  <c:x val="-2.3064250411861609E-2"/>
                  <c:y val="-1.7341040462427907E-2"/>
                </c:manualLayout>
              </c:layout>
              <c:showVal val="1"/>
            </c:dLbl>
            <c:dLbl>
              <c:idx val="16"/>
              <c:layout>
                <c:manualLayout>
                  <c:x val="-7.5782537067546465E-2"/>
                  <c:y val="2.3121387283237E-2"/>
                </c:manualLayout>
              </c:layout>
              <c:showVal val="1"/>
            </c:dLbl>
            <c:dLbl>
              <c:idx val="17"/>
              <c:layout>
                <c:manualLayout>
                  <c:x val="-3.6243822075782875E-2"/>
                  <c:y val="-4.0462427745665351E-2"/>
                </c:manualLayout>
              </c:layout>
              <c:showVal val="1"/>
            </c:dLbl>
            <c:dLbl>
              <c:idx val="18"/>
              <c:layout>
                <c:manualLayout>
                  <c:x val="-6.5897858319604624E-2"/>
                  <c:y val="4.0462427745665303E-2"/>
                </c:manualLayout>
              </c:layout>
              <c:showVal val="1"/>
            </c:dLbl>
            <c:dLbl>
              <c:idx val="19"/>
              <c:layout>
                <c:manualLayout>
                  <c:x val="-5.2718546096070823E-2"/>
                  <c:y val="4.624231942105466E-2"/>
                </c:manualLayout>
              </c:layout>
              <c:showVal val="1"/>
            </c:dLbl>
            <c:dLbl>
              <c:idx val="20"/>
              <c:layout>
                <c:manualLayout>
                  <c:x val="-6.2602965403624394E-2"/>
                  <c:y val="-3.4682080924855675E-2"/>
                </c:manualLayout>
              </c:layout>
              <c:showVal val="1"/>
            </c:dLbl>
            <c:dLbl>
              <c:idx val="21"/>
              <c:layout>
                <c:manualLayout>
                  <c:x val="-4.9423393739703871E-2"/>
                  <c:y val="4.0462427745665226E-2"/>
                </c:manualLayout>
              </c:layout>
              <c:showVal val="1"/>
            </c:dLbl>
            <c:dLbl>
              <c:idx val="22"/>
              <c:layout>
                <c:manualLayout>
                  <c:x val="-4.6128500823723433E-2"/>
                  <c:y val="-4.0462427745665212E-2"/>
                </c:manualLayout>
              </c:layout>
              <c:showVal val="1"/>
            </c:dLbl>
            <c:dLbl>
              <c:idx val="23"/>
              <c:layout>
                <c:manualLayout>
                  <c:x val="-1.9769357495881493E-2"/>
                  <c:y val="4.046242774566521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95.4</c:v>
                </c:pt>
                <c:pt idx="1">
                  <c:v>98.5</c:v>
                </c:pt>
                <c:pt idx="2">
                  <c:v>102.2</c:v>
                </c:pt>
                <c:pt idx="3">
                  <c:v>141.69999999999999</c:v>
                </c:pt>
                <c:pt idx="4">
                  <c:v>113.3</c:v>
                </c:pt>
                <c:pt idx="5">
                  <c:v>107.5</c:v>
                </c:pt>
                <c:pt idx="6">
                  <c:v>105.2</c:v>
                </c:pt>
                <c:pt idx="7">
                  <c:v>100.8</c:v>
                </c:pt>
                <c:pt idx="8">
                  <c:v>105.6</c:v>
                </c:pt>
                <c:pt idx="9">
                  <c:v>106.8</c:v>
                </c:pt>
                <c:pt idx="10">
                  <c:v>109.7</c:v>
                </c:pt>
                <c:pt idx="11">
                  <c:v>106.4</c:v>
                </c:pt>
                <c:pt idx="12">
                  <c:v>84.1</c:v>
                </c:pt>
                <c:pt idx="13">
                  <c:v>100.6</c:v>
                </c:pt>
                <c:pt idx="14">
                  <c:v>103.7</c:v>
                </c:pt>
              </c:numCache>
            </c:numRef>
          </c:val>
        </c:ser>
        <c:marker val="1"/>
        <c:axId val="103470592"/>
        <c:axId val="103472128"/>
      </c:lineChart>
      <c:catAx>
        <c:axId val="1034705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3472128"/>
        <c:crossesAt val="54"/>
        <c:auto val="1"/>
        <c:lblAlgn val="ctr"/>
        <c:lblOffset val="100"/>
      </c:catAx>
      <c:valAx>
        <c:axId val="103472128"/>
        <c:scaling>
          <c:orientation val="minMax"/>
          <c:max val="145"/>
          <c:min val="54"/>
        </c:scaling>
        <c:axPos val="l"/>
        <c:majorGridlines/>
        <c:numFmt formatCode="General" sourceLinked="1"/>
        <c:majorTickMark val="none"/>
        <c:tickLblPos val="none"/>
        <c:crossAx val="103470592"/>
        <c:crosses val="autoZero"/>
        <c:crossBetween val="between"/>
        <c:majorUnit val="10"/>
        <c:minorUnit val="1"/>
      </c:valAx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u.yeshankulova</dc:creator>
  <cp:lastModifiedBy>zh.okubayeva.inet</cp:lastModifiedBy>
  <cp:revision>3</cp:revision>
  <cp:lastPrinted>2022-04-12T05:00:00Z</cp:lastPrinted>
  <dcterms:created xsi:type="dcterms:W3CDTF">2022-04-13T09:46:00Z</dcterms:created>
  <dcterms:modified xsi:type="dcterms:W3CDTF">2022-04-13T13:56:00Z</dcterms:modified>
</cp:coreProperties>
</file>