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09"/>
        <w:gridCol w:w="7206"/>
        <w:gridCol w:w="709"/>
        <w:gridCol w:w="1583"/>
      </w:tblGrid>
      <w:tr w:rsidR="000B662F" w:rsidRPr="00853027" w:rsidTr="00E629D9">
        <w:trPr>
          <w:trHeight w:val="977"/>
        </w:trPr>
        <w:tc>
          <w:tcPr>
            <w:tcW w:w="7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62F" w:rsidRPr="00853027" w:rsidRDefault="000C0F77" w:rsidP="00E629D9">
            <w:pPr>
              <w:rPr>
                <w:rFonts w:ascii="Calibri" w:hAnsi="Calibri"/>
              </w:rPr>
            </w:pPr>
            <w:r w:rsidRPr="00853027">
              <w:rPr>
                <w:rFonts w:ascii="Calibri" w:hAnsi="Calibri"/>
                <w:noProof/>
              </w:rPr>
              <w:drawing>
                <wp:inline distT="0" distB="0" distL="0" distR="0">
                  <wp:extent cx="3901758" cy="654050"/>
                  <wp:effectExtent l="19050" t="0" r="3492" b="0"/>
                  <wp:docPr id="5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656" cy="65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2F" w:rsidRPr="00853027" w:rsidRDefault="00E629D9" w:rsidP="000B662F">
            <w:pPr>
              <w:ind w:right="-108"/>
              <w:jc w:val="right"/>
              <w:rPr>
                <w:rFonts w:ascii="Calibri" w:hAnsi="Calibri"/>
                <w:sz w:val="16"/>
                <w:szCs w:val="16"/>
                <w:highlight w:val="yellow"/>
                <w:lang w:val="kk-KZ"/>
              </w:rPr>
            </w:pPr>
            <w:r w:rsidRPr="00853027"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69850</wp:posOffset>
                  </wp:positionV>
                  <wp:extent cx="594995" cy="54864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662F" w:rsidRPr="00853027" w:rsidTr="00E00861">
        <w:trPr>
          <w:gridBefore w:val="1"/>
          <w:wBefore w:w="709" w:type="dxa"/>
          <w:trHeight w:val="201"/>
        </w:trPr>
        <w:tc>
          <w:tcPr>
            <w:tcW w:w="7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62F" w:rsidRPr="00853027" w:rsidRDefault="000B662F" w:rsidP="000B662F">
            <w:pPr>
              <w:ind w:left="317"/>
              <w:rPr>
                <w:rFonts w:ascii="Calibri" w:hAnsi="Calibri"/>
                <w:b/>
                <w:noProof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62F" w:rsidRPr="00853027" w:rsidRDefault="000B662F" w:rsidP="000B662F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53027">
              <w:rPr>
                <w:rFonts w:ascii="Calibri" w:hAnsi="Calibri"/>
                <w:b/>
                <w:sz w:val="16"/>
                <w:szCs w:val="16"/>
                <w:lang w:val="en-US"/>
              </w:rPr>
              <w:t>www.stat.gov.kz</w:t>
            </w:r>
          </w:p>
        </w:tc>
      </w:tr>
      <w:tr w:rsidR="000B662F" w:rsidRPr="00853027" w:rsidTr="00E00861">
        <w:trPr>
          <w:trHeight w:val="393"/>
        </w:trPr>
        <w:tc>
          <w:tcPr>
            <w:tcW w:w="7915" w:type="dxa"/>
            <w:gridSpan w:val="2"/>
            <w:tcBorders>
              <w:top w:val="single" w:sz="4" w:space="0" w:color="auto"/>
            </w:tcBorders>
            <w:vAlign w:val="center"/>
          </w:tcPr>
          <w:p w:rsidR="000B662F" w:rsidRPr="00853027" w:rsidRDefault="000B662F" w:rsidP="000B662F">
            <w:pPr>
              <w:pStyle w:val="a5"/>
              <w:rPr>
                <w:rFonts w:ascii="Calibri" w:hAnsi="Calibri"/>
                <w:b/>
                <w:sz w:val="40"/>
                <w:szCs w:val="40"/>
                <w:lang w:val="en-US"/>
              </w:rPr>
            </w:pPr>
            <w:r w:rsidRPr="00853027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  <w:vAlign w:val="center"/>
          </w:tcPr>
          <w:p w:rsidR="000B662F" w:rsidRPr="00853027" w:rsidRDefault="005818BC" w:rsidP="00A14A1B">
            <w:pPr>
              <w:pStyle w:val="a3"/>
              <w:tabs>
                <w:tab w:val="clear" w:pos="4153"/>
                <w:tab w:val="clear" w:pos="4536"/>
              </w:tabs>
              <w:spacing w:before="120"/>
              <w:ind w:right="-108"/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853027">
              <w:rPr>
                <w:rFonts w:ascii="Calibri" w:hAnsi="Calibri" w:cs="Arial"/>
                <w:sz w:val="16"/>
                <w:szCs w:val="16"/>
                <w:lang w:val="en-US"/>
              </w:rPr>
              <w:t>№</w:t>
            </w:r>
            <w:r w:rsidR="00F06A5D">
              <w:rPr>
                <w:rFonts w:ascii="Calibri" w:hAnsi="Calibri" w:cs="Arial"/>
                <w:sz w:val="16"/>
                <w:szCs w:val="16"/>
              </w:rPr>
              <w:t xml:space="preserve"> 1083-ВН</w:t>
            </w:r>
            <w:r w:rsidR="00653710" w:rsidRPr="0085302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4A1A69" w:rsidRPr="0085302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4A1A69" w:rsidRPr="00853027">
              <w:rPr>
                <w:sz w:val="24"/>
                <w:szCs w:val="24"/>
              </w:rPr>
              <w:t xml:space="preserve">  </w:t>
            </w:r>
            <w:r w:rsidR="00ED46E6" w:rsidRPr="0085302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77483" w:rsidRPr="0085302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C70BF" w:rsidRPr="00853027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0B662F" w:rsidRPr="00853027" w:rsidRDefault="00B82FC5" w:rsidP="00367F9B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-18" w:right="-108" w:firstLine="18"/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853027">
              <w:rPr>
                <w:rFonts w:ascii="Calibri" w:hAnsi="Calibri" w:cs="Arial"/>
                <w:sz w:val="16"/>
                <w:szCs w:val="16"/>
              </w:rPr>
              <w:t>14</w:t>
            </w:r>
            <w:r w:rsidR="0031343A" w:rsidRPr="00853027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Pr="00853027">
              <w:rPr>
                <w:rFonts w:ascii="Calibri" w:hAnsi="Calibri" w:cs="Arial"/>
                <w:sz w:val="16"/>
                <w:szCs w:val="16"/>
              </w:rPr>
              <w:t>февраля</w:t>
            </w:r>
            <w:r w:rsidR="00131EE8" w:rsidRPr="00853027">
              <w:rPr>
                <w:rFonts w:ascii="Calibri" w:hAnsi="Calibri" w:cs="Arial"/>
                <w:sz w:val="16"/>
                <w:szCs w:val="16"/>
                <w:lang w:val="en-US"/>
              </w:rPr>
              <w:t xml:space="preserve"> 202</w:t>
            </w:r>
            <w:r w:rsidR="00441370" w:rsidRPr="00853027">
              <w:rPr>
                <w:rFonts w:ascii="Calibri" w:hAnsi="Calibri" w:cs="Arial"/>
                <w:sz w:val="16"/>
                <w:szCs w:val="16"/>
              </w:rPr>
              <w:t>2</w:t>
            </w:r>
            <w:r w:rsidR="000B662F" w:rsidRPr="00853027">
              <w:rPr>
                <w:rFonts w:ascii="Calibri" w:hAnsi="Calibri" w:cs="Arial"/>
                <w:sz w:val="16"/>
                <w:szCs w:val="16"/>
                <w:lang w:val="en-US"/>
              </w:rPr>
              <w:t>г.</w:t>
            </w:r>
          </w:p>
        </w:tc>
      </w:tr>
    </w:tbl>
    <w:p w:rsidR="00E00861" w:rsidRPr="00853027" w:rsidRDefault="00E00861" w:rsidP="00E00861">
      <w:pPr>
        <w:pStyle w:val="a5"/>
        <w:tabs>
          <w:tab w:val="left" w:pos="3119"/>
        </w:tabs>
        <w:rPr>
          <w:rFonts w:ascii="Calibri" w:hAnsi="Calibri"/>
          <w:b/>
          <w:sz w:val="24"/>
          <w:szCs w:val="24"/>
        </w:rPr>
      </w:pPr>
    </w:p>
    <w:p w:rsidR="00E00861" w:rsidRPr="00853027" w:rsidRDefault="00E00861" w:rsidP="00E00861">
      <w:pPr>
        <w:pStyle w:val="a5"/>
        <w:tabs>
          <w:tab w:val="left" w:pos="3119"/>
        </w:tabs>
        <w:rPr>
          <w:rFonts w:ascii="Calibri" w:hAnsi="Calibri"/>
          <w:b/>
          <w:sz w:val="24"/>
          <w:lang w:val="kk-KZ"/>
        </w:rPr>
      </w:pPr>
      <w:r w:rsidRPr="00853027">
        <w:rPr>
          <w:rFonts w:ascii="Calibri" w:hAnsi="Calibri"/>
          <w:b/>
          <w:sz w:val="24"/>
          <w:szCs w:val="24"/>
        </w:rPr>
        <w:t xml:space="preserve">О состоянии розничной торговли </w:t>
      </w:r>
      <w:r w:rsidR="00B71CAA" w:rsidRPr="00853027">
        <w:rPr>
          <w:rFonts w:ascii="Calibri" w:hAnsi="Calibri"/>
          <w:b/>
          <w:sz w:val="24"/>
          <w:szCs w:val="24"/>
        </w:rPr>
        <w:t>в Республике Казахстан в январе</w:t>
      </w:r>
      <w:r w:rsidR="00B82FC5" w:rsidRPr="00853027">
        <w:rPr>
          <w:rFonts w:ascii="Calibri" w:hAnsi="Calibri"/>
          <w:b/>
          <w:sz w:val="24"/>
          <w:szCs w:val="24"/>
        </w:rPr>
        <w:t xml:space="preserve"> 2022</w:t>
      </w:r>
      <w:r w:rsidRPr="00853027">
        <w:rPr>
          <w:rFonts w:ascii="Calibri" w:hAnsi="Calibri"/>
          <w:b/>
          <w:sz w:val="24"/>
          <w:szCs w:val="24"/>
        </w:rPr>
        <w:t xml:space="preserve"> года</w:t>
      </w:r>
    </w:p>
    <w:p w:rsidR="00E00861" w:rsidRPr="00853027" w:rsidRDefault="00E00861" w:rsidP="00E00861">
      <w:pPr>
        <w:pStyle w:val="a5"/>
        <w:rPr>
          <w:rFonts w:ascii="Calibri" w:hAnsi="Calibri"/>
          <w:lang w:val="kk-KZ"/>
        </w:rPr>
      </w:pPr>
    </w:p>
    <w:p w:rsidR="00E00861" w:rsidRPr="00853027" w:rsidRDefault="00E00861" w:rsidP="00E00861">
      <w:pPr>
        <w:pStyle w:val="a5"/>
        <w:tabs>
          <w:tab w:val="clear" w:pos="4536"/>
          <w:tab w:val="center" w:pos="567"/>
        </w:tabs>
        <w:jc w:val="both"/>
        <w:rPr>
          <w:rFonts w:ascii="Calibri" w:hAnsi="Calibri"/>
          <w:lang w:val="kk-KZ"/>
        </w:rPr>
      </w:pPr>
      <w:r w:rsidRPr="00853027">
        <w:rPr>
          <w:rFonts w:ascii="Calibri" w:hAnsi="Calibri"/>
          <w:lang w:val="kk-KZ"/>
        </w:rPr>
        <w:tab/>
      </w:r>
      <w:r w:rsidRPr="00853027">
        <w:rPr>
          <w:rFonts w:ascii="Calibri" w:hAnsi="Calibri"/>
        </w:rPr>
        <w:t>Объем розничной торговли в январе</w:t>
      </w:r>
      <w:r w:rsidR="00B82FC5" w:rsidRPr="00853027">
        <w:rPr>
          <w:rFonts w:ascii="Calibri" w:hAnsi="Calibri"/>
        </w:rPr>
        <w:t xml:space="preserve"> 2022</w:t>
      </w:r>
      <w:r w:rsidRPr="00853027">
        <w:rPr>
          <w:rFonts w:ascii="Calibri" w:hAnsi="Calibri"/>
        </w:rPr>
        <w:t>г</w:t>
      </w:r>
      <w:r w:rsidR="004C246A" w:rsidRPr="00853027">
        <w:rPr>
          <w:rFonts w:ascii="Calibri" w:hAnsi="Calibri"/>
          <w:lang w:val="kk-KZ"/>
        </w:rPr>
        <w:t>.</w:t>
      </w:r>
      <w:r w:rsidRPr="00853027">
        <w:rPr>
          <w:rFonts w:ascii="Calibri" w:hAnsi="Calibri"/>
        </w:rPr>
        <w:t xml:space="preserve"> составил </w:t>
      </w:r>
      <w:r w:rsidR="00B82FC5" w:rsidRPr="00853027">
        <w:rPr>
          <w:rFonts w:ascii="Calibri" w:hAnsi="Calibri"/>
        </w:rPr>
        <w:t>727,3</w:t>
      </w:r>
      <w:r w:rsidR="008E325F" w:rsidRPr="00853027">
        <w:rPr>
          <w:rFonts w:ascii="Calibri" w:hAnsi="Calibri"/>
        </w:rPr>
        <w:t xml:space="preserve"> </w:t>
      </w:r>
      <w:r w:rsidRPr="00853027">
        <w:rPr>
          <w:rFonts w:ascii="Calibri" w:hAnsi="Calibri"/>
        </w:rPr>
        <w:t xml:space="preserve">млрд. тенге или на </w:t>
      </w:r>
      <w:r w:rsidR="00B82FC5" w:rsidRPr="00853027">
        <w:rPr>
          <w:rFonts w:ascii="Calibri" w:hAnsi="Calibri"/>
        </w:rPr>
        <w:t>15,9</w:t>
      </w:r>
      <w:r w:rsidRPr="00853027">
        <w:rPr>
          <w:rFonts w:ascii="Calibri" w:hAnsi="Calibri"/>
        </w:rPr>
        <w:t xml:space="preserve">% </w:t>
      </w:r>
      <w:r w:rsidR="00B82FC5" w:rsidRPr="00853027">
        <w:rPr>
          <w:rFonts w:ascii="Calibri" w:hAnsi="Calibri"/>
        </w:rPr>
        <w:t>меньше</w:t>
      </w:r>
      <w:r w:rsidRPr="00853027">
        <w:rPr>
          <w:rFonts w:ascii="Calibri" w:hAnsi="Calibri"/>
        </w:rPr>
        <w:t>, чем в соответствующем периоде</w:t>
      </w:r>
      <w:r w:rsidR="00F163A1" w:rsidRPr="00853027">
        <w:rPr>
          <w:rFonts w:ascii="Calibri" w:hAnsi="Calibri"/>
        </w:rPr>
        <w:t xml:space="preserve"> 202</w:t>
      </w:r>
      <w:r w:rsidR="00F163A1" w:rsidRPr="00853027">
        <w:rPr>
          <w:rFonts w:ascii="Calibri" w:hAnsi="Calibri"/>
          <w:lang w:val="kk-KZ"/>
        </w:rPr>
        <w:t>1</w:t>
      </w:r>
      <w:r w:rsidRPr="00853027">
        <w:rPr>
          <w:rFonts w:ascii="Calibri" w:hAnsi="Calibri"/>
        </w:rPr>
        <w:t>г.</w:t>
      </w:r>
    </w:p>
    <w:p w:rsidR="000B662F" w:rsidRPr="00853027" w:rsidRDefault="000B662F" w:rsidP="00D43B4F">
      <w:pPr>
        <w:spacing w:after="0"/>
        <w:rPr>
          <w:lang w:val="kk-KZ"/>
        </w:rPr>
      </w:pPr>
    </w:p>
    <w:p w:rsidR="00E00861" w:rsidRPr="00853027" w:rsidRDefault="00E00861" w:rsidP="00E00861">
      <w:pPr>
        <w:spacing w:after="0"/>
        <w:jc w:val="center"/>
        <w:rPr>
          <w:lang w:val="kk-KZ"/>
        </w:rPr>
        <w:sectPr w:rsidR="00E00861" w:rsidRPr="00853027" w:rsidSect="00B7287C">
          <w:pgSz w:w="11906" w:h="16838"/>
          <w:pgMar w:top="426" w:right="850" w:bottom="1134" w:left="993" w:header="708" w:footer="272" w:gutter="0"/>
          <w:cols w:space="708"/>
          <w:docGrid w:linePitch="360"/>
        </w:sectPr>
      </w:pPr>
    </w:p>
    <w:p w:rsidR="000B662F" w:rsidRPr="00853027" w:rsidRDefault="005C66D4" w:rsidP="00903647">
      <w:pPr>
        <w:spacing w:after="0"/>
        <w:jc w:val="center"/>
        <w:rPr>
          <w:b/>
          <w:sz w:val="20"/>
          <w:szCs w:val="20"/>
        </w:rPr>
      </w:pPr>
      <w:r w:rsidRPr="008530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4445</wp:posOffset>
            </wp:positionV>
            <wp:extent cx="3854450" cy="2197100"/>
            <wp:effectExtent l="0" t="0" r="0" b="0"/>
            <wp:wrapNone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ED2252" w:rsidRPr="00853027">
        <w:rPr>
          <w:b/>
          <w:sz w:val="20"/>
          <w:szCs w:val="20"/>
        </w:rPr>
        <w:t xml:space="preserve">Распределение розничного товарооборота </w:t>
      </w:r>
      <w:proofErr w:type="gramStart"/>
      <w:r w:rsidR="00ED2252" w:rsidRPr="00853027">
        <w:rPr>
          <w:b/>
          <w:sz w:val="20"/>
          <w:szCs w:val="20"/>
        </w:rPr>
        <w:t>по</w:t>
      </w:r>
      <w:proofErr w:type="gramEnd"/>
    </w:p>
    <w:p w:rsidR="00ED2252" w:rsidRPr="00853027" w:rsidRDefault="00257B88" w:rsidP="00903647">
      <w:pPr>
        <w:spacing w:after="0"/>
        <w:jc w:val="center"/>
        <w:rPr>
          <w:b/>
          <w:sz w:val="20"/>
          <w:szCs w:val="20"/>
        </w:rPr>
      </w:pPr>
      <w:r w:rsidRPr="00853027">
        <w:rPr>
          <w:b/>
          <w:sz w:val="20"/>
          <w:szCs w:val="20"/>
        </w:rPr>
        <w:t>р</w:t>
      </w:r>
      <w:r w:rsidR="00ED2252" w:rsidRPr="00853027">
        <w:rPr>
          <w:b/>
          <w:sz w:val="20"/>
          <w:szCs w:val="20"/>
        </w:rPr>
        <w:t>азмерности предприятий</w:t>
      </w:r>
    </w:p>
    <w:p w:rsidR="00E00861" w:rsidRPr="00853027" w:rsidRDefault="00903647" w:rsidP="00E00861">
      <w:pPr>
        <w:spacing w:after="0"/>
        <w:jc w:val="center"/>
      </w:pPr>
      <w:r w:rsidRPr="00853027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3810</wp:posOffset>
            </wp:positionV>
            <wp:extent cx="2533650" cy="2609850"/>
            <wp:effectExtent l="0" t="0" r="0" b="0"/>
            <wp:wrapNone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00861" w:rsidRPr="00853027" w:rsidRDefault="00257B88" w:rsidP="00E00861">
      <w:pPr>
        <w:spacing w:after="0"/>
        <w:jc w:val="center"/>
        <w:rPr>
          <w:b/>
          <w:sz w:val="20"/>
          <w:szCs w:val="20"/>
        </w:rPr>
      </w:pPr>
      <w:r w:rsidRPr="00853027">
        <w:rPr>
          <w:b/>
          <w:sz w:val="20"/>
          <w:szCs w:val="20"/>
        </w:rPr>
        <w:lastRenderedPageBreak/>
        <w:t>Индекс физического объема розничной торговли</w:t>
      </w:r>
    </w:p>
    <w:p w:rsidR="000D237F" w:rsidRPr="00853027" w:rsidRDefault="000D237F" w:rsidP="00F078CD">
      <w:pPr>
        <w:spacing w:after="0"/>
        <w:jc w:val="center"/>
        <w:rPr>
          <w:sz w:val="16"/>
          <w:szCs w:val="16"/>
          <w:lang w:val="kk-KZ"/>
        </w:rPr>
      </w:pPr>
    </w:p>
    <w:p w:rsidR="00E00861" w:rsidRPr="00853027" w:rsidRDefault="000D237F" w:rsidP="00F078CD">
      <w:pPr>
        <w:spacing w:after="0"/>
        <w:jc w:val="center"/>
        <w:rPr>
          <w:sz w:val="16"/>
          <w:szCs w:val="16"/>
        </w:rPr>
      </w:pPr>
      <w:r w:rsidRPr="00853027">
        <w:rPr>
          <w:sz w:val="16"/>
          <w:szCs w:val="16"/>
          <w:lang w:val="kk-KZ"/>
        </w:rPr>
        <w:t xml:space="preserve">               </w:t>
      </w:r>
      <w:r w:rsidR="001C2F97" w:rsidRPr="00853027">
        <w:rPr>
          <w:sz w:val="16"/>
          <w:szCs w:val="16"/>
          <w:lang w:val="kk-KZ"/>
        </w:rPr>
        <w:t>в</w:t>
      </w:r>
      <w:r w:rsidR="00F078CD" w:rsidRPr="00853027">
        <w:rPr>
          <w:sz w:val="16"/>
          <w:szCs w:val="16"/>
        </w:rPr>
        <w:t xml:space="preserve"> процентах к соответствующему месяцу предыдущего года</w:t>
      </w:r>
    </w:p>
    <w:p w:rsidR="00E00861" w:rsidRPr="00853027" w:rsidRDefault="00E00861" w:rsidP="00D43B4F">
      <w:pPr>
        <w:spacing w:after="0"/>
        <w:sectPr w:rsidR="00E00861" w:rsidRPr="00853027" w:rsidSect="00B7287C">
          <w:type w:val="continuous"/>
          <w:pgSz w:w="11906" w:h="16838"/>
          <w:pgMar w:top="284" w:right="850" w:bottom="1134" w:left="993" w:header="708" w:footer="272" w:gutter="0"/>
          <w:cols w:num="2" w:space="708"/>
          <w:docGrid w:linePitch="360"/>
        </w:sectPr>
      </w:pPr>
    </w:p>
    <w:p w:rsidR="00E00861" w:rsidRPr="00853027" w:rsidRDefault="00E00861" w:rsidP="003628AE">
      <w:pPr>
        <w:tabs>
          <w:tab w:val="left" w:pos="2836"/>
        </w:tabs>
        <w:spacing w:after="0"/>
      </w:pPr>
    </w:p>
    <w:p w:rsidR="006C1DCB" w:rsidRPr="00853027" w:rsidRDefault="006C1DCB" w:rsidP="00903647">
      <w:pPr>
        <w:tabs>
          <w:tab w:val="left" w:pos="1568"/>
        </w:tabs>
        <w:spacing w:after="0"/>
      </w:pPr>
    </w:p>
    <w:p w:rsidR="006C1DCB" w:rsidRPr="00853027" w:rsidRDefault="006C1DCB" w:rsidP="006C1DCB"/>
    <w:p w:rsidR="006C1DCB" w:rsidRPr="00853027" w:rsidRDefault="0042743B" w:rsidP="0042743B">
      <w:pPr>
        <w:tabs>
          <w:tab w:val="left" w:pos="1365"/>
        </w:tabs>
      </w:pPr>
      <w:r w:rsidRPr="00853027">
        <w:tab/>
      </w:r>
    </w:p>
    <w:p w:rsidR="006C1DCB" w:rsidRPr="00853027" w:rsidRDefault="006C1DCB" w:rsidP="00441370">
      <w:pPr>
        <w:tabs>
          <w:tab w:val="left" w:pos="3024"/>
        </w:tabs>
      </w:pPr>
    </w:p>
    <w:p w:rsidR="006C1DCB" w:rsidRPr="00853027" w:rsidRDefault="006C1DCB" w:rsidP="006C1DCB"/>
    <w:p w:rsidR="005C6916" w:rsidRPr="00853027" w:rsidRDefault="005C6916" w:rsidP="00010854">
      <w:pPr>
        <w:pStyle w:val="a5"/>
        <w:jc w:val="both"/>
      </w:pPr>
    </w:p>
    <w:p w:rsidR="00D77E39" w:rsidRPr="00853027" w:rsidRDefault="006C1DCB" w:rsidP="00D77E39">
      <w:pPr>
        <w:pStyle w:val="a5"/>
        <w:jc w:val="both"/>
      </w:pPr>
      <w:r w:rsidRPr="00853027">
        <w:tab/>
      </w:r>
    </w:p>
    <w:p w:rsidR="00F31381" w:rsidRPr="00853027" w:rsidRDefault="00F31381" w:rsidP="00D77E39">
      <w:pPr>
        <w:pStyle w:val="a5"/>
        <w:jc w:val="both"/>
        <w:rPr>
          <w:rFonts w:ascii="Calibri" w:hAnsi="Calibri" w:cs="Arial"/>
        </w:rPr>
      </w:pPr>
    </w:p>
    <w:p w:rsidR="00C93469" w:rsidRPr="00853027" w:rsidRDefault="00C93469" w:rsidP="00D77E39">
      <w:pPr>
        <w:pStyle w:val="a5"/>
        <w:jc w:val="both"/>
        <w:rPr>
          <w:rFonts w:ascii="Calibri" w:hAnsi="Calibri" w:cs="Arial"/>
        </w:rPr>
      </w:pPr>
    </w:p>
    <w:p w:rsidR="00C93469" w:rsidRPr="00853027" w:rsidRDefault="00C93469" w:rsidP="00D77E39">
      <w:pPr>
        <w:pStyle w:val="a5"/>
        <w:jc w:val="both"/>
        <w:rPr>
          <w:rFonts w:ascii="Calibri" w:hAnsi="Calibri" w:cs="Arial"/>
        </w:rPr>
      </w:pPr>
    </w:p>
    <w:p w:rsidR="00010854" w:rsidRPr="00853027" w:rsidRDefault="00010854" w:rsidP="00D77E39">
      <w:pPr>
        <w:pStyle w:val="a5"/>
        <w:jc w:val="both"/>
        <w:rPr>
          <w:rFonts w:ascii="Calibri" w:hAnsi="Calibri" w:cs="Arial"/>
        </w:rPr>
      </w:pPr>
      <w:r w:rsidRPr="00853027">
        <w:rPr>
          <w:rFonts w:ascii="Calibri" w:hAnsi="Calibri" w:cs="Arial"/>
        </w:rPr>
        <w:t>Наибольший удельный вес в общем объеме розничн</w:t>
      </w:r>
      <w:r w:rsidR="00B71CAA" w:rsidRPr="00853027">
        <w:rPr>
          <w:rFonts w:ascii="Calibri" w:hAnsi="Calibri" w:cs="Arial"/>
        </w:rPr>
        <w:t xml:space="preserve">ой торговли республики в </w:t>
      </w:r>
      <w:r w:rsidR="003B5F18" w:rsidRPr="00853027">
        <w:rPr>
          <w:rFonts w:ascii="Calibri" w:hAnsi="Calibri"/>
        </w:rPr>
        <w:t>январе</w:t>
      </w:r>
      <w:r w:rsidR="00B82FC5" w:rsidRPr="00853027">
        <w:rPr>
          <w:rFonts w:ascii="Calibri" w:hAnsi="Calibri" w:cs="Arial"/>
        </w:rPr>
        <w:t xml:space="preserve"> 2022</w:t>
      </w:r>
      <w:r w:rsidRPr="00853027">
        <w:rPr>
          <w:rFonts w:ascii="Calibri" w:hAnsi="Calibri" w:cs="Arial"/>
        </w:rPr>
        <w:t>г</w:t>
      </w:r>
      <w:r w:rsidR="000D60B4" w:rsidRPr="00853027">
        <w:rPr>
          <w:rFonts w:ascii="Calibri" w:hAnsi="Calibri" w:cs="Arial"/>
          <w:lang w:val="kk-KZ"/>
        </w:rPr>
        <w:t>.</w:t>
      </w:r>
      <w:r w:rsidRPr="00853027">
        <w:rPr>
          <w:rFonts w:ascii="Calibri" w:hAnsi="Calibri" w:cs="Arial"/>
        </w:rPr>
        <w:t xml:space="preserve"> приходится </w:t>
      </w:r>
      <w:proofErr w:type="gramStart"/>
      <w:r w:rsidRPr="00853027">
        <w:rPr>
          <w:rFonts w:ascii="Calibri" w:hAnsi="Calibri" w:cs="Arial"/>
        </w:rPr>
        <w:t>на</w:t>
      </w:r>
      <w:proofErr w:type="gramEnd"/>
      <w:r w:rsidR="000D60B4" w:rsidRPr="00853027">
        <w:rPr>
          <w:rFonts w:ascii="Calibri" w:hAnsi="Calibri" w:cs="Arial"/>
          <w:lang w:val="kk-KZ"/>
        </w:rPr>
        <w:br/>
      </w:r>
      <w:r w:rsidRPr="00853027">
        <w:rPr>
          <w:rFonts w:ascii="Calibri" w:hAnsi="Calibri" w:cs="Arial"/>
        </w:rPr>
        <w:t xml:space="preserve">г. </w:t>
      </w:r>
      <w:proofErr w:type="spellStart"/>
      <w:r w:rsidRPr="00853027">
        <w:rPr>
          <w:rFonts w:ascii="Calibri" w:hAnsi="Calibri" w:cs="Arial"/>
        </w:rPr>
        <w:t>Алматы</w:t>
      </w:r>
      <w:proofErr w:type="spellEnd"/>
      <w:r w:rsidRPr="00853027">
        <w:rPr>
          <w:rFonts w:ascii="Calibri" w:hAnsi="Calibri" w:cs="Arial"/>
        </w:rPr>
        <w:t xml:space="preserve"> (</w:t>
      </w:r>
      <w:r w:rsidR="00772333" w:rsidRPr="00853027">
        <w:rPr>
          <w:rFonts w:ascii="Calibri" w:hAnsi="Calibri" w:cs="Arial"/>
        </w:rPr>
        <w:t>22,1</w:t>
      </w:r>
      <w:r w:rsidR="00567C3A" w:rsidRPr="00853027">
        <w:rPr>
          <w:rFonts w:ascii="Calibri" w:hAnsi="Calibri" w:cs="Arial"/>
        </w:rPr>
        <w:t xml:space="preserve">%), г. </w:t>
      </w:r>
      <w:proofErr w:type="spellStart"/>
      <w:r w:rsidR="00567C3A" w:rsidRPr="00853027">
        <w:rPr>
          <w:rFonts w:ascii="Calibri" w:hAnsi="Calibri" w:cs="Arial"/>
        </w:rPr>
        <w:t>Нур-Султан</w:t>
      </w:r>
      <w:proofErr w:type="spellEnd"/>
      <w:r w:rsidR="00567C3A" w:rsidRPr="00853027">
        <w:rPr>
          <w:rFonts w:ascii="Calibri" w:hAnsi="Calibri" w:cs="Arial"/>
        </w:rPr>
        <w:t xml:space="preserve"> (1</w:t>
      </w:r>
      <w:r w:rsidR="00772333" w:rsidRPr="00853027">
        <w:rPr>
          <w:rFonts w:ascii="Calibri" w:hAnsi="Calibri" w:cs="Arial"/>
        </w:rPr>
        <w:t>2,9</w:t>
      </w:r>
      <w:r w:rsidRPr="00853027">
        <w:rPr>
          <w:rFonts w:ascii="Calibri" w:hAnsi="Calibri" w:cs="Arial"/>
        </w:rPr>
        <w:t>%),</w:t>
      </w:r>
      <w:r w:rsidR="008E325F" w:rsidRPr="00853027">
        <w:rPr>
          <w:rFonts w:ascii="Calibri" w:hAnsi="Calibri" w:cs="Arial"/>
        </w:rPr>
        <w:t xml:space="preserve"> </w:t>
      </w:r>
      <w:r w:rsidR="00441370" w:rsidRPr="00853027">
        <w:rPr>
          <w:rFonts w:ascii="Calibri" w:hAnsi="Calibri" w:cs="Arial"/>
        </w:rPr>
        <w:t xml:space="preserve">Восточно-Казахстанскую </w:t>
      </w:r>
      <w:r w:rsidR="002B3EC7" w:rsidRPr="00853027">
        <w:rPr>
          <w:rFonts w:ascii="Calibri" w:hAnsi="Calibri" w:cs="Arial"/>
        </w:rPr>
        <w:t>(</w:t>
      </w:r>
      <w:r w:rsidR="00772333" w:rsidRPr="00853027">
        <w:rPr>
          <w:rFonts w:ascii="Calibri" w:hAnsi="Calibri" w:cs="Arial"/>
        </w:rPr>
        <w:t>11</w:t>
      </w:r>
      <w:r w:rsidR="00441370" w:rsidRPr="00853027">
        <w:rPr>
          <w:rFonts w:ascii="Calibri" w:hAnsi="Calibri" w:cs="Arial"/>
        </w:rPr>
        <w:t xml:space="preserve">%) </w:t>
      </w:r>
      <w:r w:rsidR="00772333" w:rsidRPr="00853027">
        <w:rPr>
          <w:rFonts w:ascii="Calibri" w:hAnsi="Calibri" w:cs="Arial"/>
        </w:rPr>
        <w:t xml:space="preserve">и Карагандинскую (10,8%) </w:t>
      </w:r>
      <w:r w:rsidRPr="00853027">
        <w:rPr>
          <w:rFonts w:ascii="Calibri" w:hAnsi="Calibri" w:cs="Arial"/>
        </w:rPr>
        <w:t>области.</w:t>
      </w:r>
    </w:p>
    <w:p w:rsidR="00D6164E" w:rsidRPr="00853027" w:rsidRDefault="00B7287C" w:rsidP="00D6164E">
      <w:pPr>
        <w:pStyle w:val="a5"/>
        <w:jc w:val="center"/>
        <w:rPr>
          <w:rFonts w:ascii="Calibri" w:hAnsi="Calibri" w:cs="Arial"/>
          <w:b/>
          <w:bCs/>
        </w:rPr>
      </w:pPr>
      <w:r w:rsidRPr="00853027">
        <w:rPr>
          <w:rFonts w:ascii="Calibri" w:hAnsi="Calibri" w:cs="Arial"/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-79241</wp:posOffset>
            </wp:positionH>
            <wp:positionV relativeFrom="paragraph">
              <wp:posOffset>101433</wp:posOffset>
            </wp:positionV>
            <wp:extent cx="6611554" cy="2848577"/>
            <wp:effectExtent l="0" t="0" r="0" b="0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D6164E" w:rsidRPr="00853027" w:rsidRDefault="00D6164E" w:rsidP="00D6164E">
      <w:pPr>
        <w:pStyle w:val="a5"/>
        <w:jc w:val="center"/>
        <w:rPr>
          <w:rFonts w:ascii="Calibri" w:hAnsi="Calibri" w:cs="Arial"/>
          <w:b/>
          <w:bCs/>
        </w:rPr>
      </w:pPr>
      <w:r w:rsidRPr="00853027">
        <w:rPr>
          <w:rFonts w:ascii="Calibri" w:hAnsi="Calibri" w:cs="Arial"/>
          <w:b/>
          <w:bCs/>
        </w:rPr>
        <w:t xml:space="preserve">Индекс физического объема розничной торговли </w:t>
      </w:r>
      <w:r w:rsidR="00B71CAA" w:rsidRPr="00853027">
        <w:rPr>
          <w:rFonts w:ascii="Calibri" w:hAnsi="Calibri" w:cs="Arial"/>
          <w:b/>
          <w:bCs/>
          <w:lang w:val="kk-KZ"/>
        </w:rPr>
        <w:t>в январе</w:t>
      </w:r>
      <w:r w:rsidR="00B82FC5" w:rsidRPr="00853027">
        <w:rPr>
          <w:rFonts w:ascii="Calibri" w:hAnsi="Calibri" w:cs="Arial"/>
          <w:b/>
          <w:bCs/>
          <w:lang w:val="kk-KZ"/>
        </w:rPr>
        <w:t xml:space="preserve"> 2022</w:t>
      </w:r>
      <w:r w:rsidRPr="00853027">
        <w:rPr>
          <w:rFonts w:ascii="Calibri" w:hAnsi="Calibri" w:cs="Arial"/>
          <w:b/>
          <w:bCs/>
          <w:lang w:val="kk-KZ"/>
        </w:rPr>
        <w:t xml:space="preserve"> г</w:t>
      </w:r>
      <w:r w:rsidRPr="00853027">
        <w:rPr>
          <w:rFonts w:ascii="Calibri" w:hAnsi="Calibri" w:cs="Arial"/>
          <w:b/>
          <w:bCs/>
        </w:rPr>
        <w:t>ода</w:t>
      </w:r>
    </w:p>
    <w:p w:rsidR="00D6164E" w:rsidRPr="00853027" w:rsidRDefault="00D6164E" w:rsidP="00D6164E">
      <w:pPr>
        <w:pStyle w:val="a5"/>
        <w:jc w:val="right"/>
        <w:rPr>
          <w:rFonts w:ascii="Calibri" w:hAnsi="Calibri" w:cs="Arial"/>
          <w:sz w:val="16"/>
          <w:szCs w:val="16"/>
        </w:rPr>
      </w:pPr>
      <w:r w:rsidRPr="00853027">
        <w:rPr>
          <w:rFonts w:ascii="Calibri" w:hAnsi="Calibri" w:cs="Arial"/>
          <w:bCs/>
          <w:sz w:val="16"/>
          <w:szCs w:val="16"/>
        </w:rPr>
        <w:t>в процентах</w:t>
      </w:r>
    </w:p>
    <w:p w:rsidR="00D6164E" w:rsidRPr="00853027" w:rsidRDefault="00D6164E" w:rsidP="00010854">
      <w:pPr>
        <w:pStyle w:val="a5"/>
        <w:jc w:val="both"/>
        <w:rPr>
          <w:rFonts w:ascii="Calibri" w:hAnsi="Calibri" w:cs="Arial"/>
        </w:rPr>
      </w:pPr>
    </w:p>
    <w:p w:rsidR="00010854" w:rsidRPr="00853027" w:rsidRDefault="00010854" w:rsidP="00010854">
      <w:pPr>
        <w:pStyle w:val="a5"/>
        <w:jc w:val="center"/>
        <w:rPr>
          <w:rFonts w:ascii="Calibri" w:hAnsi="Calibri" w:cs="Arial"/>
          <w:b/>
        </w:rPr>
      </w:pPr>
    </w:p>
    <w:p w:rsidR="005C6916" w:rsidRPr="00853027" w:rsidRDefault="005C6916" w:rsidP="006C1DCB">
      <w:pPr>
        <w:tabs>
          <w:tab w:val="left" w:pos="3893"/>
        </w:tabs>
        <w:rPr>
          <w:lang w:val="kk-KZ"/>
        </w:rPr>
      </w:pPr>
    </w:p>
    <w:p w:rsidR="005C6916" w:rsidRPr="00853027" w:rsidRDefault="005C6916" w:rsidP="005C6916">
      <w:pPr>
        <w:rPr>
          <w:lang w:val="kk-KZ"/>
        </w:rPr>
      </w:pPr>
    </w:p>
    <w:p w:rsidR="005C6916" w:rsidRPr="00853027" w:rsidRDefault="005C6916" w:rsidP="005C6916">
      <w:pPr>
        <w:rPr>
          <w:lang w:val="kk-KZ"/>
        </w:rPr>
      </w:pPr>
    </w:p>
    <w:p w:rsidR="005C6916" w:rsidRPr="00853027" w:rsidRDefault="005C6916" w:rsidP="005C6916">
      <w:pPr>
        <w:rPr>
          <w:lang w:val="kk-KZ"/>
        </w:rPr>
      </w:pPr>
    </w:p>
    <w:p w:rsidR="005C6916" w:rsidRPr="00853027" w:rsidRDefault="005C6916" w:rsidP="005C6916">
      <w:pPr>
        <w:rPr>
          <w:lang w:val="kk-KZ"/>
        </w:rPr>
      </w:pPr>
    </w:p>
    <w:p w:rsidR="005C6916" w:rsidRPr="00853027" w:rsidRDefault="005C6916" w:rsidP="005C6916">
      <w:pPr>
        <w:rPr>
          <w:lang w:val="kk-KZ"/>
        </w:rPr>
      </w:pPr>
    </w:p>
    <w:p w:rsidR="005C6916" w:rsidRPr="00853027" w:rsidRDefault="005B429E" w:rsidP="005C6916">
      <w:pPr>
        <w:spacing w:after="0"/>
        <w:rPr>
          <w:rFonts w:ascii="Calibri" w:hAnsi="Calibri" w:cs="Arial"/>
          <w:i/>
          <w:sz w:val="16"/>
          <w:szCs w:val="16"/>
          <w:lang w:val="kk-KZ"/>
        </w:rPr>
      </w:pPr>
      <w:hyperlink r:id="rId12" w:history="1">
        <w:r w:rsidR="005C6916" w:rsidRPr="00853027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  <w:lang w:val="en-US"/>
          </w:rPr>
          <w:t>www</w:t>
        </w:r>
        <w:r w:rsidR="005C6916" w:rsidRPr="00853027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</w:rPr>
          <w:t>.</w:t>
        </w:r>
        <w:r w:rsidR="005C6916" w:rsidRPr="00853027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  <w:lang w:val="en-US"/>
          </w:rPr>
          <w:t>stat</w:t>
        </w:r>
        <w:r w:rsidR="005C6916" w:rsidRPr="00853027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</w:rPr>
          <w:t>.</w:t>
        </w:r>
        <w:proofErr w:type="spellStart"/>
        <w:r w:rsidR="005C6916" w:rsidRPr="00853027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  <w:lang w:val="en-US"/>
          </w:rPr>
          <w:t>gov</w:t>
        </w:r>
        <w:proofErr w:type="spellEnd"/>
        <w:r w:rsidR="005C6916" w:rsidRPr="00853027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</w:rPr>
          <w:t>.</w:t>
        </w:r>
        <w:proofErr w:type="spellStart"/>
        <w:r w:rsidR="005C6916" w:rsidRPr="00853027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  <w:lang w:val="en-US"/>
          </w:rPr>
          <w:t>kz</w:t>
        </w:r>
        <w:proofErr w:type="spellEnd"/>
      </w:hyperlink>
      <w:r w:rsidR="005C6916" w:rsidRPr="00853027">
        <w:rPr>
          <w:rFonts w:ascii="Calibri" w:hAnsi="Calibri" w:cs="Arial"/>
          <w:b/>
          <w:i/>
          <w:sz w:val="16"/>
          <w:szCs w:val="16"/>
        </w:rPr>
        <w:t xml:space="preserve"> / </w:t>
      </w:r>
      <w:hyperlink r:id="rId13" w:history="1">
        <w:r w:rsidR="005C6916" w:rsidRPr="00853027">
          <w:rPr>
            <w:rFonts w:ascii="Calibri" w:hAnsi="Calibri" w:cs="Arial"/>
            <w:i/>
            <w:sz w:val="16"/>
            <w:szCs w:val="16"/>
            <w:lang w:val="kk-KZ"/>
          </w:rPr>
          <w:t>Официальная статист</w:t>
        </w:r>
      </w:hyperlink>
      <w:r w:rsidR="00BD430D" w:rsidRPr="00853027">
        <w:rPr>
          <w:rFonts w:ascii="Calibri" w:hAnsi="Calibri" w:cs="Arial"/>
          <w:i/>
          <w:sz w:val="16"/>
          <w:szCs w:val="16"/>
          <w:lang w:val="kk-KZ"/>
        </w:rPr>
        <w:t>ика</w:t>
      </w:r>
      <w:r w:rsidR="005C6916" w:rsidRPr="00853027">
        <w:rPr>
          <w:rFonts w:ascii="Calibri" w:hAnsi="Calibri" w:cs="Arial"/>
          <w:i/>
          <w:sz w:val="16"/>
          <w:szCs w:val="16"/>
          <w:lang w:val="kk-KZ"/>
        </w:rPr>
        <w:t>/ По отраслям/Статистика внутренней торговли</w:t>
      </w:r>
    </w:p>
    <w:tbl>
      <w:tblPr>
        <w:tblW w:w="1013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340"/>
        <w:gridCol w:w="2835"/>
        <w:gridCol w:w="2481"/>
      </w:tblGrid>
      <w:tr w:rsidR="005C6916" w:rsidRPr="00853027" w:rsidTr="005C6916">
        <w:trPr>
          <w:trHeight w:val="160"/>
        </w:trPr>
        <w:tc>
          <w:tcPr>
            <w:tcW w:w="2480" w:type="dxa"/>
          </w:tcPr>
          <w:p w:rsidR="005C6916" w:rsidRPr="00853027" w:rsidRDefault="005C6916" w:rsidP="00ED2252">
            <w:pPr>
              <w:pStyle w:val="a9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853027">
              <w:rPr>
                <w:rFonts w:ascii="Calibri" w:hAnsi="Calibri" w:cs="Arial"/>
                <w:b/>
                <w:sz w:val="16"/>
                <w:szCs w:val="16"/>
              </w:rPr>
              <w:t>Исполнитель:</w:t>
            </w:r>
          </w:p>
          <w:p w:rsidR="005C6916" w:rsidRPr="00853027" w:rsidRDefault="00C22BE2" w:rsidP="00ED2252">
            <w:pPr>
              <w:pStyle w:val="a9"/>
              <w:rPr>
                <w:rFonts w:ascii="Calibri" w:hAnsi="Calibri" w:cs="Arial"/>
                <w:sz w:val="16"/>
                <w:szCs w:val="16"/>
              </w:rPr>
            </w:pP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М</w:t>
            </w:r>
            <w:r w:rsidR="00305B37" w:rsidRPr="00853027">
              <w:rPr>
                <w:rFonts w:ascii="Calibri" w:hAnsi="Calibri" w:cs="Arial"/>
                <w:sz w:val="16"/>
                <w:szCs w:val="16"/>
                <w:lang w:val="kk-KZ"/>
              </w:rPr>
              <w:t xml:space="preserve">. </w:t>
            </w: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Толеш</w:t>
            </w:r>
          </w:p>
          <w:p w:rsidR="005C6916" w:rsidRPr="00853027" w:rsidRDefault="005C6916" w:rsidP="00AC78DB">
            <w:pPr>
              <w:pStyle w:val="a9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853027">
              <w:rPr>
                <w:rFonts w:ascii="Calibri" w:hAnsi="Calibri" w:cs="Arial"/>
                <w:sz w:val="16"/>
                <w:szCs w:val="16"/>
              </w:rPr>
              <w:t xml:space="preserve">Тел. +7 </w:t>
            </w: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7172 749336</w:t>
            </w:r>
          </w:p>
        </w:tc>
        <w:tc>
          <w:tcPr>
            <w:tcW w:w="2340" w:type="dxa"/>
          </w:tcPr>
          <w:p w:rsidR="005C6916" w:rsidRPr="00853027" w:rsidRDefault="0061792A" w:rsidP="00ED2252">
            <w:pPr>
              <w:pStyle w:val="a9"/>
              <w:rPr>
                <w:rFonts w:ascii="Calibri" w:hAnsi="Calibri" w:cs="Arial"/>
                <w:b/>
                <w:sz w:val="16"/>
                <w:szCs w:val="16"/>
              </w:rPr>
            </w:pPr>
            <w:r w:rsidRPr="00853027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Д</w:t>
            </w:r>
            <w:r w:rsidR="00885507" w:rsidRPr="00853027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иректор</w:t>
            </w:r>
            <w:r w:rsidR="009B0E11" w:rsidRPr="00853027">
              <w:rPr>
                <w:rFonts w:ascii="Calibri" w:hAnsi="Calibri" w:cs="Arial"/>
                <w:b/>
                <w:sz w:val="16"/>
                <w:szCs w:val="16"/>
                <w:lang w:val="kk-KZ"/>
              </w:rPr>
              <w:t xml:space="preserve"> </w:t>
            </w:r>
            <w:r w:rsidR="00E42DA7" w:rsidRPr="00853027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департамента</w:t>
            </w:r>
            <w:r w:rsidR="005C6916" w:rsidRPr="00853027">
              <w:rPr>
                <w:rFonts w:ascii="Calibri" w:hAnsi="Calibri" w:cs="Arial"/>
                <w:b/>
                <w:sz w:val="16"/>
                <w:szCs w:val="16"/>
              </w:rPr>
              <w:t>:</w:t>
            </w:r>
          </w:p>
          <w:p w:rsidR="005C6916" w:rsidRPr="00853027" w:rsidRDefault="0061792A" w:rsidP="00ED2252">
            <w:pPr>
              <w:pStyle w:val="a9"/>
              <w:rPr>
                <w:rFonts w:ascii="Calibri" w:hAnsi="Calibri" w:cs="Arial"/>
                <w:sz w:val="16"/>
                <w:szCs w:val="16"/>
              </w:rPr>
            </w:pP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Г</w:t>
            </w:r>
            <w:r w:rsidR="0018212B" w:rsidRPr="00853027">
              <w:rPr>
                <w:rFonts w:ascii="Calibri" w:hAnsi="Calibri" w:cs="Arial"/>
                <w:sz w:val="16"/>
                <w:szCs w:val="16"/>
                <w:lang w:val="kk-KZ"/>
              </w:rPr>
              <w:t xml:space="preserve">. </w:t>
            </w: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Караулова</w:t>
            </w:r>
          </w:p>
          <w:p w:rsidR="005C6916" w:rsidRPr="00853027" w:rsidRDefault="005C6916" w:rsidP="00AC78DB">
            <w:pPr>
              <w:pStyle w:val="a3"/>
              <w:rPr>
                <w:rFonts w:ascii="Calibri" w:hAnsi="Calibri" w:cs="Arial"/>
                <w:b/>
                <w:sz w:val="16"/>
                <w:szCs w:val="16"/>
              </w:rPr>
            </w:pPr>
            <w:r w:rsidRPr="00853027">
              <w:rPr>
                <w:rFonts w:ascii="Calibri" w:hAnsi="Calibri" w:cs="Arial"/>
                <w:sz w:val="16"/>
                <w:szCs w:val="16"/>
              </w:rPr>
              <w:t xml:space="preserve">Тел. +7 </w:t>
            </w:r>
            <w:r w:rsidR="0065477A" w:rsidRPr="00853027">
              <w:rPr>
                <w:rFonts w:ascii="Calibri" w:hAnsi="Calibri" w:cs="Arial"/>
                <w:sz w:val="16"/>
                <w:szCs w:val="16"/>
                <w:lang w:val="kk-KZ"/>
              </w:rPr>
              <w:t>7172 749</w:t>
            </w:r>
            <w:r w:rsidR="0061792A" w:rsidRPr="00853027">
              <w:rPr>
                <w:rFonts w:ascii="Calibri" w:hAnsi="Calibri" w:cs="Arial"/>
                <w:sz w:val="16"/>
                <w:szCs w:val="16"/>
              </w:rPr>
              <w:t>06</w:t>
            </w:r>
            <w:r w:rsidR="007C10BB" w:rsidRPr="00853027"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:rsidR="005C6916" w:rsidRPr="00853027" w:rsidRDefault="005C6916" w:rsidP="00ED2252">
            <w:pPr>
              <w:pStyle w:val="a9"/>
              <w:rPr>
                <w:rFonts w:ascii="Calibri" w:hAnsi="Calibri" w:cs="Arial"/>
                <w:b/>
                <w:sz w:val="16"/>
                <w:szCs w:val="16"/>
              </w:rPr>
            </w:pPr>
            <w:r w:rsidRPr="00853027">
              <w:rPr>
                <w:rFonts w:ascii="Calibri" w:hAnsi="Calibri" w:cs="Arial"/>
                <w:b/>
                <w:sz w:val="16"/>
                <w:szCs w:val="16"/>
              </w:rPr>
              <w:t>Пресс-служба:</w:t>
            </w:r>
          </w:p>
          <w:p w:rsidR="005C6916" w:rsidRPr="00853027" w:rsidRDefault="003B3BCF" w:rsidP="00ED2252">
            <w:pPr>
              <w:pStyle w:val="a9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А</w:t>
            </w:r>
            <w:r w:rsidR="0018212B" w:rsidRPr="00853027">
              <w:rPr>
                <w:rFonts w:ascii="Calibri" w:hAnsi="Calibri" w:cs="Arial"/>
                <w:sz w:val="16"/>
                <w:szCs w:val="16"/>
                <w:lang w:val="kk-KZ"/>
              </w:rPr>
              <w:t>.</w:t>
            </w: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 xml:space="preserve"> Алдангаркызы</w:t>
            </w:r>
            <w:r w:rsidR="0018212B" w:rsidRPr="00853027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</w:p>
          <w:p w:rsidR="003B3BCF" w:rsidRPr="00853027" w:rsidRDefault="003B3BCF" w:rsidP="003B3BCF">
            <w:pPr>
              <w:pStyle w:val="a9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Тел. +7 7172 749002</w:t>
            </w:r>
          </w:p>
          <w:p w:rsidR="005C6916" w:rsidRPr="00853027" w:rsidRDefault="003B3BCF" w:rsidP="00ED2252">
            <w:pPr>
              <w:pStyle w:val="a5"/>
              <w:ind w:right="-179"/>
              <w:rPr>
                <w:rFonts w:ascii="Calibri" w:hAnsi="Calibri"/>
                <w:sz w:val="16"/>
                <w:szCs w:val="16"/>
                <w:lang w:val="kk-KZ"/>
              </w:rPr>
            </w:pPr>
            <w:r w:rsidRPr="00853027">
              <w:rPr>
                <w:rFonts w:ascii="Calibri" w:hAnsi="Calibri"/>
                <w:sz w:val="16"/>
                <w:szCs w:val="16"/>
                <w:lang w:val="kk-KZ"/>
              </w:rPr>
              <w:t>E-mail:</w:t>
            </w:r>
            <w:r w:rsidRPr="00853027">
              <w:rPr>
                <w:rFonts w:ascii="Calibri" w:hAnsi="Calibri"/>
                <w:sz w:val="16"/>
                <w:lang w:val="kk-KZ"/>
              </w:rPr>
              <w:t>a.aldangarkyzy@aspire.gov.kz</w:t>
            </w:r>
          </w:p>
        </w:tc>
        <w:tc>
          <w:tcPr>
            <w:tcW w:w="2481" w:type="dxa"/>
          </w:tcPr>
          <w:p w:rsidR="005C6916" w:rsidRPr="00853027" w:rsidRDefault="005C6916" w:rsidP="00ED2252">
            <w:pPr>
              <w:pStyle w:val="a9"/>
              <w:rPr>
                <w:rFonts w:ascii="Calibri" w:hAnsi="Calibri" w:cs="Arial"/>
                <w:b/>
                <w:sz w:val="16"/>
                <w:szCs w:val="16"/>
              </w:rPr>
            </w:pPr>
            <w:r w:rsidRPr="00853027">
              <w:rPr>
                <w:rFonts w:ascii="Calibri" w:hAnsi="Calibri" w:cs="Arial"/>
                <w:b/>
                <w:sz w:val="16"/>
                <w:szCs w:val="16"/>
              </w:rPr>
              <w:t>Адрес:</w:t>
            </w:r>
          </w:p>
          <w:p w:rsidR="005C6916" w:rsidRPr="00853027" w:rsidRDefault="005C6916" w:rsidP="00ED2252">
            <w:pPr>
              <w:pStyle w:val="a9"/>
              <w:rPr>
                <w:rFonts w:ascii="Calibri" w:hAnsi="Calibri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853027">
                <w:rPr>
                  <w:rFonts w:ascii="Calibri" w:hAnsi="Calibri" w:cs="Arial"/>
                  <w:sz w:val="16"/>
                  <w:szCs w:val="16"/>
                </w:rPr>
                <w:t>010000, г</w:t>
              </w:r>
            </w:smartTag>
            <w:r w:rsidRPr="00853027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proofErr w:type="spellStart"/>
            <w:r w:rsidRPr="00853027">
              <w:rPr>
                <w:rFonts w:ascii="Calibri" w:hAnsi="Calibri" w:cs="Arial"/>
                <w:sz w:val="16"/>
                <w:szCs w:val="16"/>
              </w:rPr>
              <w:t>Нур-Султан</w:t>
            </w:r>
            <w:proofErr w:type="spellEnd"/>
          </w:p>
          <w:p w:rsidR="005C6916" w:rsidRPr="00853027" w:rsidRDefault="005C6916" w:rsidP="00ED2252">
            <w:pPr>
              <w:pStyle w:val="a9"/>
              <w:rPr>
                <w:rFonts w:ascii="Calibri" w:hAnsi="Calibri" w:cs="Arial"/>
                <w:sz w:val="16"/>
                <w:szCs w:val="16"/>
              </w:rPr>
            </w:pPr>
            <w:r w:rsidRPr="00853027">
              <w:rPr>
                <w:rFonts w:ascii="Calibri" w:hAnsi="Calibri" w:cs="Arial"/>
                <w:sz w:val="16"/>
                <w:szCs w:val="16"/>
              </w:rPr>
              <w:t>ул.</w:t>
            </w:r>
            <w:r w:rsidR="00AC78DB" w:rsidRPr="00853027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Мә</w:t>
            </w:r>
            <w:r w:rsidR="0018212B" w:rsidRPr="00853027">
              <w:rPr>
                <w:rFonts w:ascii="Calibri" w:hAnsi="Calibri" w:cs="Arial"/>
                <w:sz w:val="16"/>
                <w:szCs w:val="16"/>
                <w:lang w:val="kk-KZ"/>
              </w:rPr>
              <w:t>ң</w:t>
            </w: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гілі</w:t>
            </w:r>
            <w:proofErr w:type="gramStart"/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к ел</w:t>
            </w:r>
            <w:proofErr w:type="gramEnd"/>
            <w:r w:rsidR="00AC78DB" w:rsidRPr="00853027">
              <w:rPr>
                <w:rFonts w:ascii="Calibri" w:hAnsi="Calibri" w:cs="Arial"/>
                <w:sz w:val="16"/>
                <w:szCs w:val="16"/>
                <w:lang w:val="kk-KZ"/>
              </w:rPr>
              <w:t>,</w:t>
            </w:r>
            <w:r w:rsidRPr="00853027">
              <w:rPr>
                <w:rFonts w:ascii="Calibri" w:hAnsi="Calibri" w:cs="Arial"/>
                <w:sz w:val="16"/>
                <w:szCs w:val="16"/>
              </w:rPr>
              <w:t xml:space="preserve"> 8</w:t>
            </w:r>
          </w:p>
          <w:p w:rsidR="005C6916" w:rsidRPr="00853027" w:rsidRDefault="005C6916" w:rsidP="00ED2252">
            <w:pPr>
              <w:pStyle w:val="a9"/>
              <w:rPr>
                <w:rFonts w:ascii="Calibri" w:hAnsi="Calibri" w:cs="Arial"/>
                <w:b/>
                <w:sz w:val="16"/>
                <w:szCs w:val="16"/>
              </w:rPr>
            </w:pPr>
            <w:r w:rsidRPr="00853027">
              <w:rPr>
                <w:rFonts w:ascii="Calibri" w:hAnsi="Calibri" w:cs="Arial"/>
                <w:sz w:val="16"/>
                <w:szCs w:val="16"/>
              </w:rPr>
              <w:t xml:space="preserve">Дом </w:t>
            </w: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М</w:t>
            </w:r>
            <w:proofErr w:type="spellStart"/>
            <w:r w:rsidRPr="00853027">
              <w:rPr>
                <w:rFonts w:ascii="Calibri" w:hAnsi="Calibri" w:cs="Arial"/>
                <w:sz w:val="16"/>
                <w:szCs w:val="16"/>
              </w:rPr>
              <w:t>инистерств</w:t>
            </w:r>
            <w:proofErr w:type="spellEnd"/>
            <w:r w:rsidRPr="00853027">
              <w:rPr>
                <w:rFonts w:ascii="Calibri" w:hAnsi="Calibri" w:cs="Arial"/>
                <w:sz w:val="16"/>
                <w:szCs w:val="16"/>
              </w:rPr>
              <w:t>, 4 подъезд</w:t>
            </w:r>
          </w:p>
        </w:tc>
      </w:tr>
    </w:tbl>
    <w:p w:rsidR="005C6916" w:rsidRPr="00853027" w:rsidRDefault="005C6916" w:rsidP="005C6916">
      <w:pPr>
        <w:spacing w:after="0"/>
        <w:jc w:val="right"/>
        <w:rPr>
          <w:rFonts w:ascii="Calibri" w:hAnsi="Calibri" w:cs="Arial"/>
          <w:i/>
          <w:sz w:val="16"/>
          <w:szCs w:val="16"/>
          <w:lang w:val="kk-KZ"/>
        </w:rPr>
      </w:pPr>
      <w:r w:rsidRPr="00853027">
        <w:rPr>
          <w:rFonts w:ascii="Calibri" w:hAnsi="Calibri" w:cs="Arial"/>
          <w:i/>
          <w:sz w:val="16"/>
          <w:szCs w:val="16"/>
        </w:rPr>
        <w:t xml:space="preserve">© </w:t>
      </w:r>
      <w:r w:rsidR="000C0F77" w:rsidRPr="00853027">
        <w:rPr>
          <w:rFonts w:cs="Arial"/>
          <w:i/>
          <w:sz w:val="16"/>
          <w:szCs w:val="16"/>
          <w:lang w:val="kk-KZ"/>
        </w:rPr>
        <w:t>Агентствопо</w:t>
      </w:r>
      <w:r w:rsidR="00802AC7" w:rsidRPr="00853027">
        <w:rPr>
          <w:rFonts w:cs="Arial"/>
          <w:i/>
          <w:sz w:val="16"/>
          <w:szCs w:val="16"/>
        </w:rPr>
        <w:t xml:space="preserve"> </w:t>
      </w:r>
      <w:r w:rsidR="000C0F77" w:rsidRPr="00853027">
        <w:rPr>
          <w:rFonts w:cs="Arial"/>
          <w:i/>
          <w:sz w:val="16"/>
          <w:szCs w:val="16"/>
          <w:lang w:val="kk-KZ"/>
        </w:rPr>
        <w:t>стратегическому</w:t>
      </w:r>
      <w:r w:rsidR="00802AC7" w:rsidRPr="00853027">
        <w:rPr>
          <w:rFonts w:cs="Arial"/>
          <w:i/>
          <w:sz w:val="16"/>
          <w:szCs w:val="16"/>
        </w:rPr>
        <w:t xml:space="preserve"> </w:t>
      </w:r>
      <w:r w:rsidR="000C0F77" w:rsidRPr="00853027">
        <w:rPr>
          <w:rFonts w:cs="Arial"/>
          <w:i/>
          <w:sz w:val="16"/>
          <w:szCs w:val="16"/>
          <w:lang w:val="kk-KZ"/>
        </w:rPr>
        <w:t>планированию и реформам РеспубликиКазахстан Бюро национальной</w:t>
      </w:r>
      <w:r w:rsidR="00802AC7" w:rsidRPr="00853027">
        <w:rPr>
          <w:rFonts w:cs="Arial"/>
          <w:i/>
          <w:sz w:val="16"/>
          <w:szCs w:val="16"/>
        </w:rPr>
        <w:t xml:space="preserve"> </w:t>
      </w:r>
      <w:r w:rsidR="000C0F77" w:rsidRPr="00853027">
        <w:rPr>
          <w:rFonts w:cs="Arial"/>
          <w:i/>
          <w:sz w:val="16"/>
          <w:szCs w:val="16"/>
          <w:lang w:val="kk-KZ"/>
        </w:rPr>
        <w:t>статистики</w:t>
      </w:r>
    </w:p>
    <w:sectPr w:rsidR="005C6916" w:rsidRPr="00853027" w:rsidSect="00B7287C">
      <w:type w:val="continuous"/>
      <w:pgSz w:w="11906" w:h="16838" w:code="9"/>
      <w:pgMar w:top="142" w:right="851" w:bottom="249" w:left="992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79A" w:rsidRDefault="0049279A" w:rsidP="005C6916">
      <w:pPr>
        <w:spacing w:after="0" w:line="240" w:lineRule="auto"/>
      </w:pPr>
      <w:r>
        <w:separator/>
      </w:r>
    </w:p>
  </w:endnote>
  <w:endnote w:type="continuationSeparator" w:id="1">
    <w:p w:rsidR="0049279A" w:rsidRDefault="0049279A" w:rsidP="005C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79A" w:rsidRDefault="0049279A" w:rsidP="005C6916">
      <w:pPr>
        <w:spacing w:after="0" w:line="240" w:lineRule="auto"/>
      </w:pPr>
      <w:r>
        <w:separator/>
      </w:r>
    </w:p>
  </w:footnote>
  <w:footnote w:type="continuationSeparator" w:id="1">
    <w:p w:rsidR="0049279A" w:rsidRDefault="0049279A" w:rsidP="005C6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62F"/>
    <w:rsid w:val="000026B4"/>
    <w:rsid w:val="00010854"/>
    <w:rsid w:val="00040413"/>
    <w:rsid w:val="00040D6E"/>
    <w:rsid w:val="00040FE1"/>
    <w:rsid w:val="0004305F"/>
    <w:rsid w:val="00063896"/>
    <w:rsid w:val="00077483"/>
    <w:rsid w:val="000828CB"/>
    <w:rsid w:val="00093941"/>
    <w:rsid w:val="00095744"/>
    <w:rsid w:val="000A0087"/>
    <w:rsid w:val="000A2215"/>
    <w:rsid w:val="000A6439"/>
    <w:rsid w:val="000A68D4"/>
    <w:rsid w:val="000B662F"/>
    <w:rsid w:val="000C0F77"/>
    <w:rsid w:val="000C1569"/>
    <w:rsid w:val="000C70BF"/>
    <w:rsid w:val="000D237F"/>
    <w:rsid w:val="000D2E45"/>
    <w:rsid w:val="000D60B4"/>
    <w:rsid w:val="000E0351"/>
    <w:rsid w:val="000E128E"/>
    <w:rsid w:val="000F22DF"/>
    <w:rsid w:val="001103B2"/>
    <w:rsid w:val="001151B6"/>
    <w:rsid w:val="00122484"/>
    <w:rsid w:val="00131EE8"/>
    <w:rsid w:val="0013234C"/>
    <w:rsid w:val="0014651C"/>
    <w:rsid w:val="0015579C"/>
    <w:rsid w:val="0016546A"/>
    <w:rsid w:val="001779EA"/>
    <w:rsid w:val="0018019A"/>
    <w:rsid w:val="0018212B"/>
    <w:rsid w:val="00183ABF"/>
    <w:rsid w:val="00184C41"/>
    <w:rsid w:val="001C2F97"/>
    <w:rsid w:val="001C3EA7"/>
    <w:rsid w:val="001C4B28"/>
    <w:rsid w:val="001D2E54"/>
    <w:rsid w:val="001E3644"/>
    <w:rsid w:val="0020563E"/>
    <w:rsid w:val="00213C07"/>
    <w:rsid w:val="00216590"/>
    <w:rsid w:val="00230A9A"/>
    <w:rsid w:val="00250396"/>
    <w:rsid w:val="0025707C"/>
    <w:rsid w:val="00257B88"/>
    <w:rsid w:val="00270255"/>
    <w:rsid w:val="0027674C"/>
    <w:rsid w:val="0028476C"/>
    <w:rsid w:val="00294789"/>
    <w:rsid w:val="00294A66"/>
    <w:rsid w:val="002A14E9"/>
    <w:rsid w:val="002A3BAA"/>
    <w:rsid w:val="002B3EC7"/>
    <w:rsid w:val="002C163C"/>
    <w:rsid w:val="002C1F7C"/>
    <w:rsid w:val="002C66D7"/>
    <w:rsid w:val="002D5377"/>
    <w:rsid w:val="002E4231"/>
    <w:rsid w:val="002E5F7B"/>
    <w:rsid w:val="00304711"/>
    <w:rsid w:val="00305B37"/>
    <w:rsid w:val="00305E93"/>
    <w:rsid w:val="00311B19"/>
    <w:rsid w:val="0031343A"/>
    <w:rsid w:val="0031487D"/>
    <w:rsid w:val="003510FC"/>
    <w:rsid w:val="003559FB"/>
    <w:rsid w:val="003628AE"/>
    <w:rsid w:val="00367F9B"/>
    <w:rsid w:val="003B3BCF"/>
    <w:rsid w:val="003B5F18"/>
    <w:rsid w:val="003D766E"/>
    <w:rsid w:val="003E271B"/>
    <w:rsid w:val="00404797"/>
    <w:rsid w:val="00407178"/>
    <w:rsid w:val="004076A1"/>
    <w:rsid w:val="00421126"/>
    <w:rsid w:val="00425331"/>
    <w:rsid w:val="00425D18"/>
    <w:rsid w:val="0042743B"/>
    <w:rsid w:val="0043521E"/>
    <w:rsid w:val="00441370"/>
    <w:rsid w:val="004710D4"/>
    <w:rsid w:val="0047160A"/>
    <w:rsid w:val="004756E7"/>
    <w:rsid w:val="00476BE0"/>
    <w:rsid w:val="00484A31"/>
    <w:rsid w:val="00485F19"/>
    <w:rsid w:val="0049279A"/>
    <w:rsid w:val="004A1A69"/>
    <w:rsid w:val="004A704F"/>
    <w:rsid w:val="004A7D67"/>
    <w:rsid w:val="004B4CB6"/>
    <w:rsid w:val="004C1ACA"/>
    <w:rsid w:val="004C246A"/>
    <w:rsid w:val="004C62CA"/>
    <w:rsid w:val="004D316B"/>
    <w:rsid w:val="004F1A40"/>
    <w:rsid w:val="005038A6"/>
    <w:rsid w:val="00530997"/>
    <w:rsid w:val="005342FF"/>
    <w:rsid w:val="0055690E"/>
    <w:rsid w:val="00556ADD"/>
    <w:rsid w:val="00563A3E"/>
    <w:rsid w:val="005673E6"/>
    <w:rsid w:val="00567C3A"/>
    <w:rsid w:val="00570CD3"/>
    <w:rsid w:val="0058137C"/>
    <w:rsid w:val="005818BC"/>
    <w:rsid w:val="00586913"/>
    <w:rsid w:val="005B171D"/>
    <w:rsid w:val="005B429E"/>
    <w:rsid w:val="005C12F1"/>
    <w:rsid w:val="005C66D4"/>
    <w:rsid w:val="005C6916"/>
    <w:rsid w:val="005C7DF8"/>
    <w:rsid w:val="005D5AAB"/>
    <w:rsid w:val="005E4C00"/>
    <w:rsid w:val="005E7A0E"/>
    <w:rsid w:val="005F742F"/>
    <w:rsid w:val="00615541"/>
    <w:rsid w:val="0061792A"/>
    <w:rsid w:val="00621B24"/>
    <w:rsid w:val="00632476"/>
    <w:rsid w:val="0063598A"/>
    <w:rsid w:val="00653710"/>
    <w:rsid w:val="0065477A"/>
    <w:rsid w:val="006735F3"/>
    <w:rsid w:val="00676449"/>
    <w:rsid w:val="006A21FC"/>
    <w:rsid w:val="006A37EF"/>
    <w:rsid w:val="006C1DCB"/>
    <w:rsid w:val="006D459A"/>
    <w:rsid w:val="006F7BDB"/>
    <w:rsid w:val="00701D4E"/>
    <w:rsid w:val="007029A2"/>
    <w:rsid w:val="00724F35"/>
    <w:rsid w:val="00730282"/>
    <w:rsid w:val="007408BD"/>
    <w:rsid w:val="0074604F"/>
    <w:rsid w:val="007550DA"/>
    <w:rsid w:val="00761BEA"/>
    <w:rsid w:val="00772333"/>
    <w:rsid w:val="00783A07"/>
    <w:rsid w:val="00797F60"/>
    <w:rsid w:val="007A7066"/>
    <w:rsid w:val="007A78D6"/>
    <w:rsid w:val="007B0D8C"/>
    <w:rsid w:val="007C10BB"/>
    <w:rsid w:val="007C2469"/>
    <w:rsid w:val="007D71FB"/>
    <w:rsid w:val="007E27F6"/>
    <w:rsid w:val="007E6A0A"/>
    <w:rsid w:val="00802AC7"/>
    <w:rsid w:val="00803119"/>
    <w:rsid w:val="00814807"/>
    <w:rsid w:val="00821181"/>
    <w:rsid w:val="0082260C"/>
    <w:rsid w:val="00823508"/>
    <w:rsid w:val="00853027"/>
    <w:rsid w:val="008530D5"/>
    <w:rsid w:val="0087750D"/>
    <w:rsid w:val="00885507"/>
    <w:rsid w:val="008A653F"/>
    <w:rsid w:val="008A6981"/>
    <w:rsid w:val="008B72FB"/>
    <w:rsid w:val="008E1E7C"/>
    <w:rsid w:val="008E2B07"/>
    <w:rsid w:val="008E325F"/>
    <w:rsid w:val="00903647"/>
    <w:rsid w:val="00904B49"/>
    <w:rsid w:val="0090705C"/>
    <w:rsid w:val="00910C41"/>
    <w:rsid w:val="00924126"/>
    <w:rsid w:val="00930E5C"/>
    <w:rsid w:val="00944B29"/>
    <w:rsid w:val="00944DED"/>
    <w:rsid w:val="0095613D"/>
    <w:rsid w:val="00967BC7"/>
    <w:rsid w:val="009B0E11"/>
    <w:rsid w:val="009C68D6"/>
    <w:rsid w:val="009D7CE1"/>
    <w:rsid w:val="009E77E8"/>
    <w:rsid w:val="009F1E70"/>
    <w:rsid w:val="009F7B5B"/>
    <w:rsid w:val="00A002CA"/>
    <w:rsid w:val="00A13FE3"/>
    <w:rsid w:val="00A14A1B"/>
    <w:rsid w:val="00A15126"/>
    <w:rsid w:val="00A56B65"/>
    <w:rsid w:val="00A816F0"/>
    <w:rsid w:val="00A831F6"/>
    <w:rsid w:val="00AA05E8"/>
    <w:rsid w:val="00AA43A9"/>
    <w:rsid w:val="00AC78DB"/>
    <w:rsid w:val="00AE02EC"/>
    <w:rsid w:val="00AF551A"/>
    <w:rsid w:val="00AF5EF4"/>
    <w:rsid w:val="00B0211D"/>
    <w:rsid w:val="00B2121F"/>
    <w:rsid w:val="00B27CD2"/>
    <w:rsid w:val="00B518EC"/>
    <w:rsid w:val="00B65F43"/>
    <w:rsid w:val="00B71CAA"/>
    <w:rsid w:val="00B7287C"/>
    <w:rsid w:val="00B800B5"/>
    <w:rsid w:val="00B8057F"/>
    <w:rsid w:val="00B82FC5"/>
    <w:rsid w:val="00BA332D"/>
    <w:rsid w:val="00BB5F31"/>
    <w:rsid w:val="00BC4ABD"/>
    <w:rsid w:val="00BD430D"/>
    <w:rsid w:val="00BF6F98"/>
    <w:rsid w:val="00C0226E"/>
    <w:rsid w:val="00C111C3"/>
    <w:rsid w:val="00C16A88"/>
    <w:rsid w:val="00C17771"/>
    <w:rsid w:val="00C22BE2"/>
    <w:rsid w:val="00C35C52"/>
    <w:rsid w:val="00C40D44"/>
    <w:rsid w:val="00C46808"/>
    <w:rsid w:val="00C55F86"/>
    <w:rsid w:val="00C6671A"/>
    <w:rsid w:val="00C753AF"/>
    <w:rsid w:val="00C93469"/>
    <w:rsid w:val="00CA101B"/>
    <w:rsid w:val="00CC7651"/>
    <w:rsid w:val="00CD39B9"/>
    <w:rsid w:val="00CD73E5"/>
    <w:rsid w:val="00CF3DA7"/>
    <w:rsid w:val="00CF430C"/>
    <w:rsid w:val="00D00D54"/>
    <w:rsid w:val="00D05C9B"/>
    <w:rsid w:val="00D12ACC"/>
    <w:rsid w:val="00D31506"/>
    <w:rsid w:val="00D42473"/>
    <w:rsid w:val="00D43B4F"/>
    <w:rsid w:val="00D46FEE"/>
    <w:rsid w:val="00D6164E"/>
    <w:rsid w:val="00D63072"/>
    <w:rsid w:val="00D73D49"/>
    <w:rsid w:val="00D77E39"/>
    <w:rsid w:val="00D909DE"/>
    <w:rsid w:val="00E00861"/>
    <w:rsid w:val="00E33356"/>
    <w:rsid w:val="00E374C4"/>
    <w:rsid w:val="00E42DA7"/>
    <w:rsid w:val="00E566C6"/>
    <w:rsid w:val="00E60E13"/>
    <w:rsid w:val="00E629D9"/>
    <w:rsid w:val="00E801EE"/>
    <w:rsid w:val="00E87A4F"/>
    <w:rsid w:val="00EA087A"/>
    <w:rsid w:val="00EB12F6"/>
    <w:rsid w:val="00EB1B61"/>
    <w:rsid w:val="00EC7C08"/>
    <w:rsid w:val="00ED2252"/>
    <w:rsid w:val="00ED2E46"/>
    <w:rsid w:val="00ED46E6"/>
    <w:rsid w:val="00EF1669"/>
    <w:rsid w:val="00F0082C"/>
    <w:rsid w:val="00F06A5D"/>
    <w:rsid w:val="00F078CD"/>
    <w:rsid w:val="00F163A1"/>
    <w:rsid w:val="00F304B5"/>
    <w:rsid w:val="00F31381"/>
    <w:rsid w:val="00F34570"/>
    <w:rsid w:val="00F631A8"/>
    <w:rsid w:val="00F645A3"/>
    <w:rsid w:val="00F65940"/>
    <w:rsid w:val="00F7659D"/>
    <w:rsid w:val="00F7775E"/>
    <w:rsid w:val="00F87DB1"/>
    <w:rsid w:val="00FA0E56"/>
    <w:rsid w:val="00FB5F1F"/>
    <w:rsid w:val="00FC62C4"/>
    <w:rsid w:val="00FF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DF"/>
  </w:style>
  <w:style w:type="paragraph" w:styleId="3">
    <w:name w:val="heading 3"/>
    <w:basedOn w:val="a"/>
    <w:link w:val="30"/>
    <w:uiPriority w:val="9"/>
    <w:qFormat/>
    <w:rsid w:val="00EA0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662F"/>
    <w:pPr>
      <w:tabs>
        <w:tab w:val="center" w:pos="4153"/>
        <w:tab w:val="center" w:pos="4536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B662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0B662F"/>
    <w:pPr>
      <w:tabs>
        <w:tab w:val="center" w:pos="453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B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62F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5C6916"/>
    <w:rPr>
      <w:b/>
      <w:color w:val="0000FF"/>
      <w:sz w:val="17"/>
      <w:u w:val="single"/>
    </w:rPr>
  </w:style>
  <w:style w:type="paragraph" w:customStyle="1" w:styleId="a9">
    <w:name w:val="ТестНижРеквз"/>
    <w:basedOn w:val="a"/>
    <w:rsid w:val="005C6916"/>
    <w:pPr>
      <w:tabs>
        <w:tab w:val="left" w:pos="828"/>
      </w:tabs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styleId="aa">
    <w:name w:val="Strong"/>
    <w:basedOn w:val="a0"/>
    <w:qFormat/>
    <w:rsid w:val="005C6916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5C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6916"/>
  </w:style>
  <w:style w:type="character" w:customStyle="1" w:styleId="30">
    <w:name w:val="Заголовок 3 Знак"/>
    <w:basedOn w:val="a0"/>
    <w:link w:val="3"/>
    <w:uiPriority w:val="9"/>
    <w:rsid w:val="00EA087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tat.gov.kz/faces/wcnav_externalId/homeNumbersCrossTrade?_afrLoop=1019132175631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at.gov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 b="0"/>
              <a:t>2021                                                    2022</a:t>
            </a:r>
          </a:p>
        </c:rich>
      </c:tx>
      <c:layout>
        <c:manualLayout>
          <c:xMode val="edge"/>
          <c:yMode val="edge"/>
          <c:x val="0.50476033602371961"/>
          <c:y val="0.82175925925925963"/>
        </c:manualLayout>
      </c:layout>
    </c:title>
    <c:plotArea>
      <c:layout>
        <c:manualLayout>
          <c:layoutTarget val="inner"/>
          <c:xMode val="edge"/>
          <c:yMode val="edge"/>
          <c:x val="3.9159239632402101E-2"/>
          <c:y val="0.24291110746573882"/>
          <c:w val="0.92168152073519583"/>
          <c:h val="0.45338017643627881"/>
        </c:manualLayout>
      </c:layout>
      <c:lineChart>
        <c:grouping val="stacked"/>
        <c:ser>
          <c:idx val="1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15875">
              <a:solidFill>
                <a:srgbClr val="7030A0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  <c:marker>
            <c:symbol val="diamond"/>
            <c:size val="4"/>
            <c:spPr>
              <a:solidFill>
                <a:srgbClr val="7030A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9553762534213763E-2"/>
                  <c:y val="-4.0483364434937039E-2"/>
                </c:manualLayout>
              </c:layout>
              <c:showVal val="1"/>
            </c:dLbl>
            <c:dLbl>
              <c:idx val="1"/>
              <c:layout>
                <c:manualLayout>
                  <c:x val="-4.283775895393651E-2"/>
                  <c:y val="-5.2035865459014112E-2"/>
                </c:manualLayout>
              </c:layout>
              <c:showVal val="1"/>
            </c:dLbl>
            <c:dLbl>
              <c:idx val="2"/>
              <c:layout>
                <c:manualLayout>
                  <c:x val="-2.6364591575970632E-2"/>
                  <c:y val="2.8901734104046242E-2"/>
                </c:manualLayout>
              </c:layout>
              <c:showVal val="1"/>
            </c:dLbl>
            <c:dLbl>
              <c:idx val="3"/>
              <c:layout>
                <c:manualLayout>
                  <c:x val="-0.10218111533422408"/>
                  <c:y val="1.1535660643575639E-2"/>
                </c:manualLayout>
              </c:layout>
              <c:showVal val="1"/>
            </c:dLbl>
            <c:dLbl>
              <c:idx val="4"/>
              <c:layout>
                <c:manualLayout>
                  <c:x val="-5.2746825098263089E-2"/>
                  <c:y val="-6.3604751718173952E-2"/>
                </c:manualLayout>
              </c:layout>
              <c:showVal val="1"/>
            </c:dLbl>
            <c:dLbl>
              <c:idx val="5"/>
              <c:layout>
                <c:manualLayout>
                  <c:x val="-5.6043015216178702E-2"/>
                  <c:y val="-4.0487460743707702E-2"/>
                </c:manualLayout>
              </c:layout>
              <c:showVal val="1"/>
            </c:dLbl>
            <c:dLbl>
              <c:idx val="6"/>
              <c:layout>
                <c:manualLayout>
                  <c:x val="-4.6146142770044911E-2"/>
                  <c:y val="-4.0491557052478352E-2"/>
                </c:manualLayout>
              </c:layout>
              <c:showVal val="1"/>
            </c:dLbl>
            <c:dLbl>
              <c:idx val="7"/>
              <c:layout>
                <c:manualLayout>
                  <c:x val="-5.6041718014243312E-2"/>
                  <c:y val="5.1993992080469724E-2"/>
                </c:manualLayout>
              </c:layout>
              <c:showVal val="1"/>
            </c:dLbl>
            <c:dLbl>
              <c:idx val="8"/>
              <c:layout>
                <c:manualLayout>
                  <c:x val="-5.9329865480159262E-2"/>
                  <c:y val="-4.6263711255746368E-2"/>
                </c:manualLayout>
              </c:layout>
              <c:showVal val="1"/>
            </c:dLbl>
            <c:dLbl>
              <c:idx val="9"/>
              <c:layout>
                <c:manualLayout>
                  <c:x val="-5.2734631400070182E-2"/>
                  <c:y val="-4.0491557052478352E-2"/>
                </c:manualLayout>
              </c:layout>
              <c:showVal val="1"/>
            </c:dLbl>
            <c:dLbl>
              <c:idx val="10"/>
              <c:layout>
                <c:manualLayout>
                  <c:x val="-4.6151591018173822E-2"/>
                  <c:y val="-4.6221837877201792E-2"/>
                </c:manualLayout>
              </c:layout>
              <c:showVal val="1"/>
            </c:dLbl>
            <c:dLbl>
              <c:idx val="11"/>
              <c:layout>
                <c:manualLayout>
                  <c:x val="-3.6261464022104374E-2"/>
                  <c:y val="-4.0487460743707702E-2"/>
                </c:manualLayout>
              </c:layout>
              <c:showVal val="1"/>
            </c:dLbl>
            <c:dLbl>
              <c:idx val="12"/>
              <c:layout>
                <c:manualLayout>
                  <c:x val="-2.6379639118421606E-2"/>
                  <c:y val="-5.1998088389240388E-2"/>
                </c:manualLayout>
              </c:layout>
              <c:showVal val="1"/>
            </c:dLbl>
            <c:dLbl>
              <c:idx val="13"/>
              <c:layout>
                <c:manualLayout>
                  <c:x val="-6.5922245715990604E-2"/>
                  <c:y val="-4.0491557052478533E-2"/>
                </c:manualLayout>
              </c:layout>
              <c:showVal val="1"/>
            </c:dLbl>
            <c:dLbl>
              <c:idx val="14"/>
              <c:layout>
                <c:manualLayout>
                  <c:x val="-7.2502691694016852E-2"/>
                  <c:y val="-6.9401938919485318E-2"/>
                </c:manualLayout>
              </c:layout>
              <c:showVal val="1"/>
            </c:dLbl>
            <c:dLbl>
              <c:idx val="15"/>
              <c:layout>
                <c:manualLayout>
                  <c:x val="-2.3064250411861612E-2"/>
                  <c:y val="-1.7341040462427834E-2"/>
                </c:manualLayout>
              </c:layout>
              <c:showVal val="1"/>
            </c:dLbl>
            <c:dLbl>
              <c:idx val="16"/>
              <c:layout>
                <c:manualLayout>
                  <c:x val="-7.5782537067545827E-2"/>
                  <c:y val="2.3121387283237E-2"/>
                </c:manualLayout>
              </c:layout>
              <c:showVal val="1"/>
            </c:dLbl>
            <c:dLbl>
              <c:idx val="17"/>
              <c:layout>
                <c:manualLayout>
                  <c:x val="-3.6243822075782695E-2"/>
                  <c:y val="-4.0462427745664983E-2"/>
                </c:manualLayout>
              </c:layout>
              <c:showVal val="1"/>
            </c:dLbl>
            <c:dLbl>
              <c:idx val="18"/>
              <c:layout>
                <c:manualLayout>
                  <c:x val="-6.5897858319604624E-2"/>
                  <c:y val="4.0462427745664921E-2"/>
                </c:manualLayout>
              </c:layout>
              <c:showVal val="1"/>
            </c:dLbl>
            <c:dLbl>
              <c:idx val="19"/>
              <c:layout>
                <c:manualLayout>
                  <c:x val="-5.2718546096070823E-2"/>
                  <c:y val="4.6242319421054862E-2"/>
                </c:manualLayout>
              </c:layout>
              <c:showVal val="1"/>
            </c:dLbl>
            <c:dLbl>
              <c:idx val="20"/>
              <c:layout>
                <c:manualLayout>
                  <c:x val="-6.2602965403624394E-2"/>
                  <c:y val="-3.4682080924855557E-2"/>
                </c:manualLayout>
              </c:layout>
              <c:showVal val="1"/>
            </c:dLbl>
            <c:dLbl>
              <c:idx val="21"/>
              <c:layout>
                <c:manualLayout>
                  <c:x val="-4.9423393739703531E-2"/>
                  <c:y val="4.0462427745664914E-2"/>
                </c:manualLayout>
              </c:layout>
              <c:showVal val="1"/>
            </c:dLbl>
            <c:dLbl>
              <c:idx val="22"/>
              <c:layout>
                <c:manualLayout>
                  <c:x val="-4.6128500823723328E-2"/>
                  <c:y val="-4.0462427745664886E-2"/>
                </c:manualLayout>
              </c:layout>
              <c:showVal val="1"/>
            </c:dLbl>
            <c:dLbl>
              <c:idx val="23"/>
              <c:layout>
                <c:manualLayout>
                  <c:x val="-1.9769357495881414E-2"/>
                  <c:y val="4.0462427745664886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95.4</c:v>
                </c:pt>
                <c:pt idx="1">
                  <c:v>98.5</c:v>
                </c:pt>
                <c:pt idx="2">
                  <c:v>102.2</c:v>
                </c:pt>
                <c:pt idx="3">
                  <c:v>141.69999999999999</c:v>
                </c:pt>
                <c:pt idx="4">
                  <c:v>113.3</c:v>
                </c:pt>
                <c:pt idx="5">
                  <c:v>107.5</c:v>
                </c:pt>
                <c:pt idx="6">
                  <c:v>105.2</c:v>
                </c:pt>
                <c:pt idx="7">
                  <c:v>100.8</c:v>
                </c:pt>
                <c:pt idx="8">
                  <c:v>105.6</c:v>
                </c:pt>
                <c:pt idx="9">
                  <c:v>106.8</c:v>
                </c:pt>
                <c:pt idx="10">
                  <c:v>109.7</c:v>
                </c:pt>
                <c:pt idx="11">
                  <c:v>106.4</c:v>
                </c:pt>
                <c:pt idx="12">
                  <c:v>84.1</c:v>
                </c:pt>
              </c:numCache>
            </c:numRef>
          </c:val>
        </c:ser>
        <c:marker val="1"/>
        <c:axId val="83209216"/>
        <c:axId val="89621248"/>
      </c:lineChart>
      <c:catAx>
        <c:axId val="8320921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9621248"/>
        <c:crossesAt val="54"/>
        <c:auto val="1"/>
        <c:lblAlgn val="ctr"/>
        <c:lblOffset val="100"/>
      </c:catAx>
      <c:valAx>
        <c:axId val="89621248"/>
        <c:scaling>
          <c:orientation val="minMax"/>
          <c:max val="145"/>
          <c:min val="54"/>
        </c:scaling>
        <c:axPos val="l"/>
        <c:majorGridlines/>
        <c:numFmt formatCode="General" sourceLinked="1"/>
        <c:majorTickMark val="none"/>
        <c:tickLblPos val="none"/>
        <c:crossAx val="83209216"/>
        <c:crosses val="autoZero"/>
        <c:crossBetween val="between"/>
        <c:majorUnit val="10"/>
        <c:minorUnit val="1"/>
      </c:valAx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160710464182859"/>
          <c:y val="3.9326875851323856E-2"/>
          <c:w val="0.61637196472136857"/>
          <c:h val="0.6284182642277665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розничного товарооборота по размерности предприятий</c:v>
                </c:pt>
              </c:strCache>
            </c:strRef>
          </c:tx>
          <c:dPt>
            <c:idx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chemeClr val="accent2">
                  <a:lumMod val="20000"/>
                  <a:lumOff val="80000"/>
                </a:schemeClr>
              </a:solidFill>
            </c:spPr>
          </c:dPt>
          <c:dPt>
            <c:idx val="2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3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25,9%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15,9%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5.544004333927142E-3"/>
                  <c:y val="-5.649717514124293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28,2%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1.6632013001781527E-2"/>
                  <c:y val="2.5894239473939512E-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малые предприятия</c:v>
                </c:pt>
                <c:pt idx="1">
                  <c:v>средние предприятия</c:v>
                </c:pt>
                <c:pt idx="2">
                  <c:v>крупные предприятия</c:v>
                </c:pt>
                <c:pt idx="3">
                  <c:v>индивидуальные предприниматели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25.9</c:v>
                </c:pt>
                <c:pt idx="1">
                  <c:v>15.9</c:v>
                </c:pt>
                <c:pt idx="2">
                  <c:v>22.3</c:v>
                </c:pt>
                <c:pt idx="3">
                  <c:v>30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21656503463382928"/>
          <c:y val="0.66451405253175666"/>
          <c:w val="0.77571764055809256"/>
          <c:h val="0.30628886717627668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7188795589267493"/>
          <c:y val="0.19281572776722194"/>
          <c:w val="0.26280458123990219"/>
          <c:h val="0.61010078138624257"/>
        </c:manualLayout>
      </c:layout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chemeClr val="accent4">
                  <a:lumMod val="75000"/>
                </a:schemeClr>
              </a:solidFill>
            </a:ln>
          </c:spPr>
          <c:marker>
            <c:spPr>
              <a:solidFill>
                <a:schemeClr val="accent4">
                  <a:lumMod val="75000"/>
                </a:schemeClr>
              </a:solidFill>
              <a:ln>
                <a:solidFill>
                  <a:schemeClr val="accent4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2.6925893670383696E-2"/>
                  <c:y val="-6.2524902784793918E-2"/>
                </c:manualLayout>
              </c:layout>
              <c:showVal val="1"/>
            </c:dLbl>
            <c:dLbl>
              <c:idx val="1"/>
              <c:layout>
                <c:manualLayout>
                  <c:x val="5.7685984263306324E-2"/>
                  <c:y val="-3.563779388796588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598998964540129E-2"/>
                  <c:y val="-1.33294623947325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696269288581833E-2"/>
                  <c:y val="1.33989707843600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5760567031593565E-2"/>
                  <c:y val="3.127315849281948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6139530887897164E-2"/>
                  <c:y val="4.907713570670548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9609435240187102E-2"/>
                  <c:y val="7.584453571028622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9.4228830317350548E-2"/>
                  <c:y val="7.58108346728911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7707008064972323E-2"/>
                  <c:y val="0.1026372114919134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1523206193279216E-2"/>
                  <c:y val="8.53218993202572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9.8089193554193224E-2"/>
                  <c:y val="9.820096139230240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768250550475728E-2"/>
                  <c:y val="8.02948279088122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8468263285757025E-2"/>
                  <c:y val="5.354884210607604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1922891350505512E-2"/>
                  <c:y val="4.018883814620422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5.1962821448633831E-2"/>
                  <c:y val="1.782609351967666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7.1169954900164173E-2"/>
                  <c:y val="-6.249681858696465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5.3834696048765646E-2"/>
                  <c:y val="-1.772147988276255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Акмолинская</c:v>
                </c:pt>
                <c:pt idx="1">
                  <c:v>Актюбинская</c:v>
                </c:pt>
                <c:pt idx="2">
                  <c:v>Алматинская</c:v>
                </c:pt>
                <c:pt idx="3">
                  <c:v>Атырауская</c:v>
                </c:pt>
                <c:pt idx="4">
                  <c:v>Западно-Казахстанская</c:v>
                </c:pt>
                <c:pt idx="5">
                  <c:v>Жамбылская</c:v>
                </c:pt>
                <c:pt idx="6">
                  <c:v>Карагандинская</c:v>
                </c:pt>
                <c:pt idx="7">
                  <c:v>Костанайская</c:v>
                </c:pt>
                <c:pt idx="8">
                  <c:v>Кызылординская</c:v>
                </c:pt>
                <c:pt idx="9">
                  <c:v>Мангистауская</c:v>
                </c:pt>
                <c:pt idx="10">
                  <c:v>Павлодарская</c:v>
                </c:pt>
                <c:pt idx="11">
                  <c:v>Северо-Казахстанская</c:v>
                </c:pt>
                <c:pt idx="12">
                  <c:v>Туркестанская </c:v>
                </c:pt>
                <c:pt idx="13">
                  <c:v>Восточно-Казахстанская</c:v>
                </c:pt>
                <c:pt idx="14">
                  <c:v>г.Нур-Султан</c:v>
                </c:pt>
                <c:pt idx="15">
                  <c:v>г.Алматы</c:v>
                </c:pt>
                <c:pt idx="16">
                  <c:v>г.Шымкент</c:v>
                </c:pt>
              </c:strCache>
            </c:strRef>
          </c:cat>
          <c:val>
            <c:numRef>
              <c:f>Лист1!$B$2:$B$18</c:f>
              <c:numCache>
                <c:formatCode>###\ ###\ ###\ ##0.0</c:formatCode>
                <c:ptCount val="17"/>
                <c:pt idx="0">
                  <c:v>92.5</c:v>
                </c:pt>
                <c:pt idx="1">
                  <c:v>92.8</c:v>
                </c:pt>
                <c:pt idx="2">
                  <c:v>92.7</c:v>
                </c:pt>
                <c:pt idx="3">
                  <c:v>94.7</c:v>
                </c:pt>
                <c:pt idx="4">
                  <c:v>95</c:v>
                </c:pt>
                <c:pt idx="5">
                  <c:v>103</c:v>
                </c:pt>
                <c:pt idx="6">
                  <c:v>93.3</c:v>
                </c:pt>
                <c:pt idx="7">
                  <c:v>100.4</c:v>
                </c:pt>
                <c:pt idx="8">
                  <c:v>94.5</c:v>
                </c:pt>
                <c:pt idx="9">
                  <c:v>100</c:v>
                </c:pt>
                <c:pt idx="10">
                  <c:v>90.9</c:v>
                </c:pt>
                <c:pt idx="11">
                  <c:v>91.2</c:v>
                </c:pt>
                <c:pt idx="12">
                  <c:v>112.7</c:v>
                </c:pt>
                <c:pt idx="13">
                  <c:v>101.4</c:v>
                </c:pt>
                <c:pt idx="14">
                  <c:v>97.9</c:v>
                </c:pt>
                <c:pt idx="15">
                  <c:v>57.9</c:v>
                </c:pt>
                <c:pt idx="16">
                  <c:v>101.1</c:v>
                </c:pt>
              </c:numCache>
            </c:numRef>
          </c:val>
        </c:ser>
        <c:axId val="90078592"/>
        <c:axId val="90104960"/>
      </c:radarChart>
      <c:catAx>
        <c:axId val="90078592"/>
        <c:scaling>
          <c:orientation val="minMax"/>
        </c:scaling>
        <c:axPos val="b"/>
        <c:majorGridlines/>
        <c:numFmt formatCode="#,##0.00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0104960"/>
        <c:crosses val="autoZero"/>
        <c:auto val="1"/>
        <c:lblAlgn val="ctr"/>
        <c:lblOffset val="100"/>
      </c:catAx>
      <c:valAx>
        <c:axId val="90104960"/>
        <c:scaling>
          <c:orientation val="minMax"/>
        </c:scaling>
        <c:axPos val="l"/>
        <c:majorGridlines/>
        <c:numFmt formatCode="###\ ###\ ###\ ##0.0" sourceLinked="1"/>
        <c:majorTickMark val="cross"/>
        <c:tickLblPos val="none"/>
        <c:crossAx val="9007859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230F-D403-43D8-AA82-D607421E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m.tolesh</dc:creator>
  <cp:lastModifiedBy>m.tolesh</cp:lastModifiedBy>
  <cp:revision>64</cp:revision>
  <cp:lastPrinted>2021-08-09T09:24:00Z</cp:lastPrinted>
  <dcterms:created xsi:type="dcterms:W3CDTF">2021-01-14T05:02:00Z</dcterms:created>
  <dcterms:modified xsi:type="dcterms:W3CDTF">2022-02-14T11:30:00Z</dcterms:modified>
</cp:coreProperties>
</file>