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533" w:rsidRPr="00DF195C" w:rsidRDefault="00FA7533" w:rsidP="00EC2012">
      <w:pPr>
        <w:spacing w:after="0" w:line="240" w:lineRule="auto"/>
        <w:ind w:left="6372"/>
        <w:rPr>
          <w:rFonts w:ascii="Times New Roman" w:hAnsi="Times New Roman" w:cs="Times New Roman"/>
          <w:bCs/>
          <w:sz w:val="28"/>
          <w:szCs w:val="28"/>
          <w:lang w:val="kk-KZ"/>
        </w:rPr>
      </w:pPr>
      <w:bookmarkStart w:id="0" w:name="_GoBack"/>
      <w:bookmarkEnd w:id="0"/>
    </w:p>
    <w:tbl>
      <w:tblPr>
        <w:tblStyle w:val="ad"/>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8"/>
      </w:tblGrid>
      <w:tr w:rsidR="008C54C5">
        <w:tc>
          <w:tcPr>
            <w:tcW w:w="0" w:type="auto"/>
            <w:tcBorders>
              <w:top w:val="nil"/>
              <w:left w:val="nil"/>
              <w:bottom w:val="nil"/>
              <w:right w:val="nil"/>
            </w:tcBorders>
          </w:tcPr>
          <w:p w:rsidR="008C54C5" w:rsidRDefault="00D771D1">
            <w:pPr>
              <w:ind w:left="250"/>
            </w:pPr>
            <w:r>
              <w:rPr>
                <w:rFonts w:ascii="Times New Roman"/>
                <w:sz w:val="28"/>
              </w:rPr>
              <w:t>Қазақстан</w:t>
            </w:r>
            <w:r>
              <w:rPr>
                <w:rFonts w:ascii="Times New Roman"/>
                <w:sz w:val="28"/>
              </w:rPr>
              <w:t xml:space="preserve"> </w:t>
            </w:r>
            <w:r>
              <w:rPr>
                <w:rFonts w:ascii="Times New Roman"/>
                <w:sz w:val="28"/>
              </w:rPr>
              <w:t>Республикасы</w:t>
            </w:r>
            <w:r>
              <w:rPr>
                <w:rFonts w:ascii="Times New Roman"/>
                <w:sz w:val="28"/>
              </w:rPr>
              <w:t xml:space="preserve"> </w:t>
            </w:r>
            <w:r>
              <w:rPr>
                <w:rFonts w:ascii="Times New Roman"/>
                <w:sz w:val="28"/>
              </w:rPr>
              <w:t>Премьер</w:t>
            </w:r>
            <w:r>
              <w:rPr>
                <w:rFonts w:ascii="Times New Roman"/>
                <w:sz w:val="28"/>
              </w:rPr>
              <w:t>-</w:t>
            </w:r>
            <w:r>
              <w:rPr>
                <w:rFonts w:ascii="Times New Roman"/>
                <w:sz w:val="28"/>
              </w:rPr>
              <w:t>Министрінің</w:t>
            </w:r>
            <w:r>
              <w:rPr>
                <w:rFonts w:ascii="Times New Roman"/>
                <w:sz w:val="28"/>
              </w:rPr>
              <w:t xml:space="preserve"> </w:t>
            </w:r>
            <w:r>
              <w:rPr>
                <w:rFonts w:ascii="Times New Roman"/>
                <w:sz w:val="28"/>
              </w:rPr>
              <w:t>орынбасары</w:t>
            </w:r>
            <w:r>
              <w:rPr>
                <w:rFonts w:ascii="Times New Roman"/>
                <w:sz w:val="28"/>
              </w:rPr>
              <w:t xml:space="preserve"> - </w:t>
            </w:r>
            <w:r>
              <w:rPr>
                <w:rFonts w:ascii="Times New Roman"/>
                <w:sz w:val="28"/>
              </w:rPr>
              <w:t>Қаржы</w:t>
            </w:r>
            <w:r>
              <w:rPr>
                <w:rFonts w:ascii="Times New Roman"/>
                <w:sz w:val="28"/>
              </w:rPr>
              <w:t xml:space="preserve"> </w:t>
            </w:r>
            <w:r>
              <w:rPr>
                <w:rFonts w:ascii="Times New Roman"/>
                <w:sz w:val="28"/>
              </w:rPr>
              <w:t>министрінің</w:t>
            </w:r>
          </w:p>
          <w:p w:rsidR="008C54C5" w:rsidRDefault="00D771D1">
            <w:pPr>
              <w:ind w:left="250"/>
            </w:pPr>
            <w:r>
              <w:rPr>
                <w:rFonts w:ascii="Times New Roman"/>
                <w:sz w:val="28"/>
              </w:rPr>
              <w:t xml:space="preserve">2022 </w:t>
            </w:r>
            <w:r>
              <w:rPr>
                <w:rFonts w:ascii="Times New Roman"/>
                <w:sz w:val="28"/>
              </w:rPr>
              <w:t>жылғы</w:t>
            </w:r>
            <w:r>
              <w:rPr>
                <w:rFonts w:ascii="Times New Roman"/>
                <w:sz w:val="28"/>
              </w:rPr>
              <w:t xml:space="preserve"> 26 </w:t>
            </w:r>
            <w:r>
              <w:rPr>
                <w:rFonts w:ascii="Times New Roman"/>
                <w:sz w:val="28"/>
              </w:rPr>
              <w:t>қыркүйектегі</w:t>
            </w:r>
          </w:p>
          <w:p w:rsidR="008C54C5" w:rsidRDefault="00D771D1">
            <w:pPr>
              <w:ind w:left="250"/>
            </w:pPr>
            <w:r>
              <w:rPr>
                <w:rFonts w:ascii="Times New Roman"/>
                <w:sz w:val="28"/>
              </w:rPr>
              <w:t>№</w:t>
            </w:r>
            <w:r>
              <w:rPr>
                <w:rFonts w:ascii="Times New Roman"/>
                <w:sz w:val="28"/>
              </w:rPr>
              <w:t xml:space="preserve"> 990</w:t>
            </w:r>
          </w:p>
        </w:tc>
      </w:tr>
      <w:tr w:rsidR="001614E7" w:rsidRPr="00DF195C" w:rsidTr="0001263A">
        <w:tc>
          <w:tcPr>
            <w:tcW w:w="0" w:type="auto"/>
            <w:tcBorders>
              <w:top w:val="nil"/>
              <w:left w:val="nil"/>
              <w:bottom w:val="nil"/>
              <w:right w:val="nil"/>
            </w:tcBorders>
          </w:tcPr>
          <w:p w:rsidR="001614E7" w:rsidRPr="00DF195C" w:rsidRDefault="001614E7" w:rsidP="0001263A">
            <w:pPr>
              <w:rPr>
                <w:rFonts w:ascii="Times New Roman" w:hAnsi="Times New Roman" w:cs="Times New Roman"/>
                <w:i/>
                <w:sz w:val="28"/>
                <w:szCs w:val="28"/>
                <w:lang w:val="kk-KZ"/>
              </w:rPr>
            </w:pPr>
            <w:r w:rsidRPr="00DF195C">
              <w:rPr>
                <w:rFonts w:ascii="Times New Roman" w:hAnsi="Times New Roman" w:cs="Times New Roman"/>
                <w:sz w:val="28"/>
                <w:szCs w:val="28"/>
                <w:lang w:val="en-US"/>
              </w:rPr>
              <w:t xml:space="preserve">      </w:t>
            </w:r>
            <w:r w:rsidRPr="00DF195C">
              <w:rPr>
                <w:rFonts w:ascii="Times New Roman" w:hAnsi="Times New Roman" w:cs="Times New Roman"/>
                <w:sz w:val="28"/>
                <w:szCs w:val="28"/>
                <w:lang w:val="kk-KZ"/>
              </w:rPr>
              <w:t xml:space="preserve">бұйрығына </w:t>
            </w:r>
            <w:r w:rsidR="001B6FBF">
              <w:rPr>
                <w:rFonts w:ascii="Times New Roman" w:hAnsi="Times New Roman" w:cs="Times New Roman"/>
                <w:sz w:val="28"/>
                <w:szCs w:val="28"/>
              </w:rPr>
              <w:t>4</w:t>
            </w:r>
            <w:r w:rsidRPr="00DF195C">
              <w:rPr>
                <w:rFonts w:ascii="Times New Roman" w:hAnsi="Times New Roman" w:cs="Times New Roman"/>
                <w:sz w:val="28"/>
                <w:szCs w:val="28"/>
                <w:lang w:val="en-US"/>
              </w:rPr>
              <w:t>-</w:t>
            </w:r>
            <w:r w:rsidRPr="00DF195C">
              <w:rPr>
                <w:rFonts w:ascii="Times New Roman" w:hAnsi="Times New Roman" w:cs="Times New Roman"/>
                <w:sz w:val="28"/>
                <w:szCs w:val="28"/>
                <w:lang w:val="kk-KZ"/>
              </w:rPr>
              <w:t>қосымша</w:t>
            </w:r>
          </w:p>
        </w:tc>
      </w:tr>
    </w:tbl>
    <w:p w:rsidR="00995513" w:rsidRPr="00DF195C" w:rsidRDefault="00995513" w:rsidP="00995513">
      <w:pPr>
        <w:spacing w:after="0" w:line="240" w:lineRule="auto"/>
        <w:ind w:left="6237"/>
        <w:jc w:val="center"/>
        <w:rPr>
          <w:rStyle w:val="s0"/>
          <w:sz w:val="28"/>
          <w:szCs w:val="28"/>
        </w:rPr>
      </w:pPr>
    </w:p>
    <w:p w:rsidR="002E61E4" w:rsidRPr="00DF195C" w:rsidRDefault="002E61E4" w:rsidP="00995513">
      <w:pPr>
        <w:spacing w:after="0" w:line="240" w:lineRule="auto"/>
        <w:ind w:left="6237"/>
        <w:jc w:val="center"/>
        <w:rPr>
          <w:rStyle w:val="s0"/>
          <w:sz w:val="28"/>
          <w:szCs w:val="28"/>
        </w:rPr>
      </w:pPr>
    </w:p>
    <w:p w:rsidR="002E61E4" w:rsidRPr="00DF195C" w:rsidRDefault="002E61E4" w:rsidP="002E61E4">
      <w:pPr>
        <w:spacing w:after="0" w:line="240" w:lineRule="auto"/>
        <w:ind w:left="6237"/>
        <w:jc w:val="center"/>
        <w:rPr>
          <w:rStyle w:val="s0"/>
          <w:sz w:val="28"/>
          <w:szCs w:val="28"/>
        </w:rPr>
      </w:pPr>
      <w:proofErr w:type="spellStart"/>
      <w:r w:rsidRPr="00DF195C">
        <w:rPr>
          <w:rStyle w:val="s0"/>
          <w:sz w:val="28"/>
          <w:szCs w:val="28"/>
        </w:rPr>
        <w:t>Мемлекеттік</w:t>
      </w:r>
      <w:proofErr w:type="spellEnd"/>
      <w:r w:rsidRPr="00DF195C">
        <w:rPr>
          <w:rStyle w:val="s0"/>
          <w:sz w:val="28"/>
          <w:szCs w:val="28"/>
        </w:rPr>
        <w:t xml:space="preserve"> </w:t>
      </w:r>
      <w:proofErr w:type="spellStart"/>
      <w:r w:rsidRPr="00DF195C">
        <w:rPr>
          <w:rStyle w:val="s0"/>
          <w:sz w:val="28"/>
          <w:szCs w:val="28"/>
        </w:rPr>
        <w:t>әлеуметтік</w:t>
      </w:r>
      <w:proofErr w:type="spellEnd"/>
      <w:r w:rsidRPr="00DF195C">
        <w:rPr>
          <w:rStyle w:val="s0"/>
          <w:sz w:val="28"/>
          <w:szCs w:val="28"/>
        </w:rPr>
        <w:t xml:space="preserve"> </w:t>
      </w:r>
      <w:proofErr w:type="spellStart"/>
      <w:r w:rsidRPr="00DF195C">
        <w:rPr>
          <w:rStyle w:val="s0"/>
          <w:sz w:val="28"/>
          <w:szCs w:val="28"/>
        </w:rPr>
        <w:t>тапсырыспен</w:t>
      </w:r>
      <w:proofErr w:type="spellEnd"/>
      <w:r w:rsidRPr="00DF195C">
        <w:rPr>
          <w:rStyle w:val="s0"/>
          <w:sz w:val="28"/>
          <w:szCs w:val="28"/>
        </w:rPr>
        <w:t xml:space="preserve"> </w:t>
      </w:r>
      <w:proofErr w:type="spellStart"/>
      <w:r w:rsidRPr="00DF195C">
        <w:rPr>
          <w:rStyle w:val="s0"/>
          <w:sz w:val="28"/>
          <w:szCs w:val="28"/>
        </w:rPr>
        <w:t>көзделген</w:t>
      </w:r>
      <w:proofErr w:type="spellEnd"/>
      <w:r w:rsidRPr="00DF195C">
        <w:rPr>
          <w:rStyle w:val="s0"/>
          <w:sz w:val="28"/>
          <w:szCs w:val="28"/>
        </w:rPr>
        <w:t xml:space="preserve"> </w:t>
      </w:r>
      <w:proofErr w:type="spellStart"/>
      <w:r w:rsidRPr="00DF195C">
        <w:rPr>
          <w:rStyle w:val="s0"/>
          <w:sz w:val="28"/>
          <w:szCs w:val="28"/>
        </w:rPr>
        <w:t>көрсетілетін</w:t>
      </w:r>
      <w:proofErr w:type="spellEnd"/>
      <w:r w:rsidRPr="00DF195C">
        <w:rPr>
          <w:rStyle w:val="s0"/>
          <w:sz w:val="28"/>
          <w:szCs w:val="28"/>
        </w:rPr>
        <w:t xml:space="preserve"> </w:t>
      </w:r>
      <w:proofErr w:type="spellStart"/>
      <w:r w:rsidRPr="00DF195C">
        <w:rPr>
          <w:rStyle w:val="s0"/>
          <w:sz w:val="28"/>
          <w:szCs w:val="28"/>
        </w:rPr>
        <w:t>қызметтерді</w:t>
      </w:r>
      <w:proofErr w:type="spellEnd"/>
      <w:r w:rsidRPr="00DF195C">
        <w:rPr>
          <w:rStyle w:val="s0"/>
          <w:sz w:val="28"/>
          <w:szCs w:val="28"/>
        </w:rPr>
        <w:t xml:space="preserve"> </w:t>
      </w:r>
      <w:proofErr w:type="spellStart"/>
      <w:r w:rsidRPr="00DF195C">
        <w:rPr>
          <w:rStyle w:val="s0"/>
          <w:sz w:val="28"/>
          <w:szCs w:val="28"/>
        </w:rPr>
        <w:t>мемлекеттік</w:t>
      </w:r>
      <w:proofErr w:type="spellEnd"/>
      <w:r w:rsidRPr="00DF195C">
        <w:rPr>
          <w:rStyle w:val="s0"/>
          <w:sz w:val="28"/>
          <w:szCs w:val="28"/>
        </w:rPr>
        <w:t xml:space="preserve"> </w:t>
      </w:r>
      <w:proofErr w:type="spellStart"/>
      <w:r w:rsidRPr="00DF195C">
        <w:rPr>
          <w:rStyle w:val="s0"/>
          <w:sz w:val="28"/>
          <w:szCs w:val="28"/>
        </w:rPr>
        <w:t>сатып</w:t>
      </w:r>
      <w:proofErr w:type="spellEnd"/>
      <w:r w:rsidRPr="00DF195C">
        <w:rPr>
          <w:rStyle w:val="s0"/>
          <w:sz w:val="28"/>
          <w:szCs w:val="28"/>
        </w:rPr>
        <w:t xml:space="preserve"> </w:t>
      </w:r>
      <w:proofErr w:type="spellStart"/>
      <w:r w:rsidRPr="00DF195C">
        <w:rPr>
          <w:rStyle w:val="s0"/>
          <w:sz w:val="28"/>
          <w:szCs w:val="28"/>
        </w:rPr>
        <w:t>алу</w:t>
      </w:r>
      <w:proofErr w:type="spellEnd"/>
      <w:r w:rsidRPr="00DF195C">
        <w:rPr>
          <w:rStyle w:val="s0"/>
          <w:sz w:val="28"/>
          <w:szCs w:val="28"/>
        </w:rPr>
        <w:t xml:space="preserve"> </w:t>
      </w:r>
      <w:proofErr w:type="spellStart"/>
      <w:r w:rsidRPr="00DF195C">
        <w:rPr>
          <w:rStyle w:val="s0"/>
          <w:sz w:val="28"/>
          <w:szCs w:val="28"/>
        </w:rPr>
        <w:t>жөніндегі</w:t>
      </w:r>
      <w:proofErr w:type="spellEnd"/>
      <w:r w:rsidRPr="00DF195C">
        <w:rPr>
          <w:rStyle w:val="s0"/>
          <w:sz w:val="28"/>
          <w:szCs w:val="28"/>
        </w:rPr>
        <w:t xml:space="preserve"> </w:t>
      </w:r>
      <w:proofErr w:type="spellStart"/>
      <w:r w:rsidRPr="00DF195C">
        <w:rPr>
          <w:rStyle w:val="s0"/>
          <w:sz w:val="28"/>
          <w:szCs w:val="28"/>
        </w:rPr>
        <w:t>конкурстық</w:t>
      </w:r>
      <w:proofErr w:type="spellEnd"/>
      <w:r w:rsidRPr="00DF195C">
        <w:rPr>
          <w:rStyle w:val="s0"/>
          <w:sz w:val="28"/>
          <w:szCs w:val="28"/>
        </w:rPr>
        <w:t xml:space="preserve"> </w:t>
      </w:r>
      <w:proofErr w:type="spellStart"/>
      <w:r w:rsidRPr="00DF195C">
        <w:rPr>
          <w:rStyle w:val="s0"/>
          <w:sz w:val="28"/>
          <w:szCs w:val="28"/>
        </w:rPr>
        <w:t>құжаттамаға</w:t>
      </w:r>
      <w:proofErr w:type="spellEnd"/>
    </w:p>
    <w:p w:rsidR="002E61E4" w:rsidRPr="00DF195C" w:rsidRDefault="002E61E4" w:rsidP="002E61E4">
      <w:pPr>
        <w:spacing w:after="0" w:line="240" w:lineRule="auto"/>
        <w:ind w:left="6237"/>
        <w:jc w:val="center"/>
        <w:rPr>
          <w:rStyle w:val="s0"/>
          <w:sz w:val="28"/>
          <w:szCs w:val="28"/>
        </w:rPr>
      </w:pPr>
      <w:r w:rsidRPr="00DF195C">
        <w:rPr>
          <w:rStyle w:val="s0"/>
          <w:sz w:val="28"/>
          <w:szCs w:val="28"/>
        </w:rPr>
        <w:t>1-қосымша</w:t>
      </w:r>
    </w:p>
    <w:p w:rsidR="002E61E4" w:rsidRPr="00DF195C" w:rsidRDefault="002E61E4" w:rsidP="002E61E4">
      <w:pPr>
        <w:spacing w:after="0" w:line="240" w:lineRule="auto"/>
        <w:textAlignment w:val="baseline"/>
        <w:outlineLvl w:val="2"/>
        <w:rPr>
          <w:rFonts w:ascii="Times New Roman" w:eastAsia="Times New Roman" w:hAnsi="Times New Roman" w:cs="Times New Roman"/>
          <w:bCs/>
          <w:sz w:val="28"/>
          <w:szCs w:val="28"/>
          <w:lang w:val="kk-KZ" w:eastAsia="ru-RU"/>
        </w:rPr>
      </w:pPr>
    </w:p>
    <w:p w:rsidR="002E61E4" w:rsidRPr="00DF195C" w:rsidRDefault="002E61E4" w:rsidP="002E61E4">
      <w:pPr>
        <w:spacing w:after="0" w:line="240" w:lineRule="auto"/>
        <w:textAlignment w:val="baseline"/>
        <w:outlineLvl w:val="2"/>
        <w:rPr>
          <w:rFonts w:ascii="Times New Roman" w:eastAsia="Times New Roman" w:hAnsi="Times New Roman" w:cs="Times New Roman"/>
          <w:bCs/>
          <w:sz w:val="28"/>
          <w:szCs w:val="28"/>
          <w:lang w:val="kk-KZ" w:eastAsia="ru-RU"/>
        </w:rPr>
      </w:pPr>
    </w:p>
    <w:p w:rsidR="002E61E4" w:rsidRPr="00DF195C" w:rsidRDefault="002E61E4" w:rsidP="002E61E4">
      <w:pPr>
        <w:spacing w:after="0" w:line="240" w:lineRule="auto"/>
        <w:jc w:val="center"/>
        <w:textAlignment w:val="baseline"/>
        <w:outlineLvl w:val="2"/>
        <w:rPr>
          <w:rFonts w:ascii="Times New Roman" w:eastAsia="Times New Roman" w:hAnsi="Times New Roman" w:cs="Times New Roman"/>
          <w:bCs/>
          <w:sz w:val="28"/>
          <w:szCs w:val="28"/>
          <w:lang w:val="kk-KZ" w:eastAsia="ru-RU"/>
        </w:rPr>
      </w:pPr>
      <w:r w:rsidRPr="00DF195C">
        <w:rPr>
          <w:rFonts w:ascii="Times New Roman" w:eastAsia="Times New Roman" w:hAnsi="Times New Roman" w:cs="Times New Roman"/>
          <w:bCs/>
          <w:sz w:val="28"/>
          <w:szCs w:val="28"/>
          <w:lang w:val="kk-KZ" w:eastAsia="ru-RU"/>
        </w:rPr>
        <w:t>Әлеуетті өнім берушілер ұсынған техникалық ерекшеліктерді бағалау өлшемшарттары</w:t>
      </w:r>
    </w:p>
    <w:p w:rsidR="002E61E4" w:rsidRPr="00DF195C" w:rsidRDefault="002E61E4" w:rsidP="002E61E4">
      <w:pPr>
        <w:spacing w:after="0" w:line="240" w:lineRule="auto"/>
        <w:jc w:val="center"/>
        <w:textAlignment w:val="baseline"/>
        <w:outlineLvl w:val="2"/>
        <w:rPr>
          <w:rFonts w:ascii="Times New Roman" w:eastAsia="Times New Roman" w:hAnsi="Times New Roman" w:cs="Times New Roman"/>
          <w:bCs/>
          <w:sz w:val="28"/>
          <w:szCs w:val="28"/>
          <w:lang w:val="kk-KZ"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3364"/>
        <w:gridCol w:w="850"/>
        <w:gridCol w:w="4941"/>
      </w:tblGrid>
      <w:tr w:rsidR="002E61E4" w:rsidRPr="00DF195C" w:rsidTr="007F2605">
        <w:trPr>
          <w:trHeight w:val="22"/>
        </w:trPr>
        <w:tc>
          <w:tcPr>
            <w:tcW w:w="479" w:type="dxa"/>
            <w:tcMar>
              <w:top w:w="15" w:type="dxa"/>
              <w:left w:w="15" w:type="dxa"/>
              <w:bottom w:w="15" w:type="dxa"/>
              <w:right w:w="15" w:type="dxa"/>
            </w:tcMar>
            <w:vAlign w:val="center"/>
          </w:tcPr>
          <w:p w:rsidR="002E61E4" w:rsidRPr="00DF195C" w:rsidRDefault="002E61E4" w:rsidP="007F2605">
            <w:pPr>
              <w:spacing w:after="20"/>
              <w:ind w:left="20"/>
              <w:jc w:val="center"/>
              <w:rPr>
                <w:rFonts w:ascii="Times New Roman" w:hAnsi="Times New Roman" w:cs="Times New Roman"/>
                <w:color w:val="000000" w:themeColor="text1"/>
                <w:sz w:val="28"/>
                <w:szCs w:val="28"/>
              </w:rPr>
            </w:pPr>
            <w:r w:rsidRPr="00DF195C">
              <w:rPr>
                <w:rFonts w:ascii="Times New Roman" w:hAnsi="Times New Roman" w:cs="Times New Roman"/>
                <w:color w:val="000000" w:themeColor="text1"/>
                <w:sz w:val="28"/>
                <w:szCs w:val="28"/>
              </w:rPr>
              <w:t>№</w:t>
            </w:r>
          </w:p>
        </w:tc>
        <w:tc>
          <w:tcPr>
            <w:tcW w:w="3364" w:type="dxa"/>
            <w:tcMar>
              <w:top w:w="15" w:type="dxa"/>
              <w:left w:w="15" w:type="dxa"/>
              <w:bottom w:w="15" w:type="dxa"/>
              <w:right w:w="15" w:type="dxa"/>
            </w:tcMar>
            <w:vAlign w:val="center"/>
          </w:tcPr>
          <w:p w:rsidR="002E61E4" w:rsidRPr="00DF195C" w:rsidRDefault="002E61E4" w:rsidP="007F2605">
            <w:pPr>
              <w:pStyle w:val="a8"/>
              <w:jc w:val="center"/>
              <w:rPr>
                <w:sz w:val="28"/>
                <w:szCs w:val="28"/>
              </w:rPr>
            </w:pPr>
            <w:proofErr w:type="spellStart"/>
            <w:r w:rsidRPr="00DF195C">
              <w:rPr>
                <w:sz w:val="28"/>
                <w:szCs w:val="28"/>
              </w:rPr>
              <w:t>Бағалау</w:t>
            </w:r>
            <w:proofErr w:type="spellEnd"/>
            <w:r w:rsidRPr="00DF195C">
              <w:rPr>
                <w:sz w:val="28"/>
                <w:szCs w:val="28"/>
              </w:rPr>
              <w:t xml:space="preserve"> </w:t>
            </w:r>
            <w:proofErr w:type="spellStart"/>
            <w:r w:rsidRPr="00DF195C">
              <w:rPr>
                <w:sz w:val="28"/>
                <w:szCs w:val="28"/>
              </w:rPr>
              <w:t>өлшемшарты</w:t>
            </w:r>
            <w:proofErr w:type="spellEnd"/>
          </w:p>
        </w:tc>
        <w:tc>
          <w:tcPr>
            <w:tcW w:w="850" w:type="dxa"/>
            <w:tcMar>
              <w:top w:w="15" w:type="dxa"/>
              <w:left w:w="15" w:type="dxa"/>
              <w:bottom w:w="15" w:type="dxa"/>
              <w:right w:w="15" w:type="dxa"/>
            </w:tcMar>
            <w:vAlign w:val="center"/>
          </w:tcPr>
          <w:p w:rsidR="002E61E4" w:rsidRPr="00DF195C" w:rsidRDefault="002E61E4" w:rsidP="007F2605">
            <w:pPr>
              <w:jc w:val="center"/>
              <w:rPr>
                <w:rFonts w:ascii="Times New Roman" w:hAnsi="Times New Roman" w:cs="Times New Roman"/>
                <w:sz w:val="28"/>
                <w:szCs w:val="28"/>
              </w:rPr>
            </w:pPr>
            <w:r w:rsidRPr="00DF195C">
              <w:rPr>
                <w:rFonts w:ascii="Times New Roman" w:hAnsi="Times New Roman" w:cs="Times New Roman"/>
                <w:sz w:val="28"/>
                <w:szCs w:val="28"/>
              </w:rPr>
              <w:t>Балл</w:t>
            </w:r>
          </w:p>
        </w:tc>
        <w:tc>
          <w:tcPr>
            <w:tcW w:w="4941" w:type="dxa"/>
            <w:tcMar>
              <w:top w:w="15" w:type="dxa"/>
              <w:left w:w="15" w:type="dxa"/>
              <w:bottom w:w="15" w:type="dxa"/>
              <w:right w:w="15" w:type="dxa"/>
            </w:tcMar>
            <w:vAlign w:val="center"/>
          </w:tcPr>
          <w:p w:rsidR="002E61E4" w:rsidRPr="00DF195C" w:rsidRDefault="002E61E4" w:rsidP="007F2605">
            <w:pPr>
              <w:pStyle w:val="a8"/>
              <w:jc w:val="center"/>
              <w:rPr>
                <w:sz w:val="28"/>
                <w:szCs w:val="28"/>
              </w:rPr>
            </w:pPr>
            <w:proofErr w:type="spellStart"/>
            <w:r w:rsidRPr="00DF195C">
              <w:rPr>
                <w:sz w:val="28"/>
                <w:szCs w:val="28"/>
              </w:rPr>
              <w:t>Балдарды</w:t>
            </w:r>
            <w:proofErr w:type="spellEnd"/>
            <w:r w:rsidRPr="00DF195C">
              <w:rPr>
                <w:sz w:val="28"/>
                <w:szCs w:val="28"/>
              </w:rPr>
              <w:t xml:space="preserve"> </w:t>
            </w:r>
            <w:proofErr w:type="spellStart"/>
            <w:r w:rsidRPr="00DF195C">
              <w:rPr>
                <w:sz w:val="28"/>
                <w:szCs w:val="28"/>
              </w:rPr>
              <w:t>таратып</w:t>
            </w:r>
            <w:proofErr w:type="spellEnd"/>
            <w:r w:rsidRPr="00DF195C">
              <w:rPr>
                <w:sz w:val="28"/>
                <w:szCs w:val="28"/>
              </w:rPr>
              <w:t xml:space="preserve"> </w:t>
            </w:r>
            <w:proofErr w:type="spellStart"/>
            <w:r w:rsidRPr="00DF195C">
              <w:rPr>
                <w:sz w:val="28"/>
                <w:szCs w:val="28"/>
              </w:rPr>
              <w:t>жазу</w:t>
            </w:r>
            <w:proofErr w:type="spellEnd"/>
          </w:p>
        </w:tc>
      </w:tr>
      <w:tr w:rsidR="002E61E4" w:rsidRPr="00DF195C" w:rsidTr="00C644D4">
        <w:trPr>
          <w:trHeight w:val="22"/>
        </w:trPr>
        <w:tc>
          <w:tcPr>
            <w:tcW w:w="479" w:type="dxa"/>
            <w:vMerge w:val="restart"/>
            <w:tcMar>
              <w:top w:w="15" w:type="dxa"/>
              <w:left w:w="15" w:type="dxa"/>
              <w:bottom w:w="15" w:type="dxa"/>
              <w:right w:w="15" w:type="dxa"/>
            </w:tcMar>
          </w:tcPr>
          <w:p w:rsidR="002E61E4" w:rsidRPr="00DF195C" w:rsidRDefault="002E61E4" w:rsidP="00C644D4">
            <w:pPr>
              <w:spacing w:after="0" w:line="240" w:lineRule="auto"/>
              <w:ind w:left="20"/>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1</w:t>
            </w:r>
          </w:p>
        </w:tc>
        <w:tc>
          <w:tcPr>
            <w:tcW w:w="3364" w:type="dxa"/>
            <w:vMerge w:val="restart"/>
            <w:shd w:val="clear" w:color="auto" w:fill="auto"/>
            <w:tcMar>
              <w:top w:w="15" w:type="dxa"/>
              <w:left w:w="15" w:type="dxa"/>
              <w:bottom w:w="15" w:type="dxa"/>
              <w:right w:w="15" w:type="dxa"/>
            </w:tcMar>
          </w:tcPr>
          <w:p w:rsidR="002E61E4" w:rsidRPr="00DF195C" w:rsidRDefault="002E61E4" w:rsidP="00C644D4">
            <w:pPr>
              <w:spacing w:after="0" w:line="240" w:lineRule="auto"/>
              <w:ind w:left="90" w:right="96" w:firstLine="142"/>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Әлеу</w:t>
            </w:r>
            <w:r w:rsidR="00DF195C">
              <w:rPr>
                <w:rFonts w:ascii="Times New Roman" w:hAnsi="Times New Roman" w:cs="Times New Roman"/>
                <w:color w:val="000000" w:themeColor="text1"/>
                <w:sz w:val="28"/>
                <w:szCs w:val="28"/>
                <w:lang w:val="kk-KZ"/>
              </w:rPr>
              <w:t>етті жеткізуші ұсынған жобаның т</w:t>
            </w:r>
            <w:r w:rsidRPr="00DF195C">
              <w:rPr>
                <w:rFonts w:ascii="Times New Roman" w:hAnsi="Times New Roman" w:cs="Times New Roman"/>
                <w:color w:val="000000" w:themeColor="text1"/>
                <w:sz w:val="28"/>
                <w:szCs w:val="28"/>
                <w:lang w:val="kk-KZ"/>
              </w:rPr>
              <w:t xml:space="preserve">апсырыс берушінің техникалық сипаттамасының талаптарына келесі </w:t>
            </w:r>
            <w:r w:rsidRPr="00DF195C">
              <w:rPr>
                <w:rFonts w:ascii="Times New Roman" w:hAnsi="Times New Roman" w:cs="Times New Roman"/>
                <w:color w:val="000000" w:themeColor="text1"/>
                <w:sz w:val="28"/>
                <w:szCs w:val="28"/>
                <w:lang w:val="kk-KZ"/>
              </w:rPr>
              <w:lastRenderedPageBreak/>
              <w:t>бөлімдерді қоса алғанда сәйкестігі:</w:t>
            </w:r>
          </w:p>
          <w:p w:rsidR="002E61E4" w:rsidRPr="00DF195C" w:rsidRDefault="002E61E4" w:rsidP="00C644D4">
            <w:pPr>
              <w:spacing w:after="0" w:line="240" w:lineRule="auto"/>
              <w:ind w:left="90" w:right="96" w:firstLine="142"/>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Мәселенің сипаттамасы (зерттеу, статистикалық және аналитикалық ақпаратты талдау және т.б. анықталған объективті деректермен негізделген)</w:t>
            </w:r>
          </w:p>
          <w:p w:rsidR="002E61E4" w:rsidRPr="00DF195C" w:rsidRDefault="002E61E4" w:rsidP="00C644D4">
            <w:pPr>
              <w:spacing w:after="0" w:line="240" w:lineRule="auto"/>
              <w:ind w:left="90" w:right="96" w:firstLine="142"/>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Жобаның мақсаттары мен міндеттері;</w:t>
            </w:r>
          </w:p>
          <w:p w:rsidR="002E61E4" w:rsidRPr="00DF195C" w:rsidRDefault="002E61E4" w:rsidP="00C644D4">
            <w:pPr>
              <w:spacing w:after="0" w:line="240" w:lineRule="auto"/>
              <w:ind w:left="90" w:right="96" w:firstLine="142"/>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Жобаны іске асыру әдістері;</w:t>
            </w:r>
          </w:p>
          <w:p w:rsidR="002E61E4" w:rsidRPr="00DF195C" w:rsidRDefault="002E61E4" w:rsidP="00C644D4">
            <w:pPr>
              <w:spacing w:after="0" w:line="240" w:lineRule="auto"/>
              <w:ind w:left="90" w:right="96" w:firstLine="142"/>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Тапсырыс беруші қойған мақсаттарға жету үшін іс-шаралардың егжей-тегжейлі жоспары (іс-шаралардың атауы мен формасы, орны мен күндері көрсетілген);</w:t>
            </w:r>
          </w:p>
          <w:p w:rsidR="002E61E4" w:rsidRPr="00DF195C" w:rsidRDefault="002E61E4" w:rsidP="00C644D4">
            <w:pPr>
              <w:spacing w:after="0" w:line="240" w:lineRule="auto"/>
              <w:ind w:left="90" w:right="96" w:firstLine="142"/>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Бенефициарларды қамту, жобаны ақпараттық қолдау;</w:t>
            </w:r>
          </w:p>
          <w:p w:rsidR="002E61E4" w:rsidRPr="00DF195C" w:rsidRDefault="002E61E4" w:rsidP="00C644D4">
            <w:pPr>
              <w:spacing w:after="0" w:line="240" w:lineRule="auto"/>
              <w:ind w:left="90" w:right="96" w:firstLine="142"/>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Күтілетін нәтижелер (жобаны іске асыру барысында қол жеткізілетін оң өзгерістер, әлеуметтік нәтиже)</w:t>
            </w:r>
          </w:p>
          <w:p w:rsidR="002E61E4" w:rsidRPr="00DF195C" w:rsidRDefault="002E61E4" w:rsidP="00C644D4">
            <w:pPr>
              <w:spacing w:after="0" w:line="240" w:lineRule="auto"/>
              <w:ind w:left="61" w:right="156" w:firstLine="206"/>
              <w:contextualSpacing/>
              <w:jc w:val="both"/>
              <w:rPr>
                <w:rFonts w:ascii="Times New Roman" w:hAnsi="Times New Roman" w:cs="Times New Roman"/>
                <w:strike/>
                <w:color w:val="000000" w:themeColor="text1"/>
                <w:sz w:val="28"/>
                <w:szCs w:val="28"/>
                <w:lang w:val="kk-KZ"/>
              </w:rPr>
            </w:pPr>
            <w:r w:rsidRPr="00DF195C">
              <w:rPr>
                <w:rFonts w:ascii="Times New Roman" w:hAnsi="Times New Roman" w:cs="Times New Roman"/>
                <w:color w:val="000000" w:themeColor="text1"/>
                <w:sz w:val="28"/>
                <w:szCs w:val="28"/>
                <w:lang w:val="kk-KZ"/>
              </w:rPr>
              <w:t>Салым, процесс, қысқа және ұзақ мерзімді нәтижелер көрсеткіштерін қоса алғанда, сандық және сапалық көрсеткіштердің болуы</w:t>
            </w:r>
          </w:p>
        </w:tc>
        <w:tc>
          <w:tcPr>
            <w:tcW w:w="850" w:type="dxa"/>
            <w:shd w:val="clear" w:color="auto" w:fill="auto"/>
            <w:tcMar>
              <w:top w:w="15" w:type="dxa"/>
              <w:left w:w="15" w:type="dxa"/>
              <w:bottom w:w="15" w:type="dxa"/>
              <w:right w:w="15" w:type="dxa"/>
            </w:tcMar>
          </w:tcPr>
          <w:p w:rsidR="002E61E4" w:rsidRPr="00DF195C" w:rsidRDefault="002E61E4" w:rsidP="00C644D4">
            <w:pPr>
              <w:spacing w:after="0" w:line="240" w:lineRule="auto"/>
              <w:ind w:left="20"/>
              <w:contextualSpacing/>
              <w:jc w:val="center"/>
              <w:rPr>
                <w:rFonts w:ascii="Times New Roman" w:hAnsi="Times New Roman" w:cs="Times New Roman"/>
                <w:color w:val="000000" w:themeColor="text1"/>
                <w:sz w:val="28"/>
                <w:szCs w:val="28"/>
              </w:rPr>
            </w:pPr>
            <w:r w:rsidRPr="00DF195C">
              <w:rPr>
                <w:rFonts w:ascii="Times New Roman" w:hAnsi="Times New Roman" w:cs="Times New Roman"/>
                <w:color w:val="000000" w:themeColor="text1"/>
                <w:sz w:val="28"/>
                <w:szCs w:val="28"/>
              </w:rPr>
              <w:lastRenderedPageBreak/>
              <w:t>0</w:t>
            </w:r>
          </w:p>
        </w:tc>
        <w:tc>
          <w:tcPr>
            <w:tcW w:w="4941" w:type="dxa"/>
            <w:tcMar>
              <w:top w:w="15" w:type="dxa"/>
              <w:left w:w="15" w:type="dxa"/>
              <w:bottom w:w="15" w:type="dxa"/>
              <w:right w:w="15" w:type="dxa"/>
            </w:tcMar>
          </w:tcPr>
          <w:p w:rsidR="002E61E4" w:rsidRPr="00C644D4" w:rsidRDefault="002E61E4" w:rsidP="00C644D4">
            <w:pPr>
              <w:spacing w:after="0" w:line="240" w:lineRule="auto"/>
              <w:ind w:left="20" w:right="127"/>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rPr>
              <w:t>ә</w:t>
            </w:r>
            <w:r w:rsidRPr="00C644D4">
              <w:rPr>
                <w:rFonts w:ascii="Times New Roman" w:hAnsi="Times New Roman" w:cs="Times New Roman"/>
                <w:color w:val="000000" w:themeColor="text1"/>
                <w:sz w:val="28"/>
                <w:szCs w:val="28"/>
                <w:lang w:val="kk-KZ"/>
              </w:rPr>
              <w:t>леуетті</w:t>
            </w:r>
            <w:r w:rsidR="00DF195C" w:rsidRPr="00C644D4">
              <w:rPr>
                <w:rFonts w:ascii="Times New Roman" w:hAnsi="Times New Roman" w:cs="Times New Roman"/>
                <w:color w:val="000000" w:themeColor="text1"/>
                <w:sz w:val="28"/>
                <w:szCs w:val="28"/>
                <w:lang w:val="kk-KZ"/>
              </w:rPr>
              <w:t xml:space="preserve"> жеткізушінің ұсынылған жобасы т</w:t>
            </w:r>
            <w:r w:rsidRPr="00C644D4">
              <w:rPr>
                <w:rFonts w:ascii="Times New Roman" w:hAnsi="Times New Roman" w:cs="Times New Roman"/>
                <w:color w:val="000000" w:themeColor="text1"/>
                <w:sz w:val="28"/>
                <w:szCs w:val="28"/>
                <w:lang w:val="kk-KZ"/>
              </w:rPr>
              <w:t xml:space="preserve">апсырыс берушінің техникалық ерекшелігі бөлімдерінің барлық талаптарын қамтымайды (сәйкес келмеген жағдайда, әлеуетті өнім беруші </w:t>
            </w:r>
            <w:r w:rsidRPr="00DF195C">
              <w:rPr>
                <w:rFonts w:ascii="Times New Roman" w:hAnsi="Times New Roman" w:cs="Times New Roman"/>
                <w:color w:val="000000" w:themeColor="text1"/>
                <w:sz w:val="28"/>
                <w:szCs w:val="28"/>
                <w:lang w:val="kk-KZ"/>
              </w:rPr>
              <w:t>конкурсқа</w:t>
            </w:r>
            <w:r w:rsidRPr="00C644D4">
              <w:rPr>
                <w:rFonts w:ascii="Times New Roman" w:hAnsi="Times New Roman" w:cs="Times New Roman"/>
                <w:color w:val="000000" w:themeColor="text1"/>
                <w:sz w:val="28"/>
                <w:szCs w:val="28"/>
                <w:lang w:val="kk-KZ"/>
              </w:rPr>
              <w:t xml:space="preserve"> қатысуға жіберілмейді)</w:t>
            </w:r>
          </w:p>
        </w:tc>
      </w:tr>
      <w:tr w:rsidR="00C644D4" w:rsidRPr="006F5359" w:rsidTr="00C644D4">
        <w:trPr>
          <w:trHeight w:val="9029"/>
        </w:trPr>
        <w:tc>
          <w:tcPr>
            <w:tcW w:w="479" w:type="dxa"/>
            <w:vMerge/>
          </w:tcPr>
          <w:p w:rsidR="00C644D4" w:rsidRPr="00C644D4" w:rsidRDefault="00C644D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tcPr>
          <w:p w:rsidR="00C644D4" w:rsidRPr="00C644D4" w:rsidRDefault="00C644D4" w:rsidP="007F2605">
            <w:pPr>
              <w:spacing w:after="0" w:line="240" w:lineRule="auto"/>
              <w:contextualSpacing/>
              <w:rPr>
                <w:rFonts w:ascii="Times New Roman" w:hAnsi="Times New Roman" w:cs="Times New Roman"/>
                <w:color w:val="000000" w:themeColor="text1"/>
                <w:sz w:val="28"/>
                <w:szCs w:val="28"/>
                <w:lang w:val="kk-KZ"/>
              </w:rPr>
            </w:pPr>
          </w:p>
        </w:tc>
        <w:tc>
          <w:tcPr>
            <w:tcW w:w="850" w:type="dxa"/>
            <w:tcMar>
              <w:top w:w="15" w:type="dxa"/>
              <w:left w:w="15" w:type="dxa"/>
              <w:bottom w:w="15" w:type="dxa"/>
              <w:right w:w="15" w:type="dxa"/>
            </w:tcMar>
          </w:tcPr>
          <w:p w:rsidR="00C644D4" w:rsidRPr="00DF195C" w:rsidRDefault="00C644D4" w:rsidP="007F2605">
            <w:pPr>
              <w:spacing w:after="0" w:line="240" w:lineRule="auto"/>
              <w:ind w:left="20"/>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6</w:t>
            </w:r>
          </w:p>
          <w:p w:rsidR="00C644D4" w:rsidRPr="00DF195C" w:rsidRDefault="00C644D4" w:rsidP="007F2605">
            <w:pPr>
              <w:spacing w:after="0" w:line="240" w:lineRule="auto"/>
              <w:ind w:left="20"/>
              <w:contextualSpacing/>
              <w:jc w:val="center"/>
              <w:rPr>
                <w:rFonts w:ascii="Times New Roman" w:hAnsi="Times New Roman" w:cs="Times New Roman"/>
                <w:color w:val="000000" w:themeColor="text1"/>
                <w:sz w:val="28"/>
                <w:szCs w:val="28"/>
                <w:lang w:val="kk-KZ"/>
              </w:rPr>
            </w:pPr>
          </w:p>
          <w:p w:rsidR="00C644D4" w:rsidRPr="00DF195C" w:rsidRDefault="00C644D4" w:rsidP="007F2605">
            <w:pPr>
              <w:spacing w:after="0" w:line="240" w:lineRule="auto"/>
              <w:ind w:left="20"/>
              <w:contextualSpacing/>
              <w:jc w:val="center"/>
              <w:rPr>
                <w:rFonts w:ascii="Times New Roman" w:hAnsi="Times New Roman" w:cs="Times New Roman"/>
                <w:color w:val="000000" w:themeColor="text1"/>
                <w:sz w:val="28"/>
                <w:szCs w:val="28"/>
                <w:lang w:val="kk-KZ"/>
              </w:rPr>
            </w:pPr>
          </w:p>
        </w:tc>
        <w:tc>
          <w:tcPr>
            <w:tcW w:w="4941" w:type="dxa"/>
            <w:tcMar>
              <w:top w:w="15" w:type="dxa"/>
              <w:left w:w="15" w:type="dxa"/>
              <w:bottom w:w="15" w:type="dxa"/>
              <w:right w:w="15" w:type="dxa"/>
            </w:tcMar>
          </w:tcPr>
          <w:p w:rsidR="00C644D4" w:rsidRPr="00DF195C" w:rsidRDefault="00C644D4" w:rsidP="007F2605">
            <w:pPr>
              <w:spacing w:after="0" w:line="240" w:lineRule="auto"/>
              <w:ind w:left="20" w:right="127"/>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әлеуетті жеткізушінің ұсынылған жобасы Тапсырыс берушінің техникалық ерекшелігі бөлімдерінің барлық талаптарын қамтиды</w:t>
            </w:r>
          </w:p>
          <w:p w:rsidR="00C644D4" w:rsidRPr="00DF195C" w:rsidRDefault="00C644D4" w:rsidP="007F2605">
            <w:pPr>
              <w:spacing w:after="0" w:line="240" w:lineRule="auto"/>
              <w:ind w:left="20" w:right="127"/>
              <w:contextualSpacing/>
              <w:jc w:val="both"/>
              <w:rPr>
                <w:rFonts w:ascii="Times New Roman" w:hAnsi="Times New Roman" w:cs="Times New Roman"/>
                <w:color w:val="000000" w:themeColor="text1"/>
                <w:sz w:val="28"/>
                <w:szCs w:val="28"/>
                <w:lang w:val="kk-KZ"/>
              </w:rPr>
            </w:pPr>
          </w:p>
        </w:tc>
      </w:tr>
      <w:tr w:rsidR="002E61E4" w:rsidRPr="00DF195C" w:rsidTr="007F2605">
        <w:trPr>
          <w:trHeight w:val="559"/>
        </w:trPr>
        <w:tc>
          <w:tcPr>
            <w:tcW w:w="479" w:type="dxa"/>
            <w:vMerge w:val="restart"/>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lastRenderedPageBreak/>
              <w:t>2</w:t>
            </w:r>
          </w:p>
        </w:tc>
        <w:tc>
          <w:tcPr>
            <w:tcW w:w="3364" w:type="dxa"/>
            <w:vMerge w:val="restart"/>
            <w:vAlign w:val="center"/>
          </w:tcPr>
          <w:p w:rsidR="002E61E4" w:rsidRPr="00DF195C" w:rsidRDefault="002E61E4" w:rsidP="00C644D4">
            <w:pPr>
              <w:pStyle w:val="a8"/>
              <w:ind w:firstLine="267"/>
              <w:jc w:val="both"/>
              <w:rPr>
                <w:sz w:val="28"/>
                <w:szCs w:val="28"/>
                <w:lang w:val="kk-KZ"/>
              </w:rPr>
            </w:pPr>
            <w:r w:rsidRPr="00DF195C">
              <w:rPr>
                <w:sz w:val="28"/>
                <w:szCs w:val="28"/>
                <w:lang w:val="kk-KZ"/>
              </w:rPr>
              <w:t xml:space="preserve">Әлеуетті өнім берушінің қызмет мақсатының (құрылтайшы құжаттарына сәйкес) </w:t>
            </w:r>
            <w:r w:rsidRPr="00DF195C">
              <w:rPr>
                <w:sz w:val="28"/>
                <w:szCs w:val="28"/>
                <w:lang w:val="kk-KZ"/>
              </w:rPr>
              <w:lastRenderedPageBreak/>
              <w:t xml:space="preserve">Тапсырыс берушінің сатып алатын қызметтеріне және «Қазақстан Республикасындағы мемлекеттік әлеуметтік тапсырыс, </w:t>
            </w:r>
            <w:r w:rsidR="00405B7B" w:rsidRPr="00405B7B">
              <w:rPr>
                <w:sz w:val="28"/>
                <w:szCs w:val="28"/>
                <w:lang w:val="kk-KZ"/>
              </w:rPr>
              <w:t xml:space="preserve">стратегиялық әріптестікті іске асыруға арналған мемлекеттік тапсырыс, </w:t>
            </w:r>
            <w:r w:rsidRPr="00DF195C">
              <w:rPr>
                <w:sz w:val="28"/>
                <w:szCs w:val="28"/>
                <w:lang w:val="kk-KZ"/>
              </w:rPr>
              <w:t xml:space="preserve">үкіметтік емес ұйымдарға арналған гранттар және сыйлықақылар туралы» Заңның 5-бабында көзделген </w:t>
            </w:r>
            <w:r w:rsidR="00405B7B">
              <w:rPr>
                <w:sz w:val="28"/>
                <w:szCs w:val="28"/>
                <w:lang w:val="kk-KZ"/>
              </w:rPr>
              <w:t>салаларға</w:t>
            </w:r>
            <w:r w:rsidRPr="00DF195C">
              <w:rPr>
                <w:sz w:val="28"/>
                <w:szCs w:val="28"/>
                <w:lang w:val="kk-KZ"/>
              </w:rPr>
              <w:t xml:space="preserve"> сәйкестігі;</w:t>
            </w:r>
          </w:p>
        </w:tc>
        <w:tc>
          <w:tcPr>
            <w:tcW w:w="850" w:type="dxa"/>
            <w:tcMar>
              <w:top w:w="15" w:type="dxa"/>
              <w:left w:w="15" w:type="dxa"/>
              <w:bottom w:w="15" w:type="dxa"/>
              <w:right w:w="15" w:type="dxa"/>
            </w:tcMar>
            <w:vAlign w:val="center"/>
          </w:tcPr>
          <w:p w:rsidR="002E61E4" w:rsidRPr="00DF195C" w:rsidRDefault="002E61E4" w:rsidP="007F2605">
            <w:pPr>
              <w:pStyle w:val="a8"/>
              <w:jc w:val="center"/>
              <w:rPr>
                <w:sz w:val="28"/>
                <w:szCs w:val="28"/>
              </w:rPr>
            </w:pPr>
            <w:r w:rsidRPr="00DF195C">
              <w:rPr>
                <w:color w:val="000000" w:themeColor="text1"/>
                <w:sz w:val="28"/>
                <w:szCs w:val="28"/>
              </w:rPr>
              <w:lastRenderedPageBreak/>
              <w:t>0</w:t>
            </w:r>
          </w:p>
        </w:tc>
        <w:tc>
          <w:tcPr>
            <w:tcW w:w="4941" w:type="dxa"/>
            <w:tcMar>
              <w:top w:w="15" w:type="dxa"/>
              <w:left w:w="15" w:type="dxa"/>
              <w:bottom w:w="15" w:type="dxa"/>
              <w:right w:w="15" w:type="dxa"/>
            </w:tcMar>
            <w:vAlign w:val="center"/>
          </w:tcPr>
          <w:p w:rsidR="002E61E4" w:rsidRPr="00DF195C" w:rsidRDefault="002E61E4" w:rsidP="007F2605">
            <w:pPr>
              <w:pStyle w:val="a8"/>
              <w:jc w:val="both"/>
              <w:rPr>
                <w:sz w:val="28"/>
                <w:szCs w:val="28"/>
              </w:rPr>
            </w:pPr>
            <w:r w:rsidRPr="00DF195C">
              <w:rPr>
                <w:color w:val="000000" w:themeColor="text1"/>
                <w:sz w:val="28"/>
                <w:szCs w:val="28"/>
                <w:lang w:val="kk-KZ"/>
              </w:rPr>
              <w:t xml:space="preserve">қызметінің мақсаттары Тапсырыс берушінің сатып алатын қызметтеріне және «Қазақстан Республикасындағы мемлекеттік әлеуметтік тапсырыс, </w:t>
            </w:r>
            <w:r w:rsidR="00405B7B" w:rsidRPr="00405B7B">
              <w:rPr>
                <w:color w:val="000000" w:themeColor="text1"/>
                <w:sz w:val="28"/>
                <w:szCs w:val="28"/>
                <w:lang w:val="kk-KZ"/>
              </w:rPr>
              <w:t xml:space="preserve">стратегиялық әріптестікті іске асыруға </w:t>
            </w:r>
            <w:r w:rsidR="00405B7B" w:rsidRPr="00405B7B">
              <w:rPr>
                <w:color w:val="000000" w:themeColor="text1"/>
                <w:sz w:val="28"/>
                <w:szCs w:val="28"/>
                <w:lang w:val="kk-KZ"/>
              </w:rPr>
              <w:lastRenderedPageBreak/>
              <w:t xml:space="preserve">арналған мемлекеттік тапсырыс, </w:t>
            </w:r>
            <w:r w:rsidRPr="00DF195C">
              <w:rPr>
                <w:color w:val="000000" w:themeColor="text1"/>
                <w:sz w:val="28"/>
                <w:szCs w:val="28"/>
                <w:lang w:val="kk-KZ"/>
              </w:rPr>
              <w:t xml:space="preserve">үкіметтік емес ұйымдарға арналған гранттар және сыйлықақылар туралы» Заңның 5-бабында көзделген </w:t>
            </w:r>
            <w:r w:rsidR="00405B7B">
              <w:rPr>
                <w:color w:val="000000" w:themeColor="text1"/>
                <w:sz w:val="28"/>
                <w:szCs w:val="28"/>
                <w:lang w:val="kk-KZ"/>
              </w:rPr>
              <w:t>салалар</w:t>
            </w:r>
            <w:r w:rsidRPr="00DF195C">
              <w:rPr>
                <w:color w:val="000000" w:themeColor="text1"/>
                <w:sz w:val="28"/>
                <w:szCs w:val="28"/>
                <w:lang w:val="kk-KZ"/>
              </w:rPr>
              <w:t>дың бірде біреуіне сәйкес келмейді (сәйкес келмеген жағдайда әлеуетті өнім беруші конкурсқа қатысуға жіберілмейді)</w:t>
            </w:r>
          </w:p>
        </w:tc>
      </w:tr>
      <w:tr w:rsidR="002E61E4" w:rsidRPr="006F5359" w:rsidTr="007F2605">
        <w:trPr>
          <w:trHeight w:val="1822"/>
        </w:trPr>
        <w:tc>
          <w:tcPr>
            <w:tcW w:w="479" w:type="dxa"/>
            <w:vMerge/>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3364" w:type="dxa"/>
            <w:vMerge/>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850" w:type="dxa"/>
            <w:tcMar>
              <w:top w:w="15" w:type="dxa"/>
              <w:left w:w="15" w:type="dxa"/>
              <w:bottom w:w="15" w:type="dxa"/>
              <w:right w:w="15" w:type="dxa"/>
            </w:tcMar>
            <w:vAlign w:val="center"/>
          </w:tcPr>
          <w:p w:rsidR="002E61E4" w:rsidRPr="00DF195C" w:rsidRDefault="002E61E4" w:rsidP="007F2605">
            <w:pPr>
              <w:spacing w:after="0" w:line="240" w:lineRule="auto"/>
              <w:ind w:left="20"/>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rPr>
              <w:t>2</w:t>
            </w:r>
          </w:p>
        </w:tc>
        <w:tc>
          <w:tcPr>
            <w:tcW w:w="4941" w:type="dxa"/>
            <w:tcMar>
              <w:top w:w="15" w:type="dxa"/>
              <w:left w:w="15" w:type="dxa"/>
              <w:bottom w:w="15" w:type="dxa"/>
              <w:right w:w="15" w:type="dxa"/>
            </w:tcMar>
            <w:vAlign w:val="center"/>
          </w:tcPr>
          <w:p w:rsidR="002E61E4" w:rsidRPr="00DF195C" w:rsidRDefault="002E61E4" w:rsidP="007F2605">
            <w:pPr>
              <w:spacing w:after="0" w:line="240" w:lineRule="auto"/>
              <w:ind w:left="20" w:right="127"/>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 xml:space="preserve">қызметінің мақсаттары Тапсырыс берушінің сатып алынатын қызметтеріне және «Қазақстан Республикасындағы мемлекеттік әлеуметтік тапсырыс, </w:t>
            </w:r>
            <w:r w:rsidR="00405B7B" w:rsidRPr="00405B7B">
              <w:rPr>
                <w:rFonts w:ascii="Times New Roman" w:hAnsi="Times New Roman" w:cs="Times New Roman"/>
                <w:color w:val="000000" w:themeColor="text1"/>
                <w:sz w:val="28"/>
                <w:szCs w:val="28"/>
                <w:lang w:val="kk-KZ"/>
              </w:rPr>
              <w:t xml:space="preserve">стратегиялық әріптестікті іске асыруға арналған мемлекеттік тапсырыс, </w:t>
            </w:r>
            <w:r w:rsidRPr="00DF195C">
              <w:rPr>
                <w:rFonts w:ascii="Times New Roman" w:hAnsi="Times New Roman" w:cs="Times New Roman"/>
                <w:color w:val="000000" w:themeColor="text1"/>
                <w:sz w:val="28"/>
                <w:szCs w:val="28"/>
                <w:lang w:val="kk-KZ"/>
              </w:rPr>
              <w:t xml:space="preserve">үкіметтік емес ұйымдарға арналған гранттар және сыйлықақылар туралы» Заңның </w:t>
            </w:r>
            <w:r w:rsidR="00C644D4">
              <w:rPr>
                <w:rFonts w:ascii="Times New Roman" w:hAnsi="Times New Roman" w:cs="Times New Roman"/>
                <w:color w:val="000000" w:themeColor="text1"/>
                <w:sz w:val="28"/>
                <w:szCs w:val="28"/>
                <w:lang w:val="kk-KZ"/>
              </w:rPr>
              <w:br/>
            </w:r>
            <w:r w:rsidRPr="00DF195C">
              <w:rPr>
                <w:rFonts w:ascii="Times New Roman" w:hAnsi="Times New Roman" w:cs="Times New Roman"/>
                <w:color w:val="000000" w:themeColor="text1"/>
                <w:sz w:val="28"/>
                <w:szCs w:val="28"/>
                <w:lang w:val="kk-KZ"/>
              </w:rPr>
              <w:t xml:space="preserve">5-бабында көзделген </w:t>
            </w:r>
            <w:r w:rsidR="00405B7B">
              <w:rPr>
                <w:rFonts w:ascii="Times New Roman" w:hAnsi="Times New Roman" w:cs="Times New Roman"/>
                <w:color w:val="000000" w:themeColor="text1"/>
                <w:sz w:val="28"/>
                <w:szCs w:val="28"/>
                <w:lang w:val="kk-KZ"/>
              </w:rPr>
              <w:t>салал</w:t>
            </w:r>
            <w:r w:rsidRPr="00DF195C">
              <w:rPr>
                <w:rFonts w:ascii="Times New Roman" w:hAnsi="Times New Roman" w:cs="Times New Roman"/>
                <w:color w:val="000000" w:themeColor="text1"/>
                <w:sz w:val="28"/>
                <w:szCs w:val="28"/>
                <w:lang w:val="kk-KZ"/>
              </w:rPr>
              <w:t>ардың кемінде біреуіне сәйкес келеді.</w:t>
            </w:r>
          </w:p>
        </w:tc>
      </w:tr>
      <w:tr w:rsidR="002E61E4" w:rsidRPr="006F5359" w:rsidTr="007F2605">
        <w:trPr>
          <w:trHeight w:val="524"/>
        </w:trPr>
        <w:tc>
          <w:tcPr>
            <w:tcW w:w="479" w:type="dxa"/>
            <w:vMerge w:val="restart"/>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3</w:t>
            </w:r>
          </w:p>
        </w:tc>
        <w:tc>
          <w:tcPr>
            <w:tcW w:w="3364" w:type="dxa"/>
            <w:vMerge w:val="restart"/>
          </w:tcPr>
          <w:p w:rsidR="002E61E4" w:rsidRPr="00DF195C" w:rsidRDefault="002E61E4" w:rsidP="00C644D4">
            <w:pPr>
              <w:jc w:val="both"/>
              <w:rPr>
                <w:rFonts w:ascii="Times New Roman" w:hAnsi="Times New Roman" w:cs="Times New Roman"/>
                <w:sz w:val="28"/>
                <w:szCs w:val="28"/>
                <w:lang w:val="kk-KZ"/>
              </w:rPr>
            </w:pPr>
            <w:r w:rsidRPr="00DF195C">
              <w:rPr>
                <w:rFonts w:ascii="Times New Roman" w:hAnsi="Times New Roman" w:cs="Times New Roman"/>
                <w:sz w:val="28"/>
                <w:szCs w:val="28"/>
                <w:lang w:val="kk-KZ"/>
              </w:rPr>
              <w:t>Әлеуетті өнім берушінің «Үкіметтік емес ұйымдардың дерекқорында» болуы туралы мәліметтер</w:t>
            </w:r>
          </w:p>
          <w:p w:rsidR="002E61E4" w:rsidRPr="00DF195C" w:rsidRDefault="002E61E4" w:rsidP="007F2605">
            <w:pPr>
              <w:rPr>
                <w:rFonts w:ascii="Times New Roman" w:hAnsi="Times New Roman" w:cs="Times New Roman"/>
                <w:sz w:val="28"/>
                <w:szCs w:val="28"/>
                <w:lang w:val="kk-KZ"/>
              </w:rPr>
            </w:pPr>
          </w:p>
        </w:tc>
        <w:tc>
          <w:tcPr>
            <w:tcW w:w="850" w:type="dxa"/>
            <w:tcMar>
              <w:top w:w="15" w:type="dxa"/>
              <w:left w:w="15" w:type="dxa"/>
              <w:bottom w:w="15" w:type="dxa"/>
              <w:right w:w="15" w:type="dxa"/>
            </w:tcMar>
          </w:tcPr>
          <w:p w:rsidR="002E61E4" w:rsidRPr="00C644D4" w:rsidRDefault="002E61E4" w:rsidP="007F2605">
            <w:pPr>
              <w:jc w:val="center"/>
              <w:rPr>
                <w:rFonts w:ascii="Times New Roman" w:hAnsi="Times New Roman" w:cs="Times New Roman"/>
                <w:sz w:val="28"/>
                <w:szCs w:val="28"/>
                <w:lang w:val="kk-KZ"/>
              </w:rPr>
            </w:pPr>
            <w:r w:rsidRPr="00C644D4">
              <w:rPr>
                <w:rFonts w:ascii="Times New Roman" w:hAnsi="Times New Roman" w:cs="Times New Roman"/>
                <w:sz w:val="28"/>
                <w:szCs w:val="28"/>
                <w:lang w:val="kk-KZ"/>
              </w:rPr>
              <w:t>0</w:t>
            </w:r>
          </w:p>
        </w:tc>
        <w:tc>
          <w:tcPr>
            <w:tcW w:w="4941" w:type="dxa"/>
            <w:tcMar>
              <w:top w:w="15" w:type="dxa"/>
              <w:left w:w="15" w:type="dxa"/>
              <w:bottom w:w="15" w:type="dxa"/>
              <w:right w:w="15" w:type="dxa"/>
            </w:tcMar>
          </w:tcPr>
          <w:p w:rsidR="002E61E4" w:rsidRPr="006F5359" w:rsidRDefault="002E61E4" w:rsidP="00C644D4">
            <w:pPr>
              <w:jc w:val="both"/>
              <w:rPr>
                <w:rFonts w:ascii="Times New Roman" w:hAnsi="Times New Roman" w:cs="Times New Roman"/>
                <w:sz w:val="28"/>
                <w:szCs w:val="28"/>
                <w:lang w:val="kk-KZ"/>
              </w:rPr>
            </w:pPr>
            <w:r w:rsidRPr="00C644D4">
              <w:rPr>
                <w:rFonts w:ascii="Times New Roman" w:hAnsi="Times New Roman" w:cs="Times New Roman"/>
                <w:sz w:val="28"/>
                <w:szCs w:val="28"/>
                <w:lang w:val="kk-KZ"/>
              </w:rPr>
              <w:t>Әлеуетті өнім беруші туралы мәлі</w:t>
            </w:r>
            <w:r w:rsidRPr="006F5359">
              <w:rPr>
                <w:rFonts w:ascii="Times New Roman" w:hAnsi="Times New Roman" w:cs="Times New Roman"/>
                <w:sz w:val="28"/>
                <w:szCs w:val="28"/>
                <w:lang w:val="kk-KZ"/>
              </w:rPr>
              <w:t>меттер «Үкіметтік емес ұйымдардың дерекқорында» қамтылмайды (сәйкес келмеген жағдайда әлеуетті өнім беруші конкурсқа қатысуға жіберілмейді)</w:t>
            </w:r>
          </w:p>
        </w:tc>
      </w:tr>
      <w:tr w:rsidR="002E61E4" w:rsidRPr="006F5359" w:rsidTr="007F2605">
        <w:trPr>
          <w:trHeight w:val="524"/>
        </w:trPr>
        <w:tc>
          <w:tcPr>
            <w:tcW w:w="479" w:type="dxa"/>
            <w:vMerge/>
          </w:tcPr>
          <w:p w:rsidR="002E61E4" w:rsidRPr="006F5359"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tcPr>
          <w:p w:rsidR="002E61E4" w:rsidRPr="006F5359"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tcMar>
              <w:top w:w="15" w:type="dxa"/>
              <w:left w:w="15" w:type="dxa"/>
              <w:bottom w:w="15" w:type="dxa"/>
              <w:right w:w="15" w:type="dxa"/>
            </w:tcMar>
          </w:tcPr>
          <w:p w:rsidR="002E61E4" w:rsidRPr="00DF195C" w:rsidRDefault="002E61E4" w:rsidP="007F2605">
            <w:pPr>
              <w:spacing w:after="0" w:line="240" w:lineRule="auto"/>
              <w:ind w:left="20"/>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rPr>
              <w:t>1</w:t>
            </w:r>
          </w:p>
        </w:tc>
        <w:tc>
          <w:tcPr>
            <w:tcW w:w="4941" w:type="dxa"/>
            <w:tcMar>
              <w:top w:w="15" w:type="dxa"/>
              <w:left w:w="15" w:type="dxa"/>
              <w:bottom w:w="15" w:type="dxa"/>
              <w:right w:w="15" w:type="dxa"/>
            </w:tcMar>
          </w:tcPr>
          <w:p w:rsidR="002E61E4" w:rsidRPr="00DF195C" w:rsidRDefault="002E61E4" w:rsidP="00C644D4">
            <w:pPr>
              <w:spacing w:after="0" w:line="240" w:lineRule="auto"/>
              <w:ind w:left="20" w:right="127"/>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lang w:val="kk-KZ"/>
              </w:rPr>
              <w:t>Әлеуетті өнім беруші «Үкіметтік емес ұйымдардың дерекқорына» мәліметтерді уақтылы ұсынбаған</w:t>
            </w:r>
          </w:p>
        </w:tc>
      </w:tr>
      <w:tr w:rsidR="002E61E4" w:rsidRPr="006F5359" w:rsidTr="007F2605">
        <w:trPr>
          <w:trHeight w:val="524"/>
        </w:trPr>
        <w:tc>
          <w:tcPr>
            <w:tcW w:w="479" w:type="dxa"/>
            <w:vMerge/>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tcMar>
              <w:top w:w="15" w:type="dxa"/>
              <w:left w:w="15" w:type="dxa"/>
              <w:bottom w:w="15" w:type="dxa"/>
              <w:right w:w="15" w:type="dxa"/>
            </w:tcMar>
          </w:tcPr>
          <w:p w:rsidR="002E61E4" w:rsidRPr="00DF195C" w:rsidRDefault="002E61E4" w:rsidP="007F2605">
            <w:pPr>
              <w:spacing w:after="0" w:line="240" w:lineRule="auto"/>
              <w:ind w:left="20"/>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rPr>
              <w:t>2</w:t>
            </w:r>
          </w:p>
        </w:tc>
        <w:tc>
          <w:tcPr>
            <w:tcW w:w="4941" w:type="dxa"/>
            <w:tcMar>
              <w:top w:w="15" w:type="dxa"/>
              <w:left w:w="15" w:type="dxa"/>
              <w:bottom w:w="15" w:type="dxa"/>
              <w:right w:w="15" w:type="dxa"/>
            </w:tcMar>
          </w:tcPr>
          <w:p w:rsidR="002E61E4" w:rsidRPr="00DF195C" w:rsidRDefault="002E61E4" w:rsidP="007F2605">
            <w:pPr>
              <w:spacing w:after="0" w:line="240" w:lineRule="auto"/>
              <w:ind w:left="20" w:right="127"/>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lang w:val="kk-KZ"/>
              </w:rPr>
              <w:t>Әлеуетті өнім беруші «Үкіметтік емес ұйымдардың дерекқорына» мәліметтерді уақтылы ұсынған</w:t>
            </w:r>
          </w:p>
        </w:tc>
      </w:tr>
      <w:tr w:rsidR="002E61E4" w:rsidRPr="00DF195C" w:rsidTr="007F2605">
        <w:trPr>
          <w:trHeight w:val="655"/>
        </w:trPr>
        <w:tc>
          <w:tcPr>
            <w:tcW w:w="479" w:type="dxa"/>
            <w:vMerge w:val="restart"/>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4</w:t>
            </w:r>
          </w:p>
        </w:tc>
        <w:tc>
          <w:tcPr>
            <w:tcW w:w="3364" w:type="dxa"/>
            <w:vMerge w:val="restart"/>
            <w:shd w:val="clear" w:color="auto" w:fill="auto"/>
          </w:tcPr>
          <w:p w:rsidR="002E61E4" w:rsidRPr="00DF195C" w:rsidRDefault="002E61E4" w:rsidP="007F2605">
            <w:pPr>
              <w:rPr>
                <w:rFonts w:ascii="Times New Roman" w:hAnsi="Times New Roman" w:cs="Times New Roman"/>
                <w:sz w:val="28"/>
                <w:szCs w:val="28"/>
                <w:lang w:val="kk-KZ"/>
              </w:rPr>
            </w:pPr>
            <w:r w:rsidRPr="00DF195C">
              <w:rPr>
                <w:rFonts w:ascii="Times New Roman" w:hAnsi="Times New Roman" w:cs="Times New Roman"/>
                <w:sz w:val="28"/>
                <w:szCs w:val="28"/>
                <w:lang w:val="kk-KZ"/>
              </w:rPr>
              <w:t>Әлеуетті өнім берушінің жұмыс тәжірибесінің болуы (бір өлшемшарт ғана таңдап алынады)</w:t>
            </w:r>
          </w:p>
          <w:p w:rsidR="002E61E4" w:rsidRPr="00DF195C" w:rsidRDefault="002E61E4" w:rsidP="007F2605">
            <w:pPr>
              <w:rPr>
                <w:rFonts w:ascii="Times New Roman" w:hAnsi="Times New Roman" w:cs="Times New Roman"/>
                <w:sz w:val="28"/>
                <w:szCs w:val="28"/>
                <w:lang w:val="kk-KZ"/>
              </w:rPr>
            </w:pPr>
          </w:p>
        </w:tc>
        <w:tc>
          <w:tcPr>
            <w:tcW w:w="850" w:type="dxa"/>
            <w:shd w:val="clear" w:color="auto" w:fill="auto"/>
            <w:tcMar>
              <w:top w:w="15" w:type="dxa"/>
              <w:left w:w="15" w:type="dxa"/>
              <w:bottom w:w="15" w:type="dxa"/>
              <w:right w:w="15" w:type="dxa"/>
            </w:tcMar>
          </w:tcPr>
          <w:p w:rsidR="002E61E4" w:rsidRPr="00DF195C" w:rsidRDefault="002E61E4" w:rsidP="007F2605">
            <w:pPr>
              <w:jc w:val="center"/>
              <w:rPr>
                <w:rFonts w:ascii="Times New Roman" w:hAnsi="Times New Roman" w:cs="Times New Roman"/>
                <w:sz w:val="28"/>
                <w:szCs w:val="28"/>
              </w:rPr>
            </w:pPr>
            <w:r w:rsidRPr="00DF195C">
              <w:rPr>
                <w:rFonts w:ascii="Times New Roman" w:hAnsi="Times New Roman" w:cs="Times New Roman"/>
                <w:sz w:val="28"/>
                <w:szCs w:val="28"/>
              </w:rPr>
              <w:t>0</w:t>
            </w:r>
          </w:p>
        </w:tc>
        <w:tc>
          <w:tcPr>
            <w:tcW w:w="4941" w:type="dxa"/>
            <w:shd w:val="clear" w:color="auto" w:fill="auto"/>
            <w:tcMar>
              <w:top w:w="15" w:type="dxa"/>
              <w:left w:w="15" w:type="dxa"/>
              <w:bottom w:w="15" w:type="dxa"/>
              <w:right w:w="15" w:type="dxa"/>
            </w:tcMar>
          </w:tcPr>
          <w:p w:rsidR="002E61E4" w:rsidRPr="00DF195C" w:rsidRDefault="002E61E4" w:rsidP="00C644D4">
            <w:pPr>
              <w:jc w:val="both"/>
              <w:rPr>
                <w:rFonts w:ascii="Times New Roman" w:hAnsi="Times New Roman" w:cs="Times New Roman"/>
                <w:sz w:val="28"/>
                <w:szCs w:val="28"/>
              </w:rPr>
            </w:pPr>
            <w:proofErr w:type="spellStart"/>
            <w:r w:rsidRPr="00DF195C">
              <w:rPr>
                <w:rFonts w:ascii="Times New Roman" w:hAnsi="Times New Roman" w:cs="Times New Roman"/>
                <w:sz w:val="28"/>
                <w:szCs w:val="28"/>
              </w:rPr>
              <w:t>Әлеуетті</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өнім</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берушінің</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жұмыс</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тәжірибесінің</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болмауы</w:t>
            </w:r>
            <w:proofErr w:type="spellEnd"/>
          </w:p>
        </w:tc>
      </w:tr>
      <w:tr w:rsidR="002E61E4" w:rsidRPr="00DF195C" w:rsidTr="007F2605">
        <w:trPr>
          <w:trHeight w:val="878"/>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ind w:left="20"/>
              <w:contextualSpacing/>
              <w:jc w:val="center"/>
              <w:rPr>
                <w:rFonts w:ascii="Times New Roman" w:hAnsi="Times New Roman" w:cs="Times New Roman"/>
                <w:color w:val="000000" w:themeColor="text1"/>
                <w:sz w:val="28"/>
                <w:szCs w:val="28"/>
              </w:rPr>
            </w:pPr>
            <w:r w:rsidRPr="00DF195C">
              <w:rPr>
                <w:rFonts w:ascii="Times New Roman" w:hAnsi="Times New Roman" w:cs="Times New Roman"/>
                <w:sz w:val="28"/>
                <w:szCs w:val="28"/>
              </w:rPr>
              <w:t>1</w:t>
            </w:r>
          </w:p>
        </w:tc>
        <w:tc>
          <w:tcPr>
            <w:tcW w:w="4941" w:type="dxa"/>
            <w:shd w:val="clear" w:color="auto" w:fill="auto"/>
            <w:tcMar>
              <w:top w:w="15" w:type="dxa"/>
              <w:left w:w="15" w:type="dxa"/>
              <w:bottom w:w="15" w:type="dxa"/>
              <w:right w:w="15" w:type="dxa"/>
            </w:tcMar>
          </w:tcPr>
          <w:p w:rsidR="002E61E4" w:rsidRPr="00DF195C" w:rsidRDefault="002E61E4" w:rsidP="00C644D4">
            <w:pPr>
              <w:spacing w:after="0" w:line="240" w:lineRule="auto"/>
              <w:ind w:left="20"/>
              <w:contextualSpacing/>
              <w:jc w:val="both"/>
              <w:rPr>
                <w:rFonts w:ascii="Times New Roman" w:hAnsi="Times New Roman" w:cs="Times New Roman"/>
                <w:color w:val="000000" w:themeColor="text1"/>
                <w:sz w:val="28"/>
                <w:szCs w:val="28"/>
              </w:rPr>
            </w:pPr>
            <w:proofErr w:type="spellStart"/>
            <w:r w:rsidRPr="00DF195C">
              <w:rPr>
                <w:rFonts w:ascii="Times New Roman" w:hAnsi="Times New Roman" w:cs="Times New Roman"/>
                <w:sz w:val="28"/>
                <w:szCs w:val="28"/>
              </w:rPr>
              <w:t>Әлеуетті</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өнім</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берушінің</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әлеуметтік</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бағдарламалар</w:t>
            </w:r>
            <w:proofErr w:type="spellEnd"/>
            <w:r w:rsidRPr="00DF195C">
              <w:rPr>
                <w:rFonts w:ascii="Times New Roman" w:hAnsi="Times New Roman" w:cs="Times New Roman"/>
                <w:sz w:val="28"/>
                <w:szCs w:val="28"/>
              </w:rPr>
              <w:t xml:space="preserve"> мен </w:t>
            </w:r>
            <w:proofErr w:type="spellStart"/>
            <w:r w:rsidRPr="00DF195C">
              <w:rPr>
                <w:rFonts w:ascii="Times New Roman" w:hAnsi="Times New Roman" w:cs="Times New Roman"/>
                <w:sz w:val="28"/>
                <w:szCs w:val="28"/>
              </w:rPr>
              <w:t>жобаларды</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іске</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асыру</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саласында</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екі</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жылды</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қоса</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алғанға</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дейінгі</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жұмыс</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тәжірибесі</w:t>
            </w:r>
            <w:proofErr w:type="spellEnd"/>
          </w:p>
        </w:tc>
      </w:tr>
      <w:tr w:rsidR="002E61E4" w:rsidRPr="00DF195C" w:rsidTr="007F2605">
        <w:trPr>
          <w:trHeight w:val="878"/>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ind w:left="20"/>
              <w:contextualSpacing/>
              <w:jc w:val="center"/>
              <w:rPr>
                <w:rFonts w:ascii="Times New Roman" w:hAnsi="Times New Roman" w:cs="Times New Roman"/>
                <w:color w:val="000000" w:themeColor="text1"/>
                <w:sz w:val="28"/>
                <w:szCs w:val="28"/>
              </w:rPr>
            </w:pPr>
            <w:r w:rsidRPr="00DF195C">
              <w:rPr>
                <w:rFonts w:ascii="Times New Roman" w:hAnsi="Times New Roman" w:cs="Times New Roman"/>
                <w:sz w:val="28"/>
                <w:szCs w:val="28"/>
              </w:rPr>
              <w:t>2</w:t>
            </w:r>
          </w:p>
        </w:tc>
        <w:tc>
          <w:tcPr>
            <w:tcW w:w="4941" w:type="dxa"/>
            <w:shd w:val="clear" w:color="auto" w:fill="auto"/>
            <w:tcMar>
              <w:top w:w="15" w:type="dxa"/>
              <w:left w:w="15" w:type="dxa"/>
              <w:bottom w:w="15" w:type="dxa"/>
              <w:right w:w="15" w:type="dxa"/>
            </w:tcMar>
          </w:tcPr>
          <w:p w:rsidR="002E61E4" w:rsidRPr="00DF195C" w:rsidRDefault="002E61E4" w:rsidP="00C644D4">
            <w:pPr>
              <w:spacing w:after="0" w:line="240" w:lineRule="auto"/>
              <w:ind w:left="20"/>
              <w:contextualSpacing/>
              <w:jc w:val="both"/>
              <w:rPr>
                <w:rFonts w:ascii="Times New Roman" w:hAnsi="Times New Roman" w:cs="Times New Roman"/>
                <w:color w:val="000000" w:themeColor="text1"/>
                <w:sz w:val="28"/>
                <w:szCs w:val="28"/>
              </w:rPr>
            </w:pPr>
            <w:proofErr w:type="spellStart"/>
            <w:r w:rsidRPr="00DF195C">
              <w:rPr>
                <w:rFonts w:ascii="Times New Roman" w:hAnsi="Times New Roman" w:cs="Times New Roman"/>
                <w:sz w:val="28"/>
                <w:szCs w:val="28"/>
              </w:rPr>
              <w:t>Әлеуетті</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өнім</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берушінің</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әлеуметтік</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бағдарламалар</w:t>
            </w:r>
            <w:proofErr w:type="spellEnd"/>
            <w:r w:rsidRPr="00DF195C">
              <w:rPr>
                <w:rFonts w:ascii="Times New Roman" w:hAnsi="Times New Roman" w:cs="Times New Roman"/>
                <w:sz w:val="28"/>
                <w:szCs w:val="28"/>
              </w:rPr>
              <w:t xml:space="preserve"> мен </w:t>
            </w:r>
            <w:proofErr w:type="spellStart"/>
            <w:r w:rsidRPr="00DF195C">
              <w:rPr>
                <w:rFonts w:ascii="Times New Roman" w:hAnsi="Times New Roman" w:cs="Times New Roman"/>
                <w:sz w:val="28"/>
                <w:szCs w:val="28"/>
              </w:rPr>
              <w:t>жобаларды</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іске</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асыру</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саласындағы</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екі</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жылдан</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астам</w:t>
            </w:r>
            <w:proofErr w:type="spellEnd"/>
            <w:r w:rsidRPr="00DF195C">
              <w:rPr>
                <w:rFonts w:ascii="Times New Roman" w:hAnsi="Times New Roman" w:cs="Times New Roman"/>
                <w:sz w:val="28"/>
                <w:szCs w:val="28"/>
              </w:rPr>
              <w:t xml:space="preserve"> </w:t>
            </w:r>
            <w:r w:rsidRPr="00DF195C">
              <w:rPr>
                <w:rFonts w:ascii="Times New Roman" w:hAnsi="Times New Roman" w:cs="Times New Roman"/>
                <w:sz w:val="28"/>
                <w:szCs w:val="28"/>
                <w:lang w:val="kk-KZ"/>
              </w:rPr>
              <w:t xml:space="preserve">және </w:t>
            </w:r>
            <w:r w:rsidRPr="00DF195C">
              <w:rPr>
                <w:rFonts w:ascii="Times New Roman" w:hAnsi="Times New Roman" w:cs="Times New Roman"/>
                <w:sz w:val="28"/>
                <w:szCs w:val="28"/>
              </w:rPr>
              <w:t xml:space="preserve">бес </w:t>
            </w:r>
            <w:proofErr w:type="spellStart"/>
            <w:r w:rsidRPr="00DF195C">
              <w:rPr>
                <w:rFonts w:ascii="Times New Roman" w:hAnsi="Times New Roman" w:cs="Times New Roman"/>
                <w:sz w:val="28"/>
                <w:szCs w:val="28"/>
              </w:rPr>
              <w:t>жылды</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қоса</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алғанға</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дейінгі</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жұмыс</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тәжірибесі</w:t>
            </w:r>
            <w:proofErr w:type="spellEnd"/>
          </w:p>
        </w:tc>
      </w:tr>
      <w:tr w:rsidR="002E61E4" w:rsidRPr="00DF195C" w:rsidTr="007F2605">
        <w:trPr>
          <w:trHeight w:val="878"/>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ind w:left="20"/>
              <w:contextualSpacing/>
              <w:jc w:val="center"/>
              <w:rPr>
                <w:rFonts w:ascii="Times New Roman" w:hAnsi="Times New Roman" w:cs="Times New Roman"/>
                <w:color w:val="000000" w:themeColor="text1"/>
                <w:sz w:val="28"/>
                <w:szCs w:val="28"/>
              </w:rPr>
            </w:pPr>
            <w:r w:rsidRPr="00DF195C">
              <w:rPr>
                <w:rFonts w:ascii="Times New Roman" w:hAnsi="Times New Roman" w:cs="Times New Roman"/>
                <w:sz w:val="28"/>
                <w:szCs w:val="28"/>
              </w:rPr>
              <w:t>3</w:t>
            </w:r>
          </w:p>
        </w:tc>
        <w:tc>
          <w:tcPr>
            <w:tcW w:w="4941" w:type="dxa"/>
            <w:shd w:val="clear" w:color="auto" w:fill="auto"/>
            <w:tcMar>
              <w:top w:w="15" w:type="dxa"/>
              <w:left w:w="15" w:type="dxa"/>
              <w:bottom w:w="15" w:type="dxa"/>
              <w:right w:w="15" w:type="dxa"/>
            </w:tcMar>
          </w:tcPr>
          <w:p w:rsidR="002E61E4" w:rsidRPr="00DF195C" w:rsidRDefault="002E61E4" w:rsidP="00C644D4">
            <w:pPr>
              <w:spacing w:after="0" w:line="240" w:lineRule="auto"/>
              <w:ind w:left="20"/>
              <w:contextualSpacing/>
              <w:jc w:val="both"/>
              <w:rPr>
                <w:rFonts w:ascii="Times New Roman" w:hAnsi="Times New Roman" w:cs="Times New Roman"/>
                <w:color w:val="000000" w:themeColor="text1"/>
                <w:sz w:val="28"/>
                <w:szCs w:val="28"/>
              </w:rPr>
            </w:pPr>
            <w:proofErr w:type="spellStart"/>
            <w:r w:rsidRPr="00DF195C">
              <w:rPr>
                <w:rFonts w:ascii="Times New Roman" w:hAnsi="Times New Roman" w:cs="Times New Roman"/>
                <w:sz w:val="28"/>
                <w:szCs w:val="28"/>
              </w:rPr>
              <w:t>Әлеуетті</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өнім</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берушінің</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әлеуметтік</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бағдарламалар</w:t>
            </w:r>
            <w:proofErr w:type="spellEnd"/>
            <w:r w:rsidRPr="00DF195C">
              <w:rPr>
                <w:rFonts w:ascii="Times New Roman" w:hAnsi="Times New Roman" w:cs="Times New Roman"/>
                <w:sz w:val="28"/>
                <w:szCs w:val="28"/>
              </w:rPr>
              <w:t xml:space="preserve"> мен </w:t>
            </w:r>
            <w:proofErr w:type="spellStart"/>
            <w:r w:rsidRPr="00DF195C">
              <w:rPr>
                <w:rFonts w:ascii="Times New Roman" w:hAnsi="Times New Roman" w:cs="Times New Roman"/>
                <w:sz w:val="28"/>
                <w:szCs w:val="28"/>
              </w:rPr>
              <w:t>жобаларды</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іске</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асыру</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саласында</w:t>
            </w:r>
            <w:proofErr w:type="spellEnd"/>
            <w:r w:rsidRPr="00DF195C">
              <w:rPr>
                <w:rFonts w:ascii="Times New Roman" w:hAnsi="Times New Roman" w:cs="Times New Roman"/>
                <w:sz w:val="28"/>
                <w:szCs w:val="28"/>
              </w:rPr>
              <w:t xml:space="preserve"> бес </w:t>
            </w:r>
            <w:proofErr w:type="spellStart"/>
            <w:r w:rsidRPr="00DF195C">
              <w:rPr>
                <w:rFonts w:ascii="Times New Roman" w:hAnsi="Times New Roman" w:cs="Times New Roman"/>
                <w:sz w:val="28"/>
                <w:szCs w:val="28"/>
              </w:rPr>
              <w:t>жылдан</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астам</w:t>
            </w:r>
            <w:proofErr w:type="spellEnd"/>
            <w:r w:rsidRPr="00DF195C">
              <w:rPr>
                <w:rFonts w:ascii="Times New Roman" w:hAnsi="Times New Roman" w:cs="Times New Roman"/>
                <w:sz w:val="28"/>
                <w:szCs w:val="28"/>
                <w:lang w:val="kk-KZ"/>
              </w:rPr>
              <w:t xml:space="preserve"> және</w:t>
            </w:r>
            <w:r w:rsidRPr="00DF195C">
              <w:rPr>
                <w:rFonts w:ascii="Times New Roman" w:hAnsi="Times New Roman" w:cs="Times New Roman"/>
                <w:sz w:val="28"/>
                <w:szCs w:val="28"/>
              </w:rPr>
              <w:t xml:space="preserve"> </w:t>
            </w:r>
            <w:r w:rsidRPr="00DF195C">
              <w:rPr>
                <w:rFonts w:ascii="Times New Roman" w:hAnsi="Times New Roman" w:cs="Times New Roman"/>
                <w:sz w:val="28"/>
                <w:szCs w:val="28"/>
                <w:lang w:val="kk-KZ"/>
              </w:rPr>
              <w:t>сегіз</w:t>
            </w:r>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жылды</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қоса</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алғанға</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дейінгі</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жұмыс</w:t>
            </w:r>
            <w:proofErr w:type="spellEnd"/>
            <w:r w:rsidRPr="00DF195C">
              <w:rPr>
                <w:rFonts w:ascii="Times New Roman" w:hAnsi="Times New Roman" w:cs="Times New Roman"/>
                <w:sz w:val="28"/>
                <w:szCs w:val="28"/>
              </w:rPr>
              <w:t xml:space="preserve"> </w:t>
            </w:r>
            <w:proofErr w:type="spellStart"/>
            <w:r w:rsidRPr="00DF195C">
              <w:rPr>
                <w:rFonts w:ascii="Times New Roman" w:hAnsi="Times New Roman" w:cs="Times New Roman"/>
                <w:sz w:val="28"/>
                <w:szCs w:val="28"/>
              </w:rPr>
              <w:t>тәжірибесі</w:t>
            </w:r>
            <w:proofErr w:type="spellEnd"/>
          </w:p>
        </w:tc>
      </w:tr>
      <w:tr w:rsidR="002E61E4" w:rsidRPr="006F5359" w:rsidTr="007F2605">
        <w:trPr>
          <w:trHeight w:val="878"/>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rPr>
            </w:pP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ind w:left="20"/>
              <w:contextualSpacing/>
              <w:jc w:val="center"/>
              <w:rPr>
                <w:rFonts w:ascii="Times New Roman" w:hAnsi="Times New Roman" w:cs="Times New Roman"/>
                <w:sz w:val="28"/>
                <w:szCs w:val="28"/>
                <w:lang w:val="kk-KZ"/>
              </w:rPr>
            </w:pPr>
            <w:r w:rsidRPr="00DF195C">
              <w:rPr>
                <w:rFonts w:ascii="Times New Roman" w:hAnsi="Times New Roman" w:cs="Times New Roman"/>
                <w:sz w:val="28"/>
                <w:szCs w:val="28"/>
                <w:lang w:val="kk-KZ"/>
              </w:rPr>
              <w:t>4</w:t>
            </w:r>
          </w:p>
        </w:tc>
        <w:tc>
          <w:tcPr>
            <w:tcW w:w="4941" w:type="dxa"/>
            <w:shd w:val="clear" w:color="auto" w:fill="auto"/>
            <w:tcMar>
              <w:top w:w="15" w:type="dxa"/>
              <w:left w:w="15" w:type="dxa"/>
              <w:bottom w:w="15" w:type="dxa"/>
              <w:right w:w="15" w:type="dxa"/>
            </w:tcMar>
          </w:tcPr>
          <w:p w:rsidR="002E61E4" w:rsidRPr="00DF195C" w:rsidRDefault="002E61E4" w:rsidP="00C644D4">
            <w:pPr>
              <w:spacing w:after="0" w:line="240" w:lineRule="auto"/>
              <w:ind w:left="20"/>
              <w:contextualSpacing/>
              <w:jc w:val="both"/>
              <w:rPr>
                <w:rFonts w:ascii="Times New Roman" w:hAnsi="Times New Roman" w:cs="Times New Roman"/>
                <w:sz w:val="28"/>
                <w:szCs w:val="28"/>
                <w:lang w:val="kk-KZ"/>
              </w:rPr>
            </w:pPr>
            <w:r w:rsidRPr="00DF195C">
              <w:rPr>
                <w:rFonts w:ascii="Times New Roman" w:hAnsi="Times New Roman" w:cs="Times New Roman"/>
                <w:sz w:val="28"/>
                <w:szCs w:val="28"/>
                <w:lang w:val="kk-KZ"/>
              </w:rPr>
              <w:t>Әлеуетті өнім берушінің әлеуметтік бағдарламалар мен жобаларды іске асыру саласында сегіз жылдан астам жұмыс тәжірибесі</w:t>
            </w:r>
          </w:p>
        </w:tc>
      </w:tr>
      <w:tr w:rsidR="002E61E4" w:rsidRPr="006F5359" w:rsidTr="007F2605">
        <w:trPr>
          <w:trHeight w:val="878"/>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ind w:left="20"/>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lang w:val="kk-KZ"/>
              </w:rPr>
              <w:t>5</w:t>
            </w:r>
          </w:p>
        </w:tc>
        <w:tc>
          <w:tcPr>
            <w:tcW w:w="4941" w:type="dxa"/>
            <w:shd w:val="clear" w:color="auto" w:fill="auto"/>
            <w:tcMar>
              <w:top w:w="15" w:type="dxa"/>
              <w:left w:w="15" w:type="dxa"/>
              <w:bottom w:w="15" w:type="dxa"/>
              <w:right w:w="15" w:type="dxa"/>
            </w:tcMar>
          </w:tcPr>
          <w:p w:rsidR="002E61E4" w:rsidRPr="00DF195C" w:rsidRDefault="002E61E4" w:rsidP="00C644D4">
            <w:pPr>
              <w:spacing w:after="0" w:line="240" w:lineRule="auto"/>
              <w:ind w:left="20"/>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lang w:val="kk-KZ"/>
              </w:rPr>
              <w:t>Әлеуетті өнім берушінің сатып алынатын қызметтердің мәніне сәйкес келетін ұқсас қызмет нарығындағы екі жылды қоса алғанға дейінгі жұмыс тәжірибесі</w:t>
            </w:r>
          </w:p>
        </w:tc>
      </w:tr>
      <w:tr w:rsidR="002E61E4" w:rsidRPr="006F5359" w:rsidTr="007F2605">
        <w:trPr>
          <w:trHeight w:val="878"/>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ind w:left="20"/>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lang w:val="kk-KZ"/>
              </w:rPr>
              <w:t>6</w:t>
            </w:r>
          </w:p>
        </w:tc>
        <w:tc>
          <w:tcPr>
            <w:tcW w:w="4941" w:type="dxa"/>
            <w:shd w:val="clear" w:color="auto" w:fill="auto"/>
            <w:tcMar>
              <w:top w:w="15" w:type="dxa"/>
              <w:left w:w="15" w:type="dxa"/>
              <w:bottom w:w="15" w:type="dxa"/>
              <w:right w:w="15" w:type="dxa"/>
            </w:tcMar>
          </w:tcPr>
          <w:p w:rsidR="002E61E4" w:rsidRPr="00DF195C" w:rsidRDefault="002E61E4" w:rsidP="00C644D4">
            <w:pPr>
              <w:spacing w:after="0" w:line="240" w:lineRule="auto"/>
              <w:ind w:left="20"/>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lang w:val="kk-KZ"/>
              </w:rPr>
              <w:t>Әлеуетті өнім берушінің сатып алынатын қызметтердің мәніне, мақсатына сәйкес келетін ұқсас қызметтер көрсету нарығындағы екі жылдан астам және бес жылды қоса алғанға дейінгі жұмыс тәжірибесі</w:t>
            </w:r>
          </w:p>
        </w:tc>
      </w:tr>
      <w:tr w:rsidR="002E61E4" w:rsidRPr="006F5359" w:rsidTr="007F2605">
        <w:trPr>
          <w:trHeight w:val="908"/>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ind w:left="20"/>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lang w:val="kk-KZ"/>
              </w:rPr>
              <w:t>7</w:t>
            </w:r>
          </w:p>
        </w:tc>
        <w:tc>
          <w:tcPr>
            <w:tcW w:w="4941" w:type="dxa"/>
            <w:shd w:val="clear" w:color="auto" w:fill="auto"/>
            <w:tcMar>
              <w:top w:w="15" w:type="dxa"/>
              <w:left w:w="15" w:type="dxa"/>
              <w:bottom w:w="15" w:type="dxa"/>
              <w:right w:w="15" w:type="dxa"/>
            </w:tcMar>
          </w:tcPr>
          <w:p w:rsidR="002E61E4" w:rsidRPr="00DF195C" w:rsidRDefault="002E61E4" w:rsidP="00C644D4">
            <w:pPr>
              <w:spacing w:after="0" w:line="240" w:lineRule="auto"/>
              <w:ind w:left="20"/>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lang w:val="kk-KZ"/>
              </w:rPr>
              <w:t>Әлеуетті өнім берушінің сатып алынатын қызметтердің мәніне, мақсатына сәйкес келетін ұқсас қызметтер нарығындағы бес жылдан астам және сегіз жылды қоса алғанға дейінгі жұмыс тәжірибесі</w:t>
            </w:r>
          </w:p>
        </w:tc>
      </w:tr>
      <w:tr w:rsidR="002E61E4" w:rsidRPr="006F5359" w:rsidTr="007F2605">
        <w:trPr>
          <w:trHeight w:val="908"/>
        </w:trPr>
        <w:tc>
          <w:tcPr>
            <w:tcW w:w="479" w:type="dxa"/>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shd w:val="clear" w:color="auto" w:fill="auto"/>
            <w:tcMar>
              <w:top w:w="15" w:type="dxa"/>
              <w:left w:w="15" w:type="dxa"/>
              <w:bottom w:w="15" w:type="dxa"/>
              <w:right w:w="15" w:type="dxa"/>
            </w:tcMar>
          </w:tcPr>
          <w:p w:rsidR="002E61E4" w:rsidRPr="00DF195C" w:rsidDel="00E30D03" w:rsidRDefault="002E61E4" w:rsidP="007F2605">
            <w:pPr>
              <w:spacing w:after="0" w:line="240" w:lineRule="auto"/>
              <w:ind w:left="20"/>
              <w:contextualSpacing/>
              <w:jc w:val="center"/>
              <w:rPr>
                <w:rFonts w:ascii="Times New Roman" w:hAnsi="Times New Roman" w:cs="Times New Roman"/>
                <w:sz w:val="28"/>
                <w:szCs w:val="28"/>
                <w:lang w:val="kk-KZ"/>
              </w:rPr>
            </w:pPr>
            <w:r w:rsidRPr="00DF195C">
              <w:rPr>
                <w:rFonts w:ascii="Times New Roman" w:hAnsi="Times New Roman" w:cs="Times New Roman"/>
                <w:sz w:val="28"/>
                <w:szCs w:val="28"/>
                <w:lang w:val="kk-KZ"/>
              </w:rPr>
              <w:t>8</w:t>
            </w:r>
          </w:p>
        </w:tc>
        <w:tc>
          <w:tcPr>
            <w:tcW w:w="4941" w:type="dxa"/>
            <w:shd w:val="clear" w:color="auto" w:fill="auto"/>
            <w:tcMar>
              <w:top w:w="15" w:type="dxa"/>
              <w:left w:w="15" w:type="dxa"/>
              <w:bottom w:w="15" w:type="dxa"/>
              <w:right w:w="15" w:type="dxa"/>
            </w:tcMar>
          </w:tcPr>
          <w:p w:rsidR="002E61E4" w:rsidRPr="00DF195C" w:rsidRDefault="002E61E4" w:rsidP="00C644D4">
            <w:pPr>
              <w:spacing w:after="0" w:line="240" w:lineRule="auto"/>
              <w:ind w:left="20"/>
              <w:contextualSpacing/>
              <w:jc w:val="both"/>
              <w:rPr>
                <w:rFonts w:ascii="Times New Roman" w:hAnsi="Times New Roman" w:cs="Times New Roman"/>
                <w:sz w:val="28"/>
                <w:szCs w:val="28"/>
                <w:lang w:val="kk-KZ"/>
              </w:rPr>
            </w:pPr>
            <w:r w:rsidRPr="00DF195C">
              <w:rPr>
                <w:rFonts w:ascii="Times New Roman" w:hAnsi="Times New Roman" w:cs="Times New Roman"/>
                <w:sz w:val="28"/>
                <w:szCs w:val="28"/>
                <w:lang w:val="kk-KZ"/>
              </w:rPr>
              <w:t>Әлеуетті өнім берушінің сатып алынатын қызметтердің мәніне, мақсатына сәйкес келетін ұқсас қызметтер нарығындағы сегіз жылдан астам жұмыс тәжірибесі</w:t>
            </w:r>
          </w:p>
        </w:tc>
      </w:tr>
      <w:tr w:rsidR="002E61E4" w:rsidRPr="00DF195C" w:rsidTr="007F2605">
        <w:trPr>
          <w:trHeight w:val="820"/>
        </w:trPr>
        <w:tc>
          <w:tcPr>
            <w:tcW w:w="479" w:type="dxa"/>
            <w:vMerge w:val="restart"/>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5</w:t>
            </w:r>
          </w:p>
        </w:tc>
        <w:tc>
          <w:tcPr>
            <w:tcW w:w="3364" w:type="dxa"/>
            <w:vMerge w:val="restart"/>
            <w:shd w:val="clear" w:color="auto" w:fill="auto"/>
            <w:vAlign w:val="center"/>
          </w:tcPr>
          <w:p w:rsidR="002E61E4" w:rsidRPr="00DF195C" w:rsidRDefault="002E61E4" w:rsidP="00C644D4">
            <w:pPr>
              <w:pStyle w:val="a8"/>
              <w:jc w:val="both"/>
              <w:rPr>
                <w:sz w:val="28"/>
                <w:szCs w:val="28"/>
                <w:lang w:val="kk-KZ"/>
              </w:rPr>
            </w:pPr>
            <w:r w:rsidRPr="00DF195C">
              <w:rPr>
                <w:sz w:val="28"/>
                <w:szCs w:val="28"/>
                <w:lang w:val="kk-KZ"/>
              </w:rPr>
              <w:t xml:space="preserve">Әлеуметтік жобаны және (немесе) әлеуметтік бағдарламаны іске </w:t>
            </w:r>
            <w:r w:rsidRPr="00DF195C">
              <w:rPr>
                <w:sz w:val="28"/>
                <w:szCs w:val="28"/>
                <w:lang w:val="kk-KZ"/>
              </w:rPr>
              <w:lastRenderedPageBreak/>
              <w:t xml:space="preserve">асыруға тартылатын мамандардың** еңбек өтілі  мен біліктілігі (Мемлекеттік әлеуметтік тапсырыс стандарттарына (ҚР Қоғамдық даму министрінің 2018 жылғы 15 тамыздағы № 19 бұйрығымен бекітілген Мемлекеттік әлеуметтік тапсырыс </w:t>
            </w:r>
            <w:hyperlink r:id="rId7" w:anchor="z13" w:history="1">
              <w:r w:rsidRPr="00DF195C">
                <w:rPr>
                  <w:rStyle w:val="ac"/>
                  <w:color w:val="auto"/>
                  <w:sz w:val="28"/>
                  <w:szCs w:val="28"/>
                  <w:u w:val="none"/>
                  <w:lang w:val="kk-KZ"/>
                </w:rPr>
                <w:t>стандартына</w:t>
              </w:r>
            </w:hyperlink>
            <w:r w:rsidRPr="00DF195C">
              <w:rPr>
                <w:sz w:val="28"/>
                <w:szCs w:val="28"/>
                <w:lang w:val="kk-KZ"/>
              </w:rPr>
              <w:t xml:space="preserve"> сәйкес (Қазақстан Республикасы Әділет министрлігінде 2018 жылғы 29 тамызда № 17314 болып тіркелген)</w:t>
            </w:r>
          </w:p>
        </w:tc>
        <w:tc>
          <w:tcPr>
            <w:tcW w:w="850" w:type="dxa"/>
            <w:shd w:val="clear" w:color="auto" w:fill="auto"/>
            <w:tcMar>
              <w:top w:w="15" w:type="dxa"/>
              <w:left w:w="15" w:type="dxa"/>
              <w:bottom w:w="15" w:type="dxa"/>
              <w:right w:w="15" w:type="dxa"/>
            </w:tcMar>
            <w:vAlign w:val="center"/>
          </w:tcPr>
          <w:p w:rsidR="002E61E4" w:rsidRPr="00DF195C" w:rsidRDefault="002E61E4" w:rsidP="007F2605">
            <w:pPr>
              <w:pStyle w:val="a8"/>
              <w:jc w:val="center"/>
              <w:rPr>
                <w:sz w:val="28"/>
                <w:szCs w:val="28"/>
              </w:rPr>
            </w:pPr>
            <w:r w:rsidRPr="00DF195C">
              <w:rPr>
                <w:sz w:val="28"/>
                <w:szCs w:val="28"/>
              </w:rPr>
              <w:lastRenderedPageBreak/>
              <w:t>0</w:t>
            </w:r>
          </w:p>
        </w:tc>
        <w:tc>
          <w:tcPr>
            <w:tcW w:w="4941" w:type="dxa"/>
            <w:shd w:val="clear" w:color="auto" w:fill="auto"/>
            <w:tcMar>
              <w:top w:w="15" w:type="dxa"/>
              <w:left w:w="15" w:type="dxa"/>
              <w:bottom w:w="15" w:type="dxa"/>
              <w:right w:w="15" w:type="dxa"/>
            </w:tcMar>
            <w:vAlign w:val="center"/>
          </w:tcPr>
          <w:p w:rsidR="002E61E4" w:rsidRPr="006F5359" w:rsidRDefault="002E61E4" w:rsidP="00C644D4">
            <w:pPr>
              <w:pStyle w:val="a8"/>
              <w:jc w:val="both"/>
              <w:rPr>
                <w:sz w:val="28"/>
                <w:szCs w:val="28"/>
                <w:lang w:val="kk-KZ"/>
              </w:rPr>
            </w:pPr>
            <w:r w:rsidRPr="006F5359">
              <w:rPr>
                <w:sz w:val="28"/>
                <w:szCs w:val="28"/>
                <w:lang w:val="kk-KZ"/>
              </w:rPr>
              <w:t xml:space="preserve">Әлеуметтік жобаны және (немесе) әлеуметтік бағдарламаны іске асыруға тартылатын мамандардың ұсынылатын </w:t>
            </w:r>
            <w:r w:rsidRPr="006F5359">
              <w:rPr>
                <w:sz w:val="28"/>
                <w:szCs w:val="28"/>
                <w:lang w:val="kk-KZ"/>
              </w:rPr>
              <w:lastRenderedPageBreak/>
              <w:t>әлеуметтік жобаның және (немесе) бағдарламаның қызмет түрлеріне сәйкес келетін жеткілікті еңбек өтілі мен біліктілігі жоқ немесе мамандардың тәжірибесі мен біліктілігі сәйкесінше құжаттармен расталмаған</w:t>
            </w:r>
          </w:p>
        </w:tc>
      </w:tr>
      <w:tr w:rsidR="002E61E4" w:rsidRPr="006F5359" w:rsidTr="007F2605">
        <w:trPr>
          <w:trHeight w:val="985"/>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shd w:val="clear" w:color="auto" w:fill="auto"/>
            <w:vAlign w:val="center"/>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shd w:val="clear" w:color="auto" w:fill="auto"/>
            <w:tcMar>
              <w:top w:w="15" w:type="dxa"/>
              <w:left w:w="15" w:type="dxa"/>
              <w:bottom w:w="15" w:type="dxa"/>
              <w:right w:w="15" w:type="dxa"/>
            </w:tcMar>
            <w:vAlign w:val="center"/>
          </w:tcPr>
          <w:p w:rsidR="002E61E4" w:rsidRPr="00DF195C" w:rsidRDefault="002E61E4" w:rsidP="007F2605">
            <w:pPr>
              <w:spacing w:after="0" w:line="240" w:lineRule="auto"/>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rPr>
              <w:t>2</w:t>
            </w:r>
          </w:p>
        </w:tc>
        <w:tc>
          <w:tcPr>
            <w:tcW w:w="4941" w:type="dxa"/>
            <w:shd w:val="clear" w:color="auto" w:fill="auto"/>
            <w:tcMar>
              <w:top w:w="15" w:type="dxa"/>
              <w:left w:w="15" w:type="dxa"/>
              <w:bottom w:w="15" w:type="dxa"/>
              <w:right w:w="15" w:type="dxa"/>
            </w:tcMar>
            <w:vAlign w:val="center"/>
          </w:tcPr>
          <w:p w:rsidR="002E61E4" w:rsidRPr="00DF195C" w:rsidRDefault="002E61E4" w:rsidP="00C644D4">
            <w:pPr>
              <w:spacing w:after="0" w:line="240" w:lineRule="auto"/>
              <w:contextualSpacing/>
              <w:jc w:val="both"/>
              <w:textAlignment w:val="baseline"/>
              <w:rPr>
                <w:rFonts w:ascii="Times New Roman" w:eastAsia="Times New Roman" w:hAnsi="Times New Roman" w:cs="Times New Roman"/>
                <w:color w:val="000000" w:themeColor="text1"/>
                <w:sz w:val="28"/>
                <w:szCs w:val="28"/>
                <w:lang w:val="kk-KZ" w:eastAsia="ru-RU"/>
              </w:rPr>
            </w:pPr>
            <w:r w:rsidRPr="00DF195C">
              <w:rPr>
                <w:rFonts w:ascii="Times New Roman" w:hAnsi="Times New Roman" w:cs="Times New Roman"/>
                <w:sz w:val="28"/>
                <w:szCs w:val="28"/>
                <w:lang w:val="kk-KZ"/>
              </w:rPr>
              <w:t>Жобаны және (немесе) әлеуметтік бағдарламаны іске асыруға тартылатын мамандардың ұсынылатын әлеуметтік жобаның және (немесе) бағдарламаның қызмет түрлеріне сәйкес келетін жеткілікті еңбек өтілі немесе біліктілігі бар, олар сәйкесінше құжаттармен расталған</w:t>
            </w:r>
          </w:p>
        </w:tc>
      </w:tr>
      <w:tr w:rsidR="002E61E4" w:rsidRPr="006F5359" w:rsidTr="007F2605">
        <w:trPr>
          <w:trHeight w:val="1326"/>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shd w:val="clear" w:color="auto" w:fill="auto"/>
            <w:vAlign w:val="center"/>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shd w:val="clear" w:color="auto" w:fill="auto"/>
            <w:tcMar>
              <w:top w:w="15" w:type="dxa"/>
              <w:left w:w="15" w:type="dxa"/>
              <w:bottom w:w="15" w:type="dxa"/>
              <w:right w:w="15" w:type="dxa"/>
            </w:tcMar>
            <w:vAlign w:val="center"/>
          </w:tcPr>
          <w:p w:rsidR="002E61E4" w:rsidRPr="00DF195C" w:rsidRDefault="002E61E4" w:rsidP="007F2605">
            <w:pPr>
              <w:spacing w:after="0" w:line="240" w:lineRule="auto"/>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sz w:val="28"/>
                <w:szCs w:val="28"/>
              </w:rPr>
              <w:t>4</w:t>
            </w:r>
          </w:p>
        </w:tc>
        <w:tc>
          <w:tcPr>
            <w:tcW w:w="4941" w:type="dxa"/>
            <w:shd w:val="clear" w:color="auto" w:fill="auto"/>
            <w:tcMar>
              <w:top w:w="15" w:type="dxa"/>
              <w:left w:w="15" w:type="dxa"/>
              <w:bottom w:w="15" w:type="dxa"/>
              <w:right w:w="15" w:type="dxa"/>
            </w:tcMar>
            <w:vAlign w:val="center"/>
          </w:tcPr>
          <w:p w:rsidR="002E61E4" w:rsidRPr="00DF195C" w:rsidRDefault="002E61E4" w:rsidP="00C644D4">
            <w:pPr>
              <w:spacing w:after="0" w:line="240" w:lineRule="auto"/>
              <w:contextualSpacing/>
              <w:jc w:val="both"/>
              <w:textAlignment w:val="baseline"/>
              <w:rPr>
                <w:rFonts w:ascii="Times New Roman" w:eastAsia="Times New Roman" w:hAnsi="Times New Roman" w:cs="Times New Roman"/>
                <w:color w:val="000000" w:themeColor="text1"/>
                <w:sz w:val="28"/>
                <w:szCs w:val="28"/>
                <w:lang w:val="kk-KZ" w:eastAsia="ru-RU"/>
              </w:rPr>
            </w:pPr>
            <w:r w:rsidRPr="00DF195C">
              <w:rPr>
                <w:rFonts w:ascii="Times New Roman" w:hAnsi="Times New Roman" w:cs="Times New Roman"/>
                <w:sz w:val="28"/>
                <w:szCs w:val="28"/>
                <w:lang w:val="kk-KZ"/>
              </w:rPr>
              <w:t>Әлеуметтік жобаны және (немесе) әлеуметтік бағдарламаны іске асыруға тартылатын мамандардың ұсынылатын әлеуметтік жобаның және (немесе) бағдарламаның қызмет түрлеріне сәйкес келетін жеткілікті еңбек өтілі мен біліктілігі бар, олар сәйкесінше құжаттармен расталған</w:t>
            </w:r>
          </w:p>
        </w:tc>
      </w:tr>
      <w:tr w:rsidR="002E61E4" w:rsidRPr="006F5359" w:rsidTr="007F2605">
        <w:trPr>
          <w:trHeight w:val="779"/>
        </w:trPr>
        <w:tc>
          <w:tcPr>
            <w:tcW w:w="479" w:type="dxa"/>
            <w:vMerge w:val="restart"/>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6</w:t>
            </w:r>
          </w:p>
        </w:tc>
        <w:tc>
          <w:tcPr>
            <w:tcW w:w="3364" w:type="dxa"/>
            <w:vMerge w:val="restart"/>
            <w:shd w:val="clear" w:color="auto" w:fill="auto"/>
          </w:tcPr>
          <w:p w:rsidR="002E61E4" w:rsidRPr="00DF195C" w:rsidRDefault="002E61E4" w:rsidP="00C644D4">
            <w:pPr>
              <w:spacing w:after="0" w:line="240" w:lineRule="auto"/>
              <w:contextualSpacing/>
              <w:jc w:val="both"/>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 xml:space="preserve">Егер жоба жергілікті бюджет есебінен жүзеге асырылса </w:t>
            </w:r>
            <w:r w:rsidR="006F5359">
              <w:rPr>
                <w:rFonts w:ascii="Times New Roman" w:hAnsi="Times New Roman" w:cs="Times New Roman"/>
                <w:color w:val="000000" w:themeColor="text1"/>
                <w:sz w:val="28"/>
                <w:szCs w:val="28"/>
                <w:lang w:val="kk-KZ"/>
              </w:rPr>
              <w:t>–</w:t>
            </w:r>
            <w:r w:rsidRPr="00DF195C">
              <w:rPr>
                <w:rFonts w:ascii="Times New Roman" w:hAnsi="Times New Roman" w:cs="Times New Roman"/>
                <w:color w:val="000000" w:themeColor="text1"/>
                <w:sz w:val="28"/>
                <w:szCs w:val="28"/>
                <w:lang w:val="kk-KZ"/>
              </w:rPr>
              <w:t xml:space="preserve"> тиісті аймақтағы үкіметтік емес ұйымның тәжірибесі*</w:t>
            </w: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rPr>
              <w:t>0</w:t>
            </w:r>
          </w:p>
        </w:tc>
        <w:tc>
          <w:tcPr>
            <w:tcW w:w="4941" w:type="dxa"/>
            <w:shd w:val="clear" w:color="auto" w:fill="auto"/>
            <w:tcMar>
              <w:top w:w="15" w:type="dxa"/>
              <w:left w:w="15" w:type="dxa"/>
              <w:bottom w:w="15" w:type="dxa"/>
              <w:right w:w="15" w:type="dxa"/>
            </w:tcMar>
            <w:vAlign w:val="center"/>
          </w:tcPr>
          <w:p w:rsidR="002E61E4" w:rsidRPr="00DF195C" w:rsidRDefault="002E61E4" w:rsidP="00C644D4">
            <w:pPr>
              <w:pStyle w:val="a8"/>
              <w:jc w:val="both"/>
              <w:rPr>
                <w:sz w:val="28"/>
                <w:szCs w:val="28"/>
                <w:lang w:val="kk-KZ"/>
              </w:rPr>
            </w:pPr>
            <w:r w:rsidRPr="00DF195C">
              <w:rPr>
                <w:sz w:val="28"/>
                <w:szCs w:val="28"/>
                <w:lang w:val="kk-KZ"/>
              </w:rPr>
              <w:t>Әлеуетті өнім берушінің көрсетілген аумақта әлеуметтік жобаларды іске асыру бойынша жұмыс тәжірибесі жоқ</w:t>
            </w:r>
          </w:p>
        </w:tc>
      </w:tr>
      <w:tr w:rsidR="002E61E4" w:rsidRPr="006F5359" w:rsidTr="007F2605">
        <w:trPr>
          <w:trHeight w:val="754"/>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2</w:t>
            </w:r>
          </w:p>
        </w:tc>
        <w:tc>
          <w:tcPr>
            <w:tcW w:w="4941" w:type="dxa"/>
            <w:shd w:val="clear" w:color="auto" w:fill="auto"/>
            <w:tcMar>
              <w:top w:w="15" w:type="dxa"/>
              <w:left w:w="15" w:type="dxa"/>
              <w:bottom w:w="15" w:type="dxa"/>
              <w:right w:w="15" w:type="dxa"/>
            </w:tcMar>
            <w:vAlign w:val="center"/>
          </w:tcPr>
          <w:p w:rsidR="002E61E4" w:rsidRPr="00DF195C" w:rsidRDefault="002E61E4" w:rsidP="00C644D4">
            <w:pPr>
              <w:pStyle w:val="a8"/>
              <w:jc w:val="both"/>
              <w:rPr>
                <w:sz w:val="28"/>
                <w:szCs w:val="28"/>
                <w:lang w:val="kk-KZ"/>
              </w:rPr>
            </w:pPr>
            <w:r w:rsidRPr="00DF195C">
              <w:rPr>
                <w:sz w:val="28"/>
                <w:szCs w:val="28"/>
                <w:lang w:val="kk-KZ"/>
              </w:rPr>
              <w:t>Әлеуетті өнім берушінің көрсетілген аумақта әлеуметтік жобаларды іске асыруда екі жылды қоса алғанға дейін жұмыс тәжірибесі бар</w:t>
            </w:r>
          </w:p>
        </w:tc>
      </w:tr>
      <w:tr w:rsidR="002E61E4" w:rsidRPr="006F5359" w:rsidTr="007F2605">
        <w:trPr>
          <w:trHeight w:val="954"/>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shd w:val="clear" w:color="auto" w:fill="auto"/>
            <w:tcMar>
              <w:top w:w="15" w:type="dxa"/>
              <w:left w:w="15" w:type="dxa"/>
              <w:bottom w:w="15" w:type="dxa"/>
              <w:right w:w="15" w:type="dxa"/>
            </w:tcMar>
          </w:tcPr>
          <w:p w:rsidR="002E61E4" w:rsidRPr="00DF195C" w:rsidRDefault="002E61E4" w:rsidP="007F2605">
            <w:pPr>
              <w:spacing w:after="0" w:line="240" w:lineRule="auto"/>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4</w:t>
            </w:r>
          </w:p>
        </w:tc>
        <w:tc>
          <w:tcPr>
            <w:tcW w:w="4941" w:type="dxa"/>
            <w:shd w:val="clear" w:color="auto" w:fill="auto"/>
            <w:tcMar>
              <w:top w:w="15" w:type="dxa"/>
              <w:left w:w="15" w:type="dxa"/>
              <w:bottom w:w="15" w:type="dxa"/>
              <w:right w:w="15" w:type="dxa"/>
            </w:tcMar>
            <w:vAlign w:val="center"/>
          </w:tcPr>
          <w:p w:rsidR="002E61E4" w:rsidRPr="00DF195C" w:rsidRDefault="002E61E4" w:rsidP="00C644D4">
            <w:pPr>
              <w:pStyle w:val="a8"/>
              <w:jc w:val="both"/>
              <w:rPr>
                <w:sz w:val="28"/>
                <w:szCs w:val="28"/>
                <w:lang w:val="kk-KZ"/>
              </w:rPr>
            </w:pPr>
            <w:r w:rsidRPr="00DF195C">
              <w:rPr>
                <w:sz w:val="28"/>
                <w:szCs w:val="28"/>
                <w:lang w:val="kk-KZ"/>
              </w:rPr>
              <w:t>Әлеуетті өнім берушінің көрсетілген аумақта әлеуметтік жобаларды іске асыруда екі жылдан астам және бес жылды қоса алғанға дейін жұмыс тәжірибесі бар</w:t>
            </w:r>
          </w:p>
        </w:tc>
      </w:tr>
      <w:tr w:rsidR="002E61E4" w:rsidRPr="006F5359" w:rsidTr="007F2605">
        <w:trPr>
          <w:trHeight w:val="760"/>
        </w:trPr>
        <w:tc>
          <w:tcPr>
            <w:tcW w:w="479"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3364" w:type="dxa"/>
            <w:vMerge/>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vMerge w:val="restart"/>
            <w:shd w:val="clear" w:color="auto" w:fill="auto"/>
            <w:tcMar>
              <w:top w:w="15" w:type="dxa"/>
              <w:left w:w="15" w:type="dxa"/>
              <w:bottom w:w="15" w:type="dxa"/>
              <w:right w:w="15" w:type="dxa"/>
            </w:tcMar>
          </w:tcPr>
          <w:p w:rsidR="002E61E4" w:rsidRPr="00DF195C" w:rsidRDefault="002E61E4" w:rsidP="007F2605">
            <w:pPr>
              <w:spacing w:after="0" w:line="240" w:lineRule="auto"/>
              <w:contextualSpacing/>
              <w:jc w:val="center"/>
              <w:rPr>
                <w:rFonts w:ascii="Times New Roman" w:hAnsi="Times New Roman" w:cs="Times New Roman"/>
                <w:color w:val="000000" w:themeColor="text1"/>
                <w:sz w:val="28"/>
                <w:szCs w:val="28"/>
                <w:lang w:val="kk-KZ"/>
              </w:rPr>
            </w:pPr>
            <w:r w:rsidRPr="00DF195C">
              <w:rPr>
                <w:rFonts w:ascii="Times New Roman" w:hAnsi="Times New Roman" w:cs="Times New Roman"/>
                <w:color w:val="000000" w:themeColor="text1"/>
                <w:sz w:val="28"/>
                <w:szCs w:val="28"/>
                <w:lang w:val="kk-KZ"/>
              </w:rPr>
              <w:t>6</w:t>
            </w:r>
          </w:p>
        </w:tc>
        <w:tc>
          <w:tcPr>
            <w:tcW w:w="4941" w:type="dxa"/>
            <w:vMerge w:val="restart"/>
            <w:shd w:val="clear" w:color="auto" w:fill="auto"/>
            <w:tcMar>
              <w:top w:w="15" w:type="dxa"/>
              <w:left w:w="15" w:type="dxa"/>
              <w:bottom w:w="15" w:type="dxa"/>
              <w:right w:w="15" w:type="dxa"/>
            </w:tcMar>
            <w:vAlign w:val="center"/>
          </w:tcPr>
          <w:p w:rsidR="002E61E4" w:rsidRPr="00DF195C" w:rsidRDefault="002E61E4" w:rsidP="00C644D4">
            <w:pPr>
              <w:pStyle w:val="a8"/>
              <w:jc w:val="both"/>
              <w:rPr>
                <w:sz w:val="28"/>
                <w:szCs w:val="28"/>
                <w:lang w:val="kk-KZ"/>
              </w:rPr>
            </w:pPr>
            <w:r w:rsidRPr="00DF195C">
              <w:rPr>
                <w:sz w:val="28"/>
                <w:szCs w:val="28"/>
                <w:lang w:val="kk-KZ"/>
              </w:rPr>
              <w:t xml:space="preserve">Әлеуетті өнім берушінің көрсетілген аумақта әлеуметтік жобаларды іске </w:t>
            </w:r>
            <w:r w:rsidRPr="00DF195C">
              <w:rPr>
                <w:sz w:val="28"/>
                <w:szCs w:val="28"/>
                <w:lang w:val="kk-KZ"/>
              </w:rPr>
              <w:lastRenderedPageBreak/>
              <w:t>асыруда бес жылдан астам жұмыс тәжірибесі бар</w:t>
            </w:r>
          </w:p>
        </w:tc>
      </w:tr>
      <w:tr w:rsidR="002E61E4" w:rsidRPr="006F5359" w:rsidTr="007F2605">
        <w:trPr>
          <w:trHeight w:val="870"/>
        </w:trPr>
        <w:tc>
          <w:tcPr>
            <w:tcW w:w="479" w:type="dxa"/>
            <w:vMerge/>
            <w:tcBorders>
              <w:bottom w:val="single" w:sz="4" w:space="0" w:color="auto"/>
            </w:tcBorders>
            <w:shd w:val="clear" w:color="auto" w:fill="auto"/>
          </w:tcPr>
          <w:p w:rsidR="002E61E4" w:rsidRPr="00DF195C" w:rsidRDefault="002E61E4" w:rsidP="007F2605">
            <w:pPr>
              <w:rPr>
                <w:rFonts w:ascii="Times New Roman" w:hAnsi="Times New Roman" w:cs="Times New Roman"/>
                <w:color w:val="000000" w:themeColor="text1"/>
                <w:sz w:val="28"/>
                <w:szCs w:val="28"/>
                <w:lang w:val="kk-KZ"/>
              </w:rPr>
            </w:pPr>
          </w:p>
        </w:tc>
        <w:tc>
          <w:tcPr>
            <w:tcW w:w="3364" w:type="dxa"/>
            <w:vMerge/>
            <w:tcBorders>
              <w:bottom w:val="single" w:sz="4" w:space="0" w:color="auto"/>
            </w:tcBorders>
            <w:shd w:val="clear" w:color="auto" w:fill="auto"/>
          </w:tcPr>
          <w:p w:rsidR="002E61E4" w:rsidRPr="00DF195C" w:rsidRDefault="002E61E4" w:rsidP="007F2605">
            <w:pPr>
              <w:spacing w:after="0" w:line="240" w:lineRule="auto"/>
              <w:contextualSpacing/>
              <w:rPr>
                <w:rFonts w:ascii="Times New Roman" w:hAnsi="Times New Roman" w:cs="Times New Roman"/>
                <w:color w:val="000000" w:themeColor="text1"/>
                <w:sz w:val="28"/>
                <w:szCs w:val="28"/>
                <w:lang w:val="kk-KZ"/>
              </w:rPr>
            </w:pPr>
          </w:p>
        </w:tc>
        <w:tc>
          <w:tcPr>
            <w:tcW w:w="850" w:type="dxa"/>
            <w:vMerge/>
            <w:tcBorders>
              <w:bottom w:val="single" w:sz="4" w:space="0" w:color="auto"/>
            </w:tcBorders>
            <w:shd w:val="clear" w:color="auto" w:fill="auto"/>
            <w:tcMar>
              <w:top w:w="15" w:type="dxa"/>
              <w:left w:w="15" w:type="dxa"/>
              <w:bottom w:w="15" w:type="dxa"/>
              <w:right w:w="15" w:type="dxa"/>
            </w:tcMar>
          </w:tcPr>
          <w:p w:rsidR="002E61E4" w:rsidRPr="00DF195C" w:rsidRDefault="002E61E4" w:rsidP="007F2605">
            <w:pPr>
              <w:jc w:val="center"/>
              <w:rPr>
                <w:rFonts w:ascii="Times New Roman" w:hAnsi="Times New Roman" w:cs="Times New Roman"/>
                <w:color w:val="000000" w:themeColor="text1"/>
                <w:sz w:val="28"/>
                <w:szCs w:val="28"/>
                <w:lang w:val="kk-KZ"/>
              </w:rPr>
            </w:pPr>
          </w:p>
        </w:tc>
        <w:tc>
          <w:tcPr>
            <w:tcW w:w="4941" w:type="dxa"/>
            <w:vMerge/>
            <w:tcBorders>
              <w:bottom w:val="single" w:sz="4" w:space="0" w:color="auto"/>
            </w:tcBorders>
            <w:shd w:val="clear" w:color="auto" w:fill="auto"/>
            <w:tcMar>
              <w:top w:w="15" w:type="dxa"/>
              <w:left w:w="15" w:type="dxa"/>
              <w:bottom w:w="15" w:type="dxa"/>
              <w:right w:w="15" w:type="dxa"/>
            </w:tcMar>
          </w:tcPr>
          <w:p w:rsidR="002E61E4" w:rsidRPr="00DF195C" w:rsidRDefault="002E61E4" w:rsidP="007F2605">
            <w:pPr>
              <w:spacing w:after="0" w:line="240" w:lineRule="auto"/>
              <w:rPr>
                <w:rFonts w:ascii="Times New Roman" w:hAnsi="Times New Roman" w:cs="Times New Roman"/>
                <w:color w:val="000000" w:themeColor="text1"/>
                <w:sz w:val="28"/>
                <w:szCs w:val="28"/>
                <w:lang w:val="kk-KZ"/>
              </w:rPr>
            </w:pPr>
          </w:p>
        </w:tc>
      </w:tr>
    </w:tbl>
    <w:p w:rsidR="002E61E4" w:rsidRPr="00DF195C" w:rsidRDefault="00DF195C" w:rsidP="002E61E4">
      <w:pPr>
        <w:spacing w:after="0" w:line="240" w:lineRule="auto"/>
        <w:ind w:firstLine="709"/>
        <w:jc w:val="both"/>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lastRenderedPageBreak/>
        <w:t>Ескертпе:</w:t>
      </w:r>
    </w:p>
    <w:p w:rsidR="002E61E4" w:rsidRPr="00DF195C" w:rsidRDefault="002E61E4" w:rsidP="002E61E4">
      <w:pPr>
        <w:spacing w:after="0" w:line="240" w:lineRule="auto"/>
        <w:ind w:firstLine="709"/>
        <w:jc w:val="both"/>
        <w:rPr>
          <w:rFonts w:ascii="Times New Roman" w:eastAsia="Times New Roman" w:hAnsi="Times New Roman" w:cs="Times New Roman"/>
          <w:spacing w:val="2"/>
          <w:sz w:val="28"/>
          <w:szCs w:val="28"/>
          <w:lang w:val="kk-KZ" w:eastAsia="ru-RU"/>
        </w:rPr>
      </w:pPr>
      <w:r w:rsidRPr="00DF195C">
        <w:rPr>
          <w:rFonts w:ascii="Times New Roman" w:eastAsia="Times New Roman" w:hAnsi="Times New Roman" w:cs="Times New Roman"/>
          <w:spacing w:val="2"/>
          <w:sz w:val="28"/>
          <w:szCs w:val="28"/>
          <w:lang w:val="kk-KZ" w:eastAsia="ru-RU"/>
        </w:rPr>
        <w:t xml:space="preserve">*Сатып алынатын көрсетілетін қызметтер нарығында жұмыс тәжірибесін растайтын құжаттар көрсетілген қызметтердің актілері мен </w:t>
      </w:r>
      <w:r w:rsidR="006F5359">
        <w:rPr>
          <w:rFonts w:ascii="Times New Roman" w:eastAsia="Times New Roman" w:hAnsi="Times New Roman" w:cs="Times New Roman"/>
          <w:spacing w:val="2"/>
          <w:sz w:val="28"/>
          <w:szCs w:val="28"/>
          <w:lang w:val="kk-KZ" w:eastAsia="ru-RU"/>
        </w:rPr>
        <w:br/>
      </w:r>
      <w:r w:rsidRPr="00DF195C">
        <w:rPr>
          <w:rFonts w:ascii="Times New Roman" w:eastAsia="Times New Roman" w:hAnsi="Times New Roman" w:cs="Times New Roman"/>
          <w:spacing w:val="2"/>
          <w:sz w:val="28"/>
          <w:szCs w:val="28"/>
          <w:lang w:val="kk-KZ" w:eastAsia="ru-RU"/>
        </w:rPr>
        <w:t>шот-фактураларының электрондық көшірмелері болып табылады.</w:t>
      </w:r>
    </w:p>
    <w:p w:rsidR="002E61E4" w:rsidRPr="00DF195C" w:rsidRDefault="002E61E4" w:rsidP="002E61E4">
      <w:pPr>
        <w:spacing w:after="0" w:line="240" w:lineRule="auto"/>
        <w:ind w:firstLine="709"/>
        <w:jc w:val="both"/>
        <w:rPr>
          <w:rFonts w:ascii="Times New Roman" w:eastAsia="Times New Roman" w:hAnsi="Times New Roman" w:cs="Times New Roman"/>
          <w:spacing w:val="2"/>
          <w:sz w:val="28"/>
          <w:szCs w:val="28"/>
          <w:lang w:val="kk-KZ" w:eastAsia="ru-RU"/>
        </w:rPr>
      </w:pPr>
      <w:r w:rsidRPr="00DF195C">
        <w:rPr>
          <w:rFonts w:ascii="Times New Roman" w:eastAsia="Times New Roman" w:hAnsi="Times New Roman" w:cs="Times New Roman"/>
          <w:spacing w:val="2"/>
          <w:sz w:val="28"/>
          <w:szCs w:val="28"/>
          <w:lang w:val="kk-KZ" w:eastAsia="ru-RU"/>
        </w:rPr>
        <w:t>**Білімі туралы дипломдар, тиісті курстардан, семинарлардан өткені туралы сертификаттар мамандардың біліктілігін растайтын құжаттар болып танылады.</w:t>
      </w:r>
    </w:p>
    <w:p w:rsidR="00995513" w:rsidRPr="00DF195C" w:rsidRDefault="002E61E4" w:rsidP="002E61E4">
      <w:pPr>
        <w:spacing w:after="0" w:line="240" w:lineRule="auto"/>
        <w:ind w:firstLine="709"/>
        <w:jc w:val="both"/>
        <w:rPr>
          <w:rStyle w:val="s0"/>
          <w:sz w:val="28"/>
          <w:szCs w:val="28"/>
          <w:lang w:val="kk-KZ"/>
        </w:rPr>
      </w:pPr>
      <w:r w:rsidRPr="00DF195C">
        <w:rPr>
          <w:rFonts w:ascii="Times New Roman" w:eastAsia="Times New Roman" w:hAnsi="Times New Roman" w:cs="Times New Roman"/>
          <w:spacing w:val="2"/>
          <w:sz w:val="28"/>
          <w:szCs w:val="28"/>
          <w:lang w:val="kk-KZ" w:eastAsia="ru-RU"/>
        </w:rPr>
        <w:t>Қазақстан Республикасы Еңбек кодексінің 35-бабының 1), 2), 3), 4), 5) және 8) тармақшаларында көзделген құжаттардың бірі мамандардың еңбек өтілін растайтын құжат болып табылады.</w:t>
      </w:r>
    </w:p>
    <w:p w:rsidR="008C54C5" w:rsidRDefault="008C54C5">
      <w:pPr>
        <w:spacing w:after="0"/>
      </w:pPr>
    </w:p>
    <w:p w:rsidR="008C54C5" w:rsidRDefault="00D771D1">
      <w:r>
        <w:rPr>
          <w:rFonts w:ascii="Times New Roman"/>
          <w:sz w:val="20"/>
          <w:u w:val="single"/>
        </w:rPr>
        <w:t>Результаты</w:t>
      </w:r>
      <w:r>
        <w:rPr>
          <w:rFonts w:ascii="Times New Roman"/>
          <w:sz w:val="20"/>
          <w:u w:val="single"/>
        </w:rPr>
        <w:t xml:space="preserve"> </w:t>
      </w:r>
      <w:r>
        <w:rPr>
          <w:rFonts w:ascii="Times New Roman"/>
          <w:sz w:val="20"/>
          <w:u w:val="single"/>
        </w:rPr>
        <w:t>согласования</w:t>
      </w:r>
    </w:p>
    <w:p w:rsidR="008C54C5" w:rsidRDefault="00D771D1">
      <w:r>
        <w:rPr>
          <w:rFonts w:ascii="Times New Roman"/>
          <w:sz w:val="20"/>
        </w:rPr>
        <w:t>Министерство</w:t>
      </w:r>
      <w:r>
        <w:rPr>
          <w:rFonts w:ascii="Times New Roman"/>
          <w:sz w:val="20"/>
        </w:rPr>
        <w:t xml:space="preserve"> </w:t>
      </w:r>
      <w:r>
        <w:rPr>
          <w:rFonts w:ascii="Times New Roman"/>
          <w:sz w:val="20"/>
        </w:rPr>
        <w:t>финансов</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 </w:t>
      </w:r>
      <w:r>
        <w:rPr>
          <w:rFonts w:ascii="Times New Roman"/>
          <w:sz w:val="20"/>
        </w:rPr>
        <w:t>директор</w:t>
      </w:r>
      <w:r>
        <w:rPr>
          <w:rFonts w:ascii="Times New Roman"/>
          <w:sz w:val="20"/>
        </w:rPr>
        <w:t xml:space="preserve"> </w:t>
      </w:r>
      <w:r>
        <w:rPr>
          <w:rFonts w:ascii="Times New Roman"/>
          <w:sz w:val="20"/>
        </w:rPr>
        <w:t>ДЮС</w:t>
      </w:r>
      <w:r>
        <w:rPr>
          <w:rFonts w:ascii="Times New Roman"/>
          <w:sz w:val="20"/>
        </w:rPr>
        <w:t xml:space="preserve"> </w:t>
      </w:r>
      <w:r>
        <w:rPr>
          <w:rFonts w:ascii="Times New Roman"/>
          <w:sz w:val="20"/>
        </w:rPr>
        <w:t>Асет</w:t>
      </w:r>
      <w:r>
        <w:rPr>
          <w:rFonts w:ascii="Times New Roman"/>
          <w:sz w:val="20"/>
        </w:rPr>
        <w:t xml:space="preserve"> </w:t>
      </w:r>
      <w:r>
        <w:rPr>
          <w:rFonts w:ascii="Times New Roman"/>
          <w:sz w:val="20"/>
        </w:rPr>
        <w:t>Багдатович</w:t>
      </w:r>
      <w:r>
        <w:rPr>
          <w:rFonts w:ascii="Times New Roman"/>
          <w:sz w:val="20"/>
        </w:rPr>
        <w:t xml:space="preserve"> </w:t>
      </w:r>
      <w:r>
        <w:rPr>
          <w:rFonts w:ascii="Times New Roman"/>
          <w:sz w:val="20"/>
        </w:rPr>
        <w:t>Шонов</w:t>
      </w:r>
      <w:r>
        <w:rPr>
          <w:rFonts w:ascii="Times New Roman"/>
          <w:sz w:val="20"/>
        </w:rPr>
        <w:t xml:space="preserve">, 16.09.2022 19:22:54,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8C54C5" w:rsidRDefault="00D771D1">
      <w:r>
        <w:rPr>
          <w:rFonts w:ascii="Times New Roman"/>
          <w:sz w:val="20"/>
        </w:rPr>
        <w:t>Министерство</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РК</w:t>
      </w:r>
      <w:r>
        <w:rPr>
          <w:rFonts w:ascii="Times New Roman"/>
          <w:sz w:val="20"/>
        </w:rPr>
        <w:t xml:space="preserve"> - </w:t>
      </w:r>
      <w:r>
        <w:rPr>
          <w:rFonts w:ascii="Times New Roman"/>
          <w:sz w:val="20"/>
        </w:rPr>
        <w:t>Вице</w:t>
      </w:r>
      <w:r>
        <w:rPr>
          <w:rFonts w:ascii="Times New Roman"/>
          <w:sz w:val="20"/>
        </w:rPr>
        <w:t>-</w:t>
      </w:r>
      <w:r>
        <w:rPr>
          <w:rFonts w:ascii="Times New Roman"/>
          <w:sz w:val="20"/>
        </w:rPr>
        <w:t>министр</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w:t>
      </w:r>
      <w:r>
        <w:rPr>
          <w:rFonts w:ascii="Times New Roman"/>
          <w:sz w:val="20"/>
        </w:rPr>
        <w:t>Алма</w:t>
      </w:r>
      <w:r>
        <w:rPr>
          <w:rFonts w:ascii="Times New Roman"/>
          <w:sz w:val="20"/>
        </w:rPr>
        <w:t xml:space="preserve"> </w:t>
      </w:r>
      <w:r>
        <w:rPr>
          <w:rFonts w:ascii="Times New Roman"/>
          <w:sz w:val="20"/>
        </w:rPr>
        <w:t>Кайратовна</w:t>
      </w:r>
      <w:r>
        <w:rPr>
          <w:rFonts w:ascii="Times New Roman"/>
          <w:sz w:val="20"/>
        </w:rPr>
        <w:t xml:space="preserve"> </w:t>
      </w:r>
      <w:r>
        <w:rPr>
          <w:rFonts w:ascii="Times New Roman"/>
          <w:sz w:val="20"/>
        </w:rPr>
        <w:t>Муканова</w:t>
      </w:r>
      <w:r>
        <w:rPr>
          <w:rFonts w:ascii="Times New Roman"/>
          <w:sz w:val="20"/>
        </w:rPr>
        <w:t>,</w:t>
      </w:r>
      <w:r>
        <w:rPr>
          <w:rFonts w:ascii="Times New Roman"/>
          <w:sz w:val="20"/>
        </w:rPr>
        <w:t xml:space="preserve"> 23.09.2022 19:35:57,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8C54C5" w:rsidRDefault="00D771D1">
      <w:r>
        <w:rPr>
          <w:rFonts w:ascii="Times New Roman"/>
          <w:sz w:val="20"/>
          <w:u w:val="single"/>
        </w:rPr>
        <w:t>Результаты</w:t>
      </w:r>
      <w:r>
        <w:rPr>
          <w:rFonts w:ascii="Times New Roman"/>
          <w:sz w:val="20"/>
          <w:u w:val="single"/>
        </w:rPr>
        <w:t xml:space="preserve"> </w:t>
      </w:r>
      <w:r>
        <w:rPr>
          <w:rFonts w:ascii="Times New Roman"/>
          <w:sz w:val="20"/>
          <w:u w:val="single"/>
        </w:rPr>
        <w:t>подписания</w:t>
      </w:r>
    </w:p>
    <w:p w:rsidR="008C54C5" w:rsidRDefault="00D771D1">
      <w:r>
        <w:rPr>
          <w:rFonts w:ascii="Times New Roman"/>
          <w:sz w:val="20"/>
        </w:rPr>
        <w:t>Қазақстан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Қаржы</w:t>
      </w:r>
      <w:r>
        <w:rPr>
          <w:rFonts w:ascii="Times New Roman"/>
          <w:sz w:val="20"/>
        </w:rPr>
        <w:t xml:space="preserve"> </w:t>
      </w:r>
      <w:r>
        <w:rPr>
          <w:rFonts w:ascii="Times New Roman"/>
          <w:sz w:val="20"/>
        </w:rPr>
        <w:t>министрлігі</w:t>
      </w:r>
      <w:r>
        <w:rPr>
          <w:rFonts w:ascii="Times New Roman"/>
          <w:sz w:val="20"/>
        </w:rPr>
        <w:t xml:space="preserve"> - </w:t>
      </w:r>
      <w:r>
        <w:rPr>
          <w:rFonts w:ascii="Times New Roman"/>
          <w:sz w:val="20"/>
        </w:rPr>
        <w:t>Қазақстан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Премьер</w:t>
      </w:r>
      <w:r>
        <w:rPr>
          <w:rFonts w:ascii="Times New Roman"/>
          <w:sz w:val="20"/>
        </w:rPr>
        <w:t>-</w:t>
      </w:r>
      <w:r>
        <w:rPr>
          <w:rFonts w:ascii="Times New Roman"/>
          <w:sz w:val="20"/>
        </w:rPr>
        <w:t>Министрінің</w:t>
      </w:r>
      <w:r>
        <w:rPr>
          <w:rFonts w:ascii="Times New Roman"/>
          <w:sz w:val="20"/>
        </w:rPr>
        <w:t xml:space="preserve"> </w:t>
      </w:r>
      <w:r>
        <w:rPr>
          <w:rFonts w:ascii="Times New Roman"/>
          <w:sz w:val="20"/>
        </w:rPr>
        <w:t>орынбасары</w:t>
      </w:r>
      <w:r>
        <w:rPr>
          <w:rFonts w:ascii="Times New Roman"/>
          <w:sz w:val="20"/>
        </w:rPr>
        <w:t xml:space="preserve"> - </w:t>
      </w:r>
      <w:r>
        <w:rPr>
          <w:rFonts w:ascii="Times New Roman"/>
          <w:sz w:val="20"/>
        </w:rPr>
        <w:t>Қаржы</w:t>
      </w:r>
      <w:r>
        <w:rPr>
          <w:rFonts w:ascii="Times New Roman"/>
          <w:sz w:val="20"/>
        </w:rPr>
        <w:t xml:space="preserve"> </w:t>
      </w:r>
      <w:r>
        <w:rPr>
          <w:rFonts w:ascii="Times New Roman"/>
          <w:sz w:val="20"/>
        </w:rPr>
        <w:t>министрінің</w:t>
      </w:r>
      <w:r>
        <w:rPr>
          <w:rFonts w:ascii="Times New Roman"/>
          <w:sz w:val="20"/>
        </w:rPr>
        <w:t xml:space="preserve"> </w:t>
      </w:r>
      <w:r>
        <w:rPr>
          <w:rFonts w:ascii="Times New Roman"/>
          <w:sz w:val="20"/>
        </w:rPr>
        <w:t>Е</w:t>
      </w:r>
      <w:r>
        <w:rPr>
          <w:rFonts w:ascii="Times New Roman"/>
          <w:sz w:val="20"/>
        </w:rPr>
        <w:t xml:space="preserve">. </w:t>
      </w:r>
      <w:r>
        <w:rPr>
          <w:rFonts w:ascii="Times New Roman"/>
          <w:sz w:val="20"/>
        </w:rPr>
        <w:t>Жамаубаев</w:t>
      </w:r>
      <w:r>
        <w:rPr>
          <w:rFonts w:ascii="Times New Roman"/>
          <w:sz w:val="20"/>
        </w:rPr>
        <w:t xml:space="preserve">, 26.09.2022 14:34:01,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sectPr w:rsidR="008C54C5" w:rsidSect="00873005">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8" w:footer="708" w:gutter="0"/>
      <w:pgNumType w:start="56"/>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1D1" w:rsidRDefault="00D771D1" w:rsidP="004D38DD">
      <w:pPr>
        <w:spacing w:after="0" w:line="240" w:lineRule="auto"/>
      </w:pPr>
      <w:r>
        <w:separator/>
      </w:r>
    </w:p>
  </w:endnote>
  <w:endnote w:type="continuationSeparator" w:id="0">
    <w:p w:rsidR="00D771D1" w:rsidRDefault="00D771D1" w:rsidP="004D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005" w:rsidRDefault="00873005">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4C5" w:rsidRDefault="008C54C5">
    <w:pPr>
      <w:spacing w:after="0"/>
      <w:jc w:val="center"/>
    </w:pPr>
  </w:p>
  <w:p w:rsidR="008C54C5" w:rsidRDefault="00D771D1">
    <w:pPr>
      <w:spacing w:after="0"/>
      <w:jc w:val="center"/>
    </w:pPr>
    <w:r>
      <w:t>Нормативтік құқықтық актілерді мемлекеттік тіркеудің тізіліміне №  болып енгізілді</w:t>
    </w:r>
  </w:p>
  <w:p w:rsidR="008C54C5" w:rsidRDefault="00D771D1">
    <w:pPr>
      <w:spacing w:after="0"/>
      <w:jc w:val="center"/>
    </w:pPr>
    <w:r>
      <w:t>ИС «ИПГО». Копия электронного документа. Дата  26.09.2022.</w:t>
    </w:r>
  </w:p>
  <w:p w:rsidR="00000000" w:rsidRDefault="00D771D1"/>
  <w:p w:rsidR="00873005" w:rsidRDefault="00873005">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4C5" w:rsidRDefault="008C54C5">
    <w:pPr>
      <w:spacing w:after="0"/>
      <w:jc w:val="center"/>
    </w:pPr>
  </w:p>
  <w:p w:rsidR="008C54C5" w:rsidRDefault="00D771D1">
    <w:pPr>
      <w:spacing w:after="0"/>
      <w:jc w:val="center"/>
    </w:pPr>
    <w:r>
      <w:t>ИС «ИПГО». Копия электронного документа. Дата  26.09.2022.</w:t>
    </w:r>
  </w:p>
  <w:p w:rsidR="00000000" w:rsidRDefault="00D771D1"/>
  <w:p w:rsidR="00873005" w:rsidRDefault="0087300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1D1" w:rsidRDefault="00D771D1" w:rsidP="004D38DD">
      <w:pPr>
        <w:spacing w:after="0" w:line="240" w:lineRule="auto"/>
      </w:pPr>
      <w:r>
        <w:separator/>
      </w:r>
    </w:p>
  </w:footnote>
  <w:footnote w:type="continuationSeparator" w:id="0">
    <w:p w:rsidR="00D771D1" w:rsidRDefault="00D771D1" w:rsidP="004D3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005" w:rsidRDefault="0087300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1754977"/>
      <w:docPartObj>
        <w:docPartGallery w:val="Page Numbers (Top of Page)"/>
        <w:docPartUnique/>
      </w:docPartObj>
    </w:sdtPr>
    <w:sdtEndPr>
      <w:rPr>
        <w:rFonts w:ascii="Times New Roman" w:hAnsi="Times New Roman" w:cs="Times New Roman"/>
        <w:sz w:val="28"/>
        <w:szCs w:val="28"/>
      </w:rPr>
    </w:sdtEndPr>
    <w:sdtContent>
      <w:p w:rsidR="002E61E4" w:rsidRPr="002E61E4" w:rsidRDefault="002E61E4">
        <w:pPr>
          <w:pStyle w:val="a3"/>
          <w:jc w:val="center"/>
          <w:rPr>
            <w:rFonts w:ascii="Times New Roman" w:hAnsi="Times New Roman" w:cs="Times New Roman"/>
            <w:sz w:val="28"/>
            <w:szCs w:val="28"/>
          </w:rPr>
        </w:pPr>
        <w:r w:rsidRPr="002E61E4">
          <w:rPr>
            <w:rFonts w:ascii="Times New Roman" w:hAnsi="Times New Roman" w:cs="Times New Roman"/>
            <w:sz w:val="28"/>
            <w:szCs w:val="28"/>
          </w:rPr>
          <w:fldChar w:fldCharType="begin"/>
        </w:r>
        <w:r w:rsidRPr="002E61E4">
          <w:rPr>
            <w:rFonts w:ascii="Times New Roman" w:hAnsi="Times New Roman" w:cs="Times New Roman"/>
            <w:sz w:val="28"/>
            <w:szCs w:val="28"/>
          </w:rPr>
          <w:instrText>PAGE   \* MERGEFORMAT</w:instrText>
        </w:r>
        <w:r w:rsidRPr="002E61E4">
          <w:rPr>
            <w:rFonts w:ascii="Times New Roman" w:hAnsi="Times New Roman" w:cs="Times New Roman"/>
            <w:sz w:val="28"/>
            <w:szCs w:val="28"/>
          </w:rPr>
          <w:fldChar w:fldCharType="separate"/>
        </w:r>
        <w:r w:rsidR="00581A29">
          <w:rPr>
            <w:rFonts w:ascii="Times New Roman" w:hAnsi="Times New Roman" w:cs="Times New Roman"/>
            <w:noProof/>
            <w:sz w:val="28"/>
            <w:szCs w:val="28"/>
          </w:rPr>
          <w:t>61</w:t>
        </w:r>
        <w:r w:rsidRPr="002E61E4">
          <w:rPr>
            <w:rFonts w:ascii="Times New Roman" w:hAnsi="Times New Roman" w:cs="Times New Roman"/>
            <w:sz w:val="28"/>
            <w:szCs w:val="28"/>
          </w:rPr>
          <w:fldChar w:fldCharType="end"/>
        </w:r>
      </w:p>
    </w:sdtContent>
  </w:sdt>
  <w:p w:rsidR="004D38DD" w:rsidRDefault="004D38D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005" w:rsidRDefault="0087300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E19A4"/>
    <w:multiLevelType w:val="hybridMultilevel"/>
    <w:tmpl w:val="8778760E"/>
    <w:lvl w:ilvl="0" w:tplc="C430E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9D24582"/>
    <w:multiLevelType w:val="hybridMultilevel"/>
    <w:tmpl w:val="993C1F2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11">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15:restartNumberingAfterBreak="0">
    <w:nsid w:val="5B4A6DE9"/>
    <w:multiLevelType w:val="hybridMultilevel"/>
    <w:tmpl w:val="999EDC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720E6076"/>
    <w:multiLevelType w:val="hybridMultilevel"/>
    <w:tmpl w:val="C98CA142"/>
    <w:lvl w:ilvl="0" w:tplc="B0B466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1EF"/>
    <w:rsid w:val="00023093"/>
    <w:rsid w:val="00030F43"/>
    <w:rsid w:val="000326F6"/>
    <w:rsid w:val="00055634"/>
    <w:rsid w:val="000819C1"/>
    <w:rsid w:val="00085EFB"/>
    <w:rsid w:val="00094344"/>
    <w:rsid w:val="000A6600"/>
    <w:rsid w:val="000A710B"/>
    <w:rsid w:val="000A7364"/>
    <w:rsid w:val="000B2CC3"/>
    <w:rsid w:val="000D3478"/>
    <w:rsid w:val="000E478B"/>
    <w:rsid w:val="000E4F43"/>
    <w:rsid w:val="000F2C90"/>
    <w:rsid w:val="000F518C"/>
    <w:rsid w:val="000F74D7"/>
    <w:rsid w:val="00101A85"/>
    <w:rsid w:val="00106F13"/>
    <w:rsid w:val="00116DE9"/>
    <w:rsid w:val="0014663B"/>
    <w:rsid w:val="00147ECD"/>
    <w:rsid w:val="00155FA1"/>
    <w:rsid w:val="001569A3"/>
    <w:rsid w:val="001614E7"/>
    <w:rsid w:val="001627A1"/>
    <w:rsid w:val="001656E1"/>
    <w:rsid w:val="00184FD5"/>
    <w:rsid w:val="00192EEF"/>
    <w:rsid w:val="00193869"/>
    <w:rsid w:val="001B5C59"/>
    <w:rsid w:val="001B6FBF"/>
    <w:rsid w:val="001C4DF0"/>
    <w:rsid w:val="001D5C3B"/>
    <w:rsid w:val="001D7BC1"/>
    <w:rsid w:val="001E752A"/>
    <w:rsid w:val="00207038"/>
    <w:rsid w:val="00223FC8"/>
    <w:rsid w:val="002601ED"/>
    <w:rsid w:val="002868BC"/>
    <w:rsid w:val="002937DF"/>
    <w:rsid w:val="002972CC"/>
    <w:rsid w:val="002A1512"/>
    <w:rsid w:val="002C7FBB"/>
    <w:rsid w:val="002E10D9"/>
    <w:rsid w:val="002E61E4"/>
    <w:rsid w:val="00323B8D"/>
    <w:rsid w:val="0033557B"/>
    <w:rsid w:val="00367AE2"/>
    <w:rsid w:val="003777E4"/>
    <w:rsid w:val="00394C67"/>
    <w:rsid w:val="00396271"/>
    <w:rsid w:val="0039707F"/>
    <w:rsid w:val="00405B7B"/>
    <w:rsid w:val="00410AB8"/>
    <w:rsid w:val="00413E55"/>
    <w:rsid w:val="00451316"/>
    <w:rsid w:val="00460849"/>
    <w:rsid w:val="00460D1B"/>
    <w:rsid w:val="00462931"/>
    <w:rsid w:val="0047084C"/>
    <w:rsid w:val="004744F5"/>
    <w:rsid w:val="004C6EB7"/>
    <w:rsid w:val="004D2E00"/>
    <w:rsid w:val="004D38DD"/>
    <w:rsid w:val="004E2E8E"/>
    <w:rsid w:val="00504918"/>
    <w:rsid w:val="0050659C"/>
    <w:rsid w:val="00534572"/>
    <w:rsid w:val="00545B1C"/>
    <w:rsid w:val="005731E7"/>
    <w:rsid w:val="00574E86"/>
    <w:rsid w:val="0058076A"/>
    <w:rsid w:val="00581A29"/>
    <w:rsid w:val="005823E7"/>
    <w:rsid w:val="00591051"/>
    <w:rsid w:val="00594AB5"/>
    <w:rsid w:val="00595755"/>
    <w:rsid w:val="005A3A0F"/>
    <w:rsid w:val="005A4FED"/>
    <w:rsid w:val="005B52AF"/>
    <w:rsid w:val="005C69B2"/>
    <w:rsid w:val="005D45D5"/>
    <w:rsid w:val="00613F97"/>
    <w:rsid w:val="00621A9B"/>
    <w:rsid w:val="006349A7"/>
    <w:rsid w:val="00641C3B"/>
    <w:rsid w:val="00652C05"/>
    <w:rsid w:val="0065620A"/>
    <w:rsid w:val="006601C3"/>
    <w:rsid w:val="006864E3"/>
    <w:rsid w:val="00692FEB"/>
    <w:rsid w:val="006948D3"/>
    <w:rsid w:val="006A159C"/>
    <w:rsid w:val="006D1192"/>
    <w:rsid w:val="006E08F4"/>
    <w:rsid w:val="006E1423"/>
    <w:rsid w:val="006F5359"/>
    <w:rsid w:val="00732527"/>
    <w:rsid w:val="00741680"/>
    <w:rsid w:val="00743BF7"/>
    <w:rsid w:val="00761F4F"/>
    <w:rsid w:val="007656B0"/>
    <w:rsid w:val="007705C5"/>
    <w:rsid w:val="0078523C"/>
    <w:rsid w:val="00794FB7"/>
    <w:rsid w:val="007A08A7"/>
    <w:rsid w:val="007B642F"/>
    <w:rsid w:val="007D402B"/>
    <w:rsid w:val="007E5B54"/>
    <w:rsid w:val="007E6C54"/>
    <w:rsid w:val="007F0456"/>
    <w:rsid w:val="007F18C0"/>
    <w:rsid w:val="00802D9C"/>
    <w:rsid w:val="008123E9"/>
    <w:rsid w:val="00820AD4"/>
    <w:rsid w:val="0082704E"/>
    <w:rsid w:val="0083273C"/>
    <w:rsid w:val="008338ED"/>
    <w:rsid w:val="00851C06"/>
    <w:rsid w:val="00856A6F"/>
    <w:rsid w:val="00873005"/>
    <w:rsid w:val="00876EA9"/>
    <w:rsid w:val="00884558"/>
    <w:rsid w:val="008A5135"/>
    <w:rsid w:val="008C1C1E"/>
    <w:rsid w:val="008C54C5"/>
    <w:rsid w:val="008D4CE7"/>
    <w:rsid w:val="008D6A4D"/>
    <w:rsid w:val="00901DCF"/>
    <w:rsid w:val="0091216F"/>
    <w:rsid w:val="00944876"/>
    <w:rsid w:val="009704A7"/>
    <w:rsid w:val="00995513"/>
    <w:rsid w:val="009A2AC8"/>
    <w:rsid w:val="009A3A45"/>
    <w:rsid w:val="009C1505"/>
    <w:rsid w:val="009C47BA"/>
    <w:rsid w:val="009C5483"/>
    <w:rsid w:val="009C5D63"/>
    <w:rsid w:val="009D6B76"/>
    <w:rsid w:val="009F0642"/>
    <w:rsid w:val="00A02279"/>
    <w:rsid w:val="00A12DD6"/>
    <w:rsid w:val="00A2119D"/>
    <w:rsid w:val="00A61D2A"/>
    <w:rsid w:val="00A66420"/>
    <w:rsid w:val="00A77D0A"/>
    <w:rsid w:val="00A83138"/>
    <w:rsid w:val="00A97ACE"/>
    <w:rsid w:val="00AA3C1C"/>
    <w:rsid w:val="00AA652A"/>
    <w:rsid w:val="00AA7B10"/>
    <w:rsid w:val="00AB795C"/>
    <w:rsid w:val="00AC5C4A"/>
    <w:rsid w:val="00AC5E90"/>
    <w:rsid w:val="00AD2520"/>
    <w:rsid w:val="00AD3D26"/>
    <w:rsid w:val="00AE20E7"/>
    <w:rsid w:val="00AF18A7"/>
    <w:rsid w:val="00B0107D"/>
    <w:rsid w:val="00B07632"/>
    <w:rsid w:val="00B154BE"/>
    <w:rsid w:val="00B23103"/>
    <w:rsid w:val="00B534DF"/>
    <w:rsid w:val="00B53ABB"/>
    <w:rsid w:val="00B560A8"/>
    <w:rsid w:val="00B60918"/>
    <w:rsid w:val="00B638F4"/>
    <w:rsid w:val="00B83544"/>
    <w:rsid w:val="00B904EE"/>
    <w:rsid w:val="00BA65C7"/>
    <w:rsid w:val="00BB180B"/>
    <w:rsid w:val="00BC10DD"/>
    <w:rsid w:val="00BC3F74"/>
    <w:rsid w:val="00BC5A58"/>
    <w:rsid w:val="00BD4184"/>
    <w:rsid w:val="00C05AF5"/>
    <w:rsid w:val="00C16E8C"/>
    <w:rsid w:val="00C41AC8"/>
    <w:rsid w:val="00C4610E"/>
    <w:rsid w:val="00C5271F"/>
    <w:rsid w:val="00C5295A"/>
    <w:rsid w:val="00C53941"/>
    <w:rsid w:val="00C57357"/>
    <w:rsid w:val="00C644D4"/>
    <w:rsid w:val="00C6576B"/>
    <w:rsid w:val="00C70F99"/>
    <w:rsid w:val="00C730B5"/>
    <w:rsid w:val="00CC495C"/>
    <w:rsid w:val="00CD1DCB"/>
    <w:rsid w:val="00CD3D97"/>
    <w:rsid w:val="00CE4304"/>
    <w:rsid w:val="00CF16A3"/>
    <w:rsid w:val="00D01632"/>
    <w:rsid w:val="00D122E7"/>
    <w:rsid w:val="00D16994"/>
    <w:rsid w:val="00D221A2"/>
    <w:rsid w:val="00D230F0"/>
    <w:rsid w:val="00D62744"/>
    <w:rsid w:val="00D7410C"/>
    <w:rsid w:val="00D7448B"/>
    <w:rsid w:val="00D771D1"/>
    <w:rsid w:val="00D9284C"/>
    <w:rsid w:val="00D94173"/>
    <w:rsid w:val="00DA7D56"/>
    <w:rsid w:val="00DC3B67"/>
    <w:rsid w:val="00DC4E4F"/>
    <w:rsid w:val="00DF195C"/>
    <w:rsid w:val="00E23494"/>
    <w:rsid w:val="00E31C92"/>
    <w:rsid w:val="00E4514E"/>
    <w:rsid w:val="00E541EF"/>
    <w:rsid w:val="00EA71A4"/>
    <w:rsid w:val="00EB6720"/>
    <w:rsid w:val="00EC2012"/>
    <w:rsid w:val="00ED496C"/>
    <w:rsid w:val="00EE42F6"/>
    <w:rsid w:val="00EF1A17"/>
    <w:rsid w:val="00EF7FA7"/>
    <w:rsid w:val="00F07FD7"/>
    <w:rsid w:val="00F22CFC"/>
    <w:rsid w:val="00F246F5"/>
    <w:rsid w:val="00F426EF"/>
    <w:rsid w:val="00F45116"/>
    <w:rsid w:val="00F611B3"/>
    <w:rsid w:val="00F96161"/>
    <w:rsid w:val="00FA3973"/>
    <w:rsid w:val="00FA7533"/>
    <w:rsid w:val="00FB3B5D"/>
    <w:rsid w:val="00FC0445"/>
    <w:rsid w:val="00FC0776"/>
    <w:rsid w:val="00FE0623"/>
    <w:rsid w:val="00FE7D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3A8602-E090-444E-B438-D07F72C5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2AF"/>
  </w:style>
  <w:style w:type="paragraph" w:styleId="3">
    <w:name w:val="heading 3"/>
    <w:basedOn w:val="a"/>
    <w:next w:val="a"/>
    <w:link w:val="30"/>
    <w:uiPriority w:val="9"/>
    <w:semiHidden/>
    <w:unhideWhenUsed/>
    <w:qFormat/>
    <w:rsid w:val="00BB18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8D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38DD"/>
  </w:style>
  <w:style w:type="paragraph" w:styleId="a5">
    <w:name w:val="footer"/>
    <w:basedOn w:val="a"/>
    <w:link w:val="a6"/>
    <w:uiPriority w:val="99"/>
    <w:unhideWhenUsed/>
    <w:rsid w:val="004D38D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38DD"/>
  </w:style>
  <w:style w:type="paragraph" w:styleId="a7">
    <w:name w:val="List Paragraph"/>
    <w:basedOn w:val="a"/>
    <w:uiPriority w:val="34"/>
    <w:qFormat/>
    <w:rsid w:val="00FA7533"/>
    <w:pPr>
      <w:ind w:left="720"/>
      <w:contextualSpacing/>
    </w:pPr>
  </w:style>
  <w:style w:type="character" w:customStyle="1" w:styleId="30">
    <w:name w:val="Заголовок 3 Знак"/>
    <w:basedOn w:val="a0"/>
    <w:link w:val="3"/>
    <w:uiPriority w:val="9"/>
    <w:semiHidden/>
    <w:rsid w:val="00BB180B"/>
    <w:rPr>
      <w:rFonts w:asciiTheme="majorHAnsi" w:eastAsiaTheme="majorEastAsia" w:hAnsiTheme="majorHAnsi" w:cstheme="majorBidi"/>
      <w:color w:val="1F3763" w:themeColor="accent1" w:themeShade="7F"/>
      <w:sz w:val="24"/>
      <w:szCs w:val="24"/>
    </w:rPr>
  </w:style>
  <w:style w:type="paragraph" w:styleId="a8">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9"/>
    <w:uiPriority w:val="99"/>
    <w:unhideWhenUsed/>
    <w:qFormat/>
    <w:rsid w:val="00545B1C"/>
    <w:rPr>
      <w:rFonts w:ascii="Times New Roman" w:hAnsi="Times New Roman" w:cs="Times New Roman"/>
      <w:sz w:val="24"/>
      <w:szCs w:val="24"/>
    </w:rPr>
  </w:style>
  <w:style w:type="paragraph" w:styleId="aa">
    <w:name w:val="Balloon Text"/>
    <w:basedOn w:val="a"/>
    <w:link w:val="ab"/>
    <w:uiPriority w:val="99"/>
    <w:semiHidden/>
    <w:unhideWhenUsed/>
    <w:rsid w:val="00901D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01DCF"/>
    <w:rPr>
      <w:rFonts w:ascii="Segoe UI" w:hAnsi="Segoe UI" w:cs="Segoe UI"/>
      <w:sz w:val="18"/>
      <w:szCs w:val="18"/>
    </w:rPr>
  </w:style>
  <w:style w:type="character" w:styleId="ac">
    <w:name w:val="Hyperlink"/>
    <w:basedOn w:val="a0"/>
    <w:uiPriority w:val="99"/>
    <w:unhideWhenUsed/>
    <w:rsid w:val="00504918"/>
    <w:rPr>
      <w:color w:val="0563C1" w:themeColor="hyperlink"/>
      <w:u w:val="single"/>
    </w:rPr>
  </w:style>
  <w:style w:type="character" w:customStyle="1" w:styleId="1">
    <w:name w:val="Неразрешенное упоминание1"/>
    <w:basedOn w:val="a0"/>
    <w:uiPriority w:val="99"/>
    <w:semiHidden/>
    <w:unhideWhenUsed/>
    <w:rsid w:val="00504918"/>
    <w:rPr>
      <w:color w:val="605E5C"/>
      <w:shd w:val="clear" w:color="auto" w:fill="E1DFDD"/>
    </w:rPr>
  </w:style>
  <w:style w:type="table" w:styleId="ad">
    <w:name w:val="Table Grid"/>
    <w:basedOn w:val="a1"/>
    <w:uiPriority w:val="39"/>
    <w:rsid w:val="00161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D94173"/>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8"/>
    <w:uiPriority w:val="99"/>
    <w:locked/>
    <w:rsid w:val="002E61E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03201">
      <w:bodyDiv w:val="1"/>
      <w:marLeft w:val="0"/>
      <w:marRight w:val="0"/>
      <w:marTop w:val="0"/>
      <w:marBottom w:val="0"/>
      <w:divBdr>
        <w:top w:val="none" w:sz="0" w:space="0" w:color="auto"/>
        <w:left w:val="none" w:sz="0" w:space="0" w:color="auto"/>
        <w:bottom w:val="none" w:sz="0" w:space="0" w:color="auto"/>
        <w:right w:val="none" w:sz="0" w:space="0" w:color="auto"/>
      </w:divBdr>
    </w:div>
    <w:div w:id="792286163">
      <w:bodyDiv w:val="1"/>
      <w:marLeft w:val="0"/>
      <w:marRight w:val="0"/>
      <w:marTop w:val="0"/>
      <w:marBottom w:val="0"/>
      <w:divBdr>
        <w:top w:val="none" w:sz="0" w:space="0" w:color="auto"/>
        <w:left w:val="none" w:sz="0" w:space="0" w:color="auto"/>
        <w:bottom w:val="none" w:sz="0" w:space="0" w:color="auto"/>
        <w:right w:val="none" w:sz="0" w:space="0" w:color="auto"/>
      </w:divBdr>
    </w:div>
    <w:div w:id="1032343161">
      <w:bodyDiv w:val="1"/>
      <w:marLeft w:val="0"/>
      <w:marRight w:val="0"/>
      <w:marTop w:val="0"/>
      <w:marBottom w:val="0"/>
      <w:divBdr>
        <w:top w:val="none" w:sz="0" w:space="0" w:color="auto"/>
        <w:left w:val="none" w:sz="0" w:space="0" w:color="auto"/>
        <w:bottom w:val="none" w:sz="0" w:space="0" w:color="auto"/>
        <w:right w:val="none" w:sz="0" w:space="0" w:color="auto"/>
      </w:divBdr>
    </w:div>
    <w:div w:id="1428968071">
      <w:bodyDiv w:val="1"/>
      <w:marLeft w:val="0"/>
      <w:marRight w:val="0"/>
      <w:marTop w:val="0"/>
      <w:marBottom w:val="0"/>
      <w:divBdr>
        <w:top w:val="none" w:sz="0" w:space="0" w:color="auto"/>
        <w:left w:val="none" w:sz="0" w:space="0" w:color="auto"/>
        <w:bottom w:val="none" w:sz="0" w:space="0" w:color="auto"/>
        <w:right w:val="none" w:sz="0" w:space="0" w:color="auto"/>
      </w:divBdr>
    </w:div>
    <w:div w:id="1647271759">
      <w:bodyDiv w:val="1"/>
      <w:marLeft w:val="0"/>
      <w:marRight w:val="0"/>
      <w:marTop w:val="0"/>
      <w:marBottom w:val="0"/>
      <w:divBdr>
        <w:top w:val="none" w:sz="0" w:space="0" w:color="auto"/>
        <w:left w:val="none" w:sz="0" w:space="0" w:color="auto"/>
        <w:bottom w:val="none" w:sz="0" w:space="0" w:color="auto"/>
        <w:right w:val="none" w:sz="0" w:space="0" w:color="auto"/>
      </w:divBdr>
    </w:div>
    <w:div w:id="1664815184">
      <w:bodyDiv w:val="1"/>
      <w:marLeft w:val="0"/>
      <w:marRight w:val="0"/>
      <w:marTop w:val="0"/>
      <w:marBottom w:val="0"/>
      <w:divBdr>
        <w:top w:val="none" w:sz="0" w:space="0" w:color="auto"/>
        <w:left w:val="none" w:sz="0" w:space="0" w:color="auto"/>
        <w:bottom w:val="none" w:sz="0" w:space="0" w:color="auto"/>
        <w:right w:val="none" w:sz="0" w:space="0" w:color="auto"/>
      </w:divBdr>
    </w:div>
    <w:div w:id="2115901873">
      <w:bodyDiv w:val="1"/>
      <w:marLeft w:val="0"/>
      <w:marRight w:val="0"/>
      <w:marTop w:val="0"/>
      <w:marBottom w:val="0"/>
      <w:divBdr>
        <w:top w:val="none" w:sz="0" w:space="0" w:color="auto"/>
        <w:left w:val="none" w:sz="0" w:space="0" w:color="auto"/>
        <w:bottom w:val="none" w:sz="0" w:space="0" w:color="auto"/>
        <w:right w:val="none" w:sz="0" w:space="0" w:color="auto"/>
      </w:divBdr>
    </w:div>
    <w:div w:id="211662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10.61.42.188/kaz/docs/V180001731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1120</Words>
  <Characters>6386</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Мейрамбек Танжариков</dc:creator>
  <cp:lastModifiedBy>Айгуль Абильдинова</cp:lastModifiedBy>
  <cp:revision>2</cp:revision>
  <cp:lastPrinted>2022-08-25T04:22:00Z</cp:lastPrinted>
  <dcterms:created xsi:type="dcterms:W3CDTF">2022-10-04T11:26:00Z</dcterms:created>
  <dcterms:modified xsi:type="dcterms:W3CDTF">2022-10-04T11:26:00Z</dcterms:modified>
</cp:coreProperties>
</file>