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b/>
          <w:bCs/>
          <w:sz w:val="28"/>
          <w:szCs w:val="28"/>
        </w:rPr>
        <w:t xml:space="preserve">Краткое описание намечаемой деятельности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Проектируемый объект включает в себя автомобильную дорогу протяженностью 3,939 км, автодорожный мост, наземные пешеходные переходы, водопропускные трубы и малые ИССО, а также переустройство </w:t>
      </w:r>
      <w:r w:rsidRPr="005600A6">
        <w:rPr>
          <w:sz w:val="28"/>
          <w:szCs w:val="28"/>
        </w:rPr>
        <w:t>коммуникаций,</w:t>
      </w:r>
      <w:r w:rsidRPr="005600A6">
        <w:rPr>
          <w:sz w:val="28"/>
          <w:szCs w:val="28"/>
        </w:rPr>
        <w:t xml:space="preserve"> попадающих под полотно дороги. Перспективная суточная интенсивность на 2034 год (12 год службы) для ул Жубанова составляет– 10533 </w:t>
      </w:r>
      <w:proofErr w:type="spellStart"/>
      <w:r w:rsidRPr="005600A6">
        <w:rPr>
          <w:sz w:val="28"/>
          <w:szCs w:val="28"/>
        </w:rPr>
        <w:t>авт</w:t>
      </w:r>
      <w:proofErr w:type="spellEnd"/>
      <w:r w:rsidRPr="005600A6">
        <w:rPr>
          <w:sz w:val="28"/>
          <w:szCs w:val="28"/>
        </w:rPr>
        <w:t>/сут. Приведённая к легковому транспорту, перспективная интенсивность движения на 2034 год (12 год службы) для данного участка улицы составила – 14074 приведенных транспортных единиц. Согласно генеральному плану г. Алматы, проекту детальной планировки района проектирования и техническому заданию, выданному КГУ «Управление городской мобильности города Алматы» (приложение 2), в соответствии с СН РК 3.01-01-2013 и СП РК 3.01-101-2013* «Градостроительство. Планировка и застройка городских и сельских населенных пунктов», улица Жубанова на участке проектирования классифицируется как магистральная улица районного значения (транспортно-пешеходная), с шириной в красных линиях – 40 метров, с шириной проезжей части 15 м (2</w:t>
      </w:r>
      <w:proofErr w:type="gramStart"/>
      <w:r w:rsidRPr="005600A6">
        <w:rPr>
          <w:sz w:val="28"/>
          <w:szCs w:val="28"/>
        </w:rPr>
        <w:t>х(</w:t>
      </w:r>
      <w:proofErr w:type="gramEnd"/>
      <w:r w:rsidRPr="005600A6">
        <w:rPr>
          <w:sz w:val="28"/>
          <w:szCs w:val="28"/>
        </w:rPr>
        <w:t xml:space="preserve">3,50+4,00) на четыре полосы движения. С обеих сторон проезжей части устраиваются велодорожки и тротуары, разделенные между собой зеленой зоной. Территория проектирования расположена в западной части города в пределах Ауэзовского и Наурызбайского районов города Алматы.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Ширина ул. Жубанова в красных линиях составляет 40,0 м. В пределах красных линий, рабочим проектом предусматривается изъятие и снос существующих строений. В сметной стоимости строительства учтены затраты на снос строений и вывоз строительного мусора на свалку. Через реку </w:t>
      </w:r>
      <w:proofErr w:type="spellStart"/>
      <w:r w:rsidRPr="005600A6">
        <w:rPr>
          <w:sz w:val="28"/>
          <w:szCs w:val="28"/>
        </w:rPr>
        <w:t>Карагайлы</w:t>
      </w:r>
      <w:proofErr w:type="spellEnd"/>
      <w:r w:rsidRPr="005600A6">
        <w:rPr>
          <w:sz w:val="28"/>
          <w:szCs w:val="28"/>
        </w:rPr>
        <w:t xml:space="preserve"> запроектирован железобетонный мост по схеме 1х21 м. Ширина проезжей части на мосту – 17,56 м. Для пропуска пешеходов и велосипедистов по мосту, проектом предусмотрено устройство тротуаров и велодорожек. Проектирование продольного </w:t>
      </w:r>
      <w:proofErr w:type="spellStart"/>
      <w:r w:rsidRPr="005600A6">
        <w:rPr>
          <w:sz w:val="28"/>
          <w:szCs w:val="28"/>
        </w:rPr>
        <w:t>профилябезопасности</w:t>
      </w:r>
      <w:proofErr w:type="spellEnd"/>
      <w:r w:rsidRPr="005600A6">
        <w:rPr>
          <w:sz w:val="28"/>
          <w:szCs w:val="28"/>
        </w:rPr>
        <w:t xml:space="preserve"> движения, требуемой видимости, минимизации объёмов земляных работ, в увязке с планировочными отметками территории застройки, с учетом размещения водопропускных труб, обеспечивающих пропуск ливневого стока через дорогу (профильное положение верха звена трубы от верха проезжей части не менее 0,5м), с использованием автоматизированной системы "CREDO Дороги". Продольный профиль запроектирован с вписыванием вертикальных кривых в местах перелома профиля. При проектировании были приняты следующие параметры: минимальный радиус </w:t>
      </w:r>
      <w:r w:rsidRPr="005600A6">
        <w:rPr>
          <w:sz w:val="28"/>
          <w:szCs w:val="28"/>
        </w:rPr>
        <w:t>вертикальной кривой,</w:t>
      </w:r>
      <w:r w:rsidRPr="005600A6">
        <w:rPr>
          <w:sz w:val="28"/>
          <w:szCs w:val="28"/>
        </w:rPr>
        <w:t xml:space="preserve"> вогнутой - 2000 м, выпуклой - 5000 м, наибольший продольный уклон - 33‰.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Проектируемый срок строительства: 23 месяца. Предположительные сроки начала строительства II квартал 2023 года. </w:t>
      </w:r>
    </w:p>
    <w:p w:rsidR="005600A6" w:rsidRDefault="005600A6" w:rsidP="005600A6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b/>
          <w:bCs/>
          <w:sz w:val="28"/>
          <w:szCs w:val="28"/>
        </w:rPr>
        <w:t xml:space="preserve">Краткая характеристика компонентов окружающей среды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Описание видов ресурсов, необходимых для осуществления намечаемой деятельности: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1) земельных участков: Постановление Акимата г.Алматы №3/387 от 27.07.2021 г.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2) водных ресурсов: Пробиваемая улица пересекает реку Каргалинка. На период строительства используется вода питьевого и технического качества. Объемов потребления воды: Вода питьевого качества: 1480,05 м3/период, технического качества: 38253,35232 м3/период. Вода используется на питьевые нужды, обмыв подвижных частей автотранспорта и на увлажнение грунтов;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3) участков недр: Закуп производится у специализированных организаций.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 w:rsidRPr="005600A6">
        <w:rPr>
          <w:sz w:val="28"/>
          <w:szCs w:val="28"/>
        </w:rPr>
        <w:lastRenderedPageBreak/>
        <w:t xml:space="preserve">4) растительных ресурсов: На территории учтено и описано 2604 дерева. Под снос и пересадку попадает около 2000 </w:t>
      </w:r>
      <w:r w:rsidRPr="005600A6">
        <w:rPr>
          <w:sz w:val="28"/>
          <w:szCs w:val="28"/>
        </w:rPr>
        <w:t>деревьев;</w:t>
      </w:r>
      <w:r w:rsidRPr="005600A6">
        <w:rPr>
          <w:sz w:val="28"/>
          <w:szCs w:val="28"/>
        </w:rPr>
        <w:t xml:space="preserve">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5) видов объектов животного мира: Объект не оказывает существенного влияния на животный мир.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6) иных ресурсов: Материалы для проведения строительных работ будут закупаться у специализированных предприятий, расположенных в районе проведения работ. </w:t>
      </w:r>
    </w:p>
    <w:p w:rsidR="005600A6" w:rsidRPr="005600A6" w:rsidRDefault="005600A6" w:rsidP="005600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5600A6">
        <w:rPr>
          <w:sz w:val="28"/>
          <w:szCs w:val="28"/>
        </w:rPr>
        <w:t xml:space="preserve">риски истощения используемых природных ресурсов, обусловленные их дефицитностью, уникальностью и (или) невозобновляемостью: Риск истощения используемых природных ресурсов низкий.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>Описание ожидаемых выбросов загрязняющих</w:t>
      </w:r>
      <w:r w:rsidR="003B5705">
        <w:rPr>
          <w:sz w:val="28"/>
          <w:szCs w:val="28"/>
        </w:rPr>
        <w:t xml:space="preserve"> </w:t>
      </w:r>
      <w:r w:rsidRPr="005600A6">
        <w:rPr>
          <w:sz w:val="28"/>
          <w:szCs w:val="28"/>
        </w:rPr>
        <w:t xml:space="preserve">веществ в атмосферу: На период строительства ожидаются выбросы 23 наименований: Железо (II, III) оксиды - 0.001264 т/период (3 класс). Марганец и его соединения - 0.000174 т/период (2 класс). Азота (IV) диоксид (Азота диоксид) - 0.34271744 т/период (2 класс). Азот (II) оксид (Азота оксид) - 0.0556916 т/период (3 класс). Углерод (Сажа, Углерод черный) - 0.03008623 т/период (3 класс). Сера диоксид (Ангидрид сернистый) - 0.13677934 т/период (3 класс). Углерод оксид (Окись углерода) - 0.48986148 т/период (4 класс). Диметилбензол - 7.56511 т/период (3 класс). Метилбензол - 0.05836 т/период (3 класс). Бенз/а/пирен (3,4-Бензпирен) - 0.0000004751 т/период (1 класс). Хлорэтилен (Винилхлорид) - 0.000000078 т/период (1 класс). Бутан-1-ол (Бутиловый спирт) - 0.03963 т/период (3 класс). 2-Метилпропан-1-ол - 0.03963 т/период (4 класс). Этанол (Этиловый спирт) - 0.00379 т/период (4 класс). 2-Этоксиэтанол (Этиловый эфир) - 0.02914 т/период. Бутилацетат (Уксусной кислоты) - 0.000836 т/период (4 класс). Формальдегид (Метаналь) - 0.00518425 т/период (2 класс). Пропан-2-он (Ацетон) - 0.036068 т/период (4 класс). Уайт-спирит - 5.4922 т/ период. Алканы С12-19 /в пересчете на С/ - 1.0522511 т/период (4 класс). Взвешенные частицы - 2.379811008 т/период (3 класс). Пыль неорганическая, содержащая двуокись кремния в %: 70-20 - 8.555535 т/ период (3 класс). Пыль древесная - 0.0004248 т/период. Выбросы, подлежащие внесению в регистр, отсутствуют.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Описание сбросов загрязняющих веществ: Сбросы загрязняющих веществ отсутствуют.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Описание отходов: На период строительства ожидается образование 25,385223 т/период, из них: тара из-под ЛКМ - 12,837863 т/период, промасленная ветошь - 0,0045 т/период, твёрдые бытовые отходы – 12,375 т/период, огарки сварочных электродов - 0,00023 т/период, отходы от металла – 0,16763 т/период. Отходы, подлежащие утилизации, передаются специализированным организациям, остальные вывозятся на полигон ТБО.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Перечень разрешений, наличие которых предположительно потребуется для осуществления намечаемой деятельности, и государственных органов, в чью компетенцию входит выдача таких разрешений: Постановления Акима города Алматы №3/387 от 27 июля 2021 г. </w:t>
      </w:r>
    </w:p>
    <w:p w:rsidR="005600A6" w:rsidRPr="005600A6" w:rsidRDefault="005600A6" w:rsidP="005600A6">
      <w:pPr>
        <w:pStyle w:val="Default"/>
        <w:ind w:firstLine="567"/>
        <w:jc w:val="both"/>
        <w:rPr>
          <w:sz w:val="28"/>
          <w:szCs w:val="28"/>
        </w:rPr>
      </w:pPr>
      <w:r w:rsidRPr="005600A6">
        <w:rPr>
          <w:sz w:val="28"/>
          <w:szCs w:val="28"/>
        </w:rPr>
        <w:t xml:space="preserve">Краткое описание текущего состояния компонентов окружающей среды: Проведение строительно-монтажных работ и эксплуатация дороги не окажет существенного необратимого воздействия на компоненты окружающей среды. Строительство ведется на антропогенно-освоенной </w:t>
      </w:r>
      <w:r w:rsidRPr="005600A6">
        <w:rPr>
          <w:sz w:val="28"/>
          <w:szCs w:val="28"/>
        </w:rPr>
        <w:t>территории.</w:t>
      </w:r>
      <w:r w:rsidRPr="005600A6">
        <w:rPr>
          <w:sz w:val="28"/>
          <w:szCs w:val="28"/>
        </w:rPr>
        <w:t xml:space="preserve"> 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Характеристика возможных форм негативного и положительного воздействий на окружающую сред</w:t>
      </w:r>
      <w:r w:rsidR="00782064">
        <w:rPr>
          <w:sz w:val="28"/>
          <w:szCs w:val="28"/>
          <w:lang w:val="ru-RU"/>
        </w:rPr>
        <w:t xml:space="preserve">у </w:t>
      </w:r>
      <w:r w:rsidRPr="005600A6">
        <w:rPr>
          <w:sz w:val="28"/>
          <w:szCs w:val="28"/>
          <w:lang w:val="ru-RU"/>
        </w:rPr>
        <w:t>воздействия на компоненты окружающей среды.</w:t>
      </w:r>
    </w:p>
    <w:p w:rsid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lastRenderedPageBreak/>
        <w:t>Характеристика возможных форм трансграничных воздействий на окружающую среду: Характеристика возможных форм трансграничных воздействий отсутствует.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Предлагаемые меры по предупреждению, исключению и снижению возможных форм неблагоприятного воздействия на окружающую среду, а также по устранению его последствий: Для снижения возможного неблагоприятного воздействия при проведении строительных работ соблюдать природоохранные мероприятия: выполнение земляных работ с организацией пылеподавления (увлажнение поверхностей); часть отходов строительства реализуются на собственном строительстве, часть отходов передаются специализированным организациям; при перевозке сыпучих (пылящих) материалов предусмотреть укрытие кузовов автомобилей тентом; выгрузка асфальтобетонных смесей на землю запрещается; для сбора бытовых отходов и сбора отходов строительства в зоне бытовых помещений необходимо предусмотреть установку контейнеров для мусора.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Описание возможных альтернатив достижения целей указанной намечаемой деятельности и вариантов ее осуществления (включая использование альтернативных технических и технологических решений и месторасположения объекта): При проектировании выбраны наиболее приемлемые для данного региона методы проведения строительно-монтажных работ.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 xml:space="preserve">Намечаемая деятельность: проведение строительных операций, </w:t>
      </w:r>
      <w:r>
        <w:rPr>
          <w:sz w:val="28"/>
          <w:szCs w:val="28"/>
          <w:lang w:val="ru-RU"/>
        </w:rPr>
        <w:t xml:space="preserve">продолжительностью более одного </w:t>
      </w:r>
      <w:r w:rsidRPr="005600A6">
        <w:rPr>
          <w:sz w:val="28"/>
          <w:szCs w:val="28"/>
          <w:lang w:val="ru-RU"/>
        </w:rPr>
        <w:t>года, относятся согласно п.11 Инструкции по определению категории объекта, оказывающего негативное воздействие на окружающую среду, утвержденной приказом Министра экологии, геологии и природных ресурсов Республики Казахстан от 13 июля 2021 года № 246 – к II категории.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Выводы о необходимости или отсутствия проведения обязательной оценки воздействия на окружающую среду.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В соответствии с п.26 Главы 3 «Инструкции по организации и проведению экологической оценки» (Утверждена приказом Министра экологии, геологии и природных ресурсов РК от 30.07.2021 года №280. Далее - Инструкция), в целях оценки существенности воздействий намечаемой деятельности на окружающую среду уполномоченный орган в области охраны окружающей среды, при проведении скрининга воздействий намечаемой деятельности и определении сферы охвата выявляет возможные воздействия намечаемой деятельности на окружающую среду, руководствуясь п. 25 Инструкции.</w:t>
      </w:r>
    </w:p>
    <w:p w:rsidR="005600A6" w:rsidRPr="005600A6" w:rsidRDefault="005600A6" w:rsidP="005600A6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Так, в ходе изучения материалов Заявления о намечаемой деятельности установлено наличие возможных воздействий на окружающую среду, предусмотренные в п.25 Инструкции, а именно: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деятельность планируется осуществлять в черте населенного пункта или его пригородной зоны;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деятельность окажет косвенное воздействие на состояние земель, ареалов, объектов, указанных в вышеуказанном пункте;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деятельность может привести к изменениям рельефа местности, истощению, опустыниванию, водной и ветровой эрозии, селям, подтоплению, заболачиванию, вторичному засолению, иссушению, уплотнению, другим процессам нарушения почв, повлиять на состояние водных объектов;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 xml:space="preserve">- деятельность включает лесопользование, использование нелесной растительности, специальное водопользование, пользование животным миром, использование </w:t>
      </w:r>
      <w:r w:rsidRPr="005600A6">
        <w:rPr>
          <w:sz w:val="28"/>
          <w:szCs w:val="28"/>
          <w:lang w:val="ru-RU"/>
        </w:rPr>
        <w:lastRenderedPageBreak/>
        <w:t>невозобноляемых</w:t>
      </w:r>
      <w:bookmarkStart w:id="0" w:name="_GoBack"/>
      <w:bookmarkEnd w:id="0"/>
      <w:r w:rsidRPr="005600A6">
        <w:rPr>
          <w:sz w:val="28"/>
          <w:szCs w:val="28"/>
          <w:lang w:val="ru-RU"/>
        </w:rPr>
        <w:t xml:space="preserve"> или дефицитных природных ресурсов, в том числе дефицитных для рассматриваемой территории;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деятельность приводит к образованию опасных отходов производства и (или) потребления;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осуществляет выбросы загрязняющих веществ в атмосферу, которые могут привести к нарушению экологических нормативов или целевых показателей качества атмосферного воздуха, а до их утверждения – гигиенических нормативов;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является источником физических воздействий на природную среду: шума, вибрации, напряженности электромагнитных полей, световой или тепловой энергии, иных физических воздействий на компоненты природной среды;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деятельность может создавать риски загрязнения земель или водных объектов (поверхностных и подземных) в результате попадания в них загрязняющих веществ;</w:t>
      </w:r>
    </w:p>
    <w:p w:rsidR="00AF28B7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деятельность может привести к возникновению аварий и инцидентов, способных оказать воздействие на окружающую среду и здоровье человека;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повлечет строительство или обустройство других объектов (трубопроводов, дорог, линий связи, иных объектов), способных оказать воздействие на окружающую среду;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оказать потенциальные кумулятивные воздействия на окружающую среду вместе с иной деятельностью, осуществляемой или планируемой на данной территории;</w:t>
      </w:r>
    </w:p>
    <w:p w:rsid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оказывать воздействие на компоненты природной среды, важные для ее состояния или чувствительные к воздействиям вследствие их экологической взаимосвязи с другими компонентами (например, водно-болотные угодья, водотоки или другие водные объекты, горы, леса);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оказать воздействие на компоненты природной среды, важные для ее состояния или чувствительные к воздействиям вследствие их экологической взаимосвязи с другими компонентами;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оказывать воздействие на объекты, чувствительные к воздействиям (например, больницы, школы, культовые объекты, объекты, общедоступные для населения);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оказывать воздействие на места, используемые (занятые) охраняемыми, ценными или чувствительными к воздействиям видами растений или животных (а именно, места произрастания, размножения, обитания, гнездования, добычи корма, отдыха, зимовки, концентрации, миграции);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оказывает воздействие на земельные участки или недвижимое имущество других лиц;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оказывать воздействие на населенные или застроенные территории;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может создавать или усиливать экологические проблемы под влиянием землетрясений, просадок грунта, оползней, эрозий, наводнений, а также экстремальных или неблагоприятных климатических условий (например, температурных инверсий, туманов, сильных ветров);</w:t>
      </w:r>
    </w:p>
    <w:p w:rsidR="005600A6" w:rsidRPr="005600A6" w:rsidRDefault="005600A6" w:rsidP="005600A6">
      <w:pPr>
        <w:spacing w:after="0" w:line="240" w:lineRule="auto"/>
        <w:jc w:val="both"/>
        <w:rPr>
          <w:sz w:val="28"/>
          <w:szCs w:val="28"/>
          <w:lang w:val="ru-RU"/>
        </w:rPr>
      </w:pPr>
      <w:r w:rsidRPr="005600A6">
        <w:rPr>
          <w:sz w:val="28"/>
          <w:szCs w:val="28"/>
          <w:lang w:val="ru-RU"/>
        </w:rPr>
        <w:t>- имеются факторы, связанные с воздействием намечаемой деятельности на окружающую среду и требующие изучения.</w:t>
      </w:r>
    </w:p>
    <w:sectPr w:rsidR="005600A6" w:rsidRPr="005600A6" w:rsidSect="0040795F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26C"/>
    <w:rsid w:val="0027726C"/>
    <w:rsid w:val="003B5705"/>
    <w:rsid w:val="0040795F"/>
    <w:rsid w:val="005600A6"/>
    <w:rsid w:val="00782064"/>
    <w:rsid w:val="00830B1E"/>
    <w:rsid w:val="008B543C"/>
    <w:rsid w:val="00AF28B7"/>
    <w:rsid w:val="00E030E9"/>
    <w:rsid w:val="00ED78A6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1A83"/>
  <w15:docId w15:val="{F69948B1-59D5-41ED-9370-2827AB64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6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2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2022-08-09T05:38:00Z</dcterms:created>
  <dcterms:modified xsi:type="dcterms:W3CDTF">2022-09-13T04:21:00Z</dcterms:modified>
</cp:coreProperties>
</file>