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4D22B" w14:textId="77777777" w:rsidR="00384765" w:rsidRPr="00160893" w:rsidRDefault="00384765" w:rsidP="00FF6280">
      <w:pPr>
        <w:jc w:val="both"/>
        <w:rPr>
          <w:b/>
          <w:color w:val="000000"/>
          <w:sz w:val="22"/>
          <w:szCs w:val="22"/>
        </w:rPr>
      </w:pPr>
      <w:r w:rsidRPr="00160893">
        <w:rPr>
          <w:b/>
          <w:bCs/>
          <w:color w:val="000000"/>
          <w:sz w:val="22"/>
          <w:szCs w:val="22"/>
        </w:rPr>
        <w:t>Приложение к плану мероприятий по охране окружающей среды</w:t>
      </w:r>
    </w:p>
    <w:p w14:paraId="04BF9936" w14:textId="77777777" w:rsidR="00384765" w:rsidRPr="005804D8" w:rsidRDefault="00384765" w:rsidP="00FF628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</w:p>
    <w:p w14:paraId="45655B13" w14:textId="59F6CA2D" w:rsidR="00384765" w:rsidRPr="00160893" w:rsidRDefault="00384765" w:rsidP="00FF6280">
      <w:pPr>
        <w:pStyle w:val="pc"/>
        <w:jc w:val="both"/>
      </w:pPr>
      <w:r w:rsidRPr="00160893">
        <w:rPr>
          <w:rStyle w:val="s1"/>
          <w:b w:val="0"/>
        </w:rPr>
        <w:t xml:space="preserve">Пояснения по подготовке проекта плана мероприятий по охране окружающей среды </w:t>
      </w:r>
      <w:r w:rsidRPr="00160893">
        <w:rPr>
          <w:bCs/>
        </w:rPr>
        <w:t>на период 202</w:t>
      </w:r>
      <w:r w:rsidR="00E5739F" w:rsidRPr="00160893">
        <w:rPr>
          <w:bCs/>
        </w:rPr>
        <w:t>3</w:t>
      </w:r>
      <w:r w:rsidRPr="00160893">
        <w:rPr>
          <w:bCs/>
        </w:rPr>
        <w:t>-203</w:t>
      </w:r>
      <w:r w:rsidR="00E5739F" w:rsidRPr="00160893">
        <w:rPr>
          <w:bCs/>
        </w:rPr>
        <w:t>2</w:t>
      </w:r>
      <w:r w:rsidRPr="00160893">
        <w:rPr>
          <w:bCs/>
        </w:rPr>
        <w:t xml:space="preserve"> года</w:t>
      </w:r>
    </w:p>
    <w:p w14:paraId="5C63B30E" w14:textId="77777777" w:rsidR="00384765" w:rsidRPr="00160893" w:rsidRDefault="00384765" w:rsidP="00FF6280">
      <w:pPr>
        <w:pStyle w:val="a4"/>
        <w:jc w:val="both"/>
      </w:pPr>
    </w:p>
    <w:p w14:paraId="77D9010A" w14:textId="6BB70187" w:rsidR="00384765" w:rsidRPr="00160893" w:rsidRDefault="00384765" w:rsidP="00FF6280">
      <w:pPr>
        <w:pStyle w:val="pj"/>
        <w:ind w:firstLine="0"/>
      </w:pPr>
      <w:r w:rsidRPr="00160893">
        <w:rPr>
          <w:rStyle w:val="s0"/>
        </w:rPr>
        <w:t xml:space="preserve">1. Проект плана мероприятий по охране окружающей среды разработан согласно требованиям </w:t>
      </w:r>
      <w:hyperlink r:id="rId5" w:anchor="sub_id=1250000" w:history="1">
        <w:r w:rsidRPr="00160893">
          <w:rPr>
            <w:rStyle w:val="a3"/>
            <w:u w:val="none"/>
          </w:rPr>
          <w:t>статьи 125</w:t>
        </w:r>
      </w:hyperlink>
      <w:r w:rsidRPr="00160893">
        <w:rPr>
          <w:rStyle w:val="s0"/>
        </w:rPr>
        <w:t xml:space="preserve"> Кодекса как приложение к заявлению на получение экологического разрешения на воздействие для объекта I</w:t>
      </w:r>
      <w:r w:rsidR="00E5739F" w:rsidRPr="00160893">
        <w:rPr>
          <w:rStyle w:val="s0"/>
          <w:lang w:val="en-US"/>
        </w:rPr>
        <w:t>I</w:t>
      </w:r>
      <w:r w:rsidRPr="00160893">
        <w:rPr>
          <w:rStyle w:val="s0"/>
        </w:rPr>
        <w:t xml:space="preserve"> категории.</w:t>
      </w:r>
    </w:p>
    <w:p w14:paraId="5B09DE7B" w14:textId="77777777" w:rsidR="005804D8" w:rsidRPr="00160893" w:rsidRDefault="005804D8" w:rsidP="00FF6280">
      <w:pPr>
        <w:pStyle w:val="pj"/>
        <w:ind w:firstLine="0"/>
        <w:rPr>
          <w:rStyle w:val="s0"/>
        </w:rPr>
      </w:pPr>
    </w:p>
    <w:p w14:paraId="24A90CA5" w14:textId="66C2886F" w:rsidR="00384765" w:rsidRPr="00160893" w:rsidRDefault="00384765" w:rsidP="00FF6280">
      <w:pPr>
        <w:pStyle w:val="pj"/>
        <w:ind w:firstLine="0"/>
        <w:rPr>
          <w:color w:val="auto"/>
        </w:rPr>
      </w:pPr>
      <w:r w:rsidRPr="00160893">
        <w:rPr>
          <w:rStyle w:val="s0"/>
        </w:rPr>
        <w:t xml:space="preserve">2. </w:t>
      </w:r>
      <w:r w:rsidRPr="00160893">
        <w:rPr>
          <w:rStyle w:val="s0"/>
          <w:color w:val="auto"/>
        </w:rPr>
        <w:t xml:space="preserve">Оператор предлагает мероприятия по достижению нормативов эмиссий при невозможности соблюдения данных нормативов на этапе подачи заявления на получение экологического разрешения на воздействие для объектов </w:t>
      </w:r>
      <w:r w:rsidR="00E5739F" w:rsidRPr="00160893">
        <w:rPr>
          <w:rStyle w:val="s0"/>
          <w:color w:val="auto"/>
          <w:lang w:val="en-US"/>
        </w:rPr>
        <w:t>I</w:t>
      </w:r>
      <w:r w:rsidRPr="00160893">
        <w:rPr>
          <w:rStyle w:val="s0"/>
          <w:color w:val="auto"/>
        </w:rPr>
        <w:t>I категории или заявления на внесение изменений в такое разрешение.</w:t>
      </w:r>
    </w:p>
    <w:p w14:paraId="151D0A22" w14:textId="77777777" w:rsidR="00384765" w:rsidRPr="00160893" w:rsidRDefault="00384765" w:rsidP="00FF6280">
      <w:pPr>
        <w:pStyle w:val="a4"/>
        <w:jc w:val="both"/>
      </w:pPr>
    </w:p>
    <w:p w14:paraId="161A85BB" w14:textId="77777777" w:rsidR="00384765" w:rsidRPr="00160893" w:rsidRDefault="00384765" w:rsidP="00FF6280">
      <w:pPr>
        <w:pStyle w:val="a4"/>
        <w:jc w:val="both"/>
        <w:rPr>
          <w:b/>
        </w:rPr>
      </w:pPr>
      <w:r w:rsidRPr="00160893">
        <w:rPr>
          <w:b/>
        </w:rPr>
        <w:t>3. Перечень мероприятий по охране окружающей среды:</w:t>
      </w:r>
    </w:p>
    <w:p w14:paraId="12892670" w14:textId="4AC9EECB" w:rsidR="0072621E" w:rsidRPr="00160893" w:rsidRDefault="0072621E" w:rsidP="00FF6280">
      <w:pPr>
        <w:pStyle w:val="a4"/>
        <w:jc w:val="both"/>
      </w:pPr>
      <w:bookmarkStart w:id="0" w:name="OLE_LINK9"/>
      <w:r w:rsidRPr="00160893">
        <w:rPr>
          <w:u w:val="single"/>
        </w:rPr>
        <w:t xml:space="preserve">1.1 </w:t>
      </w:r>
      <w:bookmarkEnd w:id="0"/>
      <w:r w:rsidR="00E5739F" w:rsidRPr="00160893">
        <w:rPr>
          <w:u w:val="single"/>
        </w:rPr>
        <w:t>Техническое обслуживание и текущие ремонты укрытий оборудования</w:t>
      </w:r>
      <w:r w:rsidR="00384765" w:rsidRPr="00160893">
        <w:t>.</w:t>
      </w:r>
      <w:bookmarkStart w:id="1" w:name="OLE_LINK12"/>
      <w:bookmarkStart w:id="2" w:name="OLE_LINK13"/>
      <w:r w:rsidR="00024692" w:rsidRPr="00160893">
        <w:t xml:space="preserve"> </w:t>
      </w:r>
    </w:p>
    <w:p w14:paraId="32943F73" w14:textId="722369B2" w:rsidR="0072621E" w:rsidRPr="00160893" w:rsidRDefault="00384765" w:rsidP="00FF6280">
      <w:pPr>
        <w:pStyle w:val="a4"/>
        <w:jc w:val="both"/>
      </w:pPr>
      <w:r w:rsidRPr="00160893">
        <w:t>Период выполнения данного мероприятия ежегодно</w:t>
      </w:r>
      <w:r w:rsidR="006232DD" w:rsidRPr="00160893">
        <w:t>,</w:t>
      </w:r>
      <w:r w:rsidRPr="00160893">
        <w:t xml:space="preserve"> в период с 202</w:t>
      </w:r>
      <w:r w:rsidR="00E5739F" w:rsidRPr="00160893">
        <w:t>3</w:t>
      </w:r>
      <w:r w:rsidRPr="00160893">
        <w:t xml:space="preserve"> по 203</w:t>
      </w:r>
      <w:r w:rsidR="00E5739F" w:rsidRPr="00160893">
        <w:t>2</w:t>
      </w:r>
      <w:r w:rsidRPr="00160893">
        <w:t xml:space="preserve"> года. </w:t>
      </w:r>
      <w:bookmarkEnd w:id="1"/>
      <w:bookmarkEnd w:id="2"/>
      <w:r w:rsidRPr="00160893">
        <w:t xml:space="preserve">Данное мероприятие направлено на </w:t>
      </w:r>
      <w:r w:rsidR="005804D8" w:rsidRPr="00160893">
        <w:t>к</w:t>
      </w:r>
      <w:r w:rsidRPr="00160893">
        <w:t xml:space="preserve">онтроль </w:t>
      </w:r>
      <w:r w:rsidR="00E5739F" w:rsidRPr="00160893">
        <w:t>целостности укрытий и предотвращение пыления при пересыпке и транспортировке реагентов в аппараты растворения</w:t>
      </w:r>
      <w:r w:rsidRPr="00160893">
        <w:t xml:space="preserve">. </w:t>
      </w:r>
      <w:r w:rsidR="00D348DE">
        <w:t>Проводиться в рамках операционного мониторинга и не требует дополнительных затрат, кроме общих технологических затрат на ТО.</w:t>
      </w:r>
    </w:p>
    <w:p w14:paraId="7C52F16B" w14:textId="50C825C3" w:rsidR="00384765" w:rsidRPr="00160893" w:rsidRDefault="00384765" w:rsidP="00FF6280">
      <w:pPr>
        <w:pStyle w:val="a4"/>
        <w:jc w:val="both"/>
      </w:pPr>
      <w:r w:rsidRPr="00160893">
        <w:t xml:space="preserve">Источник финансирования – собственные средства </w:t>
      </w:r>
      <w:r w:rsidR="00E5739F" w:rsidRPr="00160893">
        <w:t>ГПК «Каратау»</w:t>
      </w:r>
      <w:r w:rsidRPr="00160893">
        <w:t xml:space="preserve">. </w:t>
      </w:r>
    </w:p>
    <w:p w14:paraId="6E00B192" w14:textId="77777777" w:rsidR="00B54D11" w:rsidRPr="00160893" w:rsidRDefault="00B54D11" w:rsidP="00FF6280">
      <w:pPr>
        <w:pStyle w:val="a4"/>
        <w:jc w:val="both"/>
      </w:pPr>
    </w:p>
    <w:p w14:paraId="2E08BBD8" w14:textId="1910301F" w:rsidR="0072621E" w:rsidRPr="00160893" w:rsidRDefault="0072621E" w:rsidP="00FF6280">
      <w:pPr>
        <w:pStyle w:val="a4"/>
        <w:jc w:val="both"/>
      </w:pPr>
      <w:bookmarkStart w:id="3" w:name="OLE_LINK21"/>
      <w:bookmarkStart w:id="4" w:name="OLE_LINK22"/>
      <w:r w:rsidRPr="00160893">
        <w:rPr>
          <w:u w:val="single"/>
        </w:rPr>
        <w:t>1.</w:t>
      </w:r>
      <w:r w:rsidR="000A26EA" w:rsidRPr="000A26EA">
        <w:rPr>
          <w:u w:val="single"/>
        </w:rPr>
        <w:t>2</w:t>
      </w:r>
      <w:r w:rsidRPr="00160893">
        <w:rPr>
          <w:u w:val="single"/>
        </w:rPr>
        <w:t xml:space="preserve"> </w:t>
      </w:r>
      <w:bookmarkEnd w:id="3"/>
      <w:bookmarkEnd w:id="4"/>
      <w:r w:rsidR="00E5739F" w:rsidRPr="00160893">
        <w:rPr>
          <w:u w:val="single"/>
        </w:rPr>
        <w:t xml:space="preserve">В цеху приготовления невзрывных компонентов эмульсии </w:t>
      </w:r>
      <w:proofErr w:type="spellStart"/>
      <w:r w:rsidR="00E5739F" w:rsidRPr="00160893">
        <w:rPr>
          <w:u w:val="single"/>
        </w:rPr>
        <w:t>ЭмульГран</w:t>
      </w:r>
      <w:proofErr w:type="spellEnd"/>
      <w:r w:rsidR="00E5739F" w:rsidRPr="00160893">
        <w:rPr>
          <w:u w:val="single"/>
        </w:rPr>
        <w:t xml:space="preserve"> производиться постоянный контроль и </w:t>
      </w:r>
      <w:r w:rsidR="00A52A35" w:rsidRPr="00160893">
        <w:rPr>
          <w:u w:val="single"/>
        </w:rPr>
        <w:t>проверка целостности тары при хранении и обороте реагентов</w:t>
      </w:r>
      <w:proofErr w:type="gramStart"/>
      <w:r w:rsidR="00A52A35" w:rsidRPr="00160893">
        <w:rPr>
          <w:u w:val="single"/>
        </w:rPr>
        <w:t>.</w:t>
      </w:r>
      <w:r w:rsidR="005804D8" w:rsidRPr="00160893">
        <w:rPr>
          <w:u w:val="single"/>
        </w:rPr>
        <w:t xml:space="preserve"> </w:t>
      </w:r>
      <w:r w:rsidR="00384765" w:rsidRPr="00160893">
        <w:t>.</w:t>
      </w:r>
      <w:proofErr w:type="gramEnd"/>
    </w:p>
    <w:p w14:paraId="201B28F5" w14:textId="521452BD" w:rsidR="0072621E" w:rsidRPr="00160893" w:rsidRDefault="005804D8" w:rsidP="00FF6280">
      <w:pPr>
        <w:pStyle w:val="a4"/>
        <w:jc w:val="both"/>
      </w:pPr>
      <w:r w:rsidRPr="00160893">
        <w:t xml:space="preserve">Срок </w:t>
      </w:r>
      <w:r w:rsidR="00384765" w:rsidRPr="00160893">
        <w:t>выполнения данного мероприятия ежегодно</w:t>
      </w:r>
      <w:r w:rsidR="00FF6280" w:rsidRPr="00160893">
        <w:t>,</w:t>
      </w:r>
      <w:r w:rsidR="00613BD4" w:rsidRPr="00160893">
        <w:t xml:space="preserve"> </w:t>
      </w:r>
      <w:r w:rsidR="00A52A35" w:rsidRPr="00160893">
        <w:t>постоянно</w:t>
      </w:r>
      <w:r w:rsidR="00613BD4" w:rsidRPr="00160893">
        <w:t>,</w:t>
      </w:r>
      <w:r w:rsidR="00384765" w:rsidRPr="00160893">
        <w:t xml:space="preserve"> в период с 202</w:t>
      </w:r>
      <w:r w:rsidR="00A52A35" w:rsidRPr="00160893">
        <w:t>3</w:t>
      </w:r>
      <w:r w:rsidR="00384765" w:rsidRPr="00160893">
        <w:t xml:space="preserve"> по 203</w:t>
      </w:r>
      <w:r w:rsidR="00A52A35" w:rsidRPr="00160893">
        <w:t>2</w:t>
      </w:r>
      <w:r w:rsidR="00384765" w:rsidRPr="00160893">
        <w:t xml:space="preserve"> года. </w:t>
      </w:r>
      <w:r w:rsidR="00A52A35" w:rsidRPr="00160893">
        <w:t>Мероприятие направлено на предотвращение аварийных эмиссий от оборота и хранения реагентов.</w:t>
      </w:r>
    </w:p>
    <w:p w14:paraId="377A0E65" w14:textId="77777777" w:rsidR="00A52A35" w:rsidRPr="00160893" w:rsidRDefault="00A52A35" w:rsidP="00A52A35">
      <w:pPr>
        <w:pStyle w:val="a4"/>
        <w:jc w:val="both"/>
      </w:pPr>
      <w:r w:rsidRPr="00160893">
        <w:t xml:space="preserve">Источник финансирования – собственные средства ГПК «Каратау». </w:t>
      </w:r>
    </w:p>
    <w:p w14:paraId="10169C9B" w14:textId="77777777" w:rsidR="00384765" w:rsidRPr="00160893" w:rsidRDefault="00384765" w:rsidP="00FF6280">
      <w:pPr>
        <w:pStyle w:val="a4"/>
        <w:jc w:val="both"/>
      </w:pPr>
    </w:p>
    <w:p w14:paraId="4E82B176" w14:textId="7397D8BF" w:rsidR="0072621E" w:rsidRPr="00160893" w:rsidRDefault="0072621E" w:rsidP="00FF628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OLE_LINK17"/>
      <w:bookmarkStart w:id="6" w:name="OLE_LINK18"/>
      <w:r w:rsidRPr="00160893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A26EA" w:rsidRPr="000A26E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608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2A35" w:rsidRPr="00160893">
        <w:rPr>
          <w:rFonts w:ascii="Times New Roman" w:hAnsi="Times New Roman" w:cs="Times New Roman"/>
          <w:sz w:val="24"/>
          <w:szCs w:val="24"/>
          <w:u w:val="single"/>
        </w:rPr>
        <w:t xml:space="preserve">В цеху приготовления невзрывных компонентов эмульсии </w:t>
      </w:r>
      <w:proofErr w:type="spellStart"/>
      <w:r w:rsidR="00A52A35" w:rsidRPr="00160893">
        <w:rPr>
          <w:rFonts w:ascii="Times New Roman" w:hAnsi="Times New Roman" w:cs="Times New Roman"/>
          <w:sz w:val="24"/>
          <w:szCs w:val="24"/>
          <w:u w:val="single"/>
        </w:rPr>
        <w:t>ЭмульГран</w:t>
      </w:r>
      <w:proofErr w:type="spellEnd"/>
      <w:r w:rsidR="00384765" w:rsidRPr="00160893">
        <w:rPr>
          <w:rFonts w:ascii="Times New Roman" w:hAnsi="Times New Roman" w:cs="Times New Roman"/>
          <w:sz w:val="24"/>
          <w:szCs w:val="24"/>
          <w:u w:val="single"/>
        </w:rPr>
        <w:t xml:space="preserve"> производится </w:t>
      </w:r>
      <w:bookmarkEnd w:id="5"/>
      <w:bookmarkEnd w:id="6"/>
      <w:r w:rsidR="00384765" w:rsidRPr="00160893">
        <w:rPr>
          <w:rFonts w:ascii="Times New Roman" w:hAnsi="Times New Roman" w:cs="Times New Roman"/>
          <w:sz w:val="24"/>
          <w:szCs w:val="24"/>
          <w:u w:val="single"/>
        </w:rPr>
        <w:t>мониторинг воздействия на атмосферный воздух</w:t>
      </w:r>
      <w:r w:rsidR="00FE4B13" w:rsidRPr="001608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6DEDCD4" w14:textId="66FD9A54" w:rsidR="00FE4B13" w:rsidRPr="00160893" w:rsidRDefault="00FE4B13" w:rsidP="00FF6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0893">
        <w:rPr>
          <w:rFonts w:ascii="Times New Roman" w:hAnsi="Times New Roman" w:cs="Times New Roman"/>
          <w:sz w:val="24"/>
          <w:szCs w:val="24"/>
        </w:rPr>
        <w:t xml:space="preserve">Замеры качества атмосферного воздуха проводятся на </w:t>
      </w:r>
      <w:r w:rsidR="00A52A35" w:rsidRPr="00160893">
        <w:rPr>
          <w:rFonts w:ascii="Times New Roman" w:hAnsi="Times New Roman" w:cs="Times New Roman"/>
          <w:sz w:val="24"/>
          <w:szCs w:val="24"/>
        </w:rPr>
        <w:t>границе области воздействия с</w:t>
      </w:r>
      <w:r w:rsidRPr="00160893">
        <w:rPr>
          <w:rFonts w:ascii="Times New Roman" w:hAnsi="Times New Roman" w:cs="Times New Roman"/>
          <w:sz w:val="24"/>
          <w:szCs w:val="24"/>
        </w:rPr>
        <w:t xml:space="preserve"> метеорологическим обеспечени</w:t>
      </w:r>
      <w:r w:rsidR="00A52A35" w:rsidRPr="00160893">
        <w:rPr>
          <w:rFonts w:ascii="Times New Roman" w:hAnsi="Times New Roman" w:cs="Times New Roman"/>
          <w:sz w:val="24"/>
          <w:szCs w:val="24"/>
        </w:rPr>
        <w:t>ем</w:t>
      </w:r>
      <w:r w:rsidRPr="00160893">
        <w:rPr>
          <w:rFonts w:ascii="Times New Roman" w:hAnsi="Times New Roman" w:cs="Times New Roman"/>
          <w:sz w:val="24"/>
          <w:szCs w:val="24"/>
        </w:rPr>
        <w:t xml:space="preserve"> в </w:t>
      </w:r>
      <w:r w:rsidR="00A52A35" w:rsidRPr="00160893">
        <w:rPr>
          <w:rFonts w:ascii="Times New Roman" w:hAnsi="Times New Roman" w:cs="Times New Roman"/>
          <w:sz w:val="24"/>
          <w:szCs w:val="24"/>
        </w:rPr>
        <w:t>4</w:t>
      </w:r>
      <w:r w:rsidRPr="00160893">
        <w:rPr>
          <w:rFonts w:ascii="Times New Roman" w:hAnsi="Times New Roman" w:cs="Times New Roman"/>
          <w:sz w:val="24"/>
          <w:szCs w:val="24"/>
        </w:rPr>
        <w:t xml:space="preserve"> точках. Замеры качества атмосферного воздуха на границе зоны воздействия рекомендуется осуществлять по следующим веществам</w:t>
      </w:r>
    </w:p>
    <w:p w14:paraId="630C8685" w14:textId="4E220554" w:rsidR="00384765" w:rsidRPr="00160893" w:rsidRDefault="00A52A35" w:rsidP="00FF6280">
      <w:pPr>
        <w:pStyle w:val="a4"/>
        <w:jc w:val="both"/>
      </w:pPr>
      <w:r w:rsidRPr="00160893">
        <w:t>-сероводород;</w:t>
      </w:r>
    </w:p>
    <w:p w14:paraId="0A334C13" w14:textId="7B84E0D1" w:rsidR="00A52A35" w:rsidRPr="00160893" w:rsidRDefault="00A52A35" w:rsidP="00FF6280">
      <w:pPr>
        <w:pStyle w:val="a4"/>
        <w:jc w:val="both"/>
      </w:pPr>
      <w:r w:rsidRPr="00160893">
        <w:t>-</w:t>
      </w:r>
      <w:proofErr w:type="spellStart"/>
      <w:r w:rsidRPr="00160893">
        <w:t>алканы</w:t>
      </w:r>
      <w:proofErr w:type="spellEnd"/>
      <w:r w:rsidRPr="00160893">
        <w:t xml:space="preserve"> С12-С19 (углеводороды предельные С12-С19)</w:t>
      </w:r>
    </w:p>
    <w:p w14:paraId="72918DAE" w14:textId="206AE7EF" w:rsidR="00384765" w:rsidRPr="00160893" w:rsidRDefault="00384765" w:rsidP="00FF6280">
      <w:pPr>
        <w:pStyle w:val="a4"/>
        <w:jc w:val="both"/>
      </w:pPr>
      <w:r w:rsidRPr="00160893">
        <w:t xml:space="preserve">Замеры производятся 1 раз в </w:t>
      </w:r>
      <w:r w:rsidR="00A52A35" w:rsidRPr="00160893">
        <w:t>полугодие</w:t>
      </w:r>
      <w:r w:rsidRPr="00160893">
        <w:t xml:space="preserve">, </w:t>
      </w:r>
      <w:r w:rsidR="00A52A35" w:rsidRPr="00160893">
        <w:t>2</w:t>
      </w:r>
      <w:r w:rsidRPr="00160893">
        <w:t xml:space="preserve"> раза в год, ежегодно в период с 202</w:t>
      </w:r>
      <w:r w:rsidR="00A52A35" w:rsidRPr="00160893">
        <w:t>3</w:t>
      </w:r>
      <w:r w:rsidRPr="00160893">
        <w:t xml:space="preserve"> по 203</w:t>
      </w:r>
      <w:r w:rsidR="00A52A35" w:rsidRPr="00160893">
        <w:t>2</w:t>
      </w:r>
      <w:r w:rsidRPr="00160893">
        <w:t xml:space="preserve"> года.</w:t>
      </w:r>
    </w:p>
    <w:p w14:paraId="24476569" w14:textId="77777777" w:rsidR="00D01545" w:rsidRPr="00160893" w:rsidRDefault="00D01545" w:rsidP="00D01545">
      <w:pPr>
        <w:pStyle w:val="a4"/>
        <w:jc w:val="both"/>
      </w:pPr>
      <w:r w:rsidRPr="00160893">
        <w:t xml:space="preserve">Источник финансирования – собственные средства ГПК «Каратау». </w:t>
      </w:r>
    </w:p>
    <w:p w14:paraId="6D29CF20" w14:textId="77777777" w:rsidR="00ED4B6B" w:rsidRPr="00160893" w:rsidRDefault="00ED4B6B" w:rsidP="00FF6280">
      <w:pPr>
        <w:pStyle w:val="a4"/>
        <w:jc w:val="both"/>
      </w:pPr>
    </w:p>
    <w:p w14:paraId="77FBE786" w14:textId="0AE13FA5" w:rsidR="00C55425" w:rsidRPr="00160893" w:rsidRDefault="00ED4B6B" w:rsidP="00FF6280">
      <w:pPr>
        <w:pStyle w:val="a4"/>
        <w:jc w:val="both"/>
      </w:pPr>
      <w:r w:rsidRPr="00160893">
        <w:rPr>
          <w:b/>
          <w:u w:val="single"/>
        </w:rPr>
        <w:t>Мониторинг воздействия на водные ресурсы</w:t>
      </w:r>
      <w:r w:rsidR="00FF6280" w:rsidRPr="00160893">
        <w:t xml:space="preserve"> </w:t>
      </w:r>
      <w:r w:rsidR="00D01545" w:rsidRPr="00160893">
        <w:t>не предусматривается. Отсутствует влияние на водные ресурсы и прибрежные экосистемы.</w:t>
      </w:r>
    </w:p>
    <w:p w14:paraId="7DF76BE8" w14:textId="77777777" w:rsidR="00ED4B6B" w:rsidRPr="00160893" w:rsidRDefault="00ED4B6B" w:rsidP="00FF6280">
      <w:pPr>
        <w:pStyle w:val="a4"/>
        <w:jc w:val="both"/>
        <w:rPr>
          <w:u w:val="single"/>
        </w:rPr>
      </w:pPr>
    </w:p>
    <w:p w14:paraId="17F39793" w14:textId="093B6AE2" w:rsidR="00384765" w:rsidRPr="00160893" w:rsidRDefault="00ED4B6B" w:rsidP="00FF6280">
      <w:pPr>
        <w:pStyle w:val="a4"/>
        <w:jc w:val="both"/>
      </w:pPr>
      <w:r w:rsidRPr="00160893">
        <w:rPr>
          <w:u w:val="single"/>
        </w:rPr>
        <w:t xml:space="preserve">4 </w:t>
      </w:r>
      <w:r w:rsidR="00D01545" w:rsidRPr="00160893">
        <w:rPr>
          <w:u w:val="single"/>
        </w:rPr>
        <w:t xml:space="preserve">В цеху приготовления невзрывных компонентов эмульсии </w:t>
      </w:r>
      <w:proofErr w:type="spellStart"/>
      <w:r w:rsidR="00D01545" w:rsidRPr="00160893">
        <w:rPr>
          <w:u w:val="single"/>
        </w:rPr>
        <w:t>ЭмульГран</w:t>
      </w:r>
      <w:proofErr w:type="spellEnd"/>
      <w:r w:rsidR="00B64E7F" w:rsidRPr="00160893">
        <w:rPr>
          <w:u w:val="single"/>
        </w:rPr>
        <w:t xml:space="preserve"> производится </w:t>
      </w:r>
      <w:r w:rsidR="00384765" w:rsidRPr="00160893">
        <w:rPr>
          <w:u w:val="single"/>
        </w:rPr>
        <w:t xml:space="preserve">мониторинг </w:t>
      </w:r>
      <w:r w:rsidR="001A1479" w:rsidRPr="00160893">
        <w:rPr>
          <w:u w:val="single"/>
        </w:rPr>
        <w:t>воздействия на земельные ресурсы</w:t>
      </w:r>
      <w:r w:rsidR="00D348DE">
        <w:rPr>
          <w:u w:val="single"/>
        </w:rPr>
        <w:t xml:space="preserve"> в рамках внутренних проверок</w:t>
      </w:r>
      <w:r w:rsidR="00384765" w:rsidRPr="00160893">
        <w:t>.</w:t>
      </w:r>
    </w:p>
    <w:p w14:paraId="15E9788C" w14:textId="7DFC2649" w:rsidR="00D348DE" w:rsidRDefault="00D348DE" w:rsidP="00D01545">
      <w:pPr>
        <w:pStyle w:val="a4"/>
        <w:jc w:val="both"/>
      </w:pPr>
      <w:r>
        <w:t>Проводятся внутренние проверки состояния мест хранения отходов и общего санитарного состояния промышленной площадки. Контролируются проливы нефтепродуктов и наличие бытового и промышленного мусора</w:t>
      </w:r>
    </w:p>
    <w:p w14:paraId="15893FCB" w14:textId="47800916" w:rsidR="00D01545" w:rsidRPr="00160893" w:rsidRDefault="00D01545" w:rsidP="00D01545">
      <w:pPr>
        <w:pStyle w:val="a4"/>
        <w:jc w:val="both"/>
      </w:pPr>
      <w:r w:rsidRPr="00160893">
        <w:t xml:space="preserve">Источник финансирования – собственные средства ГПК «Каратау». </w:t>
      </w:r>
    </w:p>
    <w:p w14:paraId="64A3A714" w14:textId="77777777" w:rsidR="003B3B1D" w:rsidRPr="00160893" w:rsidRDefault="003B3B1D" w:rsidP="00FF6280">
      <w:pPr>
        <w:pStyle w:val="a4"/>
        <w:jc w:val="both"/>
      </w:pPr>
    </w:p>
    <w:p w14:paraId="0C3172D3" w14:textId="25C72256" w:rsidR="00412610" w:rsidRPr="00160893" w:rsidRDefault="00D01545" w:rsidP="00FF6280">
      <w:pPr>
        <w:pStyle w:val="a4"/>
        <w:jc w:val="both"/>
      </w:pPr>
      <w:bookmarkStart w:id="7" w:name="OLE_LINK42"/>
      <w:bookmarkStart w:id="8" w:name="OLE_LINK43"/>
      <w:r w:rsidRPr="00160893">
        <w:rPr>
          <w:u w:val="single"/>
        </w:rPr>
        <w:t>5. Охрана и рациональное использование недр не предусматривается, из-за отсутствия влияния на недра.</w:t>
      </w:r>
    </w:p>
    <w:bookmarkEnd w:id="7"/>
    <w:bookmarkEnd w:id="8"/>
    <w:p w14:paraId="2FCCF5BD" w14:textId="77777777" w:rsidR="00412610" w:rsidRPr="00160893" w:rsidRDefault="00412610" w:rsidP="00FF6280">
      <w:pPr>
        <w:pStyle w:val="a4"/>
        <w:jc w:val="both"/>
      </w:pPr>
    </w:p>
    <w:p w14:paraId="64FC2EEC" w14:textId="3FEF6D17" w:rsidR="00384765" w:rsidRPr="00160893" w:rsidRDefault="00ED4B6B" w:rsidP="00FF6280">
      <w:pPr>
        <w:pStyle w:val="a4"/>
        <w:jc w:val="both"/>
        <w:rPr>
          <w:u w:val="single"/>
        </w:rPr>
      </w:pPr>
      <w:bookmarkStart w:id="9" w:name="OLE_LINK44"/>
      <w:bookmarkStart w:id="10" w:name="OLE_LINK45"/>
      <w:r w:rsidRPr="00160893">
        <w:rPr>
          <w:u w:val="single"/>
        </w:rPr>
        <w:t xml:space="preserve">6.1 </w:t>
      </w:r>
      <w:r w:rsidR="00B64E7F" w:rsidRPr="00160893">
        <w:rPr>
          <w:u w:val="single"/>
        </w:rPr>
        <w:t xml:space="preserve">На </w:t>
      </w:r>
      <w:r w:rsidR="00D01545" w:rsidRPr="00160893">
        <w:rPr>
          <w:u w:val="single"/>
        </w:rPr>
        <w:t xml:space="preserve">промплощадке цеха по производству невзрывных компонентов эмульсии </w:t>
      </w:r>
      <w:proofErr w:type="spellStart"/>
      <w:r w:rsidR="00D01545" w:rsidRPr="00160893">
        <w:rPr>
          <w:u w:val="single"/>
        </w:rPr>
        <w:t>ЭмульГран</w:t>
      </w:r>
      <w:proofErr w:type="spellEnd"/>
      <w:r w:rsidR="00B64E7F" w:rsidRPr="00160893">
        <w:rPr>
          <w:u w:val="single"/>
        </w:rPr>
        <w:t xml:space="preserve"> производится </w:t>
      </w:r>
      <w:bookmarkEnd w:id="9"/>
      <w:bookmarkEnd w:id="10"/>
      <w:r w:rsidR="00384765" w:rsidRPr="00160893">
        <w:rPr>
          <w:u w:val="single"/>
        </w:rPr>
        <w:t xml:space="preserve">озеленение </w:t>
      </w:r>
      <w:r w:rsidR="00412610" w:rsidRPr="00160893">
        <w:rPr>
          <w:u w:val="single"/>
        </w:rPr>
        <w:t>территорий промплощадки.</w:t>
      </w:r>
    </w:p>
    <w:p w14:paraId="39A0F6B7" w14:textId="10785518" w:rsidR="00AC7228" w:rsidRPr="00160893" w:rsidRDefault="00384765" w:rsidP="00FF6280">
      <w:pPr>
        <w:pStyle w:val="a4"/>
        <w:jc w:val="both"/>
      </w:pPr>
      <w:r w:rsidRPr="00160893">
        <w:t>Период выполнения данного мероприятия ежегодно</w:t>
      </w:r>
      <w:r w:rsidR="00FF6280" w:rsidRPr="00160893">
        <w:t>,</w:t>
      </w:r>
      <w:r w:rsidRPr="00160893">
        <w:t xml:space="preserve"> в теплый период года</w:t>
      </w:r>
      <w:r w:rsidR="00FF6280" w:rsidRPr="00160893">
        <w:t>,</w:t>
      </w:r>
      <w:r w:rsidRPr="00160893">
        <w:t xml:space="preserve"> </w:t>
      </w:r>
      <w:r w:rsidR="00412610" w:rsidRPr="00160893">
        <w:t>с 202</w:t>
      </w:r>
      <w:r w:rsidR="00D01545" w:rsidRPr="00160893">
        <w:t>3</w:t>
      </w:r>
      <w:r w:rsidR="00412610" w:rsidRPr="00160893">
        <w:t xml:space="preserve"> по </w:t>
      </w:r>
      <w:r w:rsidRPr="00160893">
        <w:t>203</w:t>
      </w:r>
      <w:r w:rsidR="00D01545" w:rsidRPr="00160893">
        <w:t>2</w:t>
      </w:r>
      <w:r w:rsidRPr="00160893">
        <w:t xml:space="preserve"> год. Ежегодно будет высаживаться </w:t>
      </w:r>
      <w:r w:rsidR="00D01545" w:rsidRPr="00160893">
        <w:t>3</w:t>
      </w:r>
      <w:r w:rsidR="00412610" w:rsidRPr="00160893">
        <w:t xml:space="preserve"> </w:t>
      </w:r>
      <w:r w:rsidRPr="00160893">
        <w:t>саженц</w:t>
      </w:r>
      <w:r w:rsidR="00D01545" w:rsidRPr="00160893">
        <w:t>а</w:t>
      </w:r>
      <w:r w:rsidRPr="00160893">
        <w:t xml:space="preserve"> на территорию в размере </w:t>
      </w:r>
      <w:r w:rsidR="00D01545" w:rsidRPr="00160893">
        <w:t>1</w:t>
      </w:r>
      <w:r w:rsidRPr="00160893">
        <w:t xml:space="preserve"> гектар</w:t>
      </w:r>
      <w:r w:rsidR="00D01545" w:rsidRPr="00160893">
        <w:t>а</w:t>
      </w:r>
      <w:r w:rsidRPr="00160893">
        <w:t>. Данное мероприятие направлено на увеличение площади зеленых насаждений</w:t>
      </w:r>
      <w:r w:rsidR="00D01545" w:rsidRPr="00160893">
        <w:t xml:space="preserve"> и создание зеленого пояса вокруг промплощадки</w:t>
      </w:r>
      <w:r w:rsidRPr="00160893">
        <w:t xml:space="preserve">. </w:t>
      </w:r>
      <w:bookmarkStart w:id="11" w:name="OLE_LINK47"/>
    </w:p>
    <w:p w14:paraId="6F25A24B" w14:textId="5C75458A" w:rsidR="00412610" w:rsidRPr="00160893" w:rsidRDefault="00D01545" w:rsidP="00FF6280">
      <w:pPr>
        <w:pStyle w:val="a4"/>
        <w:jc w:val="both"/>
      </w:pPr>
      <w:bookmarkStart w:id="12" w:name="OLE_LINK72"/>
      <w:bookmarkEnd w:id="11"/>
      <w:r w:rsidRPr="00160893">
        <w:t>Источник финансирования – собственные средства ГПК «Каратау».</w:t>
      </w:r>
    </w:p>
    <w:p w14:paraId="250438DC" w14:textId="70520DCA" w:rsidR="00160893" w:rsidRDefault="00160893" w:rsidP="00FF6280">
      <w:pPr>
        <w:pStyle w:val="a4"/>
        <w:jc w:val="both"/>
        <w:rPr>
          <w:u w:val="single"/>
        </w:rPr>
      </w:pPr>
      <w:bookmarkStart w:id="13" w:name="OLE_LINK48"/>
      <w:bookmarkEnd w:id="12"/>
    </w:p>
    <w:p w14:paraId="4EFFA029" w14:textId="5B3E5A9B" w:rsidR="00DC1AD2" w:rsidRPr="00160893" w:rsidRDefault="00DC1AD2" w:rsidP="00DC1AD2">
      <w:pPr>
        <w:pStyle w:val="a4"/>
        <w:jc w:val="both"/>
      </w:pPr>
      <w:r w:rsidRPr="00160893">
        <w:rPr>
          <w:u w:val="single"/>
        </w:rPr>
        <w:t>7.</w:t>
      </w:r>
      <w:r>
        <w:rPr>
          <w:u w:val="single"/>
        </w:rPr>
        <w:t>2</w:t>
      </w:r>
      <w:r w:rsidRPr="00160893">
        <w:rPr>
          <w:u w:val="single"/>
        </w:rPr>
        <w:t xml:space="preserve"> На промплощадке цеха по производству невзрывных компонентов эмульсии </w:t>
      </w:r>
      <w:proofErr w:type="spellStart"/>
      <w:r w:rsidRPr="00160893">
        <w:rPr>
          <w:u w:val="single"/>
        </w:rPr>
        <w:t>ЭмульГран</w:t>
      </w:r>
      <w:proofErr w:type="spellEnd"/>
      <w:r w:rsidRPr="00160893">
        <w:rPr>
          <w:u w:val="single"/>
        </w:rPr>
        <w:t xml:space="preserve"> производится </w:t>
      </w:r>
      <w:r>
        <w:rPr>
          <w:u w:val="single"/>
        </w:rPr>
        <w:t xml:space="preserve">закуп контейнеров для обустройства </w:t>
      </w:r>
      <w:proofErr w:type="spellStart"/>
      <w:r>
        <w:rPr>
          <w:u w:val="single"/>
        </w:rPr>
        <w:t>контейнрной</w:t>
      </w:r>
      <w:proofErr w:type="spellEnd"/>
      <w:r>
        <w:rPr>
          <w:u w:val="single"/>
        </w:rPr>
        <w:t xml:space="preserve"> площадки и их маркировка</w:t>
      </w:r>
      <w:r w:rsidRPr="00160893">
        <w:t xml:space="preserve">. </w:t>
      </w:r>
    </w:p>
    <w:p w14:paraId="3FB02541" w14:textId="3BAFE4D3" w:rsidR="00DC1AD2" w:rsidRPr="00160893" w:rsidRDefault="00DC1AD2" w:rsidP="00DC1AD2">
      <w:pPr>
        <w:pStyle w:val="a4"/>
        <w:jc w:val="both"/>
      </w:pPr>
      <w:r w:rsidRPr="00160893">
        <w:t>С целью соблюдение требований Экологического кодекса РК в части временного размещения отходов производства и потребления</w:t>
      </w:r>
      <w:r>
        <w:t xml:space="preserve"> –</w:t>
      </w:r>
      <w:r w:rsidRPr="00160893">
        <w:t xml:space="preserve"> </w:t>
      </w:r>
      <w:r>
        <w:t>сбор на специально оборудованных местах и предотвращение смешивания разных видов отходов, предусматривается закуп, маркировка и установка мусорных контейнеров</w:t>
      </w:r>
      <w:r w:rsidRPr="00160893">
        <w:t>.</w:t>
      </w:r>
    </w:p>
    <w:p w14:paraId="6391F8B7" w14:textId="77777777" w:rsidR="00DC1AD2" w:rsidRPr="00160893" w:rsidRDefault="00DC1AD2" w:rsidP="00DC1AD2">
      <w:pPr>
        <w:pStyle w:val="a4"/>
        <w:jc w:val="both"/>
      </w:pPr>
      <w:r w:rsidRPr="00160893">
        <w:t>Источник финансирования – собственные средства ГПК «Каратау».</w:t>
      </w:r>
    </w:p>
    <w:p w14:paraId="16E7EDF4" w14:textId="5AA06EF3" w:rsidR="00DC1AD2" w:rsidRDefault="00DC1AD2" w:rsidP="00FF6280">
      <w:pPr>
        <w:pStyle w:val="a4"/>
        <w:jc w:val="both"/>
        <w:rPr>
          <w:u w:val="single"/>
        </w:rPr>
      </w:pPr>
    </w:p>
    <w:p w14:paraId="57CD3ACA" w14:textId="77777777" w:rsidR="00DC1AD2" w:rsidRDefault="00DC1AD2" w:rsidP="00FF6280">
      <w:pPr>
        <w:pStyle w:val="a4"/>
        <w:jc w:val="both"/>
        <w:rPr>
          <w:u w:val="single"/>
        </w:rPr>
      </w:pPr>
    </w:p>
    <w:p w14:paraId="4D4EC199" w14:textId="493DCB89" w:rsidR="0072621E" w:rsidRPr="00160893" w:rsidRDefault="00341DB9" w:rsidP="00FF6280">
      <w:pPr>
        <w:pStyle w:val="a4"/>
        <w:jc w:val="both"/>
      </w:pPr>
      <w:r w:rsidRPr="00160893">
        <w:rPr>
          <w:u w:val="single"/>
        </w:rPr>
        <w:t>7.</w:t>
      </w:r>
      <w:r w:rsidR="00DC1AD2">
        <w:rPr>
          <w:u w:val="single"/>
        </w:rPr>
        <w:t>2</w:t>
      </w:r>
      <w:r w:rsidRPr="00160893">
        <w:rPr>
          <w:u w:val="single"/>
        </w:rPr>
        <w:t xml:space="preserve"> </w:t>
      </w:r>
      <w:r w:rsidR="00160893" w:rsidRPr="00160893">
        <w:rPr>
          <w:u w:val="single"/>
        </w:rPr>
        <w:t xml:space="preserve">На промплощадке цеха по производству невзрывных компонентов эмульсии </w:t>
      </w:r>
      <w:proofErr w:type="spellStart"/>
      <w:r w:rsidR="00160893" w:rsidRPr="00160893">
        <w:rPr>
          <w:u w:val="single"/>
        </w:rPr>
        <w:t>ЭмульГран</w:t>
      </w:r>
      <w:proofErr w:type="spellEnd"/>
      <w:r w:rsidR="00412610" w:rsidRPr="00160893">
        <w:rPr>
          <w:u w:val="single"/>
        </w:rPr>
        <w:t xml:space="preserve"> производится </w:t>
      </w:r>
      <w:bookmarkEnd w:id="13"/>
      <w:r w:rsidR="00ED4B6B" w:rsidRPr="00160893">
        <w:rPr>
          <w:u w:val="single"/>
        </w:rPr>
        <w:t>с</w:t>
      </w:r>
      <w:r w:rsidR="00D62561" w:rsidRPr="00160893">
        <w:rPr>
          <w:u w:val="single"/>
        </w:rPr>
        <w:t>бор, передача отходов по договору со сторон</w:t>
      </w:r>
      <w:r w:rsidR="00ED4B6B" w:rsidRPr="00160893">
        <w:rPr>
          <w:u w:val="single"/>
        </w:rPr>
        <w:t>н</w:t>
      </w:r>
      <w:r w:rsidR="00D62561" w:rsidRPr="00160893">
        <w:rPr>
          <w:u w:val="single"/>
        </w:rPr>
        <w:t>ей организацией</w:t>
      </w:r>
      <w:r w:rsidR="00D62561" w:rsidRPr="00160893">
        <w:t xml:space="preserve">. </w:t>
      </w:r>
    </w:p>
    <w:p w14:paraId="6165E911" w14:textId="77777777" w:rsidR="00412610" w:rsidRPr="00160893" w:rsidRDefault="00D62561" w:rsidP="00FF6280">
      <w:pPr>
        <w:pStyle w:val="a4"/>
        <w:jc w:val="both"/>
      </w:pPr>
      <w:r w:rsidRPr="00160893">
        <w:t>С целью соблюдение требований Экологического кодекса РК в части временного размещения отходов производства и потребления</w:t>
      </w:r>
      <w:r w:rsidR="00FF6280" w:rsidRPr="00160893">
        <w:t>-</w:t>
      </w:r>
      <w:r w:rsidRPr="00160893">
        <w:t xml:space="preserve"> вывоз накопленных отходов производится 2 раза в год, срок хранения не должен превышать 6 месяцев.</w:t>
      </w:r>
    </w:p>
    <w:p w14:paraId="43DAE943" w14:textId="77777777" w:rsidR="00160893" w:rsidRPr="00160893" w:rsidRDefault="00160893" w:rsidP="00160893">
      <w:pPr>
        <w:pStyle w:val="a4"/>
        <w:jc w:val="both"/>
      </w:pPr>
      <w:r w:rsidRPr="00160893">
        <w:t>Источник финансирования – собственные средства ГПК «Каратау».</w:t>
      </w:r>
    </w:p>
    <w:p w14:paraId="791E7E47" w14:textId="77777777" w:rsidR="00384765" w:rsidRPr="00160893" w:rsidRDefault="00384765" w:rsidP="00FF6280">
      <w:pPr>
        <w:pStyle w:val="a4"/>
        <w:jc w:val="both"/>
      </w:pPr>
    </w:p>
    <w:p w14:paraId="66DB8963" w14:textId="7754C22C" w:rsidR="00384765" w:rsidRPr="00160893" w:rsidRDefault="00160893" w:rsidP="00FF6280">
      <w:pPr>
        <w:pStyle w:val="a4"/>
        <w:jc w:val="both"/>
        <w:rPr>
          <w:u w:val="single"/>
        </w:rPr>
      </w:pPr>
      <w:bookmarkStart w:id="14" w:name="OLE_LINK51"/>
      <w:bookmarkStart w:id="15" w:name="OLE_LINK52"/>
      <w:r w:rsidRPr="00160893">
        <w:rPr>
          <w:u w:val="single"/>
        </w:rPr>
        <w:t xml:space="preserve">8. </w:t>
      </w:r>
      <w:proofErr w:type="gramStart"/>
      <w:r w:rsidRPr="00160893">
        <w:rPr>
          <w:u w:val="single"/>
        </w:rPr>
        <w:t>Мероприятия</w:t>
      </w:r>
      <w:proofErr w:type="gramEnd"/>
      <w:r w:rsidRPr="00160893">
        <w:rPr>
          <w:u w:val="single"/>
        </w:rPr>
        <w:t xml:space="preserve"> направленные на улучшение радиологической безопасности не предусмотрены</w:t>
      </w:r>
    </w:p>
    <w:bookmarkEnd w:id="14"/>
    <w:bookmarkEnd w:id="15"/>
    <w:p w14:paraId="1FFF5A42" w14:textId="77777777" w:rsidR="00D62561" w:rsidRPr="00160893" w:rsidRDefault="00D62561" w:rsidP="00FF6280">
      <w:pPr>
        <w:pStyle w:val="a4"/>
        <w:jc w:val="both"/>
      </w:pPr>
    </w:p>
    <w:p w14:paraId="2236506C" w14:textId="19A97EDE" w:rsidR="0072621E" w:rsidRPr="00160893" w:rsidRDefault="00341DB9" w:rsidP="00FF6280">
      <w:pPr>
        <w:pStyle w:val="a4"/>
        <w:jc w:val="both"/>
      </w:pPr>
      <w:bookmarkStart w:id="16" w:name="OLE_LINK53"/>
      <w:bookmarkStart w:id="17" w:name="OLE_LINK54"/>
      <w:r w:rsidRPr="00160893">
        <w:rPr>
          <w:u w:val="single"/>
        </w:rPr>
        <w:t>9.</w:t>
      </w:r>
      <w:bookmarkEnd w:id="16"/>
      <w:bookmarkEnd w:id="17"/>
      <w:r w:rsidR="00F116D8">
        <w:rPr>
          <w:u w:val="single"/>
        </w:rPr>
        <w:t xml:space="preserve"> </w:t>
      </w:r>
      <w:proofErr w:type="gramStart"/>
      <w:r w:rsidR="00160893" w:rsidRPr="00160893">
        <w:rPr>
          <w:u w:val="single"/>
        </w:rPr>
        <w:t>Мероприятия</w:t>
      </w:r>
      <w:proofErr w:type="gramEnd"/>
      <w:r w:rsidR="00160893" w:rsidRPr="00160893">
        <w:rPr>
          <w:u w:val="single"/>
        </w:rPr>
        <w:t xml:space="preserve"> направленные на внедрение систем управления наилучших доступных технологий не предусмотрены</w:t>
      </w:r>
    </w:p>
    <w:p w14:paraId="17222FB8" w14:textId="77777777" w:rsidR="003B3B1D" w:rsidRPr="00160893" w:rsidRDefault="003B3B1D" w:rsidP="00FF6280">
      <w:pPr>
        <w:pStyle w:val="a4"/>
        <w:jc w:val="both"/>
      </w:pPr>
    </w:p>
    <w:p w14:paraId="158D73B2" w14:textId="24A2EEA2" w:rsidR="0072621E" w:rsidRPr="00037C71" w:rsidRDefault="0086344E" w:rsidP="00FF6280">
      <w:pPr>
        <w:pStyle w:val="a4"/>
        <w:jc w:val="both"/>
      </w:pPr>
      <w:bookmarkStart w:id="18" w:name="OLE_LINK57"/>
      <w:bookmarkStart w:id="19" w:name="OLE_LINK58"/>
      <w:r w:rsidRPr="00037C71">
        <w:rPr>
          <w:u w:val="single"/>
        </w:rPr>
        <w:t>1</w:t>
      </w:r>
      <w:r w:rsidR="00160893" w:rsidRPr="00037C71">
        <w:rPr>
          <w:u w:val="single"/>
        </w:rPr>
        <w:t>0</w:t>
      </w:r>
      <w:bookmarkEnd w:id="18"/>
      <w:bookmarkEnd w:id="19"/>
      <w:r w:rsidR="00F116D8" w:rsidRPr="00037C71">
        <w:rPr>
          <w:u w:val="single"/>
        </w:rPr>
        <w:t>. Экологическое просвещение и пропаганда</w:t>
      </w:r>
      <w:r w:rsidR="00D60841" w:rsidRPr="00037C71">
        <w:t xml:space="preserve"> </w:t>
      </w:r>
      <w:r w:rsidR="009432D9" w:rsidRPr="00037C71">
        <w:t xml:space="preserve"> </w:t>
      </w:r>
    </w:p>
    <w:p w14:paraId="38153A7A" w14:textId="77777777" w:rsidR="009432D9" w:rsidRPr="00160893" w:rsidRDefault="009432D9" w:rsidP="00FF6280">
      <w:pPr>
        <w:pStyle w:val="a4"/>
        <w:jc w:val="both"/>
      </w:pPr>
    </w:p>
    <w:p w14:paraId="217126C0" w14:textId="17D4019E" w:rsidR="009432D9" w:rsidRPr="00160893" w:rsidRDefault="0086344E" w:rsidP="00FF6280">
      <w:pPr>
        <w:pStyle w:val="a4"/>
        <w:jc w:val="both"/>
        <w:rPr>
          <w:u w:val="single"/>
        </w:rPr>
      </w:pPr>
      <w:bookmarkStart w:id="20" w:name="OLE_LINK60"/>
      <w:r w:rsidRPr="00160893">
        <w:rPr>
          <w:u w:val="single"/>
        </w:rPr>
        <w:t>1</w:t>
      </w:r>
      <w:r w:rsidR="00160893" w:rsidRPr="00160893">
        <w:rPr>
          <w:u w:val="single"/>
        </w:rPr>
        <w:t>0</w:t>
      </w:r>
      <w:r w:rsidRPr="00160893">
        <w:rPr>
          <w:u w:val="single"/>
        </w:rPr>
        <w:t>.</w:t>
      </w:r>
      <w:r w:rsidR="00F116D8">
        <w:rPr>
          <w:u w:val="single"/>
        </w:rPr>
        <w:t>1</w:t>
      </w:r>
      <w:r w:rsidRPr="00160893">
        <w:rPr>
          <w:u w:val="single"/>
        </w:rPr>
        <w:t xml:space="preserve"> </w:t>
      </w:r>
      <w:r w:rsidR="00160893" w:rsidRPr="00160893">
        <w:rPr>
          <w:u w:val="single"/>
        </w:rPr>
        <w:t xml:space="preserve">В цеху приготовления невзрывных компонентов эмульсии </w:t>
      </w:r>
      <w:proofErr w:type="spellStart"/>
      <w:r w:rsidR="00160893" w:rsidRPr="00160893">
        <w:rPr>
          <w:u w:val="single"/>
        </w:rPr>
        <w:t>ЭмульГран</w:t>
      </w:r>
      <w:proofErr w:type="spellEnd"/>
      <w:r w:rsidR="009432D9" w:rsidRPr="00160893">
        <w:rPr>
          <w:u w:val="single"/>
        </w:rPr>
        <w:t xml:space="preserve"> производится </w:t>
      </w:r>
      <w:bookmarkEnd w:id="20"/>
      <w:r w:rsidR="009432D9" w:rsidRPr="00160893">
        <w:rPr>
          <w:u w:val="single"/>
        </w:rPr>
        <w:t>экологическое обучение</w:t>
      </w:r>
      <w:r w:rsidR="00DC1AD2">
        <w:rPr>
          <w:u w:val="single"/>
        </w:rPr>
        <w:t xml:space="preserve"> персонала предприятия</w:t>
      </w:r>
      <w:r w:rsidR="009432D9" w:rsidRPr="00160893">
        <w:rPr>
          <w:u w:val="single"/>
        </w:rPr>
        <w:t xml:space="preserve">. </w:t>
      </w:r>
    </w:p>
    <w:p w14:paraId="0CE851B8" w14:textId="6A41398F" w:rsidR="009432D9" w:rsidRPr="00160893" w:rsidRDefault="00DC1AD2" w:rsidP="00FF6280">
      <w:pPr>
        <w:pStyle w:val="a4"/>
        <w:jc w:val="both"/>
      </w:pPr>
      <w:r>
        <w:t xml:space="preserve">Для соответствия работы цеха общим условиям экологичного поведения, соблюдения норм экологического законодательства и условий природопользования для работников цеха экологами ГПК «Каратау» проводятся тренинги и обучения не реже 1 раза в </w:t>
      </w:r>
      <w:r w:rsidR="00F116D8">
        <w:t>год</w:t>
      </w:r>
      <w:r>
        <w:t>.</w:t>
      </w:r>
      <w:r w:rsidR="00F116D8">
        <w:t xml:space="preserve"> </w:t>
      </w:r>
      <w:r>
        <w:t xml:space="preserve"> </w:t>
      </w:r>
    </w:p>
    <w:p w14:paraId="39BD1A8D" w14:textId="77777777" w:rsidR="00160893" w:rsidRPr="00160893" w:rsidRDefault="00160893" w:rsidP="00160893">
      <w:pPr>
        <w:pStyle w:val="a4"/>
        <w:jc w:val="both"/>
      </w:pPr>
      <w:r w:rsidRPr="00160893">
        <w:t>Источник финансирования – собственные средства ГПК «Каратау».</w:t>
      </w:r>
    </w:p>
    <w:p w14:paraId="0992341C" w14:textId="77777777" w:rsidR="0086344E" w:rsidRPr="00160893" w:rsidRDefault="0086344E" w:rsidP="00FF6280">
      <w:pPr>
        <w:pStyle w:val="a4"/>
        <w:jc w:val="both"/>
      </w:pPr>
    </w:p>
    <w:p w14:paraId="11E13FBB" w14:textId="71206F1E" w:rsidR="005804D8" w:rsidRPr="00160893" w:rsidRDefault="005804D8" w:rsidP="00FF6280">
      <w:pPr>
        <w:pStyle w:val="a4"/>
        <w:jc w:val="both"/>
        <w:rPr>
          <w:u w:val="single"/>
        </w:rPr>
      </w:pPr>
      <w:r w:rsidRPr="00160893">
        <w:rPr>
          <w:u w:val="single"/>
        </w:rPr>
        <w:t>1</w:t>
      </w:r>
      <w:r w:rsidR="00037C71">
        <w:rPr>
          <w:u w:val="single"/>
        </w:rPr>
        <w:t>0</w:t>
      </w:r>
      <w:r w:rsidRPr="00160893">
        <w:rPr>
          <w:u w:val="single"/>
        </w:rPr>
        <w:t>.</w:t>
      </w:r>
      <w:r w:rsidR="00037C71">
        <w:rPr>
          <w:u w:val="single"/>
        </w:rPr>
        <w:t>2</w:t>
      </w:r>
      <w:r w:rsidRPr="00160893">
        <w:rPr>
          <w:u w:val="single"/>
        </w:rPr>
        <w:t xml:space="preserve"> </w:t>
      </w:r>
      <w:bookmarkStart w:id="21" w:name="_GoBack"/>
      <w:bookmarkEnd w:id="21"/>
      <w:r w:rsidR="00160893" w:rsidRPr="00160893">
        <w:rPr>
          <w:u w:val="single"/>
        </w:rPr>
        <w:t xml:space="preserve">На промплощадке цеха по производству невзрывных компонентов эмульсии </w:t>
      </w:r>
      <w:proofErr w:type="spellStart"/>
      <w:r w:rsidR="00160893" w:rsidRPr="00160893">
        <w:rPr>
          <w:u w:val="single"/>
        </w:rPr>
        <w:t>ЭмульГран</w:t>
      </w:r>
      <w:proofErr w:type="spellEnd"/>
      <w:r w:rsidRPr="00160893">
        <w:rPr>
          <w:u w:val="single"/>
        </w:rPr>
        <w:t xml:space="preserve"> </w:t>
      </w:r>
      <w:r w:rsidR="00F116D8">
        <w:rPr>
          <w:u w:val="single"/>
        </w:rPr>
        <w:t>п</w:t>
      </w:r>
      <w:r w:rsidRPr="00160893">
        <w:rPr>
          <w:u w:val="single"/>
        </w:rPr>
        <w:t>ров</w:t>
      </w:r>
      <w:r w:rsidR="00F116D8">
        <w:rPr>
          <w:u w:val="single"/>
        </w:rPr>
        <w:t>одится</w:t>
      </w:r>
      <w:r w:rsidRPr="00160893">
        <w:rPr>
          <w:u w:val="single"/>
        </w:rPr>
        <w:t xml:space="preserve"> субботников на территории </w:t>
      </w:r>
      <w:r w:rsidR="00160893" w:rsidRPr="00160893">
        <w:rPr>
          <w:u w:val="single"/>
        </w:rPr>
        <w:t>цеха</w:t>
      </w:r>
    </w:p>
    <w:p w14:paraId="0956ACAD" w14:textId="46150F1A" w:rsidR="005804D8" w:rsidRPr="00160893" w:rsidRDefault="005804D8" w:rsidP="00FF6280">
      <w:pPr>
        <w:pStyle w:val="a4"/>
        <w:jc w:val="both"/>
      </w:pPr>
      <w:r w:rsidRPr="00160893">
        <w:t>Целью мероприятия является поддержание территори</w:t>
      </w:r>
      <w:r w:rsidR="00160893" w:rsidRPr="00160893">
        <w:t>и</w:t>
      </w:r>
      <w:r w:rsidRPr="00160893">
        <w:t xml:space="preserve"> </w:t>
      </w:r>
      <w:r w:rsidR="00160893" w:rsidRPr="00160893">
        <w:t>цеха</w:t>
      </w:r>
      <w:r w:rsidRPr="00160893">
        <w:t xml:space="preserve"> в соответствие с санитарными нормами, воспитание экологической культуры сотрудников. Субботники проводятся 2 раза в год в период с 202</w:t>
      </w:r>
      <w:r w:rsidR="00160893" w:rsidRPr="00160893">
        <w:t>3</w:t>
      </w:r>
      <w:r w:rsidRPr="00160893">
        <w:t xml:space="preserve"> по 203</w:t>
      </w:r>
      <w:r w:rsidR="00160893" w:rsidRPr="00160893">
        <w:t>2</w:t>
      </w:r>
      <w:r w:rsidRPr="00160893">
        <w:t xml:space="preserve"> год.</w:t>
      </w:r>
    </w:p>
    <w:p w14:paraId="24AE3EB9" w14:textId="77777777" w:rsidR="00160893" w:rsidRPr="00160893" w:rsidRDefault="00160893" w:rsidP="00160893">
      <w:pPr>
        <w:pStyle w:val="a4"/>
        <w:jc w:val="both"/>
      </w:pPr>
      <w:r w:rsidRPr="00160893">
        <w:t>Источник финансирования – собственные средства ГПК «Каратау».</w:t>
      </w:r>
    </w:p>
    <w:sectPr w:rsidR="00160893" w:rsidRPr="00160893" w:rsidSect="00D6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0662"/>
    <w:multiLevelType w:val="hybridMultilevel"/>
    <w:tmpl w:val="178809E2"/>
    <w:lvl w:ilvl="0" w:tplc="484AD2EA">
      <w:start w:val="1"/>
      <w:numFmt w:val="bullet"/>
      <w:lvlText w:val="­"/>
      <w:lvlJc w:val="left"/>
      <w:pPr>
        <w:tabs>
          <w:tab w:val="num" w:pos="2819"/>
        </w:tabs>
        <w:ind w:left="281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65"/>
    <w:rsid w:val="00024692"/>
    <w:rsid w:val="00037C71"/>
    <w:rsid w:val="000555C8"/>
    <w:rsid w:val="000A26EA"/>
    <w:rsid w:val="000D799C"/>
    <w:rsid w:val="00160893"/>
    <w:rsid w:val="001A1479"/>
    <w:rsid w:val="00341DB9"/>
    <w:rsid w:val="00384765"/>
    <w:rsid w:val="00386E18"/>
    <w:rsid w:val="003B3B1D"/>
    <w:rsid w:val="00412610"/>
    <w:rsid w:val="00555E06"/>
    <w:rsid w:val="005804D8"/>
    <w:rsid w:val="005B6F81"/>
    <w:rsid w:val="00613BD4"/>
    <w:rsid w:val="006232DD"/>
    <w:rsid w:val="0072621E"/>
    <w:rsid w:val="007E5300"/>
    <w:rsid w:val="0086344E"/>
    <w:rsid w:val="009432D9"/>
    <w:rsid w:val="009E0216"/>
    <w:rsid w:val="009E6ADE"/>
    <w:rsid w:val="00A52A35"/>
    <w:rsid w:val="00AC7228"/>
    <w:rsid w:val="00B54D11"/>
    <w:rsid w:val="00B64E7F"/>
    <w:rsid w:val="00BA5507"/>
    <w:rsid w:val="00BC348B"/>
    <w:rsid w:val="00C55425"/>
    <w:rsid w:val="00C71251"/>
    <w:rsid w:val="00D01545"/>
    <w:rsid w:val="00D348DE"/>
    <w:rsid w:val="00D60841"/>
    <w:rsid w:val="00D62561"/>
    <w:rsid w:val="00DC1AD2"/>
    <w:rsid w:val="00E5739F"/>
    <w:rsid w:val="00ED4B6B"/>
    <w:rsid w:val="00F116D8"/>
    <w:rsid w:val="00F905E3"/>
    <w:rsid w:val="00FE4B13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3B2D"/>
  <w15:docId w15:val="{8449DF0C-EC09-4F46-A86E-8D0E28B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765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uiPriority w:val="99"/>
    <w:unhideWhenUsed/>
    <w:rsid w:val="00384765"/>
    <w:pPr>
      <w:widowControl/>
      <w:autoSpaceDE/>
      <w:autoSpaceDN/>
      <w:adjustRightInd/>
    </w:pPr>
    <w:rPr>
      <w:color w:val="000000"/>
      <w:sz w:val="24"/>
      <w:szCs w:val="24"/>
    </w:rPr>
  </w:style>
  <w:style w:type="paragraph" w:customStyle="1" w:styleId="pj">
    <w:name w:val="pj"/>
    <w:basedOn w:val="a"/>
    <w:uiPriority w:val="99"/>
    <w:rsid w:val="00384765"/>
    <w:pPr>
      <w:widowControl/>
      <w:autoSpaceDE/>
      <w:autoSpaceDN/>
      <w:adjustRightInd/>
      <w:ind w:firstLine="400"/>
      <w:jc w:val="both"/>
    </w:pPr>
    <w:rPr>
      <w:color w:val="000000"/>
      <w:sz w:val="24"/>
      <w:szCs w:val="24"/>
    </w:rPr>
  </w:style>
  <w:style w:type="paragraph" w:customStyle="1" w:styleId="pc">
    <w:name w:val="pc"/>
    <w:basedOn w:val="a"/>
    <w:uiPriority w:val="99"/>
    <w:rsid w:val="00384765"/>
    <w:pPr>
      <w:widowControl/>
      <w:autoSpaceDE/>
      <w:autoSpaceDN/>
      <w:adjustRightInd/>
      <w:jc w:val="center"/>
    </w:pPr>
    <w:rPr>
      <w:color w:val="000000"/>
      <w:sz w:val="24"/>
      <w:szCs w:val="24"/>
    </w:rPr>
  </w:style>
  <w:style w:type="character" w:customStyle="1" w:styleId="s0">
    <w:name w:val="s0"/>
    <w:rsid w:val="0038476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8476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 Spacing"/>
    <w:uiPriority w:val="1"/>
    <w:qFormat/>
    <w:rsid w:val="00FE4B13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FF62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6280"/>
  </w:style>
  <w:style w:type="character" w:customStyle="1" w:styleId="a8">
    <w:name w:val="Текст примечания Знак"/>
    <w:basedOn w:val="a0"/>
    <w:link w:val="a7"/>
    <w:uiPriority w:val="99"/>
    <w:semiHidden/>
    <w:rsid w:val="00FF6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62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6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62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62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9768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Amirbekova</dc:creator>
  <cp:lastModifiedBy>Валерия Косач</cp:lastModifiedBy>
  <cp:revision>2</cp:revision>
  <dcterms:created xsi:type="dcterms:W3CDTF">2022-10-06T03:49:00Z</dcterms:created>
  <dcterms:modified xsi:type="dcterms:W3CDTF">2022-10-06T03:49:00Z</dcterms:modified>
</cp:coreProperties>
</file>