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73" w:rsidRPr="00A40484" w:rsidRDefault="00733B73" w:rsidP="00733B73">
      <w:pPr>
        <w:widowControl w:val="0"/>
        <w:spacing w:after="0" w:line="240" w:lineRule="auto"/>
        <w:jc w:val="center"/>
        <w:outlineLvl w:val="2"/>
        <w:rPr>
          <w:rFonts w:ascii="Times New Roman" w:eastAsia="Times New Roman" w:hAnsi="Times New Roman" w:cs="Times New Roman"/>
          <w:b/>
          <w:bCs/>
          <w:sz w:val="28"/>
          <w:szCs w:val="28"/>
          <w:lang w:eastAsia="ru-RU"/>
        </w:rPr>
      </w:pPr>
      <w:r w:rsidRPr="00A40484">
        <w:rPr>
          <w:rFonts w:ascii="Times New Roman" w:eastAsia="Times New Roman" w:hAnsi="Times New Roman" w:cs="Times New Roman"/>
          <w:b/>
          <w:bCs/>
          <w:sz w:val="28"/>
          <w:szCs w:val="28"/>
          <w:lang w:eastAsia="ru-RU"/>
        </w:rPr>
        <w:t>СЧЕТНЫЙ КОМИТЕТ ПО КОНТРОЛЮ ЗА ИСПОЛНЕНИЕМ РЕСПУБЛИКАНСКОГО БЮДЖЕТА</w:t>
      </w: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right"/>
        <w:outlineLvl w:val="2"/>
        <w:rPr>
          <w:rFonts w:ascii="Times New Roman" w:eastAsia="Times New Roman" w:hAnsi="Times New Roman" w:cs="Times New Roman"/>
          <w:b/>
          <w:bCs/>
          <w:color w:val="FF0000"/>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14:anchorId="19C5C024" wp14:editId="5268D4A8">
            <wp:extent cx="2273935" cy="212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2123440"/>
                    </a:xfrm>
                    <a:prstGeom prst="rect">
                      <a:avLst/>
                    </a:prstGeom>
                    <a:noFill/>
                  </pic:spPr>
                </pic:pic>
              </a:graphicData>
            </a:graphic>
          </wp:inline>
        </w:drawing>
      </w: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jc w:val="center"/>
        <w:outlineLvl w:val="2"/>
        <w:rPr>
          <w:rFonts w:ascii="Times New Roman" w:eastAsia="Times New Roman" w:hAnsi="Times New Roman" w:cs="Times New Roman"/>
          <w:b/>
          <w:bCs/>
          <w:sz w:val="28"/>
          <w:szCs w:val="28"/>
          <w:lang w:eastAsia="ru-RU"/>
        </w:rPr>
      </w:pPr>
      <w:r w:rsidRPr="00A40484">
        <w:rPr>
          <w:rFonts w:ascii="Times New Roman" w:eastAsia="Times New Roman" w:hAnsi="Times New Roman" w:cs="Times New Roman"/>
          <w:b/>
          <w:bCs/>
          <w:sz w:val="28"/>
          <w:szCs w:val="28"/>
          <w:lang w:eastAsia="ru-RU"/>
        </w:rPr>
        <w:t>АУДИТОРСКОЕ ЗАКЛЮЧЕНИЕ</w:t>
      </w:r>
    </w:p>
    <w:p w:rsidR="00733B73" w:rsidRPr="00A40484" w:rsidRDefault="00733B73" w:rsidP="00733B73">
      <w:pPr>
        <w:widowControl w:val="0"/>
        <w:spacing w:after="0" w:line="240" w:lineRule="auto"/>
        <w:jc w:val="center"/>
        <w:outlineLvl w:val="2"/>
        <w:rPr>
          <w:rFonts w:ascii="Times New Roman" w:eastAsia="Times New Roman" w:hAnsi="Times New Roman" w:cs="Times New Roman"/>
          <w:b/>
          <w:bCs/>
          <w:sz w:val="28"/>
          <w:szCs w:val="28"/>
          <w:lang w:eastAsia="ru-RU"/>
        </w:rPr>
      </w:pPr>
      <w:r w:rsidRPr="00A40484">
        <w:rPr>
          <w:rFonts w:ascii="Times New Roman" w:eastAsia="Times New Roman" w:hAnsi="Times New Roman" w:cs="Times New Roman"/>
          <w:b/>
          <w:bCs/>
          <w:sz w:val="28"/>
          <w:szCs w:val="28"/>
          <w:lang w:eastAsia="ru-RU"/>
        </w:rPr>
        <w:t>по итогам г</w:t>
      </w:r>
      <w:r w:rsidRPr="00A40484">
        <w:rPr>
          <w:rFonts w:ascii="Times New Roman" w:eastAsia="Times New Roman" w:hAnsi="Times New Roman" w:cs="Times New Roman"/>
          <w:b/>
          <w:sz w:val="28"/>
          <w:szCs w:val="28"/>
          <w:lang w:eastAsia="ru-RU"/>
        </w:rPr>
        <w:t xml:space="preserve">осударственного аудита эффективности </w:t>
      </w:r>
      <w:r w:rsidRPr="005950EC">
        <w:rPr>
          <w:rFonts w:ascii="Times New Roman" w:eastAsia="Times New Roman" w:hAnsi="Times New Roman" w:cs="Times New Roman"/>
          <w:b/>
          <w:sz w:val="28"/>
          <w:szCs w:val="28"/>
          <w:lang w:eastAsia="ru-RU"/>
        </w:rPr>
        <w:t xml:space="preserve">использования </w:t>
      </w:r>
      <w:r w:rsidR="00F16721">
        <w:rPr>
          <w:rFonts w:ascii="Times New Roman" w:eastAsia="Times New Roman" w:hAnsi="Times New Roman" w:cs="Times New Roman"/>
          <w:b/>
          <w:sz w:val="28"/>
          <w:szCs w:val="28"/>
          <w:lang w:eastAsia="ru-RU"/>
        </w:rPr>
        <w:t xml:space="preserve">бюджетных средств и активов государства, </w:t>
      </w:r>
      <w:r w:rsidRPr="005950EC">
        <w:rPr>
          <w:rFonts w:ascii="Times New Roman" w:eastAsia="Times New Roman" w:hAnsi="Times New Roman" w:cs="Times New Roman"/>
          <w:b/>
          <w:sz w:val="28"/>
          <w:szCs w:val="28"/>
          <w:lang w:eastAsia="ru-RU"/>
        </w:rPr>
        <w:t xml:space="preserve">выделенных </w:t>
      </w:r>
      <w:r w:rsidR="00F16721">
        <w:rPr>
          <w:rFonts w:ascii="Times New Roman" w:eastAsia="Times New Roman" w:hAnsi="Times New Roman" w:cs="Times New Roman"/>
          <w:b/>
          <w:sz w:val="28"/>
          <w:szCs w:val="28"/>
          <w:lang w:eastAsia="ru-RU"/>
        </w:rPr>
        <w:t xml:space="preserve">Атырауской </w:t>
      </w:r>
      <w:r w:rsidRPr="005950EC">
        <w:rPr>
          <w:rFonts w:ascii="Times New Roman" w:eastAsia="Times New Roman" w:hAnsi="Times New Roman" w:cs="Times New Roman"/>
          <w:b/>
          <w:sz w:val="28"/>
          <w:szCs w:val="28"/>
          <w:lang w:eastAsia="ru-RU"/>
        </w:rPr>
        <w:t xml:space="preserve"> области</w:t>
      </w: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ind w:firstLine="851"/>
        <w:jc w:val="both"/>
        <w:outlineLvl w:val="2"/>
        <w:rPr>
          <w:rFonts w:ascii="Times New Roman" w:eastAsia="Times New Roman" w:hAnsi="Times New Roman" w:cs="Times New Roman"/>
          <w:bCs/>
          <w:sz w:val="28"/>
          <w:szCs w:val="28"/>
          <w:lang w:eastAsia="ru-RU"/>
        </w:rPr>
      </w:pPr>
    </w:p>
    <w:p w:rsidR="00733B73" w:rsidRPr="00A40484" w:rsidRDefault="00733B73" w:rsidP="00733B73">
      <w:pPr>
        <w:widowControl w:val="0"/>
        <w:spacing w:after="0" w:line="240" w:lineRule="auto"/>
        <w:jc w:val="center"/>
        <w:outlineLvl w:val="2"/>
        <w:rPr>
          <w:rFonts w:ascii="Times New Roman" w:eastAsia="Times New Roman" w:hAnsi="Times New Roman" w:cs="Times New Roman"/>
          <w:b/>
          <w:bCs/>
          <w:sz w:val="28"/>
          <w:szCs w:val="28"/>
          <w:lang w:eastAsia="ru-RU"/>
        </w:rPr>
      </w:pPr>
      <w:r w:rsidRPr="00A40484">
        <w:rPr>
          <w:rFonts w:ascii="Times New Roman" w:eastAsia="Times New Roman" w:hAnsi="Times New Roman" w:cs="Times New Roman"/>
          <w:b/>
          <w:bCs/>
          <w:sz w:val="28"/>
          <w:szCs w:val="28"/>
          <w:lang w:eastAsia="ru-RU"/>
        </w:rPr>
        <w:t>город Нур – Султан</w:t>
      </w:r>
    </w:p>
    <w:p w:rsidR="00733B73" w:rsidRDefault="00733B73" w:rsidP="00733B73">
      <w:pPr>
        <w:widowControl w:val="0"/>
        <w:spacing w:after="0" w:line="240" w:lineRule="auto"/>
        <w:jc w:val="center"/>
        <w:outlineLvl w:val="2"/>
        <w:rPr>
          <w:rFonts w:ascii="Times New Roman" w:eastAsia="Times New Roman" w:hAnsi="Times New Roman" w:cs="Times New Roman"/>
          <w:b/>
          <w:bCs/>
          <w:sz w:val="28"/>
          <w:szCs w:val="28"/>
          <w:lang w:eastAsia="ru-RU"/>
        </w:rPr>
      </w:pPr>
      <w:r w:rsidRPr="00A40484">
        <w:rPr>
          <w:rFonts w:ascii="Times New Roman" w:eastAsia="Times New Roman" w:hAnsi="Times New Roman" w:cs="Times New Roman"/>
          <w:b/>
          <w:bCs/>
          <w:sz w:val="28"/>
          <w:szCs w:val="28"/>
          <w:lang w:eastAsia="ru-RU"/>
        </w:rPr>
        <w:t>2021 год</w:t>
      </w:r>
    </w:p>
    <w:p w:rsidR="00332508" w:rsidRDefault="00332508" w:rsidP="00332508">
      <w:pPr>
        <w:pStyle w:val="a5"/>
        <w:spacing w:line="360" w:lineRule="auto"/>
        <w:contextualSpacing/>
        <w:jc w:val="center"/>
        <w:rPr>
          <w:rFonts w:ascii="Times New Roman" w:hAnsi="Times New Roman"/>
          <w:b/>
          <w:i/>
          <w:color w:val="000000"/>
          <w:sz w:val="28"/>
          <w:szCs w:val="28"/>
        </w:rPr>
      </w:pPr>
      <w:r w:rsidRPr="00830D5F">
        <w:rPr>
          <w:rFonts w:ascii="Times New Roman" w:hAnsi="Times New Roman"/>
          <w:b/>
          <w:i/>
          <w:color w:val="000000"/>
          <w:sz w:val="28"/>
          <w:szCs w:val="28"/>
        </w:rPr>
        <w:lastRenderedPageBreak/>
        <w:t>СОДЕРЖАНИЕ</w:t>
      </w:r>
    </w:p>
    <w:tbl>
      <w:tblPr>
        <w:tblW w:w="10048" w:type="dxa"/>
        <w:tblLook w:val="04A0" w:firstRow="1" w:lastRow="0" w:firstColumn="1" w:lastColumn="0" w:noHBand="0" w:noVBand="1"/>
      </w:tblPr>
      <w:tblGrid>
        <w:gridCol w:w="801"/>
        <w:gridCol w:w="8096"/>
        <w:gridCol w:w="1151"/>
      </w:tblGrid>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
                <w:bCs/>
                <w:i/>
                <w:color w:val="000000"/>
                <w:sz w:val="28"/>
                <w:szCs w:val="28"/>
                <w:lang w:eastAsia="ru-RU"/>
              </w:rPr>
            </w:pPr>
          </w:p>
        </w:tc>
        <w:tc>
          <w:tcPr>
            <w:tcW w:w="8096"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
                <w:bCs/>
                <w:i/>
                <w:color w:val="000000"/>
                <w:sz w:val="26"/>
                <w:szCs w:val="26"/>
                <w:lang w:eastAsia="ru-RU"/>
              </w:rPr>
            </w:pPr>
          </w:p>
        </w:tc>
        <w:tc>
          <w:tcPr>
            <w:tcW w:w="115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lang w:eastAsia="ru-RU"/>
              </w:rPr>
            </w:pPr>
            <w:r w:rsidRPr="00830D5F">
              <w:rPr>
                <w:rFonts w:ascii="Times New Roman" w:eastAsia="Times New Roman" w:hAnsi="Times New Roman"/>
                <w:bCs/>
                <w:i/>
                <w:color w:val="000000"/>
                <w:lang w:eastAsia="ru-RU"/>
              </w:rPr>
              <w:t>страница</w:t>
            </w:r>
          </w:p>
        </w:tc>
      </w:tr>
      <w:tr w:rsidR="00332508" w:rsidRPr="00633393" w:rsidTr="00107CE1">
        <w:trPr>
          <w:trHeight w:val="285"/>
        </w:trPr>
        <w:tc>
          <w:tcPr>
            <w:tcW w:w="801" w:type="dxa"/>
            <w:shd w:val="clear" w:color="auto" w:fill="auto"/>
            <w:vAlign w:val="center"/>
          </w:tcPr>
          <w:p w:rsidR="00332508" w:rsidRPr="00633393" w:rsidRDefault="00332508" w:rsidP="00165308">
            <w:pPr>
              <w:widowControl w:val="0"/>
              <w:spacing w:after="0" w:line="360" w:lineRule="auto"/>
              <w:contextualSpacing/>
              <w:jc w:val="center"/>
              <w:rPr>
                <w:rFonts w:ascii="Times New Roman" w:eastAsia="Times New Roman" w:hAnsi="Times New Roman"/>
                <w:b/>
                <w:bCs/>
                <w:i/>
                <w:color w:val="000000"/>
                <w:sz w:val="26"/>
                <w:szCs w:val="26"/>
                <w:lang w:eastAsia="ru-RU"/>
              </w:rPr>
            </w:pPr>
            <w:r w:rsidRPr="00830D5F">
              <w:rPr>
                <w:rFonts w:ascii="Times New Roman" w:eastAsia="Times New Roman" w:hAnsi="Times New Roman"/>
                <w:b/>
                <w:bCs/>
                <w:i/>
                <w:color w:val="000000"/>
                <w:sz w:val="26"/>
                <w:szCs w:val="26"/>
                <w:lang w:eastAsia="ru-RU"/>
              </w:rPr>
              <w:t>I.</w:t>
            </w:r>
          </w:p>
        </w:tc>
        <w:tc>
          <w:tcPr>
            <w:tcW w:w="8096" w:type="dxa"/>
            <w:shd w:val="clear" w:color="auto" w:fill="auto"/>
            <w:vAlign w:val="center"/>
          </w:tcPr>
          <w:p w:rsidR="00332508" w:rsidRPr="00633393" w:rsidRDefault="00332508" w:rsidP="00165308">
            <w:pPr>
              <w:widowControl w:val="0"/>
              <w:spacing w:after="0" w:line="360" w:lineRule="auto"/>
              <w:contextualSpacing/>
              <w:rPr>
                <w:rFonts w:ascii="Times New Roman" w:eastAsia="Times New Roman" w:hAnsi="Times New Roman"/>
                <w:b/>
                <w:bCs/>
                <w:i/>
                <w:color w:val="000000"/>
                <w:sz w:val="26"/>
                <w:szCs w:val="26"/>
                <w:lang w:eastAsia="ru-RU"/>
              </w:rPr>
            </w:pPr>
            <w:r w:rsidRPr="00633393">
              <w:rPr>
                <w:rFonts w:ascii="Times New Roman" w:eastAsia="Times New Roman" w:hAnsi="Times New Roman"/>
                <w:b/>
                <w:bCs/>
                <w:i/>
                <w:color w:val="000000"/>
                <w:sz w:val="26"/>
                <w:szCs w:val="26"/>
                <w:lang w:eastAsia="ru-RU"/>
              </w:rPr>
              <w:t>Вводная часть</w:t>
            </w:r>
          </w:p>
        </w:tc>
        <w:tc>
          <w:tcPr>
            <w:tcW w:w="1151" w:type="dxa"/>
            <w:shd w:val="clear" w:color="auto" w:fill="auto"/>
            <w:vAlign w:val="center"/>
          </w:tcPr>
          <w:p w:rsidR="00332508" w:rsidRPr="00633393" w:rsidRDefault="00332508" w:rsidP="00165308">
            <w:pPr>
              <w:widowControl w:val="0"/>
              <w:spacing w:after="0" w:line="360" w:lineRule="auto"/>
              <w:contextualSpacing/>
              <w:jc w:val="center"/>
              <w:rPr>
                <w:rFonts w:ascii="Times New Roman" w:eastAsia="Times New Roman" w:hAnsi="Times New Roman"/>
                <w:b/>
                <w:bCs/>
                <w:i/>
                <w:color w:val="000000"/>
                <w:sz w:val="26"/>
                <w:szCs w:val="26"/>
                <w:lang w:eastAsia="ru-RU"/>
              </w:rPr>
            </w:pP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
                <w:bCs/>
                <w:i/>
                <w:color w:val="000000"/>
                <w:sz w:val="26"/>
                <w:szCs w:val="26"/>
                <w:lang w:eastAsia="ru-RU"/>
              </w:rPr>
            </w:pPr>
            <w:r w:rsidRPr="00830D5F">
              <w:rPr>
                <w:rFonts w:ascii="Times New Roman" w:eastAsia="Times New Roman" w:hAnsi="Times New Roman"/>
                <w:b/>
                <w:bCs/>
                <w:i/>
                <w:color w:val="000000"/>
                <w:sz w:val="26"/>
                <w:szCs w:val="26"/>
                <w:lang w:eastAsia="ru-RU"/>
              </w:rPr>
              <w:t>II.</w:t>
            </w:r>
          </w:p>
        </w:tc>
        <w:tc>
          <w:tcPr>
            <w:tcW w:w="8096" w:type="dxa"/>
            <w:shd w:val="clear" w:color="auto" w:fill="auto"/>
            <w:vAlign w:val="center"/>
          </w:tcPr>
          <w:p w:rsidR="00332508" w:rsidRPr="00830D5F" w:rsidRDefault="00332508" w:rsidP="00165308">
            <w:pPr>
              <w:widowControl w:val="0"/>
              <w:spacing w:after="0" w:line="360" w:lineRule="auto"/>
              <w:contextualSpacing/>
              <w:rPr>
                <w:rFonts w:ascii="Times New Roman" w:eastAsia="Times New Roman" w:hAnsi="Times New Roman"/>
                <w:b/>
                <w:bCs/>
                <w:i/>
                <w:color w:val="000000"/>
                <w:sz w:val="26"/>
                <w:szCs w:val="26"/>
                <w:lang w:eastAsia="ru-RU"/>
              </w:rPr>
            </w:pPr>
            <w:r w:rsidRPr="00830D5F">
              <w:rPr>
                <w:rFonts w:ascii="Times New Roman" w:eastAsia="Times New Roman" w:hAnsi="Times New Roman"/>
                <w:b/>
                <w:bCs/>
                <w:i/>
                <w:color w:val="000000"/>
                <w:sz w:val="26"/>
                <w:szCs w:val="26"/>
              </w:rPr>
              <w:t>Основная (аналитическая) часть</w:t>
            </w:r>
          </w:p>
        </w:tc>
        <w:tc>
          <w:tcPr>
            <w:tcW w:w="1151" w:type="dxa"/>
            <w:shd w:val="clear" w:color="auto" w:fill="auto"/>
            <w:vAlign w:val="center"/>
          </w:tcPr>
          <w:p w:rsidR="00332508" w:rsidRPr="00830D5F" w:rsidRDefault="00B97BDA" w:rsidP="00165308">
            <w:pPr>
              <w:widowControl w:val="0"/>
              <w:spacing w:after="0" w:line="24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3</w:t>
            </w: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sidRPr="00830D5F">
              <w:rPr>
                <w:rFonts w:ascii="Times New Roman" w:eastAsia="Times New Roman" w:hAnsi="Times New Roman"/>
                <w:bCs/>
                <w:i/>
                <w:color w:val="000000"/>
                <w:sz w:val="26"/>
                <w:szCs w:val="26"/>
                <w:lang w:eastAsia="ru-RU"/>
              </w:rPr>
              <w:t>2.1</w:t>
            </w:r>
          </w:p>
        </w:tc>
        <w:tc>
          <w:tcPr>
            <w:tcW w:w="8096" w:type="dxa"/>
            <w:shd w:val="clear" w:color="auto" w:fill="auto"/>
            <w:vAlign w:val="center"/>
          </w:tcPr>
          <w:p w:rsidR="00332508" w:rsidRPr="00830D5F" w:rsidRDefault="00332508" w:rsidP="00165308">
            <w:pPr>
              <w:widowControl w:val="0"/>
              <w:spacing w:after="0" w:line="360" w:lineRule="auto"/>
              <w:contextualSpacing/>
              <w:rPr>
                <w:rFonts w:ascii="Times New Roman" w:eastAsia="Times New Roman" w:hAnsi="Times New Roman"/>
                <w:i/>
                <w:color w:val="000000"/>
                <w:sz w:val="26"/>
                <w:szCs w:val="26"/>
              </w:rPr>
            </w:pPr>
            <w:r w:rsidRPr="00830D5F">
              <w:rPr>
                <w:rFonts w:ascii="Times New Roman" w:eastAsia="Times New Roman" w:hAnsi="Times New Roman"/>
                <w:i/>
                <w:color w:val="000000"/>
                <w:sz w:val="26"/>
                <w:szCs w:val="26"/>
              </w:rPr>
              <w:t>Краткий анализ состояния аудируемой сферы</w:t>
            </w:r>
          </w:p>
        </w:tc>
        <w:tc>
          <w:tcPr>
            <w:tcW w:w="1151" w:type="dxa"/>
            <w:shd w:val="clear" w:color="auto" w:fill="auto"/>
            <w:vAlign w:val="center"/>
          </w:tcPr>
          <w:p w:rsidR="00332508" w:rsidRPr="00830D5F" w:rsidRDefault="00B97BDA" w:rsidP="00B97BDA">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3</w:t>
            </w:r>
            <w:r w:rsidR="00332508">
              <w:rPr>
                <w:rFonts w:ascii="Times New Roman" w:eastAsia="Times New Roman" w:hAnsi="Times New Roman"/>
                <w:bCs/>
                <w:i/>
                <w:color w:val="000000"/>
                <w:sz w:val="26"/>
                <w:szCs w:val="26"/>
                <w:lang w:eastAsia="ru-RU"/>
              </w:rPr>
              <w:t>-</w:t>
            </w:r>
            <w:r w:rsidR="00AF140C">
              <w:rPr>
                <w:rFonts w:ascii="Times New Roman" w:eastAsia="Times New Roman" w:hAnsi="Times New Roman"/>
                <w:bCs/>
                <w:i/>
                <w:color w:val="000000"/>
                <w:sz w:val="26"/>
                <w:szCs w:val="26"/>
                <w:lang w:eastAsia="ru-RU"/>
              </w:rPr>
              <w:t>5</w:t>
            </w: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2.2</w:t>
            </w:r>
          </w:p>
        </w:tc>
        <w:tc>
          <w:tcPr>
            <w:tcW w:w="8096" w:type="dxa"/>
            <w:shd w:val="clear" w:color="auto" w:fill="auto"/>
            <w:vAlign w:val="center"/>
          </w:tcPr>
          <w:p w:rsidR="00332508" w:rsidRPr="00830D5F" w:rsidRDefault="00332508" w:rsidP="00165308">
            <w:pPr>
              <w:widowControl w:val="0"/>
              <w:spacing w:after="0" w:line="360" w:lineRule="auto"/>
              <w:contextualSpacing/>
              <w:rPr>
                <w:rFonts w:ascii="Times New Roman" w:eastAsia="Times New Roman" w:hAnsi="Times New Roman"/>
                <w:i/>
                <w:color w:val="000000"/>
                <w:sz w:val="26"/>
                <w:szCs w:val="26"/>
              </w:rPr>
            </w:pPr>
            <w:r>
              <w:rPr>
                <w:rFonts w:ascii="Times New Roman" w:eastAsia="Times New Roman" w:hAnsi="Times New Roman"/>
                <w:i/>
                <w:color w:val="000000"/>
                <w:sz w:val="26"/>
                <w:szCs w:val="26"/>
              </w:rPr>
              <w:t>Основные результаты государственного аудита</w:t>
            </w:r>
          </w:p>
        </w:tc>
        <w:tc>
          <w:tcPr>
            <w:tcW w:w="1151" w:type="dxa"/>
            <w:shd w:val="clear" w:color="auto" w:fill="auto"/>
            <w:vAlign w:val="center"/>
          </w:tcPr>
          <w:p w:rsidR="00332508" w:rsidRPr="00830D5F" w:rsidRDefault="00AF140C"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5</w:t>
            </w:r>
          </w:p>
        </w:tc>
      </w:tr>
      <w:tr w:rsidR="00332508" w:rsidRPr="00830D5F" w:rsidTr="00107CE1">
        <w:tc>
          <w:tcPr>
            <w:tcW w:w="801" w:type="dxa"/>
            <w:shd w:val="clear" w:color="auto" w:fill="auto"/>
            <w:vAlign w:val="center"/>
          </w:tcPr>
          <w:p w:rsidR="00332508" w:rsidRDefault="008209FE"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 xml:space="preserve">2.2.1. </w:t>
            </w:r>
          </w:p>
        </w:tc>
        <w:tc>
          <w:tcPr>
            <w:tcW w:w="8096" w:type="dxa"/>
            <w:shd w:val="clear" w:color="auto" w:fill="auto"/>
            <w:vAlign w:val="center"/>
          </w:tcPr>
          <w:p w:rsidR="00332508" w:rsidRPr="00203AED" w:rsidRDefault="00182183" w:rsidP="00182183">
            <w:pPr>
              <w:widowControl w:val="0"/>
              <w:spacing w:after="0" w:line="240" w:lineRule="auto"/>
              <w:contextualSpacing/>
              <w:rPr>
                <w:rFonts w:ascii="Times New Roman" w:eastAsia="Times New Roman" w:hAnsi="Times New Roman"/>
                <w:i/>
                <w:color w:val="000000"/>
                <w:sz w:val="26"/>
                <w:szCs w:val="26"/>
              </w:rPr>
            </w:pPr>
            <w:r>
              <w:rPr>
                <w:rFonts w:ascii="Times New Roman" w:eastAsia="Times New Roman" w:hAnsi="Times New Roman"/>
                <w:i/>
                <w:color w:val="000000"/>
                <w:sz w:val="26"/>
                <w:szCs w:val="26"/>
              </w:rPr>
              <w:t>Ф</w:t>
            </w:r>
            <w:r w:rsidR="00F47B5F">
              <w:rPr>
                <w:rFonts w:ascii="Times New Roman" w:eastAsia="Times New Roman" w:hAnsi="Times New Roman"/>
                <w:i/>
                <w:color w:val="000000"/>
                <w:sz w:val="26"/>
                <w:szCs w:val="26"/>
              </w:rPr>
              <w:t>ормирование</w:t>
            </w:r>
            <w:r w:rsidR="009109E8" w:rsidRPr="009109E8">
              <w:rPr>
                <w:rFonts w:ascii="Times New Roman" w:eastAsia="Times New Roman" w:hAnsi="Times New Roman"/>
                <w:i/>
                <w:color w:val="000000"/>
                <w:sz w:val="26"/>
                <w:szCs w:val="26"/>
              </w:rPr>
              <w:t xml:space="preserve"> бюджетной и инвестиционной политики</w:t>
            </w:r>
            <w:r w:rsidR="00B0777F">
              <w:rPr>
                <w:rFonts w:ascii="Times New Roman" w:eastAsia="Times New Roman" w:hAnsi="Times New Roman"/>
                <w:i/>
                <w:color w:val="000000"/>
                <w:sz w:val="26"/>
                <w:szCs w:val="26"/>
              </w:rPr>
              <w:t xml:space="preserve"> и влияние</w:t>
            </w:r>
            <w:r w:rsidR="009109E8" w:rsidRPr="009109E8">
              <w:rPr>
                <w:rFonts w:ascii="Times New Roman" w:eastAsia="Times New Roman" w:hAnsi="Times New Roman"/>
                <w:i/>
                <w:color w:val="000000"/>
                <w:sz w:val="26"/>
                <w:szCs w:val="26"/>
              </w:rPr>
              <w:t xml:space="preserve"> на социально-экономичес</w:t>
            </w:r>
            <w:r w:rsidR="003D5742">
              <w:rPr>
                <w:rFonts w:ascii="Times New Roman" w:eastAsia="Times New Roman" w:hAnsi="Times New Roman"/>
                <w:i/>
                <w:color w:val="000000"/>
                <w:sz w:val="26"/>
                <w:szCs w:val="26"/>
              </w:rPr>
              <w:t>кое развитие Атырауской области</w:t>
            </w:r>
          </w:p>
        </w:tc>
        <w:tc>
          <w:tcPr>
            <w:tcW w:w="1151" w:type="dxa"/>
            <w:shd w:val="clear" w:color="auto" w:fill="auto"/>
            <w:vAlign w:val="center"/>
          </w:tcPr>
          <w:p w:rsidR="00332508" w:rsidRDefault="00AF140C" w:rsidP="00B5061C">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5-</w:t>
            </w:r>
            <w:r w:rsidR="00B5061C">
              <w:rPr>
                <w:rFonts w:ascii="Times New Roman" w:eastAsia="Times New Roman" w:hAnsi="Times New Roman"/>
                <w:bCs/>
                <w:i/>
                <w:color w:val="000000"/>
                <w:sz w:val="26"/>
                <w:szCs w:val="26"/>
                <w:lang w:eastAsia="ru-RU"/>
              </w:rPr>
              <w:t>6</w:t>
            </w:r>
          </w:p>
        </w:tc>
      </w:tr>
      <w:tr w:rsidR="00332508" w:rsidRPr="00830D5F" w:rsidTr="00107CE1">
        <w:tc>
          <w:tcPr>
            <w:tcW w:w="801" w:type="dxa"/>
            <w:shd w:val="clear" w:color="auto" w:fill="auto"/>
            <w:vAlign w:val="center"/>
          </w:tcPr>
          <w:p w:rsidR="00332508" w:rsidRPr="00830D5F" w:rsidRDefault="00107CE1"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2.2.2.</w:t>
            </w:r>
          </w:p>
        </w:tc>
        <w:tc>
          <w:tcPr>
            <w:tcW w:w="8096" w:type="dxa"/>
            <w:shd w:val="clear" w:color="auto" w:fill="auto"/>
            <w:vAlign w:val="center"/>
          </w:tcPr>
          <w:p w:rsidR="00332508" w:rsidRPr="00830D5F" w:rsidRDefault="003D5742" w:rsidP="003D5742">
            <w:pPr>
              <w:widowControl w:val="0"/>
              <w:pBdr>
                <w:bottom w:val="single" w:sz="4" w:space="0" w:color="FFFFFF"/>
              </w:pBdr>
              <w:spacing w:after="0" w:line="240" w:lineRule="auto"/>
              <w:contextualSpacing/>
              <w:rPr>
                <w:rFonts w:ascii="Times New Roman" w:eastAsia="Times New Roman" w:hAnsi="Times New Roman"/>
                <w:i/>
                <w:color w:val="000000"/>
                <w:sz w:val="26"/>
                <w:szCs w:val="26"/>
              </w:rPr>
            </w:pPr>
            <w:r w:rsidRPr="003D5742">
              <w:rPr>
                <w:rFonts w:ascii="Times New Roman" w:eastAsia="Times New Roman" w:hAnsi="Times New Roman"/>
                <w:i/>
                <w:color w:val="000000"/>
                <w:sz w:val="26"/>
                <w:szCs w:val="26"/>
              </w:rPr>
              <w:t>Эффективность реализации программных документов (Программа развития территорий Атырауской области и Меморандум акимата Атырауской области)</w:t>
            </w:r>
          </w:p>
        </w:tc>
        <w:tc>
          <w:tcPr>
            <w:tcW w:w="1151" w:type="dxa"/>
            <w:shd w:val="clear" w:color="auto" w:fill="auto"/>
            <w:vAlign w:val="center"/>
          </w:tcPr>
          <w:p w:rsidR="00332508" w:rsidRPr="00830D5F" w:rsidRDefault="00AF140C" w:rsidP="00B5061C">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7-</w:t>
            </w:r>
            <w:r w:rsidR="00B5061C">
              <w:rPr>
                <w:rFonts w:ascii="Times New Roman" w:eastAsia="Times New Roman" w:hAnsi="Times New Roman"/>
                <w:bCs/>
                <w:i/>
                <w:color w:val="000000"/>
                <w:sz w:val="26"/>
                <w:szCs w:val="26"/>
                <w:lang w:eastAsia="ru-RU"/>
              </w:rPr>
              <w:t>8</w:t>
            </w:r>
          </w:p>
        </w:tc>
      </w:tr>
      <w:tr w:rsidR="00332508" w:rsidRPr="00830D5F" w:rsidTr="00107CE1">
        <w:tc>
          <w:tcPr>
            <w:tcW w:w="801" w:type="dxa"/>
            <w:shd w:val="clear" w:color="auto" w:fill="auto"/>
            <w:vAlign w:val="center"/>
          </w:tcPr>
          <w:p w:rsidR="00332508" w:rsidRPr="00830D5F" w:rsidRDefault="00107CE1"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2.2.3.</w:t>
            </w:r>
          </w:p>
        </w:tc>
        <w:tc>
          <w:tcPr>
            <w:tcW w:w="8096" w:type="dxa"/>
            <w:shd w:val="clear" w:color="auto" w:fill="auto"/>
            <w:vAlign w:val="center"/>
          </w:tcPr>
          <w:p w:rsidR="00332508" w:rsidRPr="00830D5F" w:rsidRDefault="00107CE1" w:rsidP="00165308">
            <w:pPr>
              <w:widowControl w:val="0"/>
              <w:spacing w:after="0" w:line="240" w:lineRule="auto"/>
              <w:contextualSpacing/>
              <w:rPr>
                <w:rFonts w:ascii="Times New Roman" w:eastAsia="Times New Roman" w:hAnsi="Times New Roman"/>
                <w:i/>
                <w:color w:val="000000"/>
                <w:sz w:val="26"/>
                <w:szCs w:val="26"/>
              </w:rPr>
            </w:pPr>
            <w:r>
              <w:rPr>
                <w:rFonts w:ascii="Times New Roman" w:eastAsia="Times New Roman" w:hAnsi="Times New Roman"/>
                <w:i/>
                <w:color w:val="000000"/>
                <w:sz w:val="26"/>
                <w:szCs w:val="26"/>
              </w:rPr>
              <w:t>Результаты государственного аудита, проведенного на объектах аудита</w:t>
            </w:r>
          </w:p>
        </w:tc>
        <w:tc>
          <w:tcPr>
            <w:tcW w:w="1151" w:type="dxa"/>
            <w:shd w:val="clear" w:color="auto" w:fill="auto"/>
            <w:vAlign w:val="center"/>
          </w:tcPr>
          <w:p w:rsidR="00332508" w:rsidRPr="00107CE1" w:rsidRDefault="00AF140C" w:rsidP="00B5061C">
            <w:pPr>
              <w:widowControl w:val="0"/>
              <w:spacing w:after="0" w:line="360" w:lineRule="auto"/>
              <w:contextualSpacing/>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 xml:space="preserve">  </w:t>
            </w:r>
            <w:r w:rsidR="00B5061C">
              <w:rPr>
                <w:rFonts w:ascii="Times New Roman" w:eastAsia="Times New Roman" w:hAnsi="Times New Roman"/>
                <w:bCs/>
                <w:i/>
                <w:color w:val="000000"/>
                <w:sz w:val="26"/>
                <w:szCs w:val="26"/>
                <w:lang w:eastAsia="ru-RU"/>
              </w:rPr>
              <w:t>8</w:t>
            </w:r>
            <w:r>
              <w:rPr>
                <w:rFonts w:ascii="Times New Roman" w:eastAsia="Times New Roman" w:hAnsi="Times New Roman"/>
                <w:bCs/>
                <w:i/>
                <w:color w:val="000000"/>
                <w:sz w:val="26"/>
                <w:szCs w:val="26"/>
                <w:lang w:eastAsia="ru-RU"/>
              </w:rPr>
              <w:t>-1</w:t>
            </w:r>
            <w:r w:rsidR="00B97BDA">
              <w:rPr>
                <w:rFonts w:ascii="Times New Roman" w:eastAsia="Times New Roman" w:hAnsi="Times New Roman"/>
                <w:bCs/>
                <w:i/>
                <w:color w:val="000000"/>
                <w:sz w:val="26"/>
                <w:szCs w:val="26"/>
                <w:lang w:eastAsia="ru-RU"/>
              </w:rPr>
              <w:t>8</w:t>
            </w:r>
          </w:p>
        </w:tc>
      </w:tr>
      <w:tr w:rsidR="00182183" w:rsidRPr="00182183" w:rsidTr="00107CE1">
        <w:tc>
          <w:tcPr>
            <w:tcW w:w="801" w:type="dxa"/>
            <w:shd w:val="clear" w:color="auto" w:fill="auto"/>
            <w:vAlign w:val="center"/>
          </w:tcPr>
          <w:p w:rsidR="00332508" w:rsidRPr="00182183" w:rsidRDefault="00107CE1" w:rsidP="00165308">
            <w:pPr>
              <w:widowControl w:val="0"/>
              <w:spacing w:after="0" w:line="360" w:lineRule="auto"/>
              <w:contextualSpacing/>
              <w:jc w:val="center"/>
              <w:rPr>
                <w:rFonts w:ascii="Times New Roman" w:eastAsia="Times New Roman" w:hAnsi="Times New Roman"/>
                <w:bCs/>
                <w:i/>
                <w:sz w:val="26"/>
                <w:szCs w:val="26"/>
                <w:lang w:eastAsia="ru-RU"/>
              </w:rPr>
            </w:pPr>
            <w:r w:rsidRPr="00182183">
              <w:rPr>
                <w:rFonts w:ascii="Times New Roman" w:eastAsia="Times New Roman" w:hAnsi="Times New Roman"/>
                <w:bCs/>
                <w:i/>
                <w:sz w:val="26"/>
                <w:szCs w:val="26"/>
                <w:lang w:eastAsia="ru-RU"/>
              </w:rPr>
              <w:t xml:space="preserve">2.3. </w:t>
            </w:r>
          </w:p>
        </w:tc>
        <w:tc>
          <w:tcPr>
            <w:tcW w:w="8096" w:type="dxa"/>
            <w:shd w:val="clear" w:color="auto" w:fill="auto"/>
            <w:vAlign w:val="center"/>
          </w:tcPr>
          <w:p w:rsidR="00332508" w:rsidRPr="00182183" w:rsidRDefault="00107CE1" w:rsidP="00165308">
            <w:pPr>
              <w:widowControl w:val="0"/>
              <w:spacing w:after="0" w:line="240" w:lineRule="auto"/>
              <w:contextualSpacing/>
              <w:rPr>
                <w:rFonts w:ascii="Times New Roman" w:eastAsia="Times New Roman" w:hAnsi="Times New Roman"/>
                <w:i/>
                <w:sz w:val="26"/>
                <w:szCs w:val="26"/>
              </w:rPr>
            </w:pPr>
            <w:r w:rsidRPr="00182183">
              <w:rPr>
                <w:rFonts w:ascii="Times New Roman" w:eastAsia="Times New Roman" w:hAnsi="Times New Roman"/>
                <w:i/>
                <w:sz w:val="26"/>
                <w:szCs w:val="26"/>
              </w:rPr>
              <w:t>Оценка влияния деятельности объектов государственного аудита на социально-экономиче</w:t>
            </w:r>
            <w:r w:rsidR="00C17C0D" w:rsidRPr="00182183">
              <w:rPr>
                <w:rFonts w:ascii="Times New Roman" w:eastAsia="Times New Roman" w:hAnsi="Times New Roman"/>
                <w:i/>
                <w:sz w:val="26"/>
                <w:szCs w:val="26"/>
              </w:rPr>
              <w:t xml:space="preserve">ское развитие региона </w:t>
            </w:r>
            <w:r w:rsidR="00C44C06">
              <w:rPr>
                <w:rFonts w:ascii="Times New Roman" w:eastAsia="Times New Roman" w:hAnsi="Times New Roman"/>
                <w:i/>
                <w:sz w:val="26"/>
                <w:szCs w:val="26"/>
              </w:rPr>
              <w:t xml:space="preserve">в </w:t>
            </w:r>
            <w:r w:rsidRPr="00182183">
              <w:rPr>
                <w:rFonts w:ascii="Times New Roman" w:eastAsia="Times New Roman" w:hAnsi="Times New Roman"/>
                <w:i/>
                <w:sz w:val="26"/>
                <w:szCs w:val="26"/>
              </w:rPr>
              <w:t>целом</w:t>
            </w:r>
          </w:p>
        </w:tc>
        <w:tc>
          <w:tcPr>
            <w:tcW w:w="1151" w:type="dxa"/>
            <w:shd w:val="clear" w:color="auto" w:fill="auto"/>
            <w:vAlign w:val="center"/>
          </w:tcPr>
          <w:p w:rsidR="00332508" w:rsidRPr="00182183" w:rsidRDefault="00AF140C" w:rsidP="00B5061C">
            <w:pPr>
              <w:widowControl w:val="0"/>
              <w:spacing w:after="0" w:line="360" w:lineRule="auto"/>
              <w:contextualSpacing/>
              <w:jc w:val="center"/>
              <w:rPr>
                <w:rFonts w:ascii="Times New Roman" w:eastAsia="Times New Roman" w:hAnsi="Times New Roman"/>
                <w:bCs/>
                <w:i/>
                <w:sz w:val="26"/>
                <w:szCs w:val="26"/>
                <w:lang w:eastAsia="ru-RU"/>
              </w:rPr>
            </w:pPr>
            <w:r>
              <w:rPr>
                <w:rFonts w:ascii="Times New Roman" w:eastAsia="Times New Roman" w:hAnsi="Times New Roman"/>
                <w:bCs/>
                <w:i/>
                <w:sz w:val="26"/>
                <w:szCs w:val="26"/>
                <w:lang w:eastAsia="ru-RU"/>
              </w:rPr>
              <w:t>18-</w:t>
            </w:r>
            <w:r w:rsidR="00B5061C">
              <w:rPr>
                <w:rFonts w:ascii="Times New Roman" w:eastAsia="Times New Roman" w:hAnsi="Times New Roman"/>
                <w:bCs/>
                <w:i/>
                <w:sz w:val="26"/>
                <w:szCs w:val="26"/>
                <w:lang w:eastAsia="ru-RU"/>
              </w:rPr>
              <w:t>22</w:t>
            </w: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sidRPr="00830D5F">
              <w:rPr>
                <w:rFonts w:ascii="Times New Roman" w:eastAsia="Times New Roman" w:hAnsi="Times New Roman"/>
                <w:b/>
                <w:i/>
                <w:color w:val="000000"/>
                <w:sz w:val="26"/>
                <w:szCs w:val="26"/>
                <w:lang w:eastAsia="ru-RU"/>
              </w:rPr>
              <w:t>III.</w:t>
            </w:r>
          </w:p>
        </w:tc>
        <w:tc>
          <w:tcPr>
            <w:tcW w:w="8096" w:type="dxa"/>
            <w:shd w:val="clear" w:color="auto" w:fill="auto"/>
            <w:vAlign w:val="center"/>
          </w:tcPr>
          <w:p w:rsidR="00332508" w:rsidRPr="00830D5F" w:rsidRDefault="00332508" w:rsidP="00165308">
            <w:pPr>
              <w:widowControl w:val="0"/>
              <w:spacing w:after="0" w:line="360" w:lineRule="auto"/>
              <w:contextualSpacing/>
              <w:rPr>
                <w:rFonts w:ascii="Times New Roman" w:eastAsia="Times New Roman" w:hAnsi="Times New Roman"/>
                <w:i/>
                <w:color w:val="000000"/>
                <w:sz w:val="26"/>
                <w:szCs w:val="26"/>
              </w:rPr>
            </w:pPr>
            <w:r w:rsidRPr="00830D5F">
              <w:rPr>
                <w:rFonts w:ascii="Times New Roman" w:eastAsia="Times New Roman" w:hAnsi="Times New Roman"/>
                <w:b/>
                <w:i/>
                <w:color w:val="000000"/>
                <w:sz w:val="26"/>
                <w:szCs w:val="26"/>
                <w:lang w:eastAsia="ru-RU"/>
              </w:rPr>
              <w:t>Итоговая часть</w:t>
            </w:r>
          </w:p>
        </w:tc>
        <w:tc>
          <w:tcPr>
            <w:tcW w:w="115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sidRPr="00830D5F">
              <w:rPr>
                <w:rFonts w:ascii="Times New Roman" w:eastAsia="Times New Roman" w:hAnsi="Times New Roman"/>
                <w:bCs/>
                <w:i/>
                <w:color w:val="000000"/>
                <w:sz w:val="26"/>
                <w:szCs w:val="26"/>
                <w:lang w:eastAsia="ru-RU"/>
              </w:rPr>
              <w:t>3.1</w:t>
            </w:r>
          </w:p>
        </w:tc>
        <w:tc>
          <w:tcPr>
            <w:tcW w:w="8096" w:type="dxa"/>
            <w:shd w:val="clear" w:color="auto" w:fill="auto"/>
            <w:vAlign w:val="center"/>
          </w:tcPr>
          <w:p w:rsidR="00332508" w:rsidRPr="00830D5F" w:rsidRDefault="00332508" w:rsidP="00165308">
            <w:pPr>
              <w:widowControl w:val="0"/>
              <w:spacing w:after="0" w:line="360" w:lineRule="auto"/>
              <w:contextualSpacing/>
              <w:rPr>
                <w:rFonts w:ascii="Times New Roman" w:eastAsia="Times New Roman" w:hAnsi="Times New Roman"/>
                <w:i/>
                <w:color w:val="000000"/>
                <w:sz w:val="26"/>
                <w:szCs w:val="26"/>
              </w:rPr>
            </w:pPr>
            <w:r w:rsidRPr="00830D5F">
              <w:rPr>
                <w:rFonts w:ascii="Times New Roman" w:eastAsia="Times New Roman" w:hAnsi="Times New Roman"/>
                <w:i/>
                <w:color w:val="000000"/>
                <w:sz w:val="26"/>
                <w:szCs w:val="26"/>
              </w:rPr>
              <w:t>Принятые меры в ходе государственного аудита</w:t>
            </w:r>
          </w:p>
        </w:tc>
        <w:tc>
          <w:tcPr>
            <w:tcW w:w="1151" w:type="dxa"/>
            <w:shd w:val="clear" w:color="auto" w:fill="auto"/>
            <w:vAlign w:val="center"/>
          </w:tcPr>
          <w:p w:rsidR="00332508" w:rsidRPr="00830D5F" w:rsidRDefault="00B5061C" w:rsidP="00B5061C">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22</w:t>
            </w:r>
            <w:r w:rsidR="00AF140C">
              <w:rPr>
                <w:rFonts w:ascii="Times New Roman" w:eastAsia="Times New Roman" w:hAnsi="Times New Roman"/>
                <w:bCs/>
                <w:i/>
                <w:color w:val="000000"/>
                <w:sz w:val="26"/>
                <w:szCs w:val="26"/>
                <w:lang w:eastAsia="ru-RU"/>
              </w:rPr>
              <w:t>-</w:t>
            </w:r>
            <w:r>
              <w:rPr>
                <w:rFonts w:ascii="Times New Roman" w:eastAsia="Times New Roman" w:hAnsi="Times New Roman"/>
                <w:bCs/>
                <w:i/>
                <w:color w:val="000000"/>
                <w:sz w:val="26"/>
                <w:szCs w:val="26"/>
                <w:lang w:eastAsia="ru-RU"/>
              </w:rPr>
              <w:t>23</w:t>
            </w: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sidRPr="00830D5F">
              <w:rPr>
                <w:rFonts w:ascii="Times New Roman" w:eastAsia="Times New Roman" w:hAnsi="Times New Roman"/>
                <w:bCs/>
                <w:i/>
                <w:color w:val="000000"/>
                <w:sz w:val="26"/>
                <w:szCs w:val="26"/>
                <w:lang w:eastAsia="ru-RU"/>
              </w:rPr>
              <w:t>3.2</w:t>
            </w:r>
          </w:p>
        </w:tc>
        <w:tc>
          <w:tcPr>
            <w:tcW w:w="8096" w:type="dxa"/>
            <w:shd w:val="clear" w:color="auto" w:fill="auto"/>
            <w:vAlign w:val="center"/>
          </w:tcPr>
          <w:p w:rsidR="00332508" w:rsidRPr="00830D5F" w:rsidRDefault="00332508" w:rsidP="00165308">
            <w:pPr>
              <w:keepNext/>
              <w:widowControl w:val="0"/>
              <w:spacing w:after="0" w:line="360" w:lineRule="auto"/>
              <w:contextualSpacing/>
              <w:outlineLvl w:val="5"/>
              <w:rPr>
                <w:rFonts w:ascii="Times New Roman" w:eastAsia="Times New Roman" w:hAnsi="Times New Roman"/>
                <w:i/>
                <w:color w:val="000000"/>
                <w:sz w:val="26"/>
                <w:szCs w:val="26"/>
              </w:rPr>
            </w:pPr>
            <w:r w:rsidRPr="00830D5F">
              <w:rPr>
                <w:rFonts w:ascii="Times New Roman" w:eastAsia="Times New Roman" w:hAnsi="Times New Roman"/>
                <w:i/>
                <w:color w:val="000000"/>
                <w:sz w:val="26"/>
                <w:szCs w:val="26"/>
              </w:rPr>
              <w:t>Выводы по результатам государственного аудита</w:t>
            </w:r>
          </w:p>
        </w:tc>
        <w:tc>
          <w:tcPr>
            <w:tcW w:w="1151" w:type="dxa"/>
            <w:shd w:val="clear" w:color="auto" w:fill="auto"/>
            <w:vAlign w:val="center"/>
          </w:tcPr>
          <w:p w:rsidR="00332508" w:rsidRPr="00830D5F" w:rsidRDefault="00B5061C" w:rsidP="00B5061C">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23</w:t>
            </w:r>
            <w:r w:rsidR="00AF140C">
              <w:rPr>
                <w:rFonts w:ascii="Times New Roman" w:eastAsia="Times New Roman" w:hAnsi="Times New Roman"/>
                <w:bCs/>
                <w:i/>
                <w:color w:val="000000"/>
                <w:sz w:val="26"/>
                <w:szCs w:val="26"/>
                <w:lang w:eastAsia="ru-RU"/>
              </w:rPr>
              <w:t>-</w:t>
            </w:r>
            <w:r>
              <w:rPr>
                <w:rFonts w:ascii="Times New Roman" w:eastAsia="Times New Roman" w:hAnsi="Times New Roman"/>
                <w:bCs/>
                <w:i/>
                <w:color w:val="000000"/>
                <w:sz w:val="26"/>
                <w:szCs w:val="26"/>
                <w:lang w:eastAsia="ru-RU"/>
              </w:rPr>
              <w:t>26</w:t>
            </w: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sidRPr="00830D5F">
              <w:rPr>
                <w:rFonts w:ascii="Times New Roman" w:eastAsia="Times New Roman" w:hAnsi="Times New Roman"/>
                <w:bCs/>
                <w:i/>
                <w:color w:val="000000"/>
                <w:sz w:val="26"/>
                <w:szCs w:val="26"/>
                <w:lang w:eastAsia="ru-RU"/>
              </w:rPr>
              <w:t>3.3</w:t>
            </w:r>
          </w:p>
        </w:tc>
        <w:tc>
          <w:tcPr>
            <w:tcW w:w="8096" w:type="dxa"/>
            <w:shd w:val="clear" w:color="auto" w:fill="auto"/>
            <w:vAlign w:val="center"/>
          </w:tcPr>
          <w:p w:rsidR="00332508" w:rsidRPr="00830D5F" w:rsidRDefault="00332508" w:rsidP="00165308">
            <w:pPr>
              <w:widowControl w:val="0"/>
              <w:spacing w:after="0" w:line="360" w:lineRule="auto"/>
              <w:contextualSpacing/>
              <w:rPr>
                <w:rFonts w:ascii="Times New Roman" w:eastAsia="Times New Roman" w:hAnsi="Times New Roman"/>
                <w:i/>
                <w:color w:val="000000"/>
                <w:sz w:val="26"/>
                <w:szCs w:val="26"/>
              </w:rPr>
            </w:pPr>
            <w:r w:rsidRPr="00830D5F">
              <w:rPr>
                <w:rFonts w:ascii="Times New Roman" w:eastAsia="Times New Roman" w:hAnsi="Times New Roman"/>
                <w:i/>
                <w:color w:val="000000"/>
                <w:sz w:val="26"/>
                <w:szCs w:val="26"/>
                <w:lang w:eastAsia="ru-RU"/>
              </w:rPr>
              <w:t>Рекомендации по результатам государственного аудита</w:t>
            </w:r>
          </w:p>
        </w:tc>
        <w:tc>
          <w:tcPr>
            <w:tcW w:w="1151" w:type="dxa"/>
            <w:shd w:val="clear" w:color="auto" w:fill="auto"/>
            <w:vAlign w:val="center"/>
          </w:tcPr>
          <w:p w:rsidR="00332508" w:rsidRPr="00830D5F" w:rsidRDefault="00B5061C" w:rsidP="00B5061C">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26</w:t>
            </w:r>
            <w:r w:rsidR="00AF140C">
              <w:rPr>
                <w:rFonts w:ascii="Times New Roman" w:eastAsia="Times New Roman" w:hAnsi="Times New Roman"/>
                <w:bCs/>
                <w:i/>
                <w:color w:val="000000"/>
                <w:sz w:val="26"/>
                <w:szCs w:val="26"/>
                <w:lang w:eastAsia="ru-RU"/>
              </w:rPr>
              <w:t>-</w:t>
            </w:r>
            <w:r>
              <w:rPr>
                <w:rFonts w:ascii="Times New Roman" w:eastAsia="Times New Roman" w:hAnsi="Times New Roman"/>
                <w:bCs/>
                <w:i/>
                <w:color w:val="000000"/>
                <w:sz w:val="26"/>
                <w:szCs w:val="26"/>
                <w:lang w:eastAsia="ru-RU"/>
              </w:rPr>
              <w:t>28</w:t>
            </w:r>
          </w:p>
        </w:tc>
      </w:tr>
      <w:tr w:rsidR="00332508" w:rsidRPr="00830D5F" w:rsidTr="00107CE1">
        <w:tc>
          <w:tcPr>
            <w:tcW w:w="801" w:type="dxa"/>
            <w:shd w:val="clear" w:color="auto" w:fill="auto"/>
            <w:vAlign w:val="center"/>
          </w:tcPr>
          <w:p w:rsidR="00332508" w:rsidRPr="00830D5F" w:rsidRDefault="00332508" w:rsidP="00165308">
            <w:pPr>
              <w:widowControl w:val="0"/>
              <w:spacing w:after="0" w:line="360" w:lineRule="auto"/>
              <w:contextualSpacing/>
              <w:jc w:val="center"/>
              <w:rPr>
                <w:rFonts w:ascii="Times New Roman" w:eastAsia="Times New Roman" w:hAnsi="Times New Roman"/>
                <w:bCs/>
                <w:i/>
                <w:color w:val="000000"/>
                <w:sz w:val="26"/>
                <w:szCs w:val="26"/>
                <w:lang w:eastAsia="ru-RU"/>
              </w:rPr>
            </w:pPr>
            <w:r w:rsidRPr="00830D5F">
              <w:rPr>
                <w:rFonts w:ascii="Times New Roman" w:eastAsia="Times New Roman" w:hAnsi="Times New Roman"/>
                <w:bCs/>
                <w:i/>
                <w:color w:val="000000"/>
                <w:sz w:val="26"/>
                <w:szCs w:val="26"/>
                <w:lang w:eastAsia="ru-RU"/>
              </w:rPr>
              <w:t>3.4</w:t>
            </w:r>
          </w:p>
        </w:tc>
        <w:tc>
          <w:tcPr>
            <w:tcW w:w="8096" w:type="dxa"/>
            <w:shd w:val="clear" w:color="auto" w:fill="auto"/>
            <w:vAlign w:val="center"/>
          </w:tcPr>
          <w:p w:rsidR="00332508" w:rsidRPr="00830D5F" w:rsidRDefault="00332508" w:rsidP="00165308">
            <w:pPr>
              <w:widowControl w:val="0"/>
              <w:spacing w:after="0" w:line="360" w:lineRule="auto"/>
              <w:contextualSpacing/>
              <w:rPr>
                <w:rFonts w:ascii="Times New Roman" w:eastAsia="Times New Roman" w:hAnsi="Times New Roman"/>
                <w:bCs/>
                <w:i/>
                <w:color w:val="000000"/>
                <w:sz w:val="26"/>
                <w:szCs w:val="26"/>
                <w:lang w:eastAsia="ru-RU"/>
              </w:rPr>
            </w:pPr>
            <w:r w:rsidRPr="00830D5F">
              <w:rPr>
                <w:rFonts w:ascii="Times New Roman" w:eastAsia="Times New Roman" w:hAnsi="Times New Roman"/>
                <w:i/>
                <w:color w:val="000000"/>
                <w:sz w:val="26"/>
                <w:szCs w:val="26"/>
                <w:lang w:eastAsia="ru-RU"/>
              </w:rPr>
              <w:t>Приложения</w:t>
            </w:r>
          </w:p>
        </w:tc>
        <w:tc>
          <w:tcPr>
            <w:tcW w:w="1151" w:type="dxa"/>
            <w:shd w:val="clear" w:color="auto" w:fill="auto"/>
            <w:vAlign w:val="center"/>
          </w:tcPr>
          <w:p w:rsidR="00332508" w:rsidRPr="00830D5F" w:rsidRDefault="00B5061C" w:rsidP="00B5061C">
            <w:pPr>
              <w:widowControl w:val="0"/>
              <w:spacing w:after="0" w:line="360" w:lineRule="auto"/>
              <w:contextualSpacing/>
              <w:jc w:val="center"/>
              <w:rPr>
                <w:rFonts w:ascii="Times New Roman" w:eastAsia="Times New Roman" w:hAnsi="Times New Roman"/>
                <w:bCs/>
                <w:i/>
                <w:color w:val="000000"/>
                <w:sz w:val="26"/>
                <w:szCs w:val="26"/>
                <w:lang w:eastAsia="ru-RU"/>
              </w:rPr>
            </w:pPr>
            <w:r>
              <w:rPr>
                <w:rFonts w:ascii="Times New Roman" w:eastAsia="Times New Roman" w:hAnsi="Times New Roman"/>
                <w:bCs/>
                <w:i/>
                <w:color w:val="000000"/>
                <w:sz w:val="26"/>
                <w:szCs w:val="26"/>
                <w:lang w:eastAsia="ru-RU"/>
              </w:rPr>
              <w:t>28</w:t>
            </w:r>
            <w:r w:rsidR="00180DB9">
              <w:rPr>
                <w:rFonts w:ascii="Times New Roman" w:eastAsia="Times New Roman" w:hAnsi="Times New Roman"/>
                <w:bCs/>
                <w:i/>
                <w:color w:val="000000"/>
                <w:sz w:val="26"/>
                <w:szCs w:val="26"/>
                <w:lang w:eastAsia="ru-RU"/>
              </w:rPr>
              <w:t>-</w:t>
            </w:r>
            <w:r>
              <w:rPr>
                <w:rFonts w:ascii="Times New Roman" w:eastAsia="Times New Roman" w:hAnsi="Times New Roman"/>
                <w:bCs/>
                <w:i/>
                <w:color w:val="000000"/>
                <w:sz w:val="26"/>
                <w:szCs w:val="26"/>
                <w:lang w:eastAsia="ru-RU"/>
              </w:rPr>
              <w:t>29</w:t>
            </w:r>
          </w:p>
        </w:tc>
      </w:tr>
    </w:tbl>
    <w:p w:rsidR="00332508" w:rsidRDefault="00332508" w:rsidP="00332508">
      <w:pPr>
        <w:pStyle w:val="a5"/>
        <w:spacing w:line="360" w:lineRule="auto"/>
        <w:contextualSpacing/>
        <w:jc w:val="center"/>
        <w:rPr>
          <w:rFonts w:ascii="Times New Roman" w:hAnsi="Times New Roman"/>
          <w:b/>
          <w:i/>
          <w:color w:val="000000"/>
          <w:sz w:val="28"/>
          <w:szCs w:val="28"/>
        </w:rPr>
      </w:pPr>
    </w:p>
    <w:p w:rsidR="00332508" w:rsidRPr="00830D5F" w:rsidRDefault="00332508" w:rsidP="00332508">
      <w:pPr>
        <w:pStyle w:val="a5"/>
        <w:spacing w:line="360" w:lineRule="auto"/>
        <w:contextualSpacing/>
        <w:jc w:val="center"/>
        <w:rPr>
          <w:rFonts w:ascii="Times New Roman" w:hAnsi="Times New Roman"/>
          <w:b/>
          <w:i/>
          <w:color w:val="000000"/>
          <w:sz w:val="28"/>
          <w:szCs w:val="28"/>
        </w:rPr>
      </w:pPr>
    </w:p>
    <w:p w:rsidR="00332508" w:rsidRPr="00830D5F" w:rsidRDefault="00332508" w:rsidP="00332508">
      <w:pPr>
        <w:spacing w:after="0" w:line="240" w:lineRule="auto"/>
        <w:contextualSpacing/>
        <w:jc w:val="center"/>
        <w:rPr>
          <w:rFonts w:ascii="Times New Roman" w:eastAsia="Times New Roman" w:hAnsi="Times New Roman"/>
          <w:b/>
          <w:color w:val="000000"/>
          <w:sz w:val="32"/>
          <w:szCs w:val="32"/>
        </w:rPr>
      </w:pPr>
    </w:p>
    <w:p w:rsidR="00332508" w:rsidRPr="00830D5F" w:rsidRDefault="00332508" w:rsidP="00332508">
      <w:pPr>
        <w:spacing w:after="0" w:line="240" w:lineRule="auto"/>
        <w:contextualSpacing/>
        <w:jc w:val="center"/>
        <w:rPr>
          <w:rFonts w:ascii="Times New Roman" w:eastAsia="Times New Roman" w:hAnsi="Times New Roman"/>
          <w:b/>
          <w:color w:val="000000"/>
          <w:sz w:val="32"/>
          <w:szCs w:val="32"/>
        </w:rPr>
      </w:pPr>
    </w:p>
    <w:p w:rsidR="00332508" w:rsidRDefault="00332508" w:rsidP="00332508">
      <w:pPr>
        <w:spacing w:after="0" w:line="240" w:lineRule="auto"/>
        <w:ind w:left="5664"/>
        <w:jc w:val="both"/>
        <w:rPr>
          <w:rFonts w:ascii="Times New Roman" w:eastAsia="Times New Roman" w:hAnsi="Times New Roman"/>
          <w:b/>
          <w:sz w:val="28"/>
          <w:szCs w:val="28"/>
        </w:rPr>
      </w:pPr>
    </w:p>
    <w:p w:rsidR="00332508" w:rsidRDefault="00332508" w:rsidP="00332508">
      <w:pPr>
        <w:spacing w:after="0" w:line="240" w:lineRule="auto"/>
        <w:ind w:left="5664"/>
        <w:jc w:val="both"/>
        <w:rPr>
          <w:rFonts w:ascii="Times New Roman" w:eastAsia="Times New Roman" w:hAnsi="Times New Roman"/>
          <w:b/>
          <w:sz w:val="28"/>
          <w:szCs w:val="28"/>
        </w:rPr>
      </w:pPr>
    </w:p>
    <w:p w:rsidR="00332508" w:rsidRDefault="00332508" w:rsidP="00332508">
      <w:pPr>
        <w:spacing w:after="0" w:line="240" w:lineRule="auto"/>
        <w:ind w:left="5664"/>
        <w:jc w:val="both"/>
        <w:rPr>
          <w:rFonts w:ascii="Times New Roman" w:eastAsia="Times New Roman" w:hAnsi="Times New Roman"/>
          <w:b/>
          <w:sz w:val="28"/>
          <w:szCs w:val="28"/>
        </w:rPr>
      </w:pPr>
    </w:p>
    <w:p w:rsidR="00733B73" w:rsidRDefault="00733B73" w:rsidP="00733B73">
      <w:pPr>
        <w:widowControl w:val="0"/>
        <w:spacing w:after="0" w:line="240" w:lineRule="auto"/>
        <w:jc w:val="center"/>
        <w:outlineLvl w:val="2"/>
        <w:rPr>
          <w:rFonts w:ascii="Times New Roman" w:eastAsia="Times New Roman" w:hAnsi="Times New Roman" w:cs="Times New Roman"/>
          <w:b/>
          <w:bCs/>
          <w:sz w:val="28"/>
          <w:szCs w:val="28"/>
          <w:lang w:eastAsia="ru-RU"/>
        </w:rPr>
      </w:pPr>
    </w:p>
    <w:p w:rsidR="007402FD" w:rsidRDefault="007402FD" w:rsidP="00733B73">
      <w:pPr>
        <w:widowControl w:val="0"/>
        <w:spacing w:after="0" w:line="240" w:lineRule="auto"/>
        <w:jc w:val="center"/>
        <w:outlineLvl w:val="2"/>
        <w:rPr>
          <w:rFonts w:ascii="Times New Roman" w:eastAsia="Times New Roman" w:hAnsi="Times New Roman" w:cs="Times New Roman"/>
          <w:b/>
          <w:bCs/>
          <w:sz w:val="28"/>
          <w:szCs w:val="28"/>
          <w:lang w:eastAsia="ru-RU"/>
        </w:rPr>
      </w:pPr>
    </w:p>
    <w:p w:rsidR="007402FD" w:rsidRDefault="007402FD" w:rsidP="00733B73">
      <w:pPr>
        <w:widowControl w:val="0"/>
        <w:spacing w:after="0" w:line="240" w:lineRule="auto"/>
        <w:jc w:val="center"/>
        <w:outlineLvl w:val="2"/>
        <w:rPr>
          <w:rFonts w:ascii="Times New Roman" w:eastAsia="Times New Roman" w:hAnsi="Times New Roman" w:cs="Times New Roman"/>
          <w:b/>
          <w:bCs/>
          <w:sz w:val="28"/>
          <w:szCs w:val="28"/>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480602" w:rsidRDefault="00480602" w:rsidP="00BC1F0A">
      <w:pPr>
        <w:widowControl w:val="0"/>
        <w:spacing w:after="0" w:line="240" w:lineRule="auto"/>
        <w:ind w:firstLine="567"/>
        <w:jc w:val="both"/>
        <w:rPr>
          <w:rFonts w:ascii="Times New Roman" w:eastAsia="Times New Roman" w:hAnsi="Times New Roman" w:cs="Times New Roman"/>
          <w:b/>
          <w:sz w:val="27"/>
          <w:szCs w:val="27"/>
          <w:lang w:eastAsia="ru-RU"/>
        </w:rPr>
      </w:pPr>
    </w:p>
    <w:p w:rsidR="007402FD" w:rsidRPr="000014D3" w:rsidRDefault="007402FD" w:rsidP="00BC1F0A">
      <w:pPr>
        <w:widowControl w:val="0"/>
        <w:spacing w:after="0" w:line="240" w:lineRule="auto"/>
        <w:ind w:firstLine="567"/>
        <w:jc w:val="both"/>
        <w:rPr>
          <w:rFonts w:ascii="Times New Roman" w:eastAsia="Times New Roman" w:hAnsi="Times New Roman" w:cs="Times New Roman"/>
          <w:b/>
          <w:sz w:val="27"/>
          <w:szCs w:val="27"/>
          <w:lang w:eastAsia="ru-RU"/>
        </w:rPr>
      </w:pPr>
      <w:r w:rsidRPr="000014D3">
        <w:rPr>
          <w:rFonts w:ascii="Times New Roman" w:eastAsia="Times New Roman" w:hAnsi="Times New Roman" w:cs="Times New Roman"/>
          <w:b/>
          <w:sz w:val="27"/>
          <w:szCs w:val="27"/>
          <w:lang w:eastAsia="ru-RU"/>
        </w:rPr>
        <w:t>I. Вводная часть</w:t>
      </w:r>
    </w:p>
    <w:p w:rsidR="007402FD" w:rsidRPr="000014D3" w:rsidRDefault="007402FD" w:rsidP="00BC1F0A">
      <w:pPr>
        <w:widowControl w:val="0"/>
        <w:spacing w:after="0" w:line="240" w:lineRule="auto"/>
        <w:ind w:firstLine="567"/>
        <w:jc w:val="both"/>
        <w:rPr>
          <w:rFonts w:ascii="Times New Roman" w:eastAsia="Times New Roman" w:hAnsi="Times New Roman" w:cs="Times New Roman"/>
          <w:sz w:val="27"/>
          <w:szCs w:val="27"/>
          <w:lang w:eastAsia="ru-RU"/>
        </w:rPr>
      </w:pPr>
      <w:r w:rsidRPr="000014D3">
        <w:rPr>
          <w:rFonts w:ascii="Times New Roman" w:eastAsia="Times New Roman" w:hAnsi="Times New Roman" w:cs="Times New Roman"/>
          <w:b/>
          <w:sz w:val="27"/>
          <w:szCs w:val="27"/>
          <w:lang w:eastAsia="ru-RU"/>
        </w:rPr>
        <w:t xml:space="preserve">1.1. Наименование аудиторского мероприятия: </w:t>
      </w:r>
      <w:r w:rsidRPr="000014D3">
        <w:rPr>
          <w:rFonts w:ascii="Times New Roman" w:eastAsia="Times New Roman" w:hAnsi="Times New Roman" w:cs="Times New Roman"/>
          <w:sz w:val="27"/>
          <w:szCs w:val="27"/>
          <w:lang w:eastAsia="ru-RU"/>
        </w:rPr>
        <w:t xml:space="preserve">государственный аудит эффективности использования </w:t>
      </w:r>
      <w:r w:rsidR="00A16FA6" w:rsidRPr="000014D3">
        <w:rPr>
          <w:rFonts w:ascii="Times New Roman" w:eastAsia="Times New Roman" w:hAnsi="Times New Roman" w:cs="Times New Roman"/>
          <w:sz w:val="27"/>
          <w:szCs w:val="27"/>
          <w:lang w:eastAsia="ru-RU"/>
        </w:rPr>
        <w:t xml:space="preserve">бюджетных </w:t>
      </w:r>
      <w:r w:rsidRPr="000014D3">
        <w:rPr>
          <w:rFonts w:ascii="Times New Roman" w:eastAsia="Times New Roman" w:hAnsi="Times New Roman" w:cs="Times New Roman"/>
          <w:sz w:val="27"/>
          <w:szCs w:val="27"/>
          <w:lang w:eastAsia="ru-RU"/>
        </w:rPr>
        <w:t>средств</w:t>
      </w:r>
      <w:r w:rsidR="00A16FA6" w:rsidRPr="000014D3">
        <w:rPr>
          <w:rFonts w:ascii="Times New Roman" w:eastAsia="Times New Roman" w:hAnsi="Times New Roman" w:cs="Times New Roman"/>
          <w:sz w:val="27"/>
          <w:szCs w:val="27"/>
          <w:lang w:eastAsia="ru-RU"/>
        </w:rPr>
        <w:t xml:space="preserve"> и активов государства</w:t>
      </w:r>
      <w:r w:rsidRPr="000014D3">
        <w:rPr>
          <w:rFonts w:ascii="Times New Roman" w:eastAsia="Times New Roman" w:hAnsi="Times New Roman" w:cs="Times New Roman"/>
          <w:sz w:val="27"/>
          <w:szCs w:val="27"/>
          <w:lang w:eastAsia="ru-RU"/>
        </w:rPr>
        <w:t xml:space="preserve">, выделенных </w:t>
      </w:r>
      <w:r w:rsidR="00A16FA6" w:rsidRPr="000014D3">
        <w:rPr>
          <w:rFonts w:ascii="Times New Roman" w:eastAsia="Times New Roman" w:hAnsi="Times New Roman" w:cs="Times New Roman"/>
          <w:sz w:val="27"/>
          <w:szCs w:val="27"/>
          <w:lang w:eastAsia="ru-RU"/>
        </w:rPr>
        <w:t>Атырауской</w:t>
      </w:r>
      <w:r w:rsidRPr="000014D3">
        <w:rPr>
          <w:rFonts w:ascii="Times New Roman" w:eastAsia="Times New Roman" w:hAnsi="Times New Roman" w:cs="Times New Roman"/>
          <w:sz w:val="27"/>
          <w:szCs w:val="27"/>
          <w:lang w:eastAsia="ru-RU"/>
        </w:rPr>
        <w:t xml:space="preserve"> области.</w:t>
      </w:r>
    </w:p>
    <w:p w:rsidR="007402FD" w:rsidRPr="000014D3" w:rsidRDefault="007402FD" w:rsidP="00BC1F0A">
      <w:pPr>
        <w:widowControl w:val="0"/>
        <w:spacing w:after="0" w:line="240" w:lineRule="auto"/>
        <w:ind w:firstLine="567"/>
        <w:jc w:val="both"/>
        <w:rPr>
          <w:rFonts w:ascii="Times New Roman" w:eastAsia="Times New Roman" w:hAnsi="Times New Roman" w:cs="Times New Roman"/>
          <w:sz w:val="27"/>
          <w:szCs w:val="27"/>
          <w:lang w:eastAsia="ru-RU"/>
        </w:rPr>
      </w:pPr>
      <w:r w:rsidRPr="000014D3">
        <w:rPr>
          <w:rFonts w:ascii="Times New Roman" w:eastAsia="Times New Roman" w:hAnsi="Times New Roman" w:cs="Times New Roman"/>
          <w:b/>
          <w:sz w:val="27"/>
          <w:szCs w:val="27"/>
          <w:lang w:eastAsia="ru-RU"/>
        </w:rPr>
        <w:t>1.2. Цель государственного аудита:</w:t>
      </w:r>
      <w:r w:rsidRPr="000014D3">
        <w:rPr>
          <w:rFonts w:ascii="Times New Roman" w:eastAsia="Times New Roman" w:hAnsi="Times New Roman" w:cs="Times New Roman"/>
          <w:sz w:val="27"/>
          <w:szCs w:val="27"/>
          <w:lang w:eastAsia="ru-RU"/>
        </w:rPr>
        <w:t xml:space="preserve"> </w:t>
      </w:r>
      <w:r w:rsidRPr="000014D3">
        <w:rPr>
          <w:rFonts w:ascii="Times New Roman" w:hAnsi="Times New Roman" w:cs="Times New Roman"/>
          <w:sz w:val="27"/>
          <w:szCs w:val="27"/>
        </w:rPr>
        <w:t xml:space="preserve">оценка эффективности использования </w:t>
      </w:r>
      <w:r w:rsidR="00A16FA6" w:rsidRPr="000014D3">
        <w:rPr>
          <w:rFonts w:ascii="Times New Roman" w:hAnsi="Times New Roman" w:cs="Times New Roman"/>
          <w:sz w:val="27"/>
          <w:szCs w:val="27"/>
        </w:rPr>
        <w:t xml:space="preserve">бюджетных </w:t>
      </w:r>
      <w:r w:rsidRPr="000014D3">
        <w:rPr>
          <w:rFonts w:ascii="Times New Roman" w:hAnsi="Times New Roman" w:cs="Times New Roman"/>
          <w:sz w:val="27"/>
          <w:szCs w:val="27"/>
        </w:rPr>
        <w:t>средств</w:t>
      </w:r>
      <w:r w:rsidR="00A16FA6" w:rsidRPr="000014D3">
        <w:rPr>
          <w:rFonts w:ascii="Times New Roman" w:hAnsi="Times New Roman" w:cs="Times New Roman"/>
          <w:sz w:val="27"/>
          <w:szCs w:val="27"/>
        </w:rPr>
        <w:t xml:space="preserve"> и активов государства</w:t>
      </w:r>
      <w:r w:rsidRPr="000014D3">
        <w:rPr>
          <w:rFonts w:ascii="Times New Roman" w:hAnsi="Times New Roman" w:cs="Times New Roman"/>
          <w:sz w:val="27"/>
          <w:szCs w:val="27"/>
        </w:rPr>
        <w:t xml:space="preserve">, выделенных </w:t>
      </w:r>
      <w:r w:rsidR="00A16FA6" w:rsidRPr="000014D3">
        <w:rPr>
          <w:rFonts w:ascii="Times New Roman" w:hAnsi="Times New Roman" w:cs="Times New Roman"/>
          <w:sz w:val="27"/>
          <w:szCs w:val="27"/>
        </w:rPr>
        <w:t xml:space="preserve">Атырауской </w:t>
      </w:r>
      <w:r w:rsidRPr="000014D3">
        <w:rPr>
          <w:rFonts w:ascii="Times New Roman" w:hAnsi="Times New Roman" w:cs="Times New Roman"/>
          <w:sz w:val="27"/>
          <w:szCs w:val="27"/>
        </w:rPr>
        <w:t>области.</w:t>
      </w:r>
    </w:p>
    <w:p w:rsidR="00BC1F0A" w:rsidRPr="000014D3" w:rsidRDefault="007402FD" w:rsidP="00BC1F0A">
      <w:pPr>
        <w:widowControl w:val="0"/>
        <w:spacing w:after="0" w:line="240" w:lineRule="auto"/>
        <w:ind w:firstLine="567"/>
        <w:jc w:val="both"/>
        <w:rPr>
          <w:rFonts w:ascii="Times New Roman" w:eastAsia="Times New Roman" w:hAnsi="Times New Roman" w:cs="Times New Roman"/>
          <w:b/>
          <w:sz w:val="27"/>
          <w:szCs w:val="27"/>
          <w:lang w:eastAsia="ru-RU"/>
        </w:rPr>
      </w:pPr>
      <w:r w:rsidRPr="000014D3">
        <w:rPr>
          <w:rFonts w:ascii="Times New Roman" w:eastAsia="Times New Roman" w:hAnsi="Times New Roman" w:cs="Times New Roman"/>
          <w:b/>
          <w:sz w:val="27"/>
          <w:szCs w:val="27"/>
          <w:lang w:eastAsia="ru-RU"/>
        </w:rPr>
        <w:t xml:space="preserve">1.3. Объекты государственного аудита: </w:t>
      </w:r>
      <w:r w:rsidRPr="000014D3">
        <w:rPr>
          <w:rFonts w:ascii="Times New Roman" w:eastAsia="Times New Roman" w:hAnsi="Times New Roman" w:cs="Times New Roman"/>
          <w:sz w:val="27"/>
          <w:szCs w:val="27"/>
          <w:lang w:eastAsia="ru-RU"/>
        </w:rPr>
        <w:t>государственные учреждения</w:t>
      </w:r>
      <w:r w:rsidR="00A16FA6" w:rsidRPr="000014D3">
        <w:rPr>
          <w:rFonts w:ascii="Times New Roman" w:eastAsia="Times New Roman" w:hAnsi="Times New Roman" w:cs="Times New Roman"/>
          <w:sz w:val="27"/>
          <w:szCs w:val="27"/>
          <w:lang w:eastAsia="ru-RU"/>
        </w:rPr>
        <w:t xml:space="preserve">: «Управление экономики и бюджетного планирования Атырауской области», </w:t>
      </w:r>
      <w:r w:rsidRPr="000014D3">
        <w:rPr>
          <w:rFonts w:ascii="Times New Roman" w:eastAsia="Times New Roman" w:hAnsi="Times New Roman" w:cs="Times New Roman"/>
          <w:sz w:val="27"/>
          <w:szCs w:val="27"/>
          <w:lang w:eastAsia="ru-RU"/>
        </w:rPr>
        <w:t xml:space="preserve">«Управление финансов </w:t>
      </w:r>
      <w:r w:rsidR="00BE179C" w:rsidRPr="000014D3">
        <w:rPr>
          <w:rFonts w:ascii="Times New Roman" w:eastAsia="Times New Roman" w:hAnsi="Times New Roman" w:cs="Times New Roman"/>
          <w:sz w:val="27"/>
          <w:szCs w:val="27"/>
          <w:lang w:eastAsia="ru-RU"/>
        </w:rPr>
        <w:t>А</w:t>
      </w:r>
      <w:r w:rsidR="00AA37CD" w:rsidRPr="000014D3">
        <w:rPr>
          <w:rFonts w:ascii="Times New Roman" w:eastAsia="Times New Roman" w:hAnsi="Times New Roman" w:cs="Times New Roman"/>
          <w:sz w:val="27"/>
          <w:szCs w:val="27"/>
          <w:lang w:eastAsia="ru-RU"/>
        </w:rPr>
        <w:t>тырауской</w:t>
      </w:r>
      <w:r w:rsidRPr="000014D3">
        <w:rPr>
          <w:rFonts w:ascii="Times New Roman" w:eastAsia="Times New Roman" w:hAnsi="Times New Roman" w:cs="Times New Roman"/>
          <w:sz w:val="27"/>
          <w:szCs w:val="27"/>
          <w:lang w:eastAsia="ru-RU"/>
        </w:rPr>
        <w:t xml:space="preserve"> области»,</w:t>
      </w:r>
      <w:r w:rsidR="00A16FA6" w:rsidRPr="000014D3">
        <w:rPr>
          <w:rFonts w:ascii="Times New Roman" w:eastAsia="Times New Roman" w:hAnsi="Times New Roman" w:cs="Times New Roman"/>
          <w:sz w:val="27"/>
          <w:szCs w:val="27"/>
          <w:lang w:eastAsia="ru-RU"/>
        </w:rPr>
        <w:t xml:space="preserve"> </w:t>
      </w:r>
      <w:r w:rsidRPr="000014D3">
        <w:rPr>
          <w:rFonts w:ascii="Times New Roman" w:eastAsia="Times New Roman" w:hAnsi="Times New Roman" w:cs="Times New Roman"/>
          <w:sz w:val="27"/>
          <w:szCs w:val="27"/>
          <w:lang w:eastAsia="ru-RU"/>
        </w:rPr>
        <w:t xml:space="preserve">«Управление строительства </w:t>
      </w:r>
      <w:r w:rsidR="00A16FA6" w:rsidRPr="000014D3">
        <w:rPr>
          <w:rFonts w:ascii="Times New Roman" w:eastAsia="Times New Roman" w:hAnsi="Times New Roman" w:cs="Times New Roman"/>
          <w:sz w:val="27"/>
          <w:szCs w:val="27"/>
          <w:lang w:eastAsia="ru-RU"/>
        </w:rPr>
        <w:t xml:space="preserve">Атырауской </w:t>
      </w:r>
      <w:r w:rsidRPr="000014D3">
        <w:rPr>
          <w:rFonts w:ascii="Times New Roman" w:eastAsia="Times New Roman" w:hAnsi="Times New Roman" w:cs="Times New Roman"/>
          <w:sz w:val="27"/>
          <w:szCs w:val="27"/>
          <w:lang w:eastAsia="ru-RU"/>
        </w:rPr>
        <w:t>области»</w:t>
      </w:r>
      <w:r w:rsidR="00BC1F0A" w:rsidRPr="000014D3">
        <w:rPr>
          <w:rFonts w:ascii="Times New Roman" w:eastAsia="Times New Roman" w:hAnsi="Times New Roman" w:cs="Times New Roman"/>
          <w:sz w:val="27"/>
          <w:szCs w:val="27"/>
          <w:lang w:eastAsia="ru-RU"/>
        </w:rPr>
        <w:t>,</w:t>
      </w:r>
      <w:r w:rsidRPr="000014D3">
        <w:rPr>
          <w:rFonts w:ascii="Times New Roman" w:eastAsia="Times New Roman" w:hAnsi="Times New Roman" w:cs="Times New Roman"/>
          <w:sz w:val="27"/>
          <w:szCs w:val="27"/>
          <w:lang w:eastAsia="ru-RU"/>
        </w:rPr>
        <w:t xml:space="preserve"> «Управление энергетики и жилищно – коммунального хозяйства </w:t>
      </w:r>
      <w:r w:rsidR="00A16FA6" w:rsidRPr="000014D3">
        <w:rPr>
          <w:rFonts w:ascii="Times New Roman" w:eastAsia="Times New Roman" w:hAnsi="Times New Roman" w:cs="Times New Roman"/>
          <w:sz w:val="27"/>
          <w:szCs w:val="27"/>
          <w:lang w:eastAsia="ru-RU"/>
        </w:rPr>
        <w:t>Атырауской</w:t>
      </w:r>
      <w:r w:rsidRPr="000014D3">
        <w:rPr>
          <w:rFonts w:ascii="Times New Roman" w:eastAsia="Times New Roman" w:hAnsi="Times New Roman" w:cs="Times New Roman"/>
          <w:sz w:val="27"/>
          <w:szCs w:val="27"/>
          <w:lang w:eastAsia="ru-RU"/>
        </w:rPr>
        <w:t xml:space="preserve"> области», «Управление здравоохранения </w:t>
      </w:r>
      <w:r w:rsidR="00A16FA6" w:rsidRPr="000014D3">
        <w:rPr>
          <w:rFonts w:ascii="Times New Roman" w:eastAsia="Times New Roman" w:hAnsi="Times New Roman" w:cs="Times New Roman"/>
          <w:sz w:val="27"/>
          <w:szCs w:val="27"/>
          <w:lang w:eastAsia="ru-RU"/>
        </w:rPr>
        <w:t>Атырауской</w:t>
      </w:r>
      <w:r w:rsidRPr="000014D3">
        <w:rPr>
          <w:rFonts w:ascii="Times New Roman" w:eastAsia="Times New Roman" w:hAnsi="Times New Roman" w:cs="Times New Roman"/>
          <w:sz w:val="27"/>
          <w:szCs w:val="27"/>
          <w:lang w:eastAsia="ru-RU"/>
        </w:rPr>
        <w:t xml:space="preserve"> области», «Управление </w:t>
      </w:r>
      <w:r w:rsidR="00A16FA6" w:rsidRPr="000014D3">
        <w:rPr>
          <w:rFonts w:ascii="Times New Roman" w:eastAsia="Times New Roman" w:hAnsi="Times New Roman" w:cs="Times New Roman"/>
          <w:sz w:val="27"/>
          <w:szCs w:val="27"/>
          <w:lang w:eastAsia="ru-RU"/>
        </w:rPr>
        <w:t>пассажирского транспорта и автомобильных дорог</w:t>
      </w:r>
      <w:r w:rsidRPr="000014D3">
        <w:rPr>
          <w:rFonts w:ascii="Times New Roman" w:eastAsia="Times New Roman" w:hAnsi="Times New Roman" w:cs="Times New Roman"/>
          <w:sz w:val="27"/>
          <w:szCs w:val="27"/>
          <w:lang w:eastAsia="ru-RU"/>
        </w:rPr>
        <w:t xml:space="preserve"> </w:t>
      </w:r>
      <w:r w:rsidR="00A16FA6" w:rsidRPr="000014D3">
        <w:rPr>
          <w:rFonts w:ascii="Times New Roman" w:eastAsia="Times New Roman" w:hAnsi="Times New Roman" w:cs="Times New Roman"/>
          <w:sz w:val="27"/>
          <w:szCs w:val="27"/>
          <w:lang w:eastAsia="ru-RU"/>
        </w:rPr>
        <w:t>Атырауской</w:t>
      </w:r>
      <w:r w:rsidRPr="000014D3">
        <w:rPr>
          <w:rFonts w:ascii="Times New Roman" w:eastAsia="Times New Roman" w:hAnsi="Times New Roman" w:cs="Times New Roman"/>
          <w:sz w:val="27"/>
          <w:szCs w:val="27"/>
          <w:lang w:eastAsia="ru-RU"/>
        </w:rPr>
        <w:t xml:space="preserve"> области», </w:t>
      </w:r>
      <w:r w:rsidR="00A16FA6" w:rsidRPr="000014D3">
        <w:rPr>
          <w:rFonts w:ascii="Times New Roman" w:eastAsia="Times New Roman" w:hAnsi="Times New Roman" w:cs="Times New Roman"/>
          <w:sz w:val="27"/>
          <w:szCs w:val="27"/>
          <w:lang w:eastAsia="ru-RU"/>
        </w:rPr>
        <w:t xml:space="preserve">«Управление образования Атырауской области», «Управление предпринимательства и индустриально-инновационного развития Атырауской области», </w:t>
      </w:r>
      <w:r w:rsidRPr="000014D3">
        <w:rPr>
          <w:rFonts w:ascii="Times New Roman" w:eastAsia="Times New Roman" w:hAnsi="Times New Roman" w:cs="Times New Roman"/>
          <w:sz w:val="27"/>
          <w:szCs w:val="27"/>
          <w:lang w:eastAsia="ru-RU"/>
        </w:rPr>
        <w:t>«</w:t>
      </w:r>
      <w:r w:rsidR="00A16FA6" w:rsidRPr="000014D3">
        <w:rPr>
          <w:rFonts w:ascii="Times New Roman" w:eastAsia="Times New Roman" w:hAnsi="Times New Roman" w:cs="Times New Roman"/>
          <w:sz w:val="27"/>
          <w:szCs w:val="27"/>
          <w:lang w:eastAsia="ru-RU"/>
        </w:rPr>
        <w:t>Городской о</w:t>
      </w:r>
      <w:r w:rsidRPr="000014D3">
        <w:rPr>
          <w:rFonts w:ascii="Times New Roman" w:eastAsia="Times New Roman" w:hAnsi="Times New Roman" w:cs="Times New Roman"/>
          <w:sz w:val="27"/>
          <w:szCs w:val="27"/>
          <w:lang w:eastAsia="ru-RU"/>
        </w:rPr>
        <w:t>тдел строительства</w:t>
      </w:r>
      <w:r w:rsidR="00A16FA6" w:rsidRPr="000014D3">
        <w:rPr>
          <w:rFonts w:ascii="Times New Roman" w:eastAsia="Times New Roman" w:hAnsi="Times New Roman" w:cs="Times New Roman"/>
          <w:sz w:val="27"/>
          <w:szCs w:val="27"/>
          <w:lang w:eastAsia="ru-RU"/>
        </w:rPr>
        <w:t>, «Отдел образования города Атырау Управления образования Атырауской области», «Махамбетский районный отдел жилищно-коммунального хозяйства, пассажирского транспорта</w:t>
      </w:r>
      <w:r w:rsidR="00B974AF" w:rsidRPr="000014D3">
        <w:rPr>
          <w:rFonts w:ascii="Times New Roman" w:eastAsia="Times New Roman" w:hAnsi="Times New Roman" w:cs="Times New Roman"/>
          <w:sz w:val="27"/>
          <w:szCs w:val="27"/>
          <w:lang w:eastAsia="ru-RU"/>
        </w:rPr>
        <w:t>, автомобильных дорог, строительства и жилищной инспекции», «Отдел строительства, архитектуры и градостроительства Курмангазинского района Атырауской области», «Городской отдел жилищно-коммунального хозяйства, пассажирского транспорта и автомобильных дорог», «Отдел жилищно-коммунального хозяйства, пассажирского транспорта, автомобильных дорог и жилищной инспекции Жылыойского района»</w:t>
      </w:r>
      <w:r w:rsidRPr="000014D3">
        <w:rPr>
          <w:rFonts w:ascii="Times New Roman" w:eastAsia="Times New Roman" w:hAnsi="Times New Roman" w:cs="Times New Roman"/>
          <w:sz w:val="27"/>
          <w:szCs w:val="27"/>
          <w:lang w:eastAsia="ru-RU"/>
        </w:rPr>
        <w:t>; коммунальные государственные предприятия на праве хозяйственного ведения «</w:t>
      </w:r>
      <w:r w:rsidR="00BC1F0A" w:rsidRPr="000014D3">
        <w:rPr>
          <w:rFonts w:ascii="Times New Roman" w:eastAsia="Times New Roman" w:hAnsi="Times New Roman" w:cs="Times New Roman"/>
          <w:sz w:val="27"/>
          <w:szCs w:val="27"/>
          <w:lang w:eastAsia="ru-RU"/>
        </w:rPr>
        <w:t>Махамбетская</w:t>
      </w:r>
      <w:r w:rsidRPr="000014D3">
        <w:rPr>
          <w:rFonts w:ascii="Times New Roman" w:eastAsia="Times New Roman" w:hAnsi="Times New Roman" w:cs="Times New Roman"/>
          <w:sz w:val="27"/>
          <w:szCs w:val="27"/>
          <w:lang w:eastAsia="ru-RU"/>
        </w:rPr>
        <w:t xml:space="preserve"> районная </w:t>
      </w:r>
      <w:r w:rsidR="00BC1F0A" w:rsidRPr="000014D3">
        <w:rPr>
          <w:rFonts w:ascii="Times New Roman" w:eastAsia="Times New Roman" w:hAnsi="Times New Roman" w:cs="Times New Roman"/>
          <w:sz w:val="27"/>
          <w:szCs w:val="27"/>
          <w:lang w:eastAsia="ru-RU"/>
        </w:rPr>
        <w:t xml:space="preserve">центральная </w:t>
      </w:r>
      <w:r w:rsidRPr="000014D3">
        <w:rPr>
          <w:rFonts w:ascii="Times New Roman" w:eastAsia="Times New Roman" w:hAnsi="Times New Roman" w:cs="Times New Roman"/>
          <w:sz w:val="27"/>
          <w:szCs w:val="27"/>
          <w:lang w:eastAsia="ru-RU"/>
        </w:rPr>
        <w:t>больница</w:t>
      </w:r>
      <w:r w:rsidR="00BC1F0A" w:rsidRPr="000014D3">
        <w:rPr>
          <w:rFonts w:ascii="Times New Roman" w:eastAsia="Times New Roman" w:hAnsi="Times New Roman" w:cs="Times New Roman"/>
          <w:sz w:val="27"/>
          <w:szCs w:val="27"/>
          <w:lang w:eastAsia="ru-RU"/>
        </w:rPr>
        <w:t xml:space="preserve"> Управления здравоохранения Атырауской области</w:t>
      </w:r>
      <w:r w:rsidRPr="000014D3">
        <w:rPr>
          <w:rFonts w:ascii="Times New Roman" w:eastAsia="Times New Roman" w:hAnsi="Times New Roman" w:cs="Times New Roman"/>
          <w:sz w:val="27"/>
          <w:szCs w:val="27"/>
          <w:lang w:eastAsia="ru-RU"/>
        </w:rPr>
        <w:t>», «</w:t>
      </w:r>
      <w:r w:rsidR="00BC1F0A" w:rsidRPr="000014D3">
        <w:rPr>
          <w:rFonts w:ascii="Times New Roman" w:eastAsia="Times New Roman" w:hAnsi="Times New Roman" w:cs="Times New Roman"/>
          <w:sz w:val="27"/>
          <w:szCs w:val="27"/>
          <w:lang w:eastAsia="ru-RU"/>
        </w:rPr>
        <w:t>Индерская</w:t>
      </w:r>
      <w:r w:rsidRPr="000014D3">
        <w:rPr>
          <w:rFonts w:ascii="Times New Roman" w:eastAsia="Times New Roman" w:hAnsi="Times New Roman" w:cs="Times New Roman"/>
          <w:sz w:val="27"/>
          <w:szCs w:val="27"/>
          <w:lang w:eastAsia="ru-RU"/>
        </w:rPr>
        <w:t xml:space="preserve"> районная</w:t>
      </w:r>
      <w:r w:rsidR="00BC1F0A" w:rsidRPr="000014D3">
        <w:rPr>
          <w:rFonts w:ascii="Times New Roman" w:eastAsia="Times New Roman" w:hAnsi="Times New Roman" w:cs="Times New Roman"/>
          <w:sz w:val="27"/>
          <w:szCs w:val="27"/>
          <w:lang w:eastAsia="ru-RU"/>
        </w:rPr>
        <w:t xml:space="preserve"> центральная</w:t>
      </w:r>
      <w:r w:rsidRPr="000014D3">
        <w:rPr>
          <w:rFonts w:ascii="Times New Roman" w:eastAsia="Times New Roman" w:hAnsi="Times New Roman" w:cs="Times New Roman"/>
          <w:sz w:val="27"/>
          <w:szCs w:val="27"/>
          <w:lang w:eastAsia="ru-RU"/>
        </w:rPr>
        <w:t xml:space="preserve"> больница</w:t>
      </w:r>
      <w:r w:rsidR="00DF325E" w:rsidRPr="000014D3">
        <w:rPr>
          <w:rFonts w:ascii="Times New Roman" w:eastAsia="Times New Roman" w:hAnsi="Times New Roman" w:cs="Times New Roman"/>
          <w:sz w:val="27"/>
          <w:szCs w:val="27"/>
          <w:lang w:eastAsia="ru-RU"/>
        </w:rPr>
        <w:t xml:space="preserve"> Управления здравоохранения А</w:t>
      </w:r>
      <w:r w:rsidR="00BC1F0A" w:rsidRPr="000014D3">
        <w:rPr>
          <w:rFonts w:ascii="Times New Roman" w:eastAsia="Times New Roman" w:hAnsi="Times New Roman" w:cs="Times New Roman"/>
          <w:sz w:val="27"/>
          <w:szCs w:val="27"/>
          <w:lang w:eastAsia="ru-RU"/>
        </w:rPr>
        <w:t>тырауской области</w:t>
      </w:r>
      <w:r w:rsidRPr="000014D3">
        <w:rPr>
          <w:rFonts w:ascii="Times New Roman" w:eastAsia="Times New Roman" w:hAnsi="Times New Roman" w:cs="Times New Roman"/>
          <w:sz w:val="27"/>
          <w:szCs w:val="27"/>
          <w:lang w:eastAsia="ru-RU"/>
        </w:rPr>
        <w:t>»</w:t>
      </w:r>
      <w:r w:rsidR="008B3BE2" w:rsidRPr="000014D3">
        <w:rPr>
          <w:rFonts w:ascii="Times New Roman" w:eastAsia="Times New Roman" w:hAnsi="Times New Roman" w:cs="Times New Roman"/>
          <w:sz w:val="27"/>
          <w:szCs w:val="27"/>
          <w:lang w:eastAsia="ru-RU"/>
        </w:rPr>
        <w:t>.</w:t>
      </w:r>
    </w:p>
    <w:p w:rsidR="00BC1F0A" w:rsidRPr="000014D3" w:rsidRDefault="007402FD" w:rsidP="008C57E8">
      <w:pPr>
        <w:widowControl w:val="0"/>
        <w:spacing w:after="0" w:line="240" w:lineRule="auto"/>
        <w:ind w:firstLine="567"/>
        <w:jc w:val="both"/>
        <w:rPr>
          <w:rFonts w:ascii="Times New Roman" w:eastAsia="Times New Roman" w:hAnsi="Times New Roman" w:cs="Times New Roman"/>
          <w:bCs/>
          <w:color w:val="FF0000"/>
          <w:sz w:val="27"/>
          <w:szCs w:val="27"/>
        </w:rPr>
      </w:pPr>
      <w:r w:rsidRPr="000014D3">
        <w:rPr>
          <w:rFonts w:ascii="Times New Roman" w:eastAsia="Times New Roman" w:hAnsi="Times New Roman" w:cs="Times New Roman"/>
          <w:b/>
          <w:sz w:val="27"/>
          <w:szCs w:val="27"/>
          <w:lang w:eastAsia="ru-RU"/>
        </w:rPr>
        <w:t>1.4. Период, охваченный государственным аудитом:</w:t>
      </w:r>
      <w:r w:rsidRPr="000014D3">
        <w:rPr>
          <w:rFonts w:ascii="Times New Roman" w:eastAsia="Times New Roman" w:hAnsi="Times New Roman" w:cs="Times New Roman"/>
          <w:sz w:val="27"/>
          <w:szCs w:val="27"/>
          <w:lang w:eastAsia="ru-RU"/>
        </w:rPr>
        <w:t xml:space="preserve"> </w:t>
      </w:r>
      <w:r w:rsidR="00BC1F0A" w:rsidRPr="000014D3">
        <w:rPr>
          <w:rFonts w:ascii="Times New Roman" w:eastAsia="Times New Roman" w:hAnsi="Times New Roman" w:cs="Times New Roman"/>
          <w:bCs/>
          <w:sz w:val="27"/>
          <w:szCs w:val="27"/>
        </w:rPr>
        <w:t>с 1 января 2018</w:t>
      </w:r>
      <w:r w:rsidRPr="000014D3">
        <w:rPr>
          <w:rFonts w:ascii="Times New Roman" w:eastAsia="Times New Roman" w:hAnsi="Times New Roman" w:cs="Times New Roman"/>
          <w:bCs/>
          <w:sz w:val="27"/>
          <w:szCs w:val="27"/>
        </w:rPr>
        <w:t xml:space="preserve"> года по </w:t>
      </w:r>
      <w:r w:rsidR="00BC1F0A" w:rsidRPr="000014D3">
        <w:rPr>
          <w:rFonts w:ascii="Times New Roman" w:eastAsia="Times New Roman" w:hAnsi="Times New Roman" w:cs="Times New Roman"/>
          <w:bCs/>
          <w:sz w:val="27"/>
          <w:szCs w:val="27"/>
        </w:rPr>
        <w:t>30 июня</w:t>
      </w:r>
      <w:r w:rsidRPr="000014D3">
        <w:rPr>
          <w:rFonts w:ascii="Times New Roman" w:eastAsia="Times New Roman" w:hAnsi="Times New Roman" w:cs="Times New Roman"/>
          <w:bCs/>
          <w:sz w:val="27"/>
          <w:szCs w:val="27"/>
        </w:rPr>
        <w:t xml:space="preserve"> 2021 года</w:t>
      </w:r>
      <w:r w:rsidR="00BC1F0A" w:rsidRPr="000014D3">
        <w:rPr>
          <w:rFonts w:ascii="Times New Roman" w:eastAsia="Times New Roman" w:hAnsi="Times New Roman" w:cs="Times New Roman"/>
          <w:bCs/>
          <w:sz w:val="27"/>
          <w:szCs w:val="27"/>
        </w:rPr>
        <w:t>.</w:t>
      </w:r>
      <w:r w:rsidR="008C57E8" w:rsidRPr="000014D3">
        <w:rPr>
          <w:rFonts w:ascii="Times New Roman" w:eastAsia="Times New Roman" w:hAnsi="Times New Roman" w:cs="Times New Roman"/>
          <w:bCs/>
          <w:sz w:val="27"/>
          <w:szCs w:val="27"/>
        </w:rPr>
        <w:t xml:space="preserve"> </w:t>
      </w:r>
      <w:r w:rsidR="00BC1F0A" w:rsidRPr="000014D3">
        <w:rPr>
          <w:rFonts w:ascii="Times New Roman" w:eastAsia="Times New Roman" w:hAnsi="Times New Roman"/>
          <w:color w:val="000000"/>
          <w:sz w:val="27"/>
          <w:szCs w:val="27"/>
        </w:rPr>
        <w:t>По отдельным вопросам и направлениям деятельности объектов аудита анализом охвачен период с 2017 по 2021 годы</w:t>
      </w:r>
      <w:r w:rsidR="00BC1F0A" w:rsidRPr="000014D3">
        <w:rPr>
          <w:rFonts w:ascii="Times New Roman" w:hAnsi="Times New Roman"/>
          <w:sz w:val="27"/>
          <w:szCs w:val="27"/>
        </w:rPr>
        <w:t>.</w:t>
      </w:r>
    </w:p>
    <w:p w:rsidR="00BC1F0A" w:rsidRPr="000014D3" w:rsidRDefault="00BC1F0A" w:rsidP="00BC1F0A">
      <w:pPr>
        <w:widowControl w:val="0"/>
        <w:spacing w:after="0" w:line="240" w:lineRule="auto"/>
        <w:ind w:firstLine="567"/>
        <w:contextualSpacing/>
        <w:jc w:val="both"/>
        <w:rPr>
          <w:rFonts w:ascii="Times New Roman" w:eastAsia="Times New Roman" w:hAnsi="Times New Roman"/>
          <w:color w:val="000000"/>
          <w:sz w:val="27"/>
          <w:szCs w:val="27"/>
        </w:rPr>
      </w:pPr>
      <w:r w:rsidRPr="000014D3">
        <w:rPr>
          <w:rFonts w:ascii="Times New Roman" w:eastAsia="Times New Roman" w:hAnsi="Times New Roman"/>
          <w:b/>
          <w:color w:val="000000"/>
          <w:sz w:val="27"/>
          <w:szCs w:val="27"/>
        </w:rPr>
        <w:t>II. Основная (аналитическая) часть</w:t>
      </w:r>
      <w:r w:rsidRPr="000014D3">
        <w:rPr>
          <w:rFonts w:ascii="Times New Roman" w:eastAsia="Times New Roman" w:hAnsi="Times New Roman"/>
          <w:color w:val="000000"/>
          <w:sz w:val="27"/>
          <w:szCs w:val="27"/>
        </w:rPr>
        <w:t>.</w:t>
      </w:r>
    </w:p>
    <w:p w:rsidR="00BC1F0A" w:rsidRPr="000014D3" w:rsidRDefault="00BC1F0A" w:rsidP="00BC1F0A">
      <w:pPr>
        <w:widowControl w:val="0"/>
        <w:spacing w:after="0" w:line="240" w:lineRule="auto"/>
        <w:ind w:firstLine="567"/>
        <w:jc w:val="both"/>
        <w:rPr>
          <w:rFonts w:ascii="Times New Roman" w:eastAsia="Times New Roman" w:hAnsi="Times New Roman"/>
          <w:b/>
          <w:sz w:val="27"/>
          <w:szCs w:val="27"/>
          <w:lang w:eastAsia="ru-RU"/>
        </w:rPr>
      </w:pPr>
      <w:r w:rsidRPr="000014D3">
        <w:rPr>
          <w:rFonts w:ascii="Times New Roman" w:eastAsia="Times New Roman" w:hAnsi="Times New Roman"/>
          <w:b/>
          <w:sz w:val="27"/>
          <w:szCs w:val="27"/>
          <w:lang w:eastAsia="ru-RU"/>
        </w:rPr>
        <w:t>2.1. Краткий анализ состояния аудируемой сферы</w:t>
      </w:r>
      <w:r w:rsidR="00B517B7" w:rsidRPr="000014D3">
        <w:rPr>
          <w:rFonts w:ascii="Times New Roman" w:eastAsia="Times New Roman" w:hAnsi="Times New Roman"/>
          <w:b/>
          <w:sz w:val="27"/>
          <w:szCs w:val="27"/>
          <w:lang w:eastAsia="ru-RU"/>
        </w:rPr>
        <w:t>.</w:t>
      </w:r>
    </w:p>
    <w:p w:rsidR="00351508" w:rsidRPr="000014D3" w:rsidRDefault="00351508" w:rsidP="00351508">
      <w:pPr>
        <w:spacing w:after="0" w:line="240" w:lineRule="auto"/>
        <w:ind w:firstLine="567"/>
        <w:jc w:val="both"/>
        <w:rPr>
          <w:rFonts w:ascii="Times New Roman" w:hAnsi="Times New Roman" w:cs="Times New Roman"/>
          <w:sz w:val="27"/>
          <w:szCs w:val="27"/>
          <w:shd w:val="clear" w:color="auto" w:fill="FFFFFF"/>
        </w:rPr>
      </w:pPr>
      <w:r w:rsidRPr="000014D3">
        <w:rPr>
          <w:rFonts w:ascii="Times New Roman" w:hAnsi="Times New Roman" w:cs="Times New Roman"/>
          <w:sz w:val="27"/>
          <w:szCs w:val="27"/>
          <w:shd w:val="clear" w:color="auto" w:fill="FFFFFF"/>
        </w:rPr>
        <w:t>Атырауская область</w:t>
      </w:r>
      <w:r w:rsidR="00DF325E" w:rsidRPr="000014D3">
        <w:rPr>
          <w:rFonts w:ascii="Times New Roman" w:hAnsi="Times New Roman" w:cs="Times New Roman"/>
          <w:sz w:val="27"/>
          <w:szCs w:val="27"/>
          <w:shd w:val="clear" w:color="auto" w:fill="FFFFFF"/>
        </w:rPr>
        <w:t xml:space="preserve"> является промышленным регионом</w:t>
      </w:r>
      <w:r w:rsidRPr="000014D3">
        <w:rPr>
          <w:rFonts w:ascii="Times New Roman" w:hAnsi="Times New Roman" w:cs="Times New Roman"/>
          <w:sz w:val="27"/>
          <w:szCs w:val="27"/>
          <w:shd w:val="clear" w:color="auto" w:fill="FFFFFF"/>
        </w:rPr>
        <w:t xml:space="preserve"> с развитым нефтегазовым сектором, с долей промышленной продукции 88%, обладает перерабатывающей промышленностью в лице одного из старе</w:t>
      </w:r>
      <w:r w:rsidR="00D45942" w:rsidRPr="000014D3">
        <w:rPr>
          <w:rFonts w:ascii="Times New Roman" w:hAnsi="Times New Roman" w:cs="Times New Roman"/>
          <w:sz w:val="27"/>
          <w:szCs w:val="27"/>
          <w:shd w:val="clear" w:color="auto" w:fill="FFFFFF"/>
        </w:rPr>
        <w:t>йшего завода страны – Атырауского нефтеперерабатывающего</w:t>
      </w:r>
      <w:r w:rsidRPr="000014D3">
        <w:rPr>
          <w:rFonts w:ascii="Times New Roman" w:hAnsi="Times New Roman" w:cs="Times New Roman"/>
          <w:sz w:val="27"/>
          <w:szCs w:val="27"/>
          <w:shd w:val="clear" w:color="auto" w:fill="FFFFFF"/>
        </w:rPr>
        <w:t xml:space="preserve"> завод</w:t>
      </w:r>
      <w:r w:rsidR="00D45942" w:rsidRPr="000014D3">
        <w:rPr>
          <w:rFonts w:ascii="Times New Roman" w:hAnsi="Times New Roman" w:cs="Times New Roman"/>
          <w:sz w:val="27"/>
          <w:szCs w:val="27"/>
          <w:shd w:val="clear" w:color="auto" w:fill="FFFFFF"/>
        </w:rPr>
        <w:t>а</w:t>
      </w:r>
      <w:r w:rsidR="000B2291" w:rsidRPr="000014D3">
        <w:rPr>
          <w:rFonts w:ascii="Times New Roman" w:hAnsi="Times New Roman" w:cs="Times New Roman"/>
          <w:sz w:val="27"/>
          <w:szCs w:val="27"/>
          <w:shd w:val="clear" w:color="auto" w:fill="FFFFFF"/>
        </w:rPr>
        <w:t xml:space="preserve"> (далее - АНПЗ)</w:t>
      </w:r>
      <w:r w:rsidR="00D45942" w:rsidRPr="000014D3">
        <w:rPr>
          <w:rFonts w:ascii="Times New Roman" w:hAnsi="Times New Roman" w:cs="Times New Roman"/>
          <w:sz w:val="27"/>
          <w:szCs w:val="27"/>
          <w:shd w:val="clear" w:color="auto" w:fill="FFFFFF"/>
        </w:rPr>
        <w:t>, выпускающего</w:t>
      </w:r>
      <w:r w:rsidRPr="000014D3">
        <w:rPr>
          <w:rFonts w:ascii="Times New Roman" w:hAnsi="Times New Roman" w:cs="Times New Roman"/>
          <w:sz w:val="27"/>
          <w:szCs w:val="27"/>
          <w:shd w:val="clear" w:color="auto" w:fill="FFFFFF"/>
        </w:rPr>
        <w:t xml:space="preserve"> все виды бензина и дизельного топлива.</w:t>
      </w:r>
    </w:p>
    <w:p w:rsidR="00351508" w:rsidRPr="000014D3" w:rsidRDefault="00351508" w:rsidP="00351508">
      <w:pPr>
        <w:spacing w:after="0" w:line="240" w:lineRule="auto"/>
        <w:ind w:firstLine="567"/>
        <w:jc w:val="both"/>
        <w:rPr>
          <w:rFonts w:ascii="Times New Roman" w:hAnsi="Times New Roman" w:cs="Times New Roman"/>
          <w:sz w:val="27"/>
          <w:szCs w:val="27"/>
          <w:shd w:val="clear" w:color="auto" w:fill="FFFFFF"/>
        </w:rPr>
      </w:pPr>
      <w:r w:rsidRPr="000014D3">
        <w:rPr>
          <w:rFonts w:ascii="Times New Roman" w:hAnsi="Times New Roman" w:cs="Times New Roman"/>
          <w:sz w:val="27"/>
          <w:szCs w:val="27"/>
          <w:shd w:val="clear" w:color="auto" w:fill="FFFFFF"/>
        </w:rPr>
        <w:t>1. По данным Бюро национальной статистики АСПИР (далее – Бюро статистики) за последние 10 лет численность населения увеличилась на 23,5% и составила 657,1 тыс. человек, в том числе: экономиче</w:t>
      </w:r>
      <w:r w:rsidR="00DF325E" w:rsidRPr="000014D3">
        <w:rPr>
          <w:rFonts w:ascii="Times New Roman" w:hAnsi="Times New Roman" w:cs="Times New Roman"/>
          <w:sz w:val="27"/>
          <w:szCs w:val="27"/>
          <w:shd w:val="clear" w:color="auto" w:fill="FFFFFF"/>
        </w:rPr>
        <w:t>ски активного – 330,7 тыс. человек, занятого – 314,5 тыс. человек</w:t>
      </w:r>
      <w:r w:rsidRPr="000014D3">
        <w:rPr>
          <w:rFonts w:ascii="Times New Roman" w:hAnsi="Times New Roman" w:cs="Times New Roman"/>
          <w:sz w:val="27"/>
          <w:szCs w:val="27"/>
          <w:shd w:val="clear" w:color="auto" w:fill="FFFFFF"/>
        </w:rPr>
        <w:t xml:space="preserve">. В 2020 году наблюдается снижение численности занятого населения на 1,4 тыс. человек, и уровень безработного населения </w:t>
      </w:r>
      <w:r w:rsidR="00A962DA" w:rsidRPr="000014D3">
        <w:rPr>
          <w:rFonts w:ascii="Times New Roman" w:hAnsi="Times New Roman" w:cs="Times New Roman"/>
          <w:sz w:val="27"/>
          <w:szCs w:val="27"/>
          <w:shd w:val="clear" w:color="auto" w:fill="FFFFFF"/>
        </w:rPr>
        <w:t>вырос</w:t>
      </w:r>
      <w:r w:rsidR="00DF325E" w:rsidRPr="000014D3">
        <w:rPr>
          <w:rFonts w:ascii="Times New Roman" w:hAnsi="Times New Roman" w:cs="Times New Roman"/>
          <w:sz w:val="27"/>
          <w:szCs w:val="27"/>
          <w:shd w:val="clear" w:color="auto" w:fill="FFFFFF"/>
        </w:rPr>
        <w:t xml:space="preserve"> на 0,1% и достиг</w:t>
      </w:r>
      <w:r w:rsidRPr="000014D3">
        <w:rPr>
          <w:rFonts w:ascii="Times New Roman" w:hAnsi="Times New Roman" w:cs="Times New Roman"/>
          <w:sz w:val="27"/>
          <w:szCs w:val="27"/>
          <w:shd w:val="clear" w:color="auto" w:fill="FFFFFF"/>
        </w:rPr>
        <w:t xml:space="preserve"> 4,9%. </w:t>
      </w:r>
    </w:p>
    <w:p w:rsidR="00180DB9" w:rsidRPr="000014D3" w:rsidRDefault="00A76503" w:rsidP="00097007">
      <w:pPr>
        <w:spacing w:after="0" w:line="240" w:lineRule="auto"/>
        <w:ind w:firstLine="567"/>
        <w:jc w:val="both"/>
        <w:rPr>
          <w:rFonts w:ascii="Times New Roman" w:hAnsi="Times New Roman"/>
          <w:sz w:val="27"/>
          <w:szCs w:val="27"/>
          <w:shd w:val="clear" w:color="auto" w:fill="FFFFFF"/>
        </w:rPr>
      </w:pPr>
      <w:r w:rsidRPr="000014D3">
        <w:rPr>
          <w:rFonts w:ascii="Times New Roman" w:hAnsi="Times New Roman" w:cs="Times New Roman"/>
          <w:sz w:val="27"/>
          <w:szCs w:val="27"/>
          <w:shd w:val="clear" w:color="auto" w:fill="FFFFFF"/>
        </w:rPr>
        <w:t>2</w:t>
      </w:r>
      <w:r w:rsidR="00A2346B" w:rsidRPr="000014D3">
        <w:rPr>
          <w:rFonts w:ascii="Times New Roman" w:hAnsi="Times New Roman" w:cs="Times New Roman"/>
          <w:sz w:val="27"/>
          <w:szCs w:val="27"/>
          <w:shd w:val="clear" w:color="auto" w:fill="FFFFFF"/>
        </w:rPr>
        <w:t xml:space="preserve">. </w:t>
      </w:r>
      <w:r w:rsidR="008775CD" w:rsidRPr="000014D3">
        <w:rPr>
          <w:rFonts w:ascii="Times New Roman" w:hAnsi="Times New Roman" w:cs="Times New Roman"/>
          <w:sz w:val="27"/>
          <w:szCs w:val="27"/>
        </w:rPr>
        <w:t>На эконо</w:t>
      </w:r>
      <w:r w:rsidR="00DF325E" w:rsidRPr="000014D3">
        <w:rPr>
          <w:rFonts w:ascii="Times New Roman" w:hAnsi="Times New Roman" w:cs="Times New Roman"/>
          <w:sz w:val="27"/>
          <w:szCs w:val="27"/>
        </w:rPr>
        <w:t>мику</w:t>
      </w:r>
      <w:r w:rsidR="000B2291" w:rsidRPr="000014D3">
        <w:rPr>
          <w:rFonts w:ascii="Times New Roman" w:hAnsi="Times New Roman" w:cs="Times New Roman"/>
          <w:sz w:val="27"/>
          <w:szCs w:val="27"/>
        </w:rPr>
        <w:t xml:space="preserve"> региона в 2020 году оказало</w:t>
      </w:r>
      <w:r w:rsidR="008775CD" w:rsidRPr="000014D3">
        <w:rPr>
          <w:rFonts w:ascii="Times New Roman" w:hAnsi="Times New Roman" w:cs="Times New Roman"/>
          <w:sz w:val="27"/>
          <w:szCs w:val="27"/>
        </w:rPr>
        <w:t xml:space="preserve"> </w:t>
      </w:r>
      <w:r w:rsidR="00A2346B" w:rsidRPr="000014D3">
        <w:rPr>
          <w:rFonts w:ascii="Times New Roman" w:hAnsi="Times New Roman" w:cs="Times New Roman"/>
          <w:sz w:val="27"/>
          <w:szCs w:val="27"/>
        </w:rPr>
        <w:t>большое влияние пандемия коронавирусной инфекции и связанные с этим карантинные ограничения,</w:t>
      </w:r>
      <w:r w:rsidR="000B2291" w:rsidRPr="000014D3">
        <w:rPr>
          <w:rFonts w:ascii="Times New Roman" w:hAnsi="Times New Roman" w:cs="Times New Roman"/>
          <w:sz w:val="27"/>
          <w:szCs w:val="27"/>
        </w:rPr>
        <w:t xml:space="preserve"> а </w:t>
      </w:r>
      <w:r w:rsidR="000B2291" w:rsidRPr="000014D3">
        <w:rPr>
          <w:rFonts w:ascii="Times New Roman" w:hAnsi="Times New Roman" w:cs="Times New Roman"/>
          <w:sz w:val="27"/>
          <w:szCs w:val="27"/>
        </w:rPr>
        <w:lastRenderedPageBreak/>
        <w:t>также</w:t>
      </w:r>
      <w:r w:rsidR="00A2346B" w:rsidRPr="000014D3">
        <w:rPr>
          <w:rFonts w:ascii="Times New Roman" w:hAnsi="Times New Roman" w:cs="Times New Roman"/>
          <w:sz w:val="27"/>
          <w:szCs w:val="27"/>
        </w:rPr>
        <w:t xml:space="preserve"> волатильность цен на энергоносители, принятие международных обязательств РК  </w:t>
      </w:r>
      <w:r w:rsidR="00A2346B" w:rsidRPr="000014D3">
        <w:rPr>
          <w:rFonts w:ascii="Times New Roman" w:hAnsi="Times New Roman"/>
          <w:sz w:val="27"/>
          <w:szCs w:val="27"/>
          <w:shd w:val="clear" w:color="auto" w:fill="FFFFFF"/>
        </w:rPr>
        <w:t>по ограничению добычи нефти в рамках соглашения ОПЕК+.</w:t>
      </w:r>
      <w:r w:rsidR="00097007" w:rsidRPr="000014D3">
        <w:rPr>
          <w:rFonts w:ascii="Times New Roman" w:hAnsi="Times New Roman"/>
          <w:sz w:val="27"/>
          <w:szCs w:val="27"/>
          <w:shd w:val="clear" w:color="auto" w:fill="FFFFFF"/>
        </w:rPr>
        <w:t xml:space="preserve"> </w:t>
      </w:r>
    </w:p>
    <w:p w:rsidR="00A2346B" w:rsidRPr="000014D3" w:rsidRDefault="00A2346B" w:rsidP="00097007">
      <w:pPr>
        <w:spacing w:after="0" w:line="240" w:lineRule="auto"/>
        <w:ind w:firstLine="567"/>
        <w:jc w:val="both"/>
        <w:rPr>
          <w:rFonts w:ascii="Times New Roman" w:hAnsi="Times New Roman"/>
          <w:sz w:val="27"/>
          <w:szCs w:val="27"/>
          <w:shd w:val="clear" w:color="auto" w:fill="FFFFFF"/>
        </w:rPr>
      </w:pPr>
      <w:r w:rsidRPr="000014D3">
        <w:rPr>
          <w:rFonts w:ascii="Times New Roman" w:hAnsi="Times New Roman" w:cs="Times New Roman"/>
          <w:sz w:val="27"/>
          <w:szCs w:val="27"/>
          <w:shd w:val="clear" w:color="auto" w:fill="FFFFFF"/>
        </w:rPr>
        <w:t>Так</w:t>
      </w:r>
      <w:r w:rsidR="00DF325E" w:rsidRPr="000014D3">
        <w:rPr>
          <w:rFonts w:ascii="Times New Roman" w:hAnsi="Times New Roman" w:cs="Times New Roman"/>
          <w:sz w:val="27"/>
          <w:szCs w:val="27"/>
          <w:shd w:val="clear" w:color="auto" w:fill="FFFFFF"/>
        </w:rPr>
        <w:t>,</w:t>
      </w:r>
      <w:r w:rsidRPr="000014D3">
        <w:rPr>
          <w:rFonts w:ascii="Times New Roman" w:hAnsi="Times New Roman" w:cs="Times New Roman"/>
          <w:sz w:val="27"/>
          <w:szCs w:val="27"/>
          <w:shd w:val="clear" w:color="auto" w:fill="FFFFFF"/>
        </w:rPr>
        <w:t xml:space="preserve"> добыча</w:t>
      </w:r>
      <w:r w:rsidRPr="000014D3">
        <w:rPr>
          <w:rFonts w:ascii="Times New Roman" w:hAnsi="Times New Roman"/>
          <w:sz w:val="27"/>
          <w:szCs w:val="27"/>
          <w:shd w:val="clear" w:color="auto" w:fill="FFFFFF"/>
        </w:rPr>
        <w:t xml:space="preserve"> нефти</w:t>
      </w:r>
      <w:r w:rsidR="000B2291" w:rsidRPr="000014D3">
        <w:rPr>
          <w:rFonts w:ascii="Times New Roman" w:hAnsi="Times New Roman" w:cs="Times New Roman"/>
          <w:sz w:val="27"/>
          <w:szCs w:val="27"/>
          <w:shd w:val="clear" w:color="auto" w:fill="FFFFFF"/>
        </w:rPr>
        <w:t xml:space="preserve"> </w:t>
      </w:r>
      <w:r w:rsidRPr="000014D3">
        <w:rPr>
          <w:rFonts w:ascii="Times New Roman" w:hAnsi="Times New Roman" w:cs="Times New Roman"/>
          <w:sz w:val="27"/>
          <w:szCs w:val="27"/>
          <w:shd w:val="clear" w:color="auto" w:fill="FFFFFF"/>
        </w:rPr>
        <w:t xml:space="preserve">снизилась на 5,5% и составила 46,7 млн. тонн, газа нефтяного попутного на 3,5% и составила 24 211,8 млн. куб. м.  </w:t>
      </w:r>
    </w:p>
    <w:p w:rsidR="000B0C17" w:rsidRPr="003530AA" w:rsidRDefault="00A2346B" w:rsidP="000B0C17">
      <w:pPr>
        <w:pStyle w:val="a5"/>
        <w:ind w:firstLine="567"/>
        <w:jc w:val="both"/>
        <w:rPr>
          <w:rFonts w:ascii="Times New Roman" w:hAnsi="Times New Roman"/>
          <w:i/>
          <w:sz w:val="24"/>
          <w:szCs w:val="24"/>
          <w:shd w:val="clear" w:color="auto" w:fill="FFFFFF"/>
        </w:rPr>
      </w:pPr>
      <w:r w:rsidRPr="000014D3">
        <w:rPr>
          <w:rFonts w:ascii="Times New Roman" w:hAnsi="Times New Roman"/>
          <w:sz w:val="27"/>
          <w:szCs w:val="27"/>
          <w:shd w:val="clear" w:color="auto" w:fill="FFFFFF"/>
        </w:rPr>
        <w:t>Снизился объем</w:t>
      </w:r>
      <w:r w:rsidR="000B0C17" w:rsidRPr="000014D3">
        <w:rPr>
          <w:rFonts w:ascii="Times New Roman" w:hAnsi="Times New Roman"/>
          <w:sz w:val="27"/>
          <w:szCs w:val="27"/>
          <w:shd w:val="clear" w:color="auto" w:fill="FFFFFF"/>
        </w:rPr>
        <w:t xml:space="preserve"> переработки нефти</w:t>
      </w:r>
      <w:r w:rsidRPr="000014D3">
        <w:rPr>
          <w:rFonts w:ascii="Times New Roman" w:hAnsi="Times New Roman"/>
          <w:sz w:val="27"/>
          <w:szCs w:val="27"/>
          <w:shd w:val="clear" w:color="auto" w:fill="FFFFFF"/>
        </w:rPr>
        <w:t xml:space="preserve"> </w:t>
      </w:r>
      <w:r w:rsidR="000B0C17" w:rsidRPr="000014D3">
        <w:rPr>
          <w:rFonts w:ascii="Times New Roman" w:hAnsi="Times New Roman"/>
          <w:sz w:val="27"/>
          <w:szCs w:val="27"/>
          <w:shd w:val="clear" w:color="auto" w:fill="FFFFFF"/>
        </w:rPr>
        <w:t xml:space="preserve">на </w:t>
      </w:r>
      <w:r w:rsidR="000B2291" w:rsidRPr="000014D3">
        <w:rPr>
          <w:rFonts w:ascii="Times New Roman" w:hAnsi="Times New Roman"/>
          <w:sz w:val="27"/>
          <w:szCs w:val="27"/>
          <w:shd w:val="clear" w:color="auto" w:fill="FFFFFF"/>
        </w:rPr>
        <w:t>АНПЗ</w:t>
      </w:r>
      <w:r w:rsidR="000B0C17" w:rsidRPr="000014D3">
        <w:rPr>
          <w:rFonts w:ascii="Times New Roman" w:hAnsi="Times New Roman"/>
          <w:sz w:val="27"/>
          <w:szCs w:val="27"/>
          <w:shd w:val="clear" w:color="auto" w:fill="FFFFFF"/>
        </w:rPr>
        <w:t xml:space="preserve">, которым в 2020 году переработано </w:t>
      </w:r>
      <w:r w:rsidRPr="000014D3">
        <w:rPr>
          <w:rFonts w:ascii="Times New Roman" w:hAnsi="Times New Roman"/>
          <w:sz w:val="27"/>
          <w:szCs w:val="27"/>
          <w:shd w:val="clear" w:color="auto" w:fill="FFFFFF"/>
        </w:rPr>
        <w:t xml:space="preserve">5 </w:t>
      </w:r>
      <w:r w:rsidR="000B0C17" w:rsidRPr="000014D3">
        <w:rPr>
          <w:rFonts w:ascii="Times New Roman" w:hAnsi="Times New Roman"/>
          <w:sz w:val="27"/>
          <w:szCs w:val="27"/>
          <w:shd w:val="clear" w:color="auto" w:fill="FFFFFF"/>
        </w:rPr>
        <w:t>млн. тонн или 93,1% к соответствующему периоду прошлого года</w:t>
      </w:r>
      <w:r w:rsidR="008775CD">
        <w:rPr>
          <w:rFonts w:ascii="Times New Roman" w:hAnsi="Times New Roman"/>
          <w:sz w:val="28"/>
          <w:szCs w:val="28"/>
          <w:shd w:val="clear" w:color="auto" w:fill="FFFFFF"/>
        </w:rPr>
        <w:t xml:space="preserve"> </w:t>
      </w:r>
      <w:r w:rsidR="008775CD" w:rsidRPr="008775CD">
        <w:rPr>
          <w:rFonts w:ascii="Times New Roman" w:hAnsi="Times New Roman"/>
          <w:i/>
          <w:sz w:val="24"/>
          <w:szCs w:val="24"/>
          <w:shd w:val="clear" w:color="auto" w:fill="FFFFFF"/>
        </w:rPr>
        <w:t>(причины снижения связаны с уменьшением добычи нефти по соглашению ОПЕК+).</w:t>
      </w:r>
    </w:p>
    <w:p w:rsidR="00227421" w:rsidRPr="000014D3" w:rsidRDefault="000B0C17" w:rsidP="00227421">
      <w:pPr>
        <w:spacing w:after="0" w:line="240" w:lineRule="auto"/>
        <w:ind w:firstLine="567"/>
        <w:jc w:val="both"/>
        <w:rPr>
          <w:rFonts w:ascii="Times New Roman" w:hAnsi="Times New Roman" w:cs="Times New Roman"/>
          <w:sz w:val="27"/>
          <w:szCs w:val="27"/>
          <w:shd w:val="clear" w:color="auto" w:fill="FFFFFF"/>
        </w:rPr>
      </w:pPr>
      <w:r w:rsidRPr="000014D3">
        <w:rPr>
          <w:rFonts w:ascii="Times New Roman" w:hAnsi="Times New Roman" w:cs="Times New Roman"/>
          <w:sz w:val="27"/>
          <w:szCs w:val="27"/>
        </w:rPr>
        <w:t xml:space="preserve">В целом </w:t>
      </w:r>
      <w:r w:rsidR="00FA0AF1" w:rsidRPr="000014D3">
        <w:rPr>
          <w:rFonts w:ascii="Times New Roman" w:hAnsi="Times New Roman" w:cs="Times New Roman"/>
          <w:sz w:val="27"/>
          <w:szCs w:val="27"/>
        </w:rPr>
        <w:t>в</w:t>
      </w:r>
      <w:r w:rsidR="00FA0AF1" w:rsidRPr="000014D3">
        <w:rPr>
          <w:rFonts w:ascii="Times New Roman" w:hAnsi="Times New Roman" w:cs="Times New Roman"/>
          <w:sz w:val="27"/>
          <w:szCs w:val="27"/>
          <w:shd w:val="clear" w:color="auto" w:fill="FFFFFF"/>
        </w:rPr>
        <w:t xml:space="preserve">аловой региональный продукт области (далее – ВРП) </w:t>
      </w:r>
      <w:r w:rsidR="00863936" w:rsidRPr="000014D3">
        <w:rPr>
          <w:rFonts w:ascii="Times New Roman" w:hAnsi="Times New Roman" w:cs="Times New Roman"/>
          <w:sz w:val="27"/>
          <w:szCs w:val="27"/>
          <w:shd w:val="clear" w:color="auto" w:fill="FFFFFF"/>
        </w:rPr>
        <w:t xml:space="preserve">в 2020 году </w:t>
      </w:r>
      <w:r w:rsidR="00FA0AF1" w:rsidRPr="000014D3">
        <w:rPr>
          <w:rFonts w:ascii="Times New Roman" w:hAnsi="Times New Roman" w:cs="Times New Roman"/>
          <w:sz w:val="27"/>
          <w:szCs w:val="27"/>
          <w:shd w:val="clear" w:color="auto" w:fill="FFFFFF"/>
        </w:rPr>
        <w:t xml:space="preserve">снизился до </w:t>
      </w:r>
      <w:r w:rsidR="00227421" w:rsidRPr="000014D3">
        <w:rPr>
          <w:rFonts w:ascii="Times New Roman" w:hAnsi="Times New Roman" w:cs="Times New Roman"/>
          <w:sz w:val="27"/>
          <w:szCs w:val="27"/>
          <w:shd w:val="clear" w:color="auto" w:fill="FFFFFF"/>
        </w:rPr>
        <w:t>7 738</w:t>
      </w:r>
      <w:r w:rsidR="000E58DD" w:rsidRPr="000014D3">
        <w:rPr>
          <w:rFonts w:ascii="Times New Roman" w:hAnsi="Times New Roman" w:cs="Times New Roman"/>
          <w:sz w:val="27"/>
          <w:szCs w:val="27"/>
          <w:shd w:val="clear" w:color="auto" w:fill="FFFFFF"/>
        </w:rPr>
        <w:t> 259,2</w:t>
      </w:r>
      <w:r w:rsidR="00227421" w:rsidRPr="000014D3">
        <w:rPr>
          <w:rFonts w:ascii="Times New Roman" w:hAnsi="Times New Roman" w:cs="Times New Roman"/>
          <w:sz w:val="27"/>
          <w:szCs w:val="27"/>
          <w:shd w:val="clear" w:color="auto" w:fill="FFFFFF"/>
        </w:rPr>
        <w:t xml:space="preserve"> млн. тенге, индекс физического объема, в процентах к предыдущему году (ИФО) 93,5%,</w:t>
      </w:r>
      <w:r w:rsidR="00227421" w:rsidRPr="000014D3">
        <w:rPr>
          <w:rFonts w:ascii="Times New Roman" w:eastAsia="Times New Roman" w:hAnsi="Times New Roman" w:cs="Times New Roman"/>
          <w:sz w:val="27"/>
          <w:szCs w:val="27"/>
          <w:lang w:eastAsia="ar-SA"/>
        </w:rPr>
        <w:t xml:space="preserve"> </w:t>
      </w:r>
      <w:r w:rsidR="00A962DA" w:rsidRPr="000014D3">
        <w:rPr>
          <w:rFonts w:ascii="Times New Roman" w:hAnsi="Times New Roman" w:cs="Times New Roman"/>
          <w:sz w:val="27"/>
          <w:szCs w:val="27"/>
          <w:shd w:val="clear" w:color="auto" w:fill="FFFFFF"/>
        </w:rPr>
        <w:t>в</w:t>
      </w:r>
      <w:r w:rsidR="00227421" w:rsidRPr="000014D3">
        <w:rPr>
          <w:rFonts w:ascii="Times New Roman" w:hAnsi="Times New Roman" w:cs="Times New Roman"/>
          <w:sz w:val="27"/>
          <w:szCs w:val="27"/>
          <w:shd w:val="clear" w:color="auto" w:fill="FFFFFF"/>
        </w:rPr>
        <w:t xml:space="preserve"> 1 квартал</w:t>
      </w:r>
      <w:r w:rsidR="00A962DA" w:rsidRPr="000014D3">
        <w:rPr>
          <w:rFonts w:ascii="Times New Roman" w:hAnsi="Times New Roman" w:cs="Times New Roman"/>
          <w:sz w:val="27"/>
          <w:szCs w:val="27"/>
          <w:shd w:val="clear" w:color="auto" w:fill="FFFFFF"/>
        </w:rPr>
        <w:t>е</w:t>
      </w:r>
      <w:r w:rsidR="00227421" w:rsidRPr="000014D3">
        <w:rPr>
          <w:rFonts w:ascii="Times New Roman" w:hAnsi="Times New Roman" w:cs="Times New Roman"/>
          <w:sz w:val="27"/>
          <w:szCs w:val="27"/>
          <w:shd w:val="clear" w:color="auto" w:fill="FFFFFF"/>
        </w:rPr>
        <w:t xml:space="preserve"> 2021 года – 2 330 715,5 млн. тенге, ИФО - 91% к аналогичному периоду прошлого года.</w:t>
      </w:r>
    </w:p>
    <w:p w:rsidR="00227421" w:rsidRPr="000014D3" w:rsidRDefault="00A76503" w:rsidP="00227421">
      <w:pPr>
        <w:spacing w:after="0" w:line="240" w:lineRule="auto"/>
        <w:ind w:firstLine="567"/>
        <w:jc w:val="both"/>
        <w:rPr>
          <w:rFonts w:ascii="Times New Roman" w:hAnsi="Times New Roman" w:cs="Times New Roman"/>
          <w:sz w:val="27"/>
          <w:szCs w:val="27"/>
          <w:shd w:val="clear" w:color="auto" w:fill="FFFFFF"/>
        </w:rPr>
      </w:pPr>
      <w:r w:rsidRPr="000014D3">
        <w:rPr>
          <w:rFonts w:ascii="Times New Roman" w:hAnsi="Times New Roman" w:cs="Times New Roman"/>
          <w:sz w:val="27"/>
          <w:szCs w:val="27"/>
          <w:shd w:val="clear" w:color="auto" w:fill="FFFFFF"/>
        </w:rPr>
        <w:t>3</w:t>
      </w:r>
      <w:r w:rsidR="000B0C17" w:rsidRPr="000014D3">
        <w:rPr>
          <w:rFonts w:ascii="Times New Roman" w:hAnsi="Times New Roman" w:cs="Times New Roman"/>
          <w:sz w:val="27"/>
          <w:szCs w:val="27"/>
          <w:shd w:val="clear" w:color="auto" w:fill="FFFFFF"/>
        </w:rPr>
        <w:t xml:space="preserve">. </w:t>
      </w:r>
      <w:r w:rsidR="00227421" w:rsidRPr="000014D3">
        <w:rPr>
          <w:rFonts w:ascii="Times New Roman" w:hAnsi="Times New Roman" w:cs="Times New Roman"/>
          <w:sz w:val="27"/>
          <w:szCs w:val="27"/>
          <w:shd w:val="clear" w:color="auto" w:fill="FFFFFF"/>
        </w:rPr>
        <w:t>Уменьшилась и д</w:t>
      </w:r>
      <w:r w:rsidR="007228DF" w:rsidRPr="000014D3">
        <w:rPr>
          <w:rFonts w:ascii="Times New Roman" w:hAnsi="Times New Roman" w:cs="Times New Roman"/>
          <w:sz w:val="27"/>
          <w:szCs w:val="27"/>
          <w:shd w:val="clear" w:color="auto" w:fill="FFFFFF"/>
        </w:rPr>
        <w:t>оля региона в валовом внутреннем продукте республики</w:t>
      </w:r>
      <w:r w:rsidR="00227421" w:rsidRPr="000014D3">
        <w:rPr>
          <w:rFonts w:ascii="Times New Roman" w:hAnsi="Times New Roman" w:cs="Times New Roman"/>
          <w:sz w:val="27"/>
          <w:szCs w:val="27"/>
          <w:shd w:val="clear" w:color="auto" w:fill="FFFFFF"/>
        </w:rPr>
        <w:t xml:space="preserve"> до 10,95%, в 2019 году составлял </w:t>
      </w:r>
      <w:r w:rsidR="007228DF" w:rsidRPr="000014D3">
        <w:rPr>
          <w:rFonts w:ascii="Times New Roman" w:hAnsi="Times New Roman" w:cs="Times New Roman"/>
          <w:sz w:val="27"/>
          <w:szCs w:val="27"/>
          <w:shd w:val="clear" w:color="auto" w:fill="FFFFFF"/>
        </w:rPr>
        <w:t>13,41</w:t>
      </w:r>
      <w:r w:rsidR="00227421" w:rsidRPr="000014D3">
        <w:rPr>
          <w:rFonts w:ascii="Times New Roman" w:hAnsi="Times New Roman" w:cs="Times New Roman"/>
          <w:sz w:val="27"/>
          <w:szCs w:val="27"/>
          <w:shd w:val="clear" w:color="auto" w:fill="FFFFFF"/>
        </w:rPr>
        <w:t xml:space="preserve">%. </w:t>
      </w:r>
      <w:r w:rsidR="00227421" w:rsidRPr="000014D3">
        <w:rPr>
          <w:rFonts w:ascii="Times New Roman" w:hAnsi="Times New Roman" w:cs="Times New Roman"/>
          <w:sz w:val="27"/>
          <w:szCs w:val="27"/>
        </w:rPr>
        <w:t xml:space="preserve">ВРП на душу населения </w:t>
      </w:r>
      <w:r w:rsidR="00227421" w:rsidRPr="000014D3">
        <w:rPr>
          <w:rFonts w:ascii="Times New Roman" w:hAnsi="Times New Roman" w:cs="Times New Roman"/>
          <w:sz w:val="27"/>
          <w:szCs w:val="27"/>
          <w:lang w:val="kk-KZ"/>
        </w:rPr>
        <w:t xml:space="preserve">региона в 2020 году </w:t>
      </w:r>
      <w:r w:rsidR="00227421" w:rsidRPr="000014D3">
        <w:rPr>
          <w:rFonts w:ascii="Times New Roman" w:hAnsi="Times New Roman" w:cs="Times New Roman"/>
          <w:sz w:val="27"/>
          <w:szCs w:val="27"/>
        </w:rPr>
        <w:t xml:space="preserve">– 11,9 млн. тенге, также отмечается </w:t>
      </w:r>
      <w:r w:rsidR="00863936" w:rsidRPr="000014D3">
        <w:rPr>
          <w:rFonts w:ascii="Times New Roman" w:hAnsi="Times New Roman" w:cs="Times New Roman"/>
          <w:sz w:val="27"/>
          <w:szCs w:val="27"/>
        </w:rPr>
        <w:t>снижение</w:t>
      </w:r>
      <w:r w:rsidR="00227421" w:rsidRPr="000014D3">
        <w:rPr>
          <w:rFonts w:ascii="Times New Roman" w:hAnsi="Times New Roman" w:cs="Times New Roman"/>
          <w:sz w:val="27"/>
          <w:szCs w:val="27"/>
        </w:rPr>
        <w:t>.</w:t>
      </w:r>
    </w:p>
    <w:p w:rsidR="0030087F" w:rsidRPr="000014D3" w:rsidRDefault="00A76503" w:rsidP="000C263B">
      <w:pPr>
        <w:spacing w:after="0" w:line="240" w:lineRule="auto"/>
        <w:ind w:firstLine="567"/>
        <w:contextualSpacing/>
        <w:jc w:val="both"/>
        <w:rPr>
          <w:rFonts w:ascii="Times New Roman" w:eastAsia="Calibri" w:hAnsi="Times New Roman" w:cs="Times New Roman"/>
          <w:sz w:val="27"/>
          <w:szCs w:val="27"/>
        </w:rPr>
      </w:pPr>
      <w:r w:rsidRPr="000014D3">
        <w:rPr>
          <w:rFonts w:ascii="Times New Roman" w:eastAsia="Calibri" w:hAnsi="Times New Roman" w:cs="Times New Roman"/>
          <w:sz w:val="27"/>
          <w:szCs w:val="27"/>
        </w:rPr>
        <w:t>4</w:t>
      </w:r>
      <w:r w:rsidR="000B0C17" w:rsidRPr="000014D3">
        <w:rPr>
          <w:rFonts w:ascii="Times New Roman" w:eastAsia="Calibri" w:hAnsi="Times New Roman" w:cs="Times New Roman"/>
          <w:sz w:val="27"/>
          <w:szCs w:val="27"/>
        </w:rPr>
        <w:t xml:space="preserve">. </w:t>
      </w:r>
      <w:r w:rsidR="000C263B" w:rsidRPr="000014D3">
        <w:rPr>
          <w:rFonts w:ascii="Times New Roman" w:eastAsia="Calibri" w:hAnsi="Times New Roman" w:cs="Times New Roman"/>
          <w:sz w:val="27"/>
          <w:szCs w:val="27"/>
        </w:rPr>
        <w:t xml:space="preserve">Согласно </w:t>
      </w:r>
      <w:r w:rsidR="00A2346B" w:rsidRPr="000014D3">
        <w:rPr>
          <w:rFonts w:ascii="Times New Roman" w:eastAsia="Calibri" w:hAnsi="Times New Roman" w:cs="Times New Roman"/>
          <w:sz w:val="27"/>
          <w:szCs w:val="27"/>
        </w:rPr>
        <w:t>данным</w:t>
      </w:r>
      <w:r w:rsidR="00227421" w:rsidRPr="000014D3">
        <w:rPr>
          <w:rFonts w:ascii="Times New Roman" w:eastAsia="Calibri" w:hAnsi="Times New Roman" w:cs="Times New Roman"/>
          <w:sz w:val="27"/>
          <w:szCs w:val="27"/>
        </w:rPr>
        <w:t xml:space="preserve"> </w:t>
      </w:r>
      <w:r w:rsidR="000C263B" w:rsidRPr="000014D3">
        <w:rPr>
          <w:rFonts w:ascii="Times New Roman" w:eastAsia="Calibri" w:hAnsi="Times New Roman" w:cs="Times New Roman"/>
          <w:sz w:val="27"/>
          <w:szCs w:val="27"/>
        </w:rPr>
        <w:t xml:space="preserve">Бюро статистики, инвестиции в основной капитал за 2018-2020 годы по всем источникам финансирования составили 11 198 597,1 млн. тенге. </w:t>
      </w:r>
      <w:r w:rsidR="0030087F" w:rsidRPr="000014D3">
        <w:rPr>
          <w:rFonts w:ascii="Times New Roman" w:eastAsia="Calibri" w:hAnsi="Times New Roman" w:cs="Times New Roman"/>
          <w:sz w:val="27"/>
          <w:szCs w:val="27"/>
        </w:rPr>
        <w:t>Отмечается снижение данного пока</w:t>
      </w:r>
      <w:r w:rsidR="001D7454" w:rsidRPr="000014D3">
        <w:rPr>
          <w:rFonts w:ascii="Times New Roman" w:eastAsia="Calibri" w:hAnsi="Times New Roman" w:cs="Times New Roman"/>
          <w:sz w:val="27"/>
          <w:szCs w:val="27"/>
        </w:rPr>
        <w:t>зателя в 2020 году до 3 178 960</w:t>
      </w:r>
      <w:r w:rsidR="0030087F" w:rsidRPr="000014D3">
        <w:rPr>
          <w:rFonts w:ascii="Times New Roman" w:eastAsia="Calibri" w:hAnsi="Times New Roman" w:cs="Times New Roman"/>
          <w:sz w:val="27"/>
          <w:szCs w:val="27"/>
        </w:rPr>
        <w:t>,0 млн. тенге, ИФО к предыдущему году 72,4%.</w:t>
      </w:r>
    </w:p>
    <w:p w:rsidR="00C446FE" w:rsidRPr="000014D3" w:rsidRDefault="000C263B" w:rsidP="000C263B">
      <w:pPr>
        <w:widowControl w:val="0"/>
        <w:tabs>
          <w:tab w:val="right" w:pos="9355"/>
        </w:tabs>
        <w:spacing w:after="0" w:line="240" w:lineRule="auto"/>
        <w:ind w:firstLine="567"/>
        <w:contextualSpacing/>
        <w:jc w:val="both"/>
        <w:rPr>
          <w:rFonts w:ascii="Times New Roman" w:eastAsia="Calibri" w:hAnsi="Times New Roman" w:cs="Times New Roman"/>
          <w:i/>
          <w:sz w:val="27"/>
          <w:szCs w:val="27"/>
        </w:rPr>
      </w:pPr>
      <w:r w:rsidRPr="000014D3">
        <w:rPr>
          <w:rFonts w:ascii="Times New Roman" w:eastAsia="Calibri" w:hAnsi="Times New Roman" w:cs="Times New Roman"/>
          <w:sz w:val="27"/>
          <w:szCs w:val="27"/>
        </w:rPr>
        <w:t>Основным источником вложения инвестиций являются собственные средства предприятий, включая</w:t>
      </w:r>
      <w:r w:rsidRPr="00B03FDF">
        <w:rPr>
          <w:rFonts w:ascii="Times New Roman" w:eastAsia="Calibri" w:hAnsi="Times New Roman" w:cs="Times New Roman"/>
          <w:sz w:val="28"/>
          <w:szCs w:val="28"/>
        </w:rPr>
        <w:t xml:space="preserve"> </w:t>
      </w:r>
      <w:r w:rsidRPr="000014D3">
        <w:rPr>
          <w:rFonts w:ascii="Times New Roman" w:eastAsia="Calibri" w:hAnsi="Times New Roman" w:cs="Times New Roman"/>
          <w:i/>
          <w:sz w:val="27"/>
          <w:szCs w:val="27"/>
        </w:rPr>
        <w:t xml:space="preserve">средства иностранных предприятий, 10 039 437,2 млн. тенге </w:t>
      </w:r>
      <w:r w:rsidR="00C446FE" w:rsidRPr="000014D3">
        <w:rPr>
          <w:rFonts w:ascii="Times New Roman" w:eastAsia="Calibri" w:hAnsi="Times New Roman" w:cs="Times New Roman"/>
          <w:i/>
          <w:sz w:val="27"/>
          <w:szCs w:val="27"/>
        </w:rPr>
        <w:t>(89,7%), заемные средства 627 585,2 млн. тенге (5,6%), кредиты банков 182 806,4 млн. тенге (1,6%) и средства государственного бюджета 348 768,3 млн. тенге (3,1%).</w:t>
      </w:r>
    </w:p>
    <w:p w:rsidR="006369C1" w:rsidRPr="006369C1" w:rsidRDefault="00A76503" w:rsidP="006369C1">
      <w:pPr>
        <w:spacing w:after="0" w:line="240" w:lineRule="auto"/>
        <w:ind w:firstLine="567"/>
        <w:jc w:val="both"/>
        <w:rPr>
          <w:rFonts w:ascii="Times New Roman" w:eastAsia="Calibri" w:hAnsi="Times New Roman" w:cs="Times New Roman"/>
          <w:i/>
          <w:sz w:val="24"/>
          <w:szCs w:val="24"/>
        </w:rPr>
      </w:pPr>
      <w:r w:rsidRPr="000014D3">
        <w:rPr>
          <w:rFonts w:ascii="Times New Roman" w:eastAsia="Calibri" w:hAnsi="Times New Roman" w:cs="Times New Roman"/>
          <w:sz w:val="27"/>
          <w:szCs w:val="27"/>
        </w:rPr>
        <w:t>5</w:t>
      </w:r>
      <w:r w:rsidR="00C36622" w:rsidRPr="000014D3">
        <w:rPr>
          <w:rFonts w:ascii="Times New Roman" w:eastAsia="Calibri" w:hAnsi="Times New Roman" w:cs="Times New Roman"/>
          <w:sz w:val="27"/>
          <w:szCs w:val="27"/>
        </w:rPr>
        <w:t xml:space="preserve">. </w:t>
      </w:r>
      <w:r w:rsidR="000C263B" w:rsidRPr="000014D3">
        <w:rPr>
          <w:rFonts w:ascii="Times New Roman" w:eastAsia="Calibri" w:hAnsi="Times New Roman" w:cs="Times New Roman"/>
          <w:sz w:val="27"/>
          <w:szCs w:val="27"/>
        </w:rPr>
        <w:t xml:space="preserve">В соответствии со статьей 8 Кодекса РК «О недрах и недропользовании» предприятиями-недропользователями за период с 2018 по 2020 годы на социальное развитие </w:t>
      </w:r>
      <w:r w:rsidR="00C446FE" w:rsidRPr="000014D3">
        <w:rPr>
          <w:rFonts w:ascii="Times New Roman" w:eastAsia="Calibri" w:hAnsi="Times New Roman" w:cs="Times New Roman"/>
          <w:sz w:val="27"/>
          <w:szCs w:val="27"/>
        </w:rPr>
        <w:t xml:space="preserve">региона </w:t>
      </w:r>
      <w:r w:rsidR="000C263B" w:rsidRPr="000014D3">
        <w:rPr>
          <w:rFonts w:ascii="Times New Roman" w:eastAsia="Calibri" w:hAnsi="Times New Roman" w:cs="Times New Roman"/>
          <w:sz w:val="27"/>
          <w:szCs w:val="27"/>
        </w:rPr>
        <w:t>перечислено в</w:t>
      </w:r>
      <w:r w:rsidR="00921F2F" w:rsidRPr="000014D3">
        <w:rPr>
          <w:rFonts w:ascii="Times New Roman" w:eastAsia="Calibri" w:hAnsi="Times New Roman" w:cs="Times New Roman"/>
          <w:sz w:val="27"/>
          <w:szCs w:val="27"/>
        </w:rPr>
        <w:t xml:space="preserve"> бюджет </w:t>
      </w:r>
      <w:r w:rsidR="0030087F" w:rsidRPr="000014D3">
        <w:rPr>
          <w:rFonts w:ascii="Times New Roman" w:eastAsia="Calibri" w:hAnsi="Times New Roman" w:cs="Times New Roman"/>
          <w:sz w:val="27"/>
          <w:szCs w:val="27"/>
        </w:rPr>
        <w:t>области</w:t>
      </w:r>
      <w:r w:rsidR="00921F2F" w:rsidRPr="000014D3">
        <w:rPr>
          <w:rFonts w:ascii="Times New Roman" w:eastAsia="Calibri" w:hAnsi="Times New Roman" w:cs="Times New Roman"/>
          <w:sz w:val="27"/>
          <w:szCs w:val="27"/>
        </w:rPr>
        <w:t xml:space="preserve"> </w:t>
      </w:r>
      <w:r w:rsidR="000C263B" w:rsidRPr="000014D3">
        <w:rPr>
          <w:rFonts w:ascii="Times New Roman" w:eastAsia="Calibri" w:hAnsi="Times New Roman" w:cs="Times New Roman"/>
          <w:sz w:val="27"/>
          <w:szCs w:val="27"/>
        </w:rPr>
        <w:t>5</w:t>
      </w:r>
      <w:r w:rsidR="000C263B" w:rsidRPr="000014D3">
        <w:rPr>
          <w:rFonts w:ascii="Times New Roman" w:eastAsia="Calibri" w:hAnsi="Times New Roman" w:cs="Times New Roman"/>
          <w:sz w:val="27"/>
          <w:szCs w:val="27"/>
          <w:lang w:val="en-US"/>
        </w:rPr>
        <w:t> </w:t>
      </w:r>
      <w:r w:rsidR="000C263B" w:rsidRPr="000014D3">
        <w:rPr>
          <w:rFonts w:ascii="Times New Roman" w:eastAsia="Calibri" w:hAnsi="Times New Roman" w:cs="Times New Roman"/>
          <w:sz w:val="27"/>
          <w:szCs w:val="27"/>
        </w:rPr>
        <w:t>212,6 млн. тенге</w:t>
      </w:r>
      <w:r w:rsidR="006369C1" w:rsidRPr="000014D3">
        <w:rPr>
          <w:rFonts w:ascii="Times New Roman" w:eastAsia="Calibri" w:hAnsi="Times New Roman" w:cs="Times New Roman"/>
          <w:sz w:val="27"/>
          <w:szCs w:val="27"/>
        </w:rPr>
        <w:t xml:space="preserve">. </w:t>
      </w:r>
      <w:r w:rsidR="0030087F" w:rsidRPr="000014D3">
        <w:rPr>
          <w:rFonts w:ascii="Times New Roman" w:eastAsia="Calibri" w:hAnsi="Times New Roman" w:cs="Times New Roman"/>
          <w:sz w:val="27"/>
          <w:szCs w:val="27"/>
        </w:rPr>
        <w:t xml:space="preserve">Кроме того, </w:t>
      </w:r>
      <w:r w:rsidR="006369C1" w:rsidRPr="000014D3">
        <w:rPr>
          <w:rFonts w:ascii="Times New Roman" w:eastAsia="Calibri" w:hAnsi="Times New Roman" w:cs="Times New Roman"/>
          <w:sz w:val="27"/>
          <w:szCs w:val="27"/>
        </w:rPr>
        <w:t>Компанией НКОК и ТОО ТШО профинансировано 33 проекта на общую сумму 63 727,2 млн. тенге</w:t>
      </w:r>
      <w:r w:rsidR="006369C1">
        <w:rPr>
          <w:rFonts w:ascii="Times New Roman" w:eastAsia="Calibri" w:hAnsi="Times New Roman" w:cs="Times New Roman"/>
          <w:sz w:val="28"/>
          <w:szCs w:val="28"/>
        </w:rPr>
        <w:t xml:space="preserve"> </w:t>
      </w:r>
      <w:r w:rsidR="006369C1" w:rsidRPr="006369C1">
        <w:rPr>
          <w:rFonts w:ascii="Times New Roman" w:eastAsia="Calibri" w:hAnsi="Times New Roman" w:cs="Times New Roman"/>
          <w:i/>
          <w:sz w:val="24"/>
          <w:szCs w:val="24"/>
        </w:rPr>
        <w:t>(строительство детских садов, школ, клубов,</w:t>
      </w:r>
      <w:r w:rsidR="006369C1">
        <w:rPr>
          <w:rFonts w:ascii="Times New Roman" w:eastAsia="Calibri" w:hAnsi="Times New Roman" w:cs="Times New Roman"/>
          <w:i/>
          <w:sz w:val="24"/>
          <w:szCs w:val="24"/>
        </w:rPr>
        <w:t xml:space="preserve"> жилых домов</w:t>
      </w:r>
      <w:r w:rsidR="006369C1" w:rsidRPr="006369C1">
        <w:rPr>
          <w:rFonts w:ascii="Times New Roman" w:eastAsia="Calibri" w:hAnsi="Times New Roman" w:cs="Times New Roman"/>
          <w:i/>
          <w:sz w:val="24"/>
          <w:szCs w:val="24"/>
        </w:rPr>
        <w:t>, объекты здравоохранения и  физкультурно-оздо</w:t>
      </w:r>
      <w:r w:rsidR="006369C1">
        <w:rPr>
          <w:rFonts w:ascii="Times New Roman" w:eastAsia="Calibri" w:hAnsi="Times New Roman" w:cs="Times New Roman"/>
          <w:i/>
          <w:sz w:val="24"/>
          <w:szCs w:val="24"/>
        </w:rPr>
        <w:t xml:space="preserve">ровительного комплекса и </w:t>
      </w:r>
      <w:r w:rsidR="006369C1" w:rsidRPr="006369C1">
        <w:rPr>
          <w:rFonts w:ascii="Times New Roman" w:eastAsia="Calibri" w:hAnsi="Times New Roman" w:cs="Times New Roman"/>
          <w:i/>
          <w:sz w:val="24"/>
          <w:szCs w:val="24"/>
        </w:rPr>
        <w:t xml:space="preserve">проекты по благоустройству). </w:t>
      </w:r>
    </w:p>
    <w:p w:rsidR="00C36622" w:rsidRPr="000014D3" w:rsidRDefault="00A76503" w:rsidP="00B03FDF">
      <w:pPr>
        <w:spacing w:after="0" w:line="240" w:lineRule="auto"/>
        <w:ind w:firstLine="567"/>
        <w:jc w:val="both"/>
        <w:rPr>
          <w:rFonts w:ascii="Times New Roman" w:hAnsi="Times New Roman" w:cs="Times New Roman"/>
          <w:sz w:val="27"/>
          <w:szCs w:val="27"/>
        </w:rPr>
      </w:pPr>
      <w:r w:rsidRPr="000014D3">
        <w:rPr>
          <w:rFonts w:ascii="Times New Roman" w:eastAsia="Calibri" w:hAnsi="Times New Roman" w:cs="Times New Roman"/>
          <w:sz w:val="27"/>
          <w:szCs w:val="27"/>
        </w:rPr>
        <w:t>6</w:t>
      </w:r>
      <w:r w:rsidR="00C36622" w:rsidRPr="000014D3">
        <w:rPr>
          <w:rFonts w:ascii="Times New Roman" w:eastAsia="Calibri" w:hAnsi="Times New Roman" w:cs="Times New Roman"/>
          <w:sz w:val="27"/>
          <w:szCs w:val="27"/>
        </w:rPr>
        <w:t xml:space="preserve">. </w:t>
      </w:r>
      <w:r w:rsidR="00A962DA" w:rsidRPr="000014D3">
        <w:rPr>
          <w:rFonts w:ascii="Times New Roman" w:eastAsia="Calibri" w:hAnsi="Times New Roman" w:cs="Times New Roman"/>
          <w:sz w:val="27"/>
          <w:szCs w:val="27"/>
        </w:rPr>
        <w:t>В сфере малого и среднего предпринимательства (далее – МСП) в</w:t>
      </w:r>
      <w:r w:rsidR="000C121C" w:rsidRPr="000014D3">
        <w:rPr>
          <w:rFonts w:ascii="Times New Roman" w:eastAsia="Calibri" w:hAnsi="Times New Roman" w:cs="Times New Roman"/>
          <w:sz w:val="27"/>
          <w:szCs w:val="27"/>
        </w:rPr>
        <w:t xml:space="preserve"> 2020 году наблюдается снижение деловой</w:t>
      </w:r>
      <w:r w:rsidR="005272CD" w:rsidRPr="000014D3">
        <w:rPr>
          <w:rFonts w:ascii="Times New Roman" w:eastAsia="Calibri" w:hAnsi="Times New Roman" w:cs="Times New Roman"/>
          <w:sz w:val="27"/>
          <w:szCs w:val="27"/>
        </w:rPr>
        <w:t xml:space="preserve"> активности</w:t>
      </w:r>
      <w:r w:rsidR="000C121C" w:rsidRPr="000014D3">
        <w:rPr>
          <w:rFonts w:ascii="Times New Roman" w:eastAsia="Calibri" w:hAnsi="Times New Roman" w:cs="Times New Roman"/>
          <w:sz w:val="27"/>
          <w:szCs w:val="27"/>
        </w:rPr>
        <w:t>. Так</w:t>
      </w:r>
      <w:r w:rsidR="008A110D" w:rsidRPr="000014D3">
        <w:rPr>
          <w:rFonts w:ascii="Times New Roman" w:eastAsia="Calibri" w:hAnsi="Times New Roman" w:cs="Times New Roman"/>
          <w:sz w:val="27"/>
          <w:szCs w:val="27"/>
        </w:rPr>
        <w:t>,</w:t>
      </w:r>
      <w:r w:rsidR="000C121C" w:rsidRPr="000014D3">
        <w:rPr>
          <w:rFonts w:ascii="Times New Roman" w:eastAsia="Calibri" w:hAnsi="Times New Roman" w:cs="Times New Roman"/>
          <w:sz w:val="27"/>
          <w:szCs w:val="27"/>
        </w:rPr>
        <w:t xml:space="preserve"> выпуск продукции (</w:t>
      </w:r>
      <w:r w:rsidR="00C36622" w:rsidRPr="000014D3">
        <w:rPr>
          <w:rFonts w:ascii="Times New Roman" w:eastAsia="Calibri" w:hAnsi="Times New Roman" w:cs="Times New Roman"/>
          <w:sz w:val="27"/>
          <w:szCs w:val="27"/>
        </w:rPr>
        <w:t>товаров, работ, услуг) снизился</w:t>
      </w:r>
      <w:r w:rsidR="000C121C" w:rsidRPr="000014D3">
        <w:rPr>
          <w:rFonts w:ascii="Times New Roman" w:eastAsia="Calibri" w:hAnsi="Times New Roman" w:cs="Times New Roman"/>
          <w:sz w:val="27"/>
          <w:szCs w:val="27"/>
        </w:rPr>
        <w:t xml:space="preserve"> на 1 038 748,0 млн. тенге или на </w:t>
      </w:r>
      <w:r w:rsidR="005504C7" w:rsidRPr="000014D3">
        <w:rPr>
          <w:rFonts w:ascii="Times New Roman" w:eastAsia="Calibri" w:hAnsi="Times New Roman" w:cs="Times New Roman"/>
          <w:sz w:val="27"/>
          <w:szCs w:val="27"/>
        </w:rPr>
        <w:t>32,7%, доля МСП в ВРП снизилась с 22,2% до 19,7%, внутренняя добавленная стоимость снизилась на 514 400,0 млн. тенге</w:t>
      </w:r>
      <w:r w:rsidR="00B9254A" w:rsidRPr="000014D3">
        <w:rPr>
          <w:rFonts w:ascii="Times New Roman" w:eastAsia="Calibri" w:hAnsi="Times New Roman" w:cs="Times New Roman"/>
          <w:sz w:val="27"/>
          <w:szCs w:val="27"/>
        </w:rPr>
        <w:t xml:space="preserve"> или на 25%</w:t>
      </w:r>
      <w:r w:rsidR="005504C7" w:rsidRPr="000014D3">
        <w:rPr>
          <w:rFonts w:ascii="Times New Roman" w:eastAsia="Calibri" w:hAnsi="Times New Roman" w:cs="Times New Roman"/>
          <w:sz w:val="27"/>
          <w:szCs w:val="27"/>
        </w:rPr>
        <w:t>. Наблюдается также снижение ч</w:t>
      </w:r>
      <w:r w:rsidR="005504C7" w:rsidRPr="000014D3">
        <w:rPr>
          <w:rFonts w:ascii="Times New Roman" w:hAnsi="Times New Roman" w:cs="Times New Roman"/>
          <w:sz w:val="27"/>
          <w:szCs w:val="27"/>
        </w:rPr>
        <w:t>исленности</w:t>
      </w:r>
      <w:r w:rsidR="00B03FDF" w:rsidRPr="000014D3">
        <w:rPr>
          <w:rFonts w:ascii="Times New Roman" w:hAnsi="Times New Roman" w:cs="Times New Roman"/>
          <w:sz w:val="27"/>
          <w:szCs w:val="27"/>
        </w:rPr>
        <w:t xml:space="preserve"> занятых в </w:t>
      </w:r>
      <w:r w:rsidR="005504C7" w:rsidRPr="000014D3">
        <w:rPr>
          <w:rFonts w:ascii="Times New Roman" w:hAnsi="Times New Roman" w:cs="Times New Roman"/>
          <w:sz w:val="27"/>
          <w:szCs w:val="27"/>
        </w:rPr>
        <w:t xml:space="preserve">МСП на </w:t>
      </w:r>
      <w:r w:rsidR="00F3295C" w:rsidRPr="000014D3">
        <w:rPr>
          <w:rFonts w:ascii="Times New Roman" w:hAnsi="Times New Roman" w:cs="Times New Roman"/>
          <w:sz w:val="27"/>
          <w:szCs w:val="27"/>
        </w:rPr>
        <w:t>11 126 единиц или на 8%.</w:t>
      </w:r>
    </w:p>
    <w:p w:rsidR="00B03FDF" w:rsidRPr="000014D3" w:rsidRDefault="00A76503" w:rsidP="00614367">
      <w:pPr>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7</w:t>
      </w:r>
      <w:r w:rsidR="00C36622" w:rsidRPr="000014D3">
        <w:rPr>
          <w:rFonts w:ascii="Times New Roman" w:hAnsi="Times New Roman" w:cs="Times New Roman"/>
          <w:sz w:val="27"/>
          <w:szCs w:val="27"/>
        </w:rPr>
        <w:t xml:space="preserve">. </w:t>
      </w:r>
      <w:r w:rsidR="00B03FDF" w:rsidRPr="000014D3">
        <w:rPr>
          <w:rFonts w:ascii="Times New Roman" w:hAnsi="Times New Roman" w:cs="Times New Roman"/>
          <w:sz w:val="27"/>
          <w:szCs w:val="27"/>
        </w:rPr>
        <w:t xml:space="preserve">Внешнеторговый оборот области в 2020 году </w:t>
      </w:r>
      <w:r w:rsidR="00C36622" w:rsidRPr="000014D3">
        <w:rPr>
          <w:rFonts w:ascii="Times New Roman" w:hAnsi="Times New Roman" w:cs="Times New Roman"/>
          <w:sz w:val="27"/>
          <w:szCs w:val="27"/>
        </w:rPr>
        <w:t xml:space="preserve"> также показал отсутствие положительной динамики и </w:t>
      </w:r>
      <w:r w:rsidR="00B03FDF" w:rsidRPr="000014D3">
        <w:rPr>
          <w:rFonts w:ascii="Times New Roman" w:hAnsi="Times New Roman" w:cs="Times New Roman"/>
          <w:sz w:val="27"/>
          <w:szCs w:val="27"/>
        </w:rPr>
        <w:t>составил 22 774,5 млн. долл. США или 82,8% по сравнению с 2019 годом, в том числе экспорт –     16 059 млн. долл. США (75,5%), импорт – 6 715,5 млн. долл. США (107,6%).</w:t>
      </w:r>
    </w:p>
    <w:p w:rsidR="00614367" w:rsidRPr="000014D3" w:rsidRDefault="00614367" w:rsidP="00B03FDF">
      <w:pPr>
        <w:widowControl w:val="0"/>
        <w:tabs>
          <w:tab w:val="left" w:pos="426"/>
        </w:tabs>
        <w:spacing w:after="0" w:line="240" w:lineRule="auto"/>
        <w:ind w:firstLine="567"/>
        <w:contextualSpacing/>
        <w:jc w:val="both"/>
        <w:rPr>
          <w:rFonts w:ascii="Times New Roman" w:eastAsia="Calibri" w:hAnsi="Times New Roman" w:cs="Times New Roman"/>
          <w:color w:val="000000"/>
          <w:sz w:val="27"/>
          <w:szCs w:val="27"/>
          <w:shd w:val="clear" w:color="auto" w:fill="FFFFFF"/>
        </w:rPr>
      </w:pPr>
      <w:r w:rsidRPr="000014D3">
        <w:rPr>
          <w:rFonts w:ascii="Times New Roman" w:eastAsia="Calibri" w:hAnsi="Times New Roman" w:cs="Times New Roman"/>
          <w:color w:val="000000"/>
          <w:sz w:val="27"/>
          <w:szCs w:val="27"/>
          <w:shd w:val="clear" w:color="auto" w:fill="FFFFFF"/>
        </w:rPr>
        <w:t>Таким образом, зависимость региона от нефтегазового сектора прямо пропорционально</w:t>
      </w:r>
      <w:r w:rsidR="00C056B0" w:rsidRPr="000014D3">
        <w:rPr>
          <w:rFonts w:ascii="Times New Roman" w:eastAsia="Calibri" w:hAnsi="Times New Roman" w:cs="Times New Roman"/>
          <w:color w:val="000000"/>
          <w:sz w:val="27"/>
          <w:szCs w:val="27"/>
          <w:shd w:val="clear" w:color="auto" w:fill="FFFFFF"/>
        </w:rPr>
        <w:t xml:space="preserve"> отражается</w:t>
      </w:r>
      <w:r w:rsidRPr="000014D3">
        <w:rPr>
          <w:rFonts w:ascii="Times New Roman" w:eastAsia="Calibri" w:hAnsi="Times New Roman" w:cs="Times New Roman"/>
          <w:color w:val="000000"/>
          <w:sz w:val="27"/>
          <w:szCs w:val="27"/>
          <w:shd w:val="clear" w:color="auto" w:fill="FFFFFF"/>
        </w:rPr>
        <w:t xml:space="preserve"> на основных показателях, обрабатывающей промышленности, транспортной сферы, в сферах деятельности МСП и на торговом балансе региона</w:t>
      </w:r>
      <w:r w:rsidR="008F3CF9" w:rsidRPr="000014D3">
        <w:rPr>
          <w:rFonts w:ascii="Times New Roman" w:eastAsia="Calibri" w:hAnsi="Times New Roman" w:cs="Times New Roman"/>
          <w:color w:val="000000"/>
          <w:sz w:val="27"/>
          <w:szCs w:val="27"/>
          <w:shd w:val="clear" w:color="auto" w:fill="FFFFFF"/>
        </w:rPr>
        <w:t>.</w:t>
      </w:r>
    </w:p>
    <w:p w:rsidR="00462583" w:rsidRPr="000014D3" w:rsidRDefault="00462583" w:rsidP="00462583">
      <w:pPr>
        <w:widowControl w:val="0"/>
        <w:spacing w:after="0" w:line="240" w:lineRule="auto"/>
        <w:ind w:firstLine="567"/>
        <w:jc w:val="both"/>
        <w:rPr>
          <w:rFonts w:ascii="Times New Roman" w:eastAsia="Times New Roman" w:hAnsi="Times New Roman"/>
          <w:b/>
          <w:bCs/>
          <w:sz w:val="27"/>
          <w:szCs w:val="27"/>
        </w:rPr>
      </w:pPr>
      <w:r w:rsidRPr="000014D3">
        <w:rPr>
          <w:rFonts w:ascii="Times New Roman" w:eastAsia="Times New Roman" w:hAnsi="Times New Roman"/>
          <w:b/>
          <w:sz w:val="27"/>
          <w:szCs w:val="27"/>
          <w:lang w:eastAsia="ru-RU"/>
        </w:rPr>
        <w:t>2.2. Основные результаты государственного аудита</w:t>
      </w:r>
      <w:r w:rsidRPr="000014D3">
        <w:rPr>
          <w:rFonts w:ascii="Times New Roman" w:eastAsia="Times New Roman" w:hAnsi="Times New Roman"/>
          <w:b/>
          <w:bCs/>
          <w:sz w:val="27"/>
          <w:szCs w:val="27"/>
        </w:rPr>
        <w:t xml:space="preserve"> </w:t>
      </w:r>
    </w:p>
    <w:p w:rsidR="009109E8" w:rsidRPr="000014D3" w:rsidRDefault="00462583" w:rsidP="00B0777F">
      <w:pPr>
        <w:widowControl w:val="0"/>
        <w:spacing w:after="0" w:line="240" w:lineRule="auto"/>
        <w:ind w:firstLine="567"/>
        <w:jc w:val="both"/>
        <w:rPr>
          <w:rFonts w:ascii="Times New Roman" w:eastAsia="Times New Roman" w:hAnsi="Times New Roman"/>
          <w:b/>
          <w:sz w:val="27"/>
          <w:szCs w:val="27"/>
        </w:rPr>
      </w:pPr>
      <w:r w:rsidRPr="000014D3">
        <w:rPr>
          <w:rFonts w:ascii="Times New Roman" w:eastAsia="Times New Roman" w:hAnsi="Times New Roman"/>
          <w:b/>
          <w:sz w:val="27"/>
          <w:szCs w:val="27"/>
        </w:rPr>
        <w:t xml:space="preserve">2.2.1. </w:t>
      </w:r>
      <w:r w:rsidR="00182183" w:rsidRPr="000014D3">
        <w:rPr>
          <w:rFonts w:ascii="Times New Roman" w:eastAsia="Times New Roman" w:hAnsi="Times New Roman"/>
          <w:b/>
          <w:i/>
          <w:sz w:val="27"/>
          <w:szCs w:val="27"/>
        </w:rPr>
        <w:t>Фо</w:t>
      </w:r>
      <w:r w:rsidR="00A74DA9" w:rsidRPr="000014D3">
        <w:rPr>
          <w:rFonts w:ascii="Times New Roman" w:eastAsia="Times New Roman" w:hAnsi="Times New Roman"/>
          <w:b/>
          <w:i/>
          <w:sz w:val="27"/>
          <w:szCs w:val="27"/>
        </w:rPr>
        <w:t>рмирование</w:t>
      </w:r>
      <w:r w:rsidR="00182183" w:rsidRPr="000014D3">
        <w:rPr>
          <w:rFonts w:ascii="Times New Roman" w:eastAsia="Times New Roman" w:hAnsi="Times New Roman"/>
          <w:b/>
          <w:i/>
          <w:sz w:val="27"/>
          <w:szCs w:val="27"/>
        </w:rPr>
        <w:t xml:space="preserve"> бюджетной и инвестиционной политики и </w:t>
      </w:r>
      <w:r w:rsidR="00182183" w:rsidRPr="000014D3">
        <w:rPr>
          <w:rFonts w:ascii="Times New Roman" w:eastAsia="Times New Roman" w:hAnsi="Times New Roman"/>
          <w:b/>
          <w:i/>
          <w:sz w:val="27"/>
          <w:szCs w:val="27"/>
        </w:rPr>
        <w:lastRenderedPageBreak/>
        <w:t>влияние на социально-экономическое развитие Атырауской области</w:t>
      </w:r>
    </w:p>
    <w:p w:rsidR="007413E2" w:rsidRPr="000014D3" w:rsidRDefault="00703DCD" w:rsidP="007413E2">
      <w:pPr>
        <w:spacing w:after="0" w:line="240" w:lineRule="auto"/>
        <w:ind w:firstLine="567"/>
        <w:contextualSpacing/>
        <w:jc w:val="both"/>
        <w:rPr>
          <w:rFonts w:ascii="Times New Roman" w:eastAsia="Times New Roman" w:hAnsi="Times New Roman" w:cs="Times New Roman"/>
          <w:sz w:val="27"/>
          <w:szCs w:val="27"/>
        </w:rPr>
      </w:pPr>
      <w:r w:rsidRPr="000014D3">
        <w:rPr>
          <w:rFonts w:ascii="Times New Roman" w:eastAsia="Times New Roman" w:hAnsi="Times New Roman" w:cs="Times New Roman"/>
          <w:sz w:val="27"/>
          <w:szCs w:val="27"/>
        </w:rPr>
        <w:t>8</w:t>
      </w:r>
      <w:r w:rsidR="008A4119" w:rsidRPr="000014D3">
        <w:rPr>
          <w:rFonts w:ascii="Times New Roman" w:eastAsia="Times New Roman" w:hAnsi="Times New Roman" w:cs="Times New Roman"/>
          <w:sz w:val="27"/>
          <w:szCs w:val="27"/>
        </w:rPr>
        <w:t xml:space="preserve">. </w:t>
      </w:r>
      <w:r w:rsidR="007413E2" w:rsidRPr="000014D3">
        <w:rPr>
          <w:rFonts w:ascii="Times New Roman" w:eastAsia="Times New Roman" w:hAnsi="Times New Roman" w:cs="Times New Roman"/>
          <w:sz w:val="27"/>
          <w:szCs w:val="27"/>
        </w:rPr>
        <w:t>Основным источником поступлений бюджета Атырауской области являются доходы, которые в структуре в 2018-2020 годы занимали в среднем 94,3%. Рост доходов за 2018-2020 годы составил 1,6 раз.</w:t>
      </w:r>
    </w:p>
    <w:p w:rsidR="007413E2" w:rsidRPr="000014D3" w:rsidRDefault="007413E2" w:rsidP="007413E2">
      <w:pPr>
        <w:shd w:val="clear" w:color="auto" w:fill="FFFFFF"/>
        <w:spacing w:after="0" w:line="240" w:lineRule="auto"/>
        <w:ind w:firstLine="567"/>
        <w:jc w:val="both"/>
        <w:textAlignment w:val="baseline"/>
        <w:rPr>
          <w:rFonts w:ascii="Times New Roman" w:eastAsia="Calibri" w:hAnsi="Times New Roman" w:cs="Times New Roman"/>
          <w:color w:val="000000"/>
          <w:sz w:val="27"/>
          <w:szCs w:val="27"/>
          <w:shd w:val="clear" w:color="auto" w:fill="FFFFFF"/>
        </w:rPr>
      </w:pPr>
      <w:r w:rsidRPr="000014D3">
        <w:rPr>
          <w:rFonts w:ascii="Times New Roman" w:eastAsia="Calibri" w:hAnsi="Times New Roman" w:cs="Times New Roman"/>
          <w:color w:val="000000"/>
          <w:sz w:val="27"/>
          <w:szCs w:val="27"/>
          <w:shd w:val="clear" w:color="auto" w:fill="FFFFFF"/>
        </w:rPr>
        <w:t xml:space="preserve">Анализом исполнения доходной части областного бюджета установлено, что в среднем 84,1% всех доходов области приходится на налоговые поступления: в 2018 году поступило 276 647,8 млн. тенге налогов или 90,6%, в 2019 году – 320 744,7 млн. тенге или 83,9%, в 2020 году 371 124,6 млн. тенге налогов или 77,7%. </w:t>
      </w:r>
    </w:p>
    <w:p w:rsidR="008775CD" w:rsidRPr="000014D3" w:rsidRDefault="008775CD" w:rsidP="007413E2">
      <w:pPr>
        <w:shd w:val="clear" w:color="auto" w:fill="FFFFFF"/>
        <w:spacing w:after="0" w:line="240" w:lineRule="auto"/>
        <w:ind w:firstLine="567"/>
        <w:jc w:val="both"/>
        <w:textAlignment w:val="baseline"/>
        <w:rPr>
          <w:rFonts w:ascii="Times New Roman" w:eastAsia="Calibri" w:hAnsi="Times New Roman" w:cs="Times New Roman"/>
          <w:sz w:val="27"/>
          <w:szCs w:val="27"/>
        </w:rPr>
      </w:pPr>
      <w:r w:rsidRPr="000014D3">
        <w:rPr>
          <w:rFonts w:ascii="Times New Roman" w:eastAsia="Calibri" w:hAnsi="Times New Roman" w:cs="Times New Roman"/>
          <w:sz w:val="27"/>
          <w:szCs w:val="27"/>
        </w:rPr>
        <w:t xml:space="preserve">За анализируемый период наблюдается рост выделенных из РБ трансфертов в 5,3 раза. </w:t>
      </w:r>
    </w:p>
    <w:p w:rsidR="00FE659D" w:rsidRPr="000014D3" w:rsidRDefault="007413E2" w:rsidP="00FE659D">
      <w:pPr>
        <w:shd w:val="clear" w:color="auto" w:fill="FFFFFF"/>
        <w:spacing w:after="0" w:line="240" w:lineRule="auto"/>
        <w:ind w:firstLine="567"/>
        <w:jc w:val="both"/>
        <w:textAlignment w:val="baseline"/>
        <w:rPr>
          <w:rFonts w:ascii="Times New Roman" w:eastAsia="Calibri" w:hAnsi="Times New Roman" w:cs="Times New Roman"/>
          <w:color w:val="000000"/>
          <w:sz w:val="27"/>
          <w:szCs w:val="27"/>
          <w:shd w:val="clear" w:color="auto" w:fill="FFFFFF"/>
        </w:rPr>
      </w:pPr>
      <w:r w:rsidRPr="000014D3">
        <w:rPr>
          <w:rFonts w:ascii="Times New Roman" w:eastAsia="Calibri" w:hAnsi="Times New Roman" w:cs="Times New Roman"/>
          <w:color w:val="000000"/>
          <w:sz w:val="27"/>
          <w:szCs w:val="27"/>
          <w:shd w:val="clear" w:color="auto" w:fill="FFFFFF"/>
        </w:rPr>
        <w:t xml:space="preserve">Таким образом, в структуре доходной части преобладают собственные доходы. </w:t>
      </w:r>
      <w:r w:rsidR="008775CD" w:rsidRPr="000014D3">
        <w:rPr>
          <w:rFonts w:ascii="Times New Roman" w:eastAsia="Calibri" w:hAnsi="Times New Roman" w:cs="Times New Roman"/>
          <w:color w:val="000000"/>
          <w:sz w:val="27"/>
          <w:szCs w:val="27"/>
          <w:shd w:val="clear" w:color="auto" w:fill="FFFFFF"/>
        </w:rPr>
        <w:t>При этом доля налоговых поступлений в местный бюджет с каждым го</w:t>
      </w:r>
      <w:r w:rsidR="00A74DA9" w:rsidRPr="000014D3">
        <w:rPr>
          <w:rFonts w:ascii="Times New Roman" w:eastAsia="Calibri" w:hAnsi="Times New Roman" w:cs="Times New Roman"/>
          <w:color w:val="000000"/>
          <w:sz w:val="27"/>
          <w:szCs w:val="27"/>
          <w:shd w:val="clear" w:color="auto" w:fill="FFFFFF"/>
        </w:rPr>
        <w:t>дом уменьшается</w:t>
      </w:r>
      <w:r w:rsidR="008775CD" w:rsidRPr="000014D3">
        <w:rPr>
          <w:rFonts w:ascii="Times New Roman" w:eastAsia="Calibri" w:hAnsi="Times New Roman" w:cs="Times New Roman"/>
          <w:color w:val="000000"/>
          <w:sz w:val="27"/>
          <w:szCs w:val="27"/>
          <w:shd w:val="clear" w:color="auto" w:fill="FFFFFF"/>
        </w:rPr>
        <w:t xml:space="preserve"> </w:t>
      </w:r>
      <w:r w:rsidR="00FE659D" w:rsidRPr="000014D3">
        <w:rPr>
          <w:rFonts w:ascii="Times New Roman" w:eastAsia="Calibri" w:hAnsi="Times New Roman" w:cs="Times New Roman"/>
          <w:color w:val="000000"/>
          <w:sz w:val="27"/>
          <w:szCs w:val="27"/>
          <w:shd w:val="clear" w:color="auto" w:fill="FFFFFF"/>
        </w:rPr>
        <w:t xml:space="preserve">при одновременном увеличении поступлений трансфертов из республиканского бюджета. </w:t>
      </w:r>
    </w:p>
    <w:p w:rsidR="008B162D" w:rsidRPr="000014D3" w:rsidRDefault="00703DCD" w:rsidP="00FE659D">
      <w:pPr>
        <w:shd w:val="clear" w:color="auto" w:fill="FFFFFF"/>
        <w:spacing w:after="0" w:line="240" w:lineRule="auto"/>
        <w:ind w:firstLine="567"/>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9</w:t>
      </w:r>
      <w:r w:rsidR="00B87375" w:rsidRPr="000014D3">
        <w:rPr>
          <w:rFonts w:ascii="Times New Roman" w:hAnsi="Times New Roman" w:cs="Times New Roman"/>
          <w:sz w:val="27"/>
          <w:szCs w:val="27"/>
          <w:lang w:val="kk-KZ"/>
        </w:rPr>
        <w:t xml:space="preserve">. </w:t>
      </w:r>
      <w:r w:rsidR="004215FD" w:rsidRPr="000014D3">
        <w:rPr>
          <w:rFonts w:ascii="Times New Roman" w:hAnsi="Times New Roman" w:cs="Times New Roman"/>
          <w:sz w:val="27"/>
          <w:szCs w:val="27"/>
          <w:lang w:val="kk-KZ"/>
        </w:rPr>
        <w:t xml:space="preserve">Однако следует отметить, что </w:t>
      </w:r>
      <w:r w:rsidR="00A74DA9" w:rsidRPr="000014D3">
        <w:rPr>
          <w:rFonts w:ascii="Times New Roman" w:hAnsi="Times New Roman" w:cs="Times New Roman"/>
          <w:sz w:val="27"/>
          <w:szCs w:val="27"/>
          <w:lang w:val="kk-KZ"/>
        </w:rPr>
        <w:t>в течение</w:t>
      </w:r>
      <w:r w:rsidR="008B162D" w:rsidRPr="000014D3">
        <w:rPr>
          <w:rFonts w:ascii="Times New Roman" w:hAnsi="Times New Roman" w:cs="Times New Roman"/>
          <w:sz w:val="27"/>
          <w:szCs w:val="27"/>
          <w:lang w:val="kk-KZ"/>
        </w:rPr>
        <w:t xml:space="preserve"> трехлетнего периода действия Закона РК на 2017-2019 годы для Атырауской области установлены суммы бюджетных изъятий</w:t>
      </w:r>
      <w:r w:rsidR="00610929" w:rsidRPr="000014D3">
        <w:rPr>
          <w:rFonts w:ascii="Times New Roman" w:hAnsi="Times New Roman" w:cs="Times New Roman"/>
          <w:sz w:val="27"/>
          <w:szCs w:val="27"/>
          <w:lang w:val="kk-KZ"/>
        </w:rPr>
        <w:t xml:space="preserve"> в пределах 93 073,2 </w:t>
      </w:r>
      <w:r w:rsidR="008B162D" w:rsidRPr="000014D3">
        <w:rPr>
          <w:rFonts w:ascii="Times New Roman" w:hAnsi="Times New Roman" w:cs="Times New Roman"/>
          <w:sz w:val="27"/>
          <w:szCs w:val="27"/>
          <w:lang w:val="kk-KZ"/>
        </w:rPr>
        <w:t xml:space="preserve">- 105 177,4 млн. тенге, при следующей трехлетке размер изъятий увеличился в 2 раза </w:t>
      </w:r>
      <w:r w:rsidR="00756262" w:rsidRPr="000014D3">
        <w:rPr>
          <w:rFonts w:ascii="Times New Roman" w:hAnsi="Times New Roman" w:cs="Times New Roman"/>
          <w:sz w:val="27"/>
          <w:szCs w:val="27"/>
          <w:lang w:val="kk-KZ"/>
        </w:rPr>
        <w:t>в пределах</w:t>
      </w:r>
      <w:r w:rsidR="008B162D" w:rsidRPr="000014D3">
        <w:rPr>
          <w:rFonts w:ascii="Times New Roman" w:hAnsi="Times New Roman" w:cs="Times New Roman"/>
          <w:sz w:val="27"/>
          <w:szCs w:val="27"/>
          <w:lang w:val="kk-KZ"/>
        </w:rPr>
        <w:t xml:space="preserve"> 207 308,6 до 220 960,4 млн. тенге.</w:t>
      </w:r>
    </w:p>
    <w:p w:rsidR="008F5301" w:rsidRPr="000014D3" w:rsidRDefault="008F5301" w:rsidP="00FE659D">
      <w:pPr>
        <w:shd w:val="clear" w:color="auto" w:fill="FFFFFF"/>
        <w:spacing w:after="0" w:line="240" w:lineRule="auto"/>
        <w:ind w:firstLine="567"/>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 xml:space="preserve">При этом из дохода в 2018 году изымается в республиканский бюджет 32,4%, в 2019 году </w:t>
      </w:r>
      <w:r w:rsidR="009B6296" w:rsidRPr="000014D3">
        <w:rPr>
          <w:rFonts w:ascii="Times New Roman" w:hAnsi="Times New Roman" w:cs="Times New Roman"/>
          <w:sz w:val="27"/>
          <w:szCs w:val="27"/>
          <w:lang w:val="kk-KZ"/>
        </w:rPr>
        <w:t>–</w:t>
      </w:r>
      <w:r w:rsidRPr="000014D3">
        <w:rPr>
          <w:rFonts w:ascii="Times New Roman" w:hAnsi="Times New Roman" w:cs="Times New Roman"/>
          <w:sz w:val="27"/>
          <w:szCs w:val="27"/>
          <w:lang w:val="kk-KZ"/>
        </w:rPr>
        <w:t xml:space="preserve"> </w:t>
      </w:r>
      <w:r w:rsidR="009B6296" w:rsidRPr="000014D3">
        <w:rPr>
          <w:rFonts w:ascii="Times New Roman" w:hAnsi="Times New Roman" w:cs="Times New Roman"/>
          <w:sz w:val="27"/>
          <w:szCs w:val="27"/>
          <w:lang w:val="kk-KZ"/>
        </w:rPr>
        <w:t>27,5%, в 2020 году – 43,4%.</w:t>
      </w:r>
    </w:p>
    <w:tbl>
      <w:tblPr>
        <w:tblStyle w:val="a7"/>
        <w:tblW w:w="0" w:type="auto"/>
        <w:tblLook w:val="04A0" w:firstRow="1" w:lastRow="0" w:firstColumn="1" w:lastColumn="0" w:noHBand="0" w:noVBand="1"/>
      </w:tblPr>
      <w:tblGrid>
        <w:gridCol w:w="2392"/>
        <w:gridCol w:w="2393"/>
        <w:gridCol w:w="2393"/>
        <w:gridCol w:w="2393"/>
      </w:tblGrid>
      <w:tr w:rsidR="009B6296" w:rsidRPr="000014D3" w:rsidTr="009B6296">
        <w:tc>
          <w:tcPr>
            <w:tcW w:w="2392"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год</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доходы</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сумма изъятия</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w:t>
            </w:r>
          </w:p>
        </w:tc>
      </w:tr>
      <w:tr w:rsidR="009B6296" w:rsidRPr="000014D3" w:rsidTr="009B6296">
        <w:tc>
          <w:tcPr>
            <w:tcW w:w="2392"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2018</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303 075,4</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98 079,9</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32,4</w:t>
            </w:r>
          </w:p>
        </w:tc>
      </w:tr>
      <w:tr w:rsidR="009B6296" w:rsidRPr="000014D3" w:rsidTr="009B6296">
        <w:tc>
          <w:tcPr>
            <w:tcW w:w="2392"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2019</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382 351,6</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105 177,4</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27,5</w:t>
            </w:r>
          </w:p>
        </w:tc>
      </w:tr>
      <w:tr w:rsidR="009B6296" w:rsidRPr="000014D3" w:rsidTr="009B6296">
        <w:tc>
          <w:tcPr>
            <w:tcW w:w="2392"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2020</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477 641,8</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207 308,6</w:t>
            </w:r>
          </w:p>
        </w:tc>
        <w:tc>
          <w:tcPr>
            <w:tcW w:w="2393" w:type="dxa"/>
          </w:tcPr>
          <w:p w:rsidR="009B6296" w:rsidRPr="000014D3" w:rsidRDefault="009B6296" w:rsidP="00FE659D">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43,4</w:t>
            </w:r>
          </w:p>
        </w:tc>
      </w:tr>
    </w:tbl>
    <w:p w:rsidR="008F5301" w:rsidRPr="000014D3" w:rsidRDefault="009B6296" w:rsidP="00FE659D">
      <w:pPr>
        <w:shd w:val="clear" w:color="auto" w:fill="FFFFFF"/>
        <w:spacing w:after="0" w:line="240" w:lineRule="auto"/>
        <w:ind w:firstLine="567"/>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Также н</w:t>
      </w:r>
      <w:r w:rsidR="008F5301" w:rsidRPr="000014D3">
        <w:rPr>
          <w:rFonts w:ascii="Times New Roman" w:hAnsi="Times New Roman" w:cs="Times New Roman"/>
          <w:sz w:val="27"/>
          <w:szCs w:val="27"/>
          <w:lang w:val="kk-KZ"/>
        </w:rPr>
        <w:t>аблюдается увеличение удельного</w:t>
      </w:r>
      <w:r w:rsidR="00B972E0" w:rsidRPr="000014D3">
        <w:rPr>
          <w:rFonts w:ascii="Times New Roman" w:hAnsi="Times New Roman" w:cs="Times New Roman"/>
          <w:sz w:val="27"/>
          <w:szCs w:val="27"/>
          <w:lang w:val="kk-KZ"/>
        </w:rPr>
        <w:t xml:space="preserve"> вес</w:t>
      </w:r>
      <w:r w:rsidR="008F5301" w:rsidRPr="000014D3">
        <w:rPr>
          <w:rFonts w:ascii="Times New Roman" w:hAnsi="Times New Roman" w:cs="Times New Roman"/>
          <w:sz w:val="27"/>
          <w:szCs w:val="27"/>
          <w:lang w:val="kk-KZ"/>
        </w:rPr>
        <w:t>а бюджетных</w:t>
      </w:r>
      <w:r w:rsidR="00B972E0" w:rsidRPr="000014D3">
        <w:rPr>
          <w:rFonts w:ascii="Times New Roman" w:hAnsi="Times New Roman" w:cs="Times New Roman"/>
          <w:sz w:val="27"/>
          <w:szCs w:val="27"/>
          <w:lang w:val="kk-KZ"/>
        </w:rPr>
        <w:t xml:space="preserve"> изъятий в общей сумме затрат </w:t>
      </w:r>
      <w:r w:rsidR="008F5301" w:rsidRPr="000014D3">
        <w:rPr>
          <w:rFonts w:ascii="Times New Roman" w:hAnsi="Times New Roman" w:cs="Times New Roman"/>
          <w:sz w:val="27"/>
          <w:szCs w:val="27"/>
          <w:lang w:val="kk-KZ"/>
        </w:rPr>
        <w:t>в 2020 году</w:t>
      </w:r>
      <w:r w:rsidRPr="000014D3">
        <w:rPr>
          <w:rFonts w:ascii="Times New Roman" w:hAnsi="Times New Roman" w:cs="Times New Roman"/>
          <w:sz w:val="27"/>
          <w:szCs w:val="27"/>
          <w:lang w:val="kk-KZ"/>
        </w:rPr>
        <w:t xml:space="preserve"> до 42,4</w:t>
      </w:r>
      <w:r w:rsidR="008F5301" w:rsidRPr="000014D3">
        <w:rPr>
          <w:rFonts w:ascii="Times New Roman" w:hAnsi="Times New Roman" w:cs="Times New Roman"/>
          <w:sz w:val="27"/>
          <w:szCs w:val="27"/>
          <w:lang w:val="kk-KZ"/>
        </w:rPr>
        <w:t xml:space="preserve">%, тогда как в 2018 году – 31%, в 2019 году – 27,4%. </w:t>
      </w:r>
    </w:p>
    <w:tbl>
      <w:tblPr>
        <w:tblStyle w:val="a7"/>
        <w:tblW w:w="0" w:type="auto"/>
        <w:tblLook w:val="04A0" w:firstRow="1" w:lastRow="0" w:firstColumn="1" w:lastColumn="0" w:noHBand="0" w:noVBand="1"/>
      </w:tblPr>
      <w:tblGrid>
        <w:gridCol w:w="2392"/>
        <w:gridCol w:w="2393"/>
        <w:gridCol w:w="2393"/>
        <w:gridCol w:w="2393"/>
      </w:tblGrid>
      <w:tr w:rsidR="009B6296" w:rsidRPr="000014D3" w:rsidTr="00A55C86">
        <w:tc>
          <w:tcPr>
            <w:tcW w:w="2392"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год</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затраты</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сумма изъятия</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w:t>
            </w:r>
          </w:p>
        </w:tc>
      </w:tr>
      <w:tr w:rsidR="009B6296" w:rsidRPr="000014D3" w:rsidTr="00A55C86">
        <w:tc>
          <w:tcPr>
            <w:tcW w:w="2392"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2018</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316 331,7</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98 079,9</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31</w:t>
            </w:r>
          </w:p>
        </w:tc>
      </w:tr>
      <w:tr w:rsidR="009B6296" w:rsidRPr="000014D3" w:rsidTr="00A55C86">
        <w:tc>
          <w:tcPr>
            <w:tcW w:w="2392"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2019</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383 571,5</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105 177,4</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27,4</w:t>
            </w:r>
          </w:p>
        </w:tc>
      </w:tr>
      <w:tr w:rsidR="009B6296" w:rsidRPr="000014D3" w:rsidTr="00A55C86">
        <w:tc>
          <w:tcPr>
            <w:tcW w:w="2392"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2020</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489 065,1</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207 308,6</w:t>
            </w:r>
          </w:p>
        </w:tc>
        <w:tc>
          <w:tcPr>
            <w:tcW w:w="2393" w:type="dxa"/>
          </w:tcPr>
          <w:p w:rsidR="009B6296" w:rsidRPr="000014D3" w:rsidRDefault="009B6296" w:rsidP="00A55C86">
            <w:pPr>
              <w:spacing w:after="0" w:line="240" w:lineRule="auto"/>
              <w:jc w:val="both"/>
              <w:textAlignment w:val="baseline"/>
              <w:rPr>
                <w:rFonts w:ascii="Times New Roman" w:hAnsi="Times New Roman" w:cs="Times New Roman"/>
                <w:sz w:val="27"/>
                <w:szCs w:val="27"/>
                <w:lang w:val="kk-KZ"/>
              </w:rPr>
            </w:pPr>
            <w:r w:rsidRPr="000014D3">
              <w:rPr>
                <w:rFonts w:ascii="Times New Roman" w:hAnsi="Times New Roman" w:cs="Times New Roman"/>
                <w:sz w:val="27"/>
                <w:szCs w:val="27"/>
                <w:lang w:val="kk-KZ"/>
              </w:rPr>
              <w:t>42,4</w:t>
            </w:r>
          </w:p>
        </w:tc>
      </w:tr>
    </w:tbl>
    <w:p w:rsidR="008B162D" w:rsidRPr="000014D3" w:rsidRDefault="009B6296" w:rsidP="008B162D">
      <w:pPr>
        <w:spacing w:after="0" w:line="240" w:lineRule="auto"/>
        <w:ind w:firstLine="708"/>
        <w:jc w:val="both"/>
        <w:rPr>
          <w:rFonts w:ascii="Times New Roman" w:hAnsi="Times New Roman" w:cs="Times New Roman"/>
          <w:sz w:val="27"/>
          <w:szCs w:val="27"/>
          <w:lang w:val="kk-KZ"/>
        </w:rPr>
      </w:pPr>
      <w:r w:rsidRPr="000014D3">
        <w:rPr>
          <w:rFonts w:ascii="Times New Roman" w:hAnsi="Times New Roman" w:cs="Times New Roman"/>
          <w:sz w:val="27"/>
          <w:szCs w:val="27"/>
          <w:lang w:val="kk-KZ"/>
        </w:rPr>
        <w:t>Тогда как</w:t>
      </w:r>
      <w:r w:rsidR="008B162D" w:rsidRPr="000014D3">
        <w:rPr>
          <w:rFonts w:ascii="Times New Roman" w:hAnsi="Times New Roman" w:cs="Times New Roman"/>
          <w:sz w:val="27"/>
          <w:szCs w:val="27"/>
          <w:lang w:val="kk-KZ"/>
        </w:rPr>
        <w:t xml:space="preserve"> </w:t>
      </w:r>
      <w:r w:rsidR="00610929" w:rsidRPr="000014D3">
        <w:rPr>
          <w:rFonts w:ascii="Times New Roman" w:hAnsi="Times New Roman" w:cs="Times New Roman"/>
          <w:sz w:val="27"/>
          <w:szCs w:val="27"/>
          <w:lang w:val="kk-KZ"/>
        </w:rPr>
        <w:t>в 2019 году</w:t>
      </w:r>
      <w:r w:rsidR="00A74DA9" w:rsidRPr="000014D3">
        <w:rPr>
          <w:rFonts w:ascii="Times New Roman" w:hAnsi="Times New Roman" w:cs="Times New Roman"/>
          <w:sz w:val="27"/>
          <w:szCs w:val="27"/>
          <w:lang w:val="kk-KZ"/>
        </w:rPr>
        <w:t xml:space="preserve"> </w:t>
      </w:r>
      <w:r w:rsidR="008B162D" w:rsidRPr="000014D3">
        <w:rPr>
          <w:rFonts w:ascii="Times New Roman" w:hAnsi="Times New Roman" w:cs="Times New Roman"/>
          <w:sz w:val="27"/>
          <w:szCs w:val="27"/>
          <w:lang w:val="kk-KZ"/>
        </w:rPr>
        <w:t xml:space="preserve">региону </w:t>
      </w:r>
      <w:r w:rsidR="00A74DA9" w:rsidRPr="000014D3">
        <w:rPr>
          <w:rFonts w:ascii="Times New Roman" w:hAnsi="Times New Roman" w:cs="Times New Roman"/>
          <w:sz w:val="27"/>
          <w:szCs w:val="27"/>
          <w:lang w:val="kk-KZ"/>
        </w:rPr>
        <w:t xml:space="preserve">выделено </w:t>
      </w:r>
      <w:r w:rsidR="008B162D" w:rsidRPr="000014D3">
        <w:rPr>
          <w:rFonts w:ascii="Times New Roman" w:hAnsi="Times New Roman" w:cs="Times New Roman"/>
          <w:sz w:val="27"/>
          <w:szCs w:val="27"/>
          <w:lang w:val="kk-KZ"/>
        </w:rPr>
        <w:t xml:space="preserve">целевых трансфертов </w:t>
      </w:r>
      <w:r w:rsidR="00A74DA9" w:rsidRPr="000014D3">
        <w:rPr>
          <w:rFonts w:ascii="Times New Roman" w:hAnsi="Times New Roman" w:cs="Times New Roman"/>
          <w:sz w:val="27"/>
          <w:szCs w:val="27"/>
          <w:lang w:val="kk-KZ"/>
        </w:rPr>
        <w:t xml:space="preserve">на развитие области </w:t>
      </w:r>
      <w:r w:rsidR="008B162D" w:rsidRPr="000014D3">
        <w:rPr>
          <w:rFonts w:ascii="Times New Roman" w:hAnsi="Times New Roman" w:cs="Times New Roman"/>
          <w:sz w:val="27"/>
          <w:szCs w:val="27"/>
          <w:lang w:val="kk-KZ"/>
        </w:rPr>
        <w:t xml:space="preserve">из республиканского бюджета </w:t>
      </w:r>
      <w:r w:rsidR="00A74DA9" w:rsidRPr="000014D3">
        <w:rPr>
          <w:rFonts w:ascii="Times New Roman" w:hAnsi="Times New Roman" w:cs="Times New Roman"/>
          <w:sz w:val="27"/>
          <w:szCs w:val="27"/>
          <w:lang w:val="kk-KZ"/>
        </w:rPr>
        <w:t xml:space="preserve">в сумме </w:t>
      </w:r>
      <w:r w:rsidR="008B162D" w:rsidRPr="000014D3">
        <w:rPr>
          <w:rFonts w:ascii="Times New Roman" w:hAnsi="Times New Roman" w:cs="Times New Roman"/>
          <w:sz w:val="27"/>
          <w:szCs w:val="27"/>
          <w:lang w:val="kk-KZ"/>
        </w:rPr>
        <w:t xml:space="preserve">22 123,4 млн. </w:t>
      </w:r>
      <w:r w:rsidR="00610929" w:rsidRPr="000014D3">
        <w:rPr>
          <w:rFonts w:ascii="Times New Roman" w:hAnsi="Times New Roman" w:cs="Times New Roman"/>
          <w:sz w:val="27"/>
          <w:szCs w:val="27"/>
          <w:lang w:val="kk-KZ"/>
        </w:rPr>
        <w:t>т</w:t>
      </w:r>
      <w:r w:rsidR="008B162D" w:rsidRPr="000014D3">
        <w:rPr>
          <w:rFonts w:ascii="Times New Roman" w:hAnsi="Times New Roman" w:cs="Times New Roman"/>
          <w:sz w:val="27"/>
          <w:szCs w:val="27"/>
          <w:lang w:val="kk-KZ"/>
        </w:rPr>
        <w:t>енге</w:t>
      </w:r>
      <w:r w:rsidR="00610929" w:rsidRPr="000014D3">
        <w:rPr>
          <w:rFonts w:ascii="Times New Roman" w:hAnsi="Times New Roman" w:cs="Times New Roman"/>
          <w:sz w:val="27"/>
          <w:szCs w:val="27"/>
          <w:lang w:val="kk-KZ"/>
        </w:rPr>
        <w:t xml:space="preserve">, что составляет </w:t>
      </w:r>
      <w:r w:rsidR="008B162D" w:rsidRPr="000014D3">
        <w:rPr>
          <w:rFonts w:ascii="Times New Roman" w:hAnsi="Times New Roman" w:cs="Times New Roman"/>
          <w:sz w:val="27"/>
          <w:szCs w:val="27"/>
          <w:lang w:val="kk-KZ"/>
        </w:rPr>
        <w:t xml:space="preserve">21% от суммы изъятий, в 2020 г. – 39 204,1 млн. </w:t>
      </w:r>
      <w:r w:rsidR="00610929" w:rsidRPr="000014D3">
        <w:rPr>
          <w:rFonts w:ascii="Times New Roman" w:hAnsi="Times New Roman" w:cs="Times New Roman"/>
          <w:sz w:val="27"/>
          <w:szCs w:val="27"/>
          <w:lang w:val="kk-KZ"/>
        </w:rPr>
        <w:t>т</w:t>
      </w:r>
      <w:r w:rsidR="008B162D" w:rsidRPr="000014D3">
        <w:rPr>
          <w:rFonts w:ascii="Times New Roman" w:hAnsi="Times New Roman" w:cs="Times New Roman"/>
          <w:sz w:val="27"/>
          <w:szCs w:val="27"/>
          <w:lang w:val="kk-KZ"/>
        </w:rPr>
        <w:t>енге</w:t>
      </w:r>
      <w:r w:rsidR="00610929" w:rsidRPr="000014D3">
        <w:rPr>
          <w:rFonts w:ascii="Times New Roman" w:hAnsi="Times New Roman" w:cs="Times New Roman"/>
          <w:sz w:val="27"/>
          <w:szCs w:val="27"/>
          <w:lang w:val="kk-KZ"/>
        </w:rPr>
        <w:t xml:space="preserve"> - </w:t>
      </w:r>
      <w:r w:rsidR="008B162D" w:rsidRPr="000014D3">
        <w:rPr>
          <w:rFonts w:ascii="Times New Roman" w:hAnsi="Times New Roman" w:cs="Times New Roman"/>
          <w:sz w:val="27"/>
          <w:szCs w:val="27"/>
          <w:lang w:val="kk-KZ"/>
        </w:rPr>
        <w:t>18,9 %, то есть соотношение трансфертов к изъятиям уменьшилось на 2,1%.</w:t>
      </w:r>
    </w:p>
    <w:p w:rsidR="008B162D" w:rsidRPr="000014D3" w:rsidRDefault="008B162D" w:rsidP="008B162D">
      <w:pPr>
        <w:spacing w:after="0" w:line="240" w:lineRule="auto"/>
        <w:ind w:firstLine="708"/>
        <w:jc w:val="both"/>
        <w:rPr>
          <w:rFonts w:ascii="Times New Roman" w:hAnsi="Times New Roman" w:cs="Times New Roman"/>
          <w:sz w:val="27"/>
          <w:szCs w:val="27"/>
          <w:lang w:val="kk-KZ"/>
        </w:rPr>
      </w:pPr>
      <w:r w:rsidRPr="000014D3">
        <w:rPr>
          <w:rFonts w:ascii="Times New Roman" w:hAnsi="Times New Roman" w:cs="Times New Roman"/>
          <w:sz w:val="27"/>
          <w:szCs w:val="27"/>
          <w:lang w:val="kk-KZ"/>
        </w:rPr>
        <w:t xml:space="preserve">Тогда как, по трем другим регионам-донорам </w:t>
      </w:r>
      <w:r w:rsidR="001009B8" w:rsidRPr="000014D3">
        <w:rPr>
          <w:rFonts w:ascii="Times New Roman" w:hAnsi="Times New Roman" w:cs="Times New Roman"/>
          <w:sz w:val="27"/>
          <w:szCs w:val="27"/>
          <w:lang w:val="kk-KZ"/>
        </w:rPr>
        <w:t xml:space="preserve">в 2019-2020 году </w:t>
      </w:r>
      <w:r w:rsidRPr="000014D3">
        <w:rPr>
          <w:rFonts w:ascii="Times New Roman" w:hAnsi="Times New Roman" w:cs="Times New Roman"/>
          <w:sz w:val="27"/>
          <w:szCs w:val="27"/>
          <w:lang w:val="kk-KZ"/>
        </w:rPr>
        <w:t>наблюдается следующая динамик</w:t>
      </w:r>
      <w:r w:rsidR="0078208B" w:rsidRPr="000014D3">
        <w:rPr>
          <w:rFonts w:ascii="Times New Roman" w:hAnsi="Times New Roman" w:cs="Times New Roman"/>
          <w:sz w:val="27"/>
          <w:szCs w:val="27"/>
          <w:lang w:val="kk-KZ"/>
        </w:rPr>
        <w:t>а:</w:t>
      </w:r>
    </w:p>
    <w:tbl>
      <w:tblPr>
        <w:tblW w:w="9654" w:type="dxa"/>
        <w:tblInd w:w="93" w:type="dxa"/>
        <w:tblLayout w:type="fixed"/>
        <w:tblLook w:val="04A0" w:firstRow="1" w:lastRow="0" w:firstColumn="1" w:lastColumn="0" w:noHBand="0" w:noVBand="1"/>
      </w:tblPr>
      <w:tblGrid>
        <w:gridCol w:w="1856"/>
        <w:gridCol w:w="1275"/>
        <w:gridCol w:w="1276"/>
        <w:gridCol w:w="1417"/>
        <w:gridCol w:w="1276"/>
        <w:gridCol w:w="1276"/>
        <w:gridCol w:w="1278"/>
      </w:tblGrid>
      <w:tr w:rsidR="00A74DA9" w:rsidRPr="000014D3" w:rsidTr="00422852">
        <w:trPr>
          <w:trHeight w:val="300"/>
        </w:trPr>
        <w:tc>
          <w:tcPr>
            <w:tcW w:w="1856" w:type="dxa"/>
            <w:vMerge w:val="restart"/>
            <w:tcBorders>
              <w:top w:val="single" w:sz="4" w:space="0" w:color="auto"/>
              <w:left w:val="single" w:sz="4" w:space="0" w:color="auto"/>
              <w:bottom w:val="single" w:sz="4" w:space="0" w:color="000000"/>
              <w:right w:val="single" w:sz="4" w:space="0" w:color="auto"/>
            </w:tcBorders>
            <w:shd w:val="clear" w:color="auto" w:fill="DCE6F1"/>
            <w:noWrap/>
            <w:vAlign w:val="center"/>
            <w:hideMark/>
          </w:tcPr>
          <w:p w:rsidR="00A74DA9" w:rsidRPr="000014D3" w:rsidRDefault="00A74DA9">
            <w:pPr>
              <w:spacing w:after="0" w:line="240" w:lineRule="auto"/>
              <w:jc w:val="center"/>
              <w:rPr>
                <w:rFonts w:ascii="Times New Roman" w:eastAsia="Times New Roman" w:hAnsi="Times New Roman" w:cs="Times New Roman"/>
                <w:b/>
                <w:bCs/>
                <w:sz w:val="27"/>
                <w:szCs w:val="27"/>
                <w:lang w:eastAsia="ru-RU"/>
              </w:rPr>
            </w:pPr>
            <w:r w:rsidRPr="000014D3">
              <w:rPr>
                <w:rFonts w:ascii="Times New Roman" w:eastAsia="Times New Roman" w:hAnsi="Times New Roman" w:cs="Times New Roman"/>
                <w:b/>
                <w:bCs/>
                <w:sz w:val="27"/>
                <w:szCs w:val="27"/>
                <w:lang w:eastAsia="ru-RU"/>
              </w:rPr>
              <w:t>Регион</w:t>
            </w:r>
          </w:p>
        </w:tc>
        <w:tc>
          <w:tcPr>
            <w:tcW w:w="3968" w:type="dxa"/>
            <w:gridSpan w:val="3"/>
            <w:tcBorders>
              <w:top w:val="single" w:sz="4" w:space="0" w:color="auto"/>
              <w:left w:val="nil"/>
              <w:bottom w:val="single" w:sz="4" w:space="0" w:color="auto"/>
              <w:right w:val="single" w:sz="4" w:space="0" w:color="000000"/>
            </w:tcBorders>
            <w:shd w:val="clear" w:color="auto" w:fill="DCE6F1"/>
            <w:noWrap/>
            <w:vAlign w:val="center"/>
            <w:hideMark/>
          </w:tcPr>
          <w:p w:rsidR="00A74DA9" w:rsidRPr="000014D3" w:rsidRDefault="00A74DA9">
            <w:pPr>
              <w:spacing w:after="0" w:line="240" w:lineRule="auto"/>
              <w:jc w:val="center"/>
              <w:rPr>
                <w:rFonts w:ascii="Times New Roman" w:eastAsia="Times New Roman" w:hAnsi="Times New Roman" w:cs="Times New Roman"/>
                <w:b/>
                <w:bCs/>
                <w:sz w:val="27"/>
                <w:szCs w:val="27"/>
                <w:lang w:eastAsia="ru-RU"/>
              </w:rPr>
            </w:pPr>
            <w:r w:rsidRPr="000014D3">
              <w:rPr>
                <w:rFonts w:ascii="Times New Roman" w:eastAsia="Times New Roman" w:hAnsi="Times New Roman" w:cs="Times New Roman"/>
                <w:b/>
                <w:bCs/>
                <w:sz w:val="27"/>
                <w:szCs w:val="27"/>
                <w:lang w:eastAsia="ru-RU"/>
              </w:rPr>
              <w:t>2019 год</w:t>
            </w:r>
          </w:p>
        </w:tc>
        <w:tc>
          <w:tcPr>
            <w:tcW w:w="3830" w:type="dxa"/>
            <w:gridSpan w:val="3"/>
            <w:tcBorders>
              <w:top w:val="single" w:sz="4" w:space="0" w:color="auto"/>
              <w:left w:val="nil"/>
              <w:bottom w:val="single" w:sz="4" w:space="0" w:color="auto"/>
              <w:right w:val="single" w:sz="4" w:space="0" w:color="000000"/>
            </w:tcBorders>
            <w:shd w:val="clear" w:color="auto" w:fill="DCE6F1"/>
            <w:noWrap/>
            <w:vAlign w:val="center"/>
            <w:hideMark/>
          </w:tcPr>
          <w:p w:rsidR="00A74DA9" w:rsidRPr="000014D3" w:rsidRDefault="00A74DA9">
            <w:pPr>
              <w:spacing w:after="0" w:line="240" w:lineRule="auto"/>
              <w:jc w:val="center"/>
              <w:rPr>
                <w:rFonts w:ascii="Times New Roman" w:eastAsia="Times New Roman" w:hAnsi="Times New Roman" w:cs="Times New Roman"/>
                <w:b/>
                <w:bCs/>
                <w:sz w:val="27"/>
                <w:szCs w:val="27"/>
                <w:lang w:eastAsia="ru-RU"/>
              </w:rPr>
            </w:pPr>
            <w:r w:rsidRPr="000014D3">
              <w:rPr>
                <w:rFonts w:ascii="Times New Roman" w:eastAsia="Times New Roman" w:hAnsi="Times New Roman" w:cs="Times New Roman"/>
                <w:b/>
                <w:bCs/>
                <w:sz w:val="27"/>
                <w:szCs w:val="27"/>
                <w:lang w:eastAsia="ru-RU"/>
              </w:rPr>
              <w:t>2020 год</w:t>
            </w:r>
          </w:p>
        </w:tc>
      </w:tr>
      <w:tr w:rsidR="00A74DA9" w:rsidRPr="000014D3" w:rsidTr="00422852">
        <w:trPr>
          <w:trHeight w:val="765"/>
        </w:trPr>
        <w:tc>
          <w:tcPr>
            <w:tcW w:w="1856" w:type="dxa"/>
            <w:vMerge/>
            <w:tcBorders>
              <w:top w:val="single" w:sz="4" w:space="0" w:color="auto"/>
              <w:left w:val="single" w:sz="4" w:space="0" w:color="auto"/>
              <w:bottom w:val="single" w:sz="4" w:space="0" w:color="000000"/>
              <w:right w:val="single" w:sz="4" w:space="0" w:color="auto"/>
            </w:tcBorders>
            <w:vAlign w:val="center"/>
            <w:hideMark/>
          </w:tcPr>
          <w:p w:rsidR="00A74DA9" w:rsidRPr="000014D3" w:rsidRDefault="00A74DA9">
            <w:pPr>
              <w:spacing w:after="0" w:line="240" w:lineRule="auto"/>
              <w:rPr>
                <w:rFonts w:ascii="Times New Roman" w:eastAsia="Times New Roman" w:hAnsi="Times New Roman" w:cs="Times New Roman"/>
                <w:b/>
                <w:bCs/>
                <w:sz w:val="27"/>
                <w:szCs w:val="27"/>
                <w:lang w:eastAsia="ru-RU"/>
              </w:rPr>
            </w:pPr>
          </w:p>
        </w:tc>
        <w:tc>
          <w:tcPr>
            <w:tcW w:w="1275" w:type="dxa"/>
            <w:tcBorders>
              <w:top w:val="nil"/>
              <w:left w:val="nil"/>
              <w:bottom w:val="single" w:sz="4" w:space="0" w:color="auto"/>
              <w:right w:val="single" w:sz="4" w:space="0" w:color="auto"/>
            </w:tcBorders>
            <w:shd w:val="clear" w:color="auto" w:fill="DCE6F1"/>
            <w:vAlign w:val="center"/>
            <w:hideMark/>
          </w:tcPr>
          <w:p w:rsidR="00A74DA9" w:rsidRPr="000014D3" w:rsidRDefault="00A74DA9">
            <w:pPr>
              <w:spacing w:after="0" w:line="240" w:lineRule="auto"/>
              <w:jc w:val="center"/>
              <w:rPr>
                <w:rFonts w:ascii="Times New Roman" w:eastAsia="Times New Roman" w:hAnsi="Times New Roman" w:cs="Times New Roman"/>
                <w:b/>
                <w:bCs/>
                <w:sz w:val="27"/>
                <w:szCs w:val="27"/>
                <w:lang w:eastAsia="ru-RU"/>
              </w:rPr>
            </w:pPr>
            <w:r w:rsidRPr="000014D3">
              <w:rPr>
                <w:rFonts w:ascii="Times New Roman" w:eastAsia="Times New Roman" w:hAnsi="Times New Roman" w:cs="Times New Roman"/>
                <w:b/>
                <w:bCs/>
                <w:sz w:val="27"/>
                <w:szCs w:val="27"/>
                <w:lang w:eastAsia="ru-RU"/>
              </w:rPr>
              <w:t>трансферты на развитие</w:t>
            </w:r>
          </w:p>
        </w:tc>
        <w:tc>
          <w:tcPr>
            <w:tcW w:w="1276" w:type="dxa"/>
            <w:tcBorders>
              <w:top w:val="nil"/>
              <w:left w:val="nil"/>
              <w:bottom w:val="single" w:sz="4" w:space="0" w:color="auto"/>
              <w:right w:val="single" w:sz="4" w:space="0" w:color="auto"/>
            </w:tcBorders>
            <w:shd w:val="clear" w:color="auto" w:fill="DCE6F1"/>
            <w:vAlign w:val="center"/>
            <w:hideMark/>
          </w:tcPr>
          <w:p w:rsidR="00A74DA9" w:rsidRPr="000014D3" w:rsidRDefault="00A74DA9">
            <w:pPr>
              <w:spacing w:after="0" w:line="240" w:lineRule="auto"/>
              <w:jc w:val="center"/>
              <w:rPr>
                <w:rFonts w:ascii="Times New Roman" w:eastAsia="Times New Roman" w:hAnsi="Times New Roman" w:cs="Times New Roman"/>
                <w:b/>
                <w:bCs/>
                <w:sz w:val="27"/>
                <w:szCs w:val="27"/>
                <w:lang w:eastAsia="ru-RU"/>
              </w:rPr>
            </w:pPr>
            <w:r w:rsidRPr="000014D3">
              <w:rPr>
                <w:rFonts w:ascii="Times New Roman" w:eastAsia="Times New Roman" w:hAnsi="Times New Roman" w:cs="Times New Roman"/>
                <w:b/>
                <w:bCs/>
                <w:sz w:val="27"/>
                <w:szCs w:val="27"/>
                <w:lang w:eastAsia="ru-RU"/>
              </w:rPr>
              <w:t>бюджетные изъятия</w:t>
            </w:r>
          </w:p>
        </w:tc>
        <w:tc>
          <w:tcPr>
            <w:tcW w:w="1417" w:type="dxa"/>
            <w:tcBorders>
              <w:top w:val="nil"/>
              <w:left w:val="nil"/>
              <w:bottom w:val="single" w:sz="4" w:space="0" w:color="auto"/>
              <w:right w:val="single" w:sz="4" w:space="0" w:color="auto"/>
            </w:tcBorders>
            <w:shd w:val="clear" w:color="auto" w:fill="DCE6F1"/>
            <w:vAlign w:val="center"/>
            <w:hideMark/>
          </w:tcPr>
          <w:p w:rsidR="00A74DA9" w:rsidRPr="000014D3" w:rsidRDefault="00A74DA9">
            <w:pPr>
              <w:spacing w:after="0" w:line="240" w:lineRule="auto"/>
              <w:jc w:val="center"/>
              <w:rPr>
                <w:rFonts w:ascii="Times New Roman" w:eastAsia="Times New Roman" w:hAnsi="Times New Roman" w:cs="Times New Roman"/>
                <w:b/>
                <w:bCs/>
                <w:i/>
                <w:iCs/>
                <w:sz w:val="27"/>
                <w:szCs w:val="27"/>
                <w:lang w:eastAsia="ru-RU"/>
              </w:rPr>
            </w:pPr>
            <w:r w:rsidRPr="000014D3">
              <w:rPr>
                <w:rFonts w:ascii="Times New Roman" w:eastAsia="Times New Roman" w:hAnsi="Times New Roman" w:cs="Times New Roman"/>
                <w:b/>
                <w:bCs/>
                <w:i/>
                <w:iCs/>
                <w:sz w:val="27"/>
                <w:szCs w:val="27"/>
                <w:lang w:eastAsia="ru-RU"/>
              </w:rPr>
              <w:t>соотношение трансфертов и изъятий</w:t>
            </w:r>
          </w:p>
        </w:tc>
        <w:tc>
          <w:tcPr>
            <w:tcW w:w="1276" w:type="dxa"/>
            <w:tcBorders>
              <w:top w:val="nil"/>
              <w:left w:val="nil"/>
              <w:bottom w:val="single" w:sz="4" w:space="0" w:color="auto"/>
              <w:right w:val="single" w:sz="4" w:space="0" w:color="auto"/>
            </w:tcBorders>
            <w:shd w:val="clear" w:color="auto" w:fill="DCE6F1"/>
            <w:vAlign w:val="center"/>
            <w:hideMark/>
          </w:tcPr>
          <w:p w:rsidR="00A74DA9" w:rsidRPr="000014D3" w:rsidRDefault="00A74DA9">
            <w:pPr>
              <w:spacing w:after="0" w:line="240" w:lineRule="auto"/>
              <w:jc w:val="center"/>
              <w:rPr>
                <w:rFonts w:ascii="Times New Roman" w:eastAsia="Times New Roman" w:hAnsi="Times New Roman" w:cs="Times New Roman"/>
                <w:b/>
                <w:bCs/>
                <w:sz w:val="27"/>
                <w:szCs w:val="27"/>
                <w:lang w:eastAsia="ru-RU"/>
              </w:rPr>
            </w:pPr>
            <w:r w:rsidRPr="000014D3">
              <w:rPr>
                <w:rFonts w:ascii="Times New Roman" w:eastAsia="Times New Roman" w:hAnsi="Times New Roman" w:cs="Times New Roman"/>
                <w:b/>
                <w:bCs/>
                <w:sz w:val="27"/>
                <w:szCs w:val="27"/>
                <w:lang w:eastAsia="ru-RU"/>
              </w:rPr>
              <w:t>трансферты на развитие</w:t>
            </w:r>
          </w:p>
        </w:tc>
        <w:tc>
          <w:tcPr>
            <w:tcW w:w="1276" w:type="dxa"/>
            <w:tcBorders>
              <w:top w:val="nil"/>
              <w:left w:val="nil"/>
              <w:bottom w:val="single" w:sz="4" w:space="0" w:color="auto"/>
              <w:right w:val="single" w:sz="4" w:space="0" w:color="auto"/>
            </w:tcBorders>
            <w:shd w:val="clear" w:color="auto" w:fill="DCE6F1"/>
            <w:vAlign w:val="center"/>
            <w:hideMark/>
          </w:tcPr>
          <w:p w:rsidR="00A74DA9" w:rsidRPr="000014D3" w:rsidRDefault="00A74DA9">
            <w:pPr>
              <w:spacing w:after="0" w:line="240" w:lineRule="auto"/>
              <w:jc w:val="center"/>
              <w:rPr>
                <w:rFonts w:ascii="Times New Roman" w:eastAsia="Times New Roman" w:hAnsi="Times New Roman" w:cs="Times New Roman"/>
                <w:b/>
                <w:bCs/>
                <w:sz w:val="27"/>
                <w:szCs w:val="27"/>
                <w:lang w:eastAsia="ru-RU"/>
              </w:rPr>
            </w:pPr>
            <w:r w:rsidRPr="000014D3">
              <w:rPr>
                <w:rFonts w:ascii="Times New Roman" w:eastAsia="Times New Roman" w:hAnsi="Times New Roman" w:cs="Times New Roman"/>
                <w:b/>
                <w:bCs/>
                <w:sz w:val="27"/>
                <w:szCs w:val="27"/>
                <w:lang w:eastAsia="ru-RU"/>
              </w:rPr>
              <w:t>бюджетные изъятия</w:t>
            </w:r>
          </w:p>
        </w:tc>
        <w:tc>
          <w:tcPr>
            <w:tcW w:w="1278" w:type="dxa"/>
            <w:tcBorders>
              <w:top w:val="nil"/>
              <w:left w:val="nil"/>
              <w:bottom w:val="single" w:sz="4" w:space="0" w:color="auto"/>
              <w:right w:val="single" w:sz="4" w:space="0" w:color="auto"/>
            </w:tcBorders>
            <w:shd w:val="clear" w:color="auto" w:fill="DCE6F1"/>
            <w:vAlign w:val="center"/>
            <w:hideMark/>
          </w:tcPr>
          <w:p w:rsidR="00A74DA9" w:rsidRPr="000014D3" w:rsidRDefault="00A74DA9" w:rsidP="00422852">
            <w:pPr>
              <w:spacing w:after="0" w:line="240" w:lineRule="auto"/>
              <w:jc w:val="center"/>
              <w:rPr>
                <w:rFonts w:ascii="Times New Roman" w:eastAsia="Times New Roman" w:hAnsi="Times New Roman" w:cs="Times New Roman"/>
                <w:b/>
                <w:bCs/>
                <w:i/>
                <w:iCs/>
                <w:sz w:val="27"/>
                <w:szCs w:val="27"/>
                <w:lang w:eastAsia="ru-RU"/>
              </w:rPr>
            </w:pPr>
            <w:r w:rsidRPr="000014D3">
              <w:rPr>
                <w:rFonts w:ascii="Times New Roman" w:eastAsia="Times New Roman" w:hAnsi="Times New Roman" w:cs="Times New Roman"/>
                <w:b/>
                <w:bCs/>
                <w:i/>
                <w:iCs/>
                <w:sz w:val="27"/>
                <w:szCs w:val="27"/>
                <w:lang w:eastAsia="ru-RU"/>
              </w:rPr>
              <w:t>соотношение трансфертов и изъятий</w:t>
            </w:r>
          </w:p>
        </w:tc>
      </w:tr>
      <w:tr w:rsidR="00A74DA9" w:rsidRPr="000014D3" w:rsidTr="00422852">
        <w:trPr>
          <w:trHeight w:val="435"/>
        </w:trPr>
        <w:tc>
          <w:tcPr>
            <w:tcW w:w="1856" w:type="dxa"/>
            <w:tcBorders>
              <w:top w:val="nil"/>
              <w:left w:val="single" w:sz="4" w:space="0" w:color="auto"/>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lastRenderedPageBreak/>
              <w:t>Атырауская область</w:t>
            </w:r>
          </w:p>
        </w:tc>
        <w:tc>
          <w:tcPr>
            <w:tcW w:w="1275"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22 123,4</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105 177,4</w:t>
            </w:r>
          </w:p>
        </w:tc>
        <w:tc>
          <w:tcPr>
            <w:tcW w:w="1417"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21%</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39 204,1</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207 308,6</w:t>
            </w:r>
          </w:p>
        </w:tc>
        <w:tc>
          <w:tcPr>
            <w:tcW w:w="1278"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18,9%</w:t>
            </w:r>
          </w:p>
        </w:tc>
      </w:tr>
      <w:tr w:rsidR="00A74DA9" w:rsidRPr="000014D3" w:rsidTr="00422852">
        <w:trPr>
          <w:trHeight w:val="435"/>
        </w:trPr>
        <w:tc>
          <w:tcPr>
            <w:tcW w:w="1856" w:type="dxa"/>
            <w:tcBorders>
              <w:top w:val="nil"/>
              <w:left w:val="single" w:sz="4" w:space="0" w:color="auto"/>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г.Алматы</w:t>
            </w:r>
          </w:p>
        </w:tc>
        <w:tc>
          <w:tcPr>
            <w:tcW w:w="1275"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59 886,2</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115 389,7</w:t>
            </w:r>
          </w:p>
        </w:tc>
        <w:tc>
          <w:tcPr>
            <w:tcW w:w="1417"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51,9%</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75 847,3</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171 705,0</w:t>
            </w:r>
          </w:p>
        </w:tc>
        <w:tc>
          <w:tcPr>
            <w:tcW w:w="1278"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44,2%</w:t>
            </w:r>
          </w:p>
        </w:tc>
      </w:tr>
      <w:tr w:rsidR="00A74DA9" w:rsidRPr="000014D3" w:rsidTr="00422852">
        <w:trPr>
          <w:trHeight w:val="435"/>
        </w:trPr>
        <w:tc>
          <w:tcPr>
            <w:tcW w:w="1856" w:type="dxa"/>
            <w:tcBorders>
              <w:top w:val="nil"/>
              <w:left w:val="single" w:sz="4" w:space="0" w:color="auto"/>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Мангыстауская область</w:t>
            </w:r>
          </w:p>
        </w:tc>
        <w:tc>
          <w:tcPr>
            <w:tcW w:w="1275"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29 528,0</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35 365,5</w:t>
            </w:r>
          </w:p>
        </w:tc>
        <w:tc>
          <w:tcPr>
            <w:tcW w:w="1417"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83,5%</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26 780,4</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8 213,6</w:t>
            </w:r>
          </w:p>
        </w:tc>
        <w:tc>
          <w:tcPr>
            <w:tcW w:w="1278"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326,0%</w:t>
            </w:r>
          </w:p>
        </w:tc>
      </w:tr>
      <w:tr w:rsidR="00A74DA9" w:rsidRPr="000014D3" w:rsidTr="00422852">
        <w:trPr>
          <w:trHeight w:val="435"/>
        </w:trPr>
        <w:tc>
          <w:tcPr>
            <w:tcW w:w="1856" w:type="dxa"/>
            <w:tcBorders>
              <w:top w:val="nil"/>
              <w:left w:val="single" w:sz="4" w:space="0" w:color="auto"/>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г.Нур-Султан</w:t>
            </w:r>
          </w:p>
        </w:tc>
        <w:tc>
          <w:tcPr>
            <w:tcW w:w="1275"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102 331,6</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30 039,5</w:t>
            </w:r>
          </w:p>
        </w:tc>
        <w:tc>
          <w:tcPr>
            <w:tcW w:w="1417"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340,7%</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107 814,9</w:t>
            </w:r>
          </w:p>
        </w:tc>
        <w:tc>
          <w:tcPr>
            <w:tcW w:w="1276"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sz w:val="27"/>
                <w:szCs w:val="27"/>
                <w:lang w:eastAsia="ru-RU"/>
              </w:rPr>
            </w:pPr>
            <w:r w:rsidRPr="000014D3">
              <w:rPr>
                <w:rFonts w:ascii="Times New Roman" w:eastAsia="Times New Roman" w:hAnsi="Times New Roman" w:cs="Times New Roman"/>
                <w:sz w:val="27"/>
                <w:szCs w:val="27"/>
                <w:lang w:eastAsia="ru-RU"/>
              </w:rPr>
              <w:t>32 854,0</w:t>
            </w:r>
          </w:p>
        </w:tc>
        <w:tc>
          <w:tcPr>
            <w:tcW w:w="1278" w:type="dxa"/>
            <w:tcBorders>
              <w:top w:val="nil"/>
              <w:left w:val="nil"/>
              <w:bottom w:val="single" w:sz="4" w:space="0" w:color="auto"/>
              <w:right w:val="single" w:sz="4" w:space="0" w:color="auto"/>
            </w:tcBorders>
            <w:noWrap/>
            <w:vAlign w:val="center"/>
            <w:hideMark/>
          </w:tcPr>
          <w:p w:rsidR="00A74DA9" w:rsidRPr="000014D3" w:rsidRDefault="00A74DA9">
            <w:pPr>
              <w:spacing w:after="0" w:line="240" w:lineRule="auto"/>
              <w:jc w:val="center"/>
              <w:rPr>
                <w:rFonts w:ascii="Times New Roman" w:eastAsia="Times New Roman" w:hAnsi="Times New Roman" w:cs="Times New Roman"/>
                <w:i/>
                <w:iCs/>
                <w:sz w:val="27"/>
                <w:szCs w:val="27"/>
                <w:lang w:eastAsia="ru-RU"/>
              </w:rPr>
            </w:pPr>
            <w:r w:rsidRPr="000014D3">
              <w:rPr>
                <w:rFonts w:ascii="Times New Roman" w:eastAsia="Times New Roman" w:hAnsi="Times New Roman" w:cs="Times New Roman"/>
                <w:i/>
                <w:iCs/>
                <w:sz w:val="27"/>
                <w:szCs w:val="27"/>
                <w:lang w:eastAsia="ru-RU"/>
              </w:rPr>
              <w:t>328,2%</w:t>
            </w:r>
          </w:p>
        </w:tc>
      </w:tr>
    </w:tbl>
    <w:p w:rsidR="008B162D" w:rsidRPr="000014D3" w:rsidRDefault="008B162D" w:rsidP="007776B4">
      <w:pPr>
        <w:spacing w:after="0" w:line="240" w:lineRule="auto"/>
        <w:ind w:firstLine="567"/>
        <w:jc w:val="both"/>
        <w:rPr>
          <w:rFonts w:ascii="Times New Roman" w:hAnsi="Times New Roman" w:cs="Times New Roman"/>
          <w:sz w:val="27"/>
          <w:szCs w:val="27"/>
          <w:lang w:val="kk-KZ"/>
        </w:rPr>
      </w:pPr>
      <w:r w:rsidRPr="000014D3">
        <w:rPr>
          <w:rFonts w:ascii="Times New Roman" w:hAnsi="Times New Roman" w:cs="Times New Roman"/>
          <w:sz w:val="27"/>
          <w:szCs w:val="27"/>
          <w:lang w:val="kk-KZ"/>
        </w:rPr>
        <w:t>Таким образом, Атырауская область из четырех регинов-доноров имеет самое низкое соотношение выделяемых трансфертов из РБ и ежегодных изъятий, что сказывается на низком уровне реализации мероприятий, направленных на решение социа</w:t>
      </w:r>
      <w:r w:rsidR="00E97319" w:rsidRPr="000014D3">
        <w:rPr>
          <w:rFonts w:ascii="Times New Roman" w:hAnsi="Times New Roman" w:cs="Times New Roman"/>
          <w:sz w:val="27"/>
          <w:szCs w:val="27"/>
          <w:lang w:val="kk-KZ"/>
        </w:rPr>
        <w:t>льных проблем региона по</w:t>
      </w:r>
      <w:r w:rsidR="00434934" w:rsidRPr="000014D3">
        <w:rPr>
          <w:rFonts w:ascii="Times New Roman" w:hAnsi="Times New Roman" w:cs="Times New Roman"/>
          <w:sz w:val="27"/>
          <w:szCs w:val="27"/>
          <w:lang w:val="kk-KZ"/>
        </w:rPr>
        <w:t xml:space="preserve"> уменьшению количества домов в аварийном состоянии, сниженю числа аварийных школ, ликвидации трехсменного обучения, снижению очередности на получение жилья  и т.д.</w:t>
      </w:r>
    </w:p>
    <w:p w:rsidR="0001360F" w:rsidRPr="000014D3" w:rsidRDefault="008B162D" w:rsidP="007776B4">
      <w:pPr>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В</w:t>
      </w:r>
      <w:r w:rsidR="0001360F" w:rsidRPr="000014D3">
        <w:rPr>
          <w:rFonts w:ascii="Times New Roman" w:hAnsi="Times New Roman" w:cs="Times New Roman"/>
          <w:sz w:val="27"/>
          <w:szCs w:val="27"/>
        </w:rPr>
        <w:t xml:space="preserve"> 2018-2019 годах финансирование бюджета развития</w:t>
      </w:r>
      <w:r w:rsidRPr="000014D3">
        <w:rPr>
          <w:rFonts w:ascii="Times New Roman" w:hAnsi="Times New Roman" w:cs="Times New Roman"/>
          <w:sz w:val="27"/>
          <w:szCs w:val="27"/>
        </w:rPr>
        <w:t xml:space="preserve"> осуществлялось за счет собственных доходов в виде налоговых поступлений</w:t>
      </w:r>
      <w:r w:rsidR="0001360F" w:rsidRPr="000014D3">
        <w:rPr>
          <w:rFonts w:ascii="Times New Roman" w:hAnsi="Times New Roman" w:cs="Times New Roman"/>
          <w:sz w:val="27"/>
          <w:szCs w:val="27"/>
        </w:rPr>
        <w:t>.</w:t>
      </w:r>
    </w:p>
    <w:p w:rsidR="008B162D" w:rsidRPr="000014D3" w:rsidRDefault="008B162D" w:rsidP="007776B4">
      <w:pPr>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Однако, в 2020 году в связи с повышением размера бюджетных изъятий в 2 раза, снижением в целом</w:t>
      </w:r>
      <w:r w:rsidR="0025339E" w:rsidRPr="000014D3">
        <w:rPr>
          <w:rFonts w:ascii="Times New Roman" w:hAnsi="Times New Roman" w:cs="Times New Roman"/>
          <w:sz w:val="27"/>
          <w:szCs w:val="27"/>
        </w:rPr>
        <w:t xml:space="preserve"> налоговых поступлений</w:t>
      </w:r>
      <w:r w:rsidRPr="000014D3">
        <w:rPr>
          <w:rFonts w:ascii="Times New Roman" w:hAnsi="Times New Roman" w:cs="Times New Roman"/>
          <w:sz w:val="27"/>
          <w:szCs w:val="27"/>
        </w:rPr>
        <w:t xml:space="preserve">, для финансирования бюджета развития области </w:t>
      </w:r>
      <w:r w:rsidR="00622A98" w:rsidRPr="000014D3">
        <w:rPr>
          <w:rFonts w:ascii="Times New Roman" w:hAnsi="Times New Roman" w:cs="Times New Roman"/>
          <w:sz w:val="27"/>
          <w:szCs w:val="27"/>
        </w:rPr>
        <w:t>привлекались</w:t>
      </w:r>
      <w:r w:rsidRPr="000014D3">
        <w:rPr>
          <w:rFonts w:ascii="Times New Roman" w:hAnsi="Times New Roman" w:cs="Times New Roman"/>
          <w:sz w:val="27"/>
          <w:szCs w:val="27"/>
        </w:rPr>
        <w:t xml:space="preserve"> заемные средства в виде облигационных займ</w:t>
      </w:r>
      <w:r w:rsidR="00622A98" w:rsidRPr="000014D3">
        <w:rPr>
          <w:rFonts w:ascii="Times New Roman" w:hAnsi="Times New Roman" w:cs="Times New Roman"/>
          <w:sz w:val="27"/>
          <w:szCs w:val="27"/>
        </w:rPr>
        <w:t>ов МИО на сумму 22 478,4 млн. тенге</w:t>
      </w:r>
      <w:r w:rsidRPr="000014D3">
        <w:rPr>
          <w:rFonts w:ascii="Times New Roman" w:hAnsi="Times New Roman" w:cs="Times New Roman"/>
          <w:sz w:val="27"/>
          <w:szCs w:val="27"/>
        </w:rPr>
        <w:t>.</w:t>
      </w:r>
    </w:p>
    <w:p w:rsidR="00454279" w:rsidRPr="000014D3" w:rsidRDefault="00622A98" w:rsidP="007776B4">
      <w:pPr>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В</w:t>
      </w:r>
      <w:r w:rsidR="00454279" w:rsidRPr="000014D3">
        <w:rPr>
          <w:rFonts w:ascii="Times New Roman" w:hAnsi="Times New Roman" w:cs="Times New Roman"/>
          <w:sz w:val="27"/>
          <w:szCs w:val="27"/>
        </w:rPr>
        <w:t xml:space="preserve"> результате</w:t>
      </w:r>
      <w:r w:rsidR="00341F0B" w:rsidRPr="000014D3">
        <w:rPr>
          <w:rFonts w:ascii="Times New Roman" w:hAnsi="Times New Roman" w:cs="Times New Roman"/>
          <w:sz w:val="27"/>
          <w:szCs w:val="27"/>
        </w:rPr>
        <w:t>,</w:t>
      </w:r>
      <w:r w:rsidR="00454279" w:rsidRPr="000014D3">
        <w:rPr>
          <w:rFonts w:ascii="Times New Roman" w:hAnsi="Times New Roman" w:cs="Times New Roman"/>
          <w:sz w:val="27"/>
          <w:szCs w:val="27"/>
        </w:rPr>
        <w:t xml:space="preserve"> помимо </w:t>
      </w:r>
      <w:r w:rsidRPr="000014D3">
        <w:rPr>
          <w:rFonts w:ascii="Times New Roman" w:hAnsi="Times New Roman" w:cs="Times New Roman"/>
          <w:sz w:val="27"/>
          <w:szCs w:val="27"/>
        </w:rPr>
        <w:t xml:space="preserve">погашения </w:t>
      </w:r>
      <w:r w:rsidR="00454279" w:rsidRPr="000014D3">
        <w:rPr>
          <w:rFonts w:ascii="Times New Roman" w:hAnsi="Times New Roman" w:cs="Times New Roman"/>
          <w:sz w:val="27"/>
          <w:szCs w:val="27"/>
        </w:rPr>
        <w:t>основного долга</w:t>
      </w:r>
      <w:r w:rsidR="00B06A91" w:rsidRPr="000014D3">
        <w:rPr>
          <w:rFonts w:ascii="Times New Roman" w:hAnsi="Times New Roman" w:cs="Times New Roman"/>
          <w:sz w:val="27"/>
          <w:szCs w:val="27"/>
        </w:rPr>
        <w:t>,</w:t>
      </w:r>
      <w:r w:rsidR="00454279" w:rsidRPr="000014D3">
        <w:rPr>
          <w:rFonts w:ascii="Times New Roman" w:hAnsi="Times New Roman" w:cs="Times New Roman"/>
          <w:sz w:val="27"/>
          <w:szCs w:val="27"/>
        </w:rPr>
        <w:t xml:space="preserve"> </w:t>
      </w:r>
      <w:r w:rsidRPr="000014D3">
        <w:rPr>
          <w:rFonts w:ascii="Times New Roman" w:hAnsi="Times New Roman" w:cs="Times New Roman"/>
          <w:sz w:val="27"/>
          <w:szCs w:val="27"/>
        </w:rPr>
        <w:t xml:space="preserve">к 2032 году </w:t>
      </w:r>
      <w:r w:rsidR="00011F6B" w:rsidRPr="000014D3">
        <w:rPr>
          <w:rFonts w:ascii="Times New Roman" w:hAnsi="Times New Roman" w:cs="Times New Roman"/>
          <w:sz w:val="27"/>
          <w:szCs w:val="27"/>
        </w:rPr>
        <w:t xml:space="preserve">сумма к погашению вознаграждений составит </w:t>
      </w:r>
      <w:r w:rsidR="00454279" w:rsidRPr="000014D3">
        <w:rPr>
          <w:rFonts w:ascii="Times New Roman" w:hAnsi="Times New Roman" w:cs="Times New Roman"/>
          <w:sz w:val="27"/>
          <w:szCs w:val="27"/>
        </w:rPr>
        <w:t>1</w:t>
      </w:r>
      <w:r w:rsidR="00BB754F" w:rsidRPr="000014D3">
        <w:rPr>
          <w:rFonts w:ascii="Times New Roman" w:hAnsi="Times New Roman" w:cs="Times New Roman"/>
          <w:sz w:val="27"/>
          <w:szCs w:val="27"/>
        </w:rPr>
        <w:t xml:space="preserve">5 630,5 </w:t>
      </w:r>
      <w:r w:rsidR="00454279" w:rsidRPr="000014D3">
        <w:rPr>
          <w:rFonts w:ascii="Times New Roman" w:hAnsi="Times New Roman" w:cs="Times New Roman"/>
          <w:sz w:val="27"/>
          <w:szCs w:val="27"/>
        </w:rPr>
        <w:t xml:space="preserve">млн. тенге, что создает дополнительную нагрузку на бюджет </w:t>
      </w:r>
      <w:r w:rsidR="00011F6B" w:rsidRPr="000014D3">
        <w:rPr>
          <w:rFonts w:ascii="Times New Roman" w:hAnsi="Times New Roman" w:cs="Times New Roman"/>
          <w:sz w:val="27"/>
          <w:szCs w:val="27"/>
        </w:rPr>
        <w:t xml:space="preserve">Атырауской </w:t>
      </w:r>
      <w:r w:rsidR="00454279" w:rsidRPr="000014D3">
        <w:rPr>
          <w:rFonts w:ascii="Times New Roman" w:hAnsi="Times New Roman" w:cs="Times New Roman"/>
          <w:sz w:val="27"/>
          <w:szCs w:val="27"/>
        </w:rPr>
        <w:t>области.</w:t>
      </w:r>
    </w:p>
    <w:p w:rsidR="008B162D" w:rsidRPr="000014D3" w:rsidRDefault="000564BD" w:rsidP="007776B4">
      <w:pPr>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 xml:space="preserve">Кроме того, </w:t>
      </w:r>
      <w:r w:rsidR="00011F6B" w:rsidRPr="000014D3">
        <w:rPr>
          <w:rFonts w:ascii="Times New Roman" w:hAnsi="Times New Roman" w:cs="Times New Roman"/>
          <w:sz w:val="27"/>
          <w:szCs w:val="27"/>
        </w:rPr>
        <w:t xml:space="preserve">при планировании доход и расходов, </w:t>
      </w:r>
      <w:r w:rsidR="00756262" w:rsidRPr="000014D3">
        <w:rPr>
          <w:rFonts w:ascii="Times New Roman" w:hAnsi="Times New Roman" w:cs="Times New Roman"/>
          <w:sz w:val="27"/>
          <w:szCs w:val="27"/>
        </w:rPr>
        <w:t>не учитывались</w:t>
      </w:r>
      <w:r w:rsidR="008B162D" w:rsidRPr="000014D3">
        <w:rPr>
          <w:rFonts w:ascii="Times New Roman" w:hAnsi="Times New Roman" w:cs="Times New Roman"/>
          <w:sz w:val="27"/>
          <w:szCs w:val="27"/>
        </w:rPr>
        <w:t xml:space="preserve"> </w:t>
      </w:r>
      <w:r w:rsidR="00011F6B" w:rsidRPr="000014D3">
        <w:rPr>
          <w:rFonts w:ascii="Times New Roman" w:hAnsi="Times New Roman" w:cs="Times New Roman"/>
          <w:sz w:val="27"/>
          <w:szCs w:val="27"/>
        </w:rPr>
        <w:t>свободные остатки</w:t>
      </w:r>
      <w:r w:rsidR="008B162D" w:rsidRPr="000014D3">
        <w:rPr>
          <w:rFonts w:ascii="Times New Roman" w:hAnsi="Times New Roman" w:cs="Times New Roman"/>
          <w:sz w:val="27"/>
          <w:szCs w:val="27"/>
        </w:rPr>
        <w:t xml:space="preserve"> бюджетных средств на конец каждого года</w:t>
      </w:r>
      <w:r w:rsidR="00430DCD" w:rsidRPr="000014D3">
        <w:rPr>
          <w:rFonts w:ascii="Times New Roman" w:hAnsi="Times New Roman" w:cs="Times New Roman"/>
          <w:sz w:val="27"/>
          <w:szCs w:val="27"/>
        </w:rPr>
        <w:t xml:space="preserve">, возникающие в результате перевыполнения доходной части местного бюджета, </w:t>
      </w:r>
      <w:r w:rsidRPr="000014D3">
        <w:rPr>
          <w:rFonts w:ascii="Times New Roman" w:hAnsi="Times New Roman" w:cs="Times New Roman"/>
          <w:sz w:val="27"/>
          <w:szCs w:val="27"/>
        </w:rPr>
        <w:t xml:space="preserve">и </w:t>
      </w:r>
      <w:r w:rsidR="00525DA2" w:rsidRPr="000014D3">
        <w:rPr>
          <w:rFonts w:ascii="Times New Roman" w:hAnsi="Times New Roman" w:cs="Times New Roman"/>
          <w:sz w:val="27"/>
          <w:szCs w:val="27"/>
        </w:rPr>
        <w:t>не</w:t>
      </w:r>
      <w:r w:rsidR="00011F6B" w:rsidRPr="000014D3">
        <w:rPr>
          <w:rFonts w:ascii="Times New Roman" w:hAnsi="Times New Roman" w:cs="Times New Roman"/>
          <w:sz w:val="27"/>
          <w:szCs w:val="27"/>
        </w:rPr>
        <w:t xml:space="preserve"> полного </w:t>
      </w:r>
      <w:r w:rsidR="00525DA2" w:rsidRPr="000014D3">
        <w:rPr>
          <w:rFonts w:ascii="Times New Roman" w:hAnsi="Times New Roman" w:cs="Times New Roman"/>
          <w:sz w:val="27"/>
          <w:szCs w:val="27"/>
        </w:rPr>
        <w:t>освоения</w:t>
      </w:r>
      <w:r w:rsidRPr="000014D3">
        <w:rPr>
          <w:rFonts w:ascii="Times New Roman" w:hAnsi="Times New Roman" w:cs="Times New Roman"/>
          <w:sz w:val="27"/>
          <w:szCs w:val="27"/>
        </w:rPr>
        <w:t xml:space="preserve"> в рамках БИП</w:t>
      </w:r>
      <w:r w:rsidR="00525DA2" w:rsidRPr="000014D3">
        <w:rPr>
          <w:rFonts w:ascii="Times New Roman" w:hAnsi="Times New Roman" w:cs="Times New Roman"/>
          <w:sz w:val="27"/>
          <w:szCs w:val="27"/>
        </w:rPr>
        <w:t xml:space="preserve">, </w:t>
      </w:r>
      <w:r w:rsidR="00430DCD" w:rsidRPr="000014D3">
        <w:rPr>
          <w:rFonts w:ascii="Times New Roman" w:hAnsi="Times New Roman" w:cs="Times New Roman"/>
          <w:sz w:val="27"/>
          <w:szCs w:val="27"/>
        </w:rPr>
        <w:t>что свидетельствует об имеющихся проблемах при  планировании бюджета области</w:t>
      </w:r>
      <w:r w:rsidRPr="000014D3">
        <w:rPr>
          <w:rFonts w:ascii="Times New Roman" w:hAnsi="Times New Roman" w:cs="Times New Roman"/>
          <w:sz w:val="27"/>
          <w:szCs w:val="27"/>
        </w:rPr>
        <w:t xml:space="preserve"> и не достаточно эффективном процессе бюджетного монитор</w:t>
      </w:r>
      <w:r w:rsidR="00756262" w:rsidRPr="000014D3">
        <w:rPr>
          <w:rFonts w:ascii="Times New Roman" w:hAnsi="Times New Roman" w:cs="Times New Roman"/>
          <w:sz w:val="27"/>
          <w:szCs w:val="27"/>
        </w:rPr>
        <w:t>и</w:t>
      </w:r>
      <w:r w:rsidRPr="000014D3">
        <w:rPr>
          <w:rFonts w:ascii="Times New Roman" w:hAnsi="Times New Roman" w:cs="Times New Roman"/>
          <w:sz w:val="27"/>
          <w:szCs w:val="27"/>
        </w:rPr>
        <w:t>нга</w:t>
      </w:r>
      <w:r w:rsidR="008B162D" w:rsidRPr="000014D3">
        <w:rPr>
          <w:rFonts w:ascii="Times New Roman" w:hAnsi="Times New Roman" w:cs="Times New Roman"/>
          <w:sz w:val="27"/>
          <w:szCs w:val="27"/>
        </w:rPr>
        <w:t>.</w:t>
      </w:r>
    </w:p>
    <w:p w:rsidR="008775CD" w:rsidRPr="000014D3" w:rsidRDefault="008775CD" w:rsidP="008775CD">
      <w:pPr>
        <w:widowControl w:val="0"/>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Так</w:t>
      </w:r>
      <w:r w:rsidR="00BB754F" w:rsidRPr="000014D3">
        <w:rPr>
          <w:rFonts w:ascii="Times New Roman" w:hAnsi="Times New Roman" w:cs="Times New Roman"/>
          <w:sz w:val="27"/>
          <w:szCs w:val="27"/>
        </w:rPr>
        <w:t>,</w:t>
      </w:r>
      <w:r w:rsidRPr="000014D3">
        <w:rPr>
          <w:rFonts w:ascii="Times New Roman" w:hAnsi="Times New Roman" w:cs="Times New Roman"/>
          <w:sz w:val="27"/>
          <w:szCs w:val="27"/>
        </w:rPr>
        <w:t xml:space="preserve"> свободные остатки на 1 января 2019 года составили 3 932,6 млн. тенге, на 1 января 2020 года – 6 742,3 млн. тенге, на 1 января 2021 года – 14 234,3 млн. тенге, </w:t>
      </w:r>
      <w:r w:rsidR="00BB754F" w:rsidRPr="000014D3">
        <w:rPr>
          <w:rFonts w:ascii="Times New Roman" w:hAnsi="Times New Roman" w:cs="Times New Roman"/>
          <w:sz w:val="27"/>
          <w:szCs w:val="27"/>
        </w:rPr>
        <w:t>(</w:t>
      </w:r>
      <w:r w:rsidR="00C2122C" w:rsidRPr="000014D3">
        <w:rPr>
          <w:rFonts w:ascii="Times New Roman" w:hAnsi="Times New Roman" w:cs="Times New Roman"/>
          <w:sz w:val="27"/>
          <w:szCs w:val="27"/>
        </w:rPr>
        <w:t>сверх плана</w:t>
      </w:r>
      <w:r w:rsidR="003126EB" w:rsidRPr="000014D3">
        <w:rPr>
          <w:rFonts w:ascii="Times New Roman" w:hAnsi="Times New Roman" w:cs="Times New Roman"/>
          <w:sz w:val="27"/>
          <w:szCs w:val="27"/>
        </w:rPr>
        <w:t xml:space="preserve"> поступило 5 415,7 млн. тенге) и при освоении средств (не</w:t>
      </w:r>
      <w:r w:rsidR="00BB754F" w:rsidRPr="000014D3">
        <w:rPr>
          <w:rFonts w:ascii="Times New Roman" w:hAnsi="Times New Roman" w:cs="Times New Roman"/>
          <w:sz w:val="27"/>
          <w:szCs w:val="27"/>
        </w:rPr>
        <w:t xml:space="preserve"> </w:t>
      </w:r>
      <w:r w:rsidR="003126EB" w:rsidRPr="000014D3">
        <w:rPr>
          <w:rFonts w:ascii="Times New Roman" w:hAnsi="Times New Roman" w:cs="Times New Roman"/>
          <w:sz w:val="27"/>
          <w:szCs w:val="27"/>
        </w:rPr>
        <w:t>освоено 1 166,2 млн. тенге)</w:t>
      </w:r>
      <w:r w:rsidRPr="000014D3">
        <w:rPr>
          <w:rFonts w:ascii="Times New Roman" w:hAnsi="Times New Roman" w:cs="Times New Roman"/>
          <w:sz w:val="27"/>
          <w:szCs w:val="27"/>
        </w:rPr>
        <w:t xml:space="preserve">. </w:t>
      </w:r>
    </w:p>
    <w:p w:rsidR="000564BD" w:rsidRPr="000014D3" w:rsidRDefault="000564BD" w:rsidP="007776B4">
      <w:pPr>
        <w:pStyle w:val="a8"/>
        <w:pBdr>
          <w:bottom w:val="single" w:sz="4" w:space="14" w:color="FFFFFF"/>
        </w:pBdr>
        <w:spacing w:after="0"/>
        <w:ind w:left="0" w:firstLine="567"/>
        <w:jc w:val="both"/>
        <w:rPr>
          <w:sz w:val="27"/>
          <w:szCs w:val="27"/>
        </w:rPr>
      </w:pPr>
      <w:r w:rsidRPr="000014D3">
        <w:rPr>
          <w:sz w:val="27"/>
          <w:szCs w:val="27"/>
        </w:rPr>
        <w:t>Таким образом, привлечение</w:t>
      </w:r>
      <w:r w:rsidR="00756262" w:rsidRPr="000014D3">
        <w:rPr>
          <w:sz w:val="27"/>
          <w:szCs w:val="27"/>
        </w:rPr>
        <w:t xml:space="preserve"> </w:t>
      </w:r>
      <w:r w:rsidR="004D7A2D" w:rsidRPr="000014D3">
        <w:rPr>
          <w:sz w:val="27"/>
          <w:szCs w:val="27"/>
        </w:rPr>
        <w:t>займа</w:t>
      </w:r>
      <w:r w:rsidRPr="000014D3">
        <w:rPr>
          <w:sz w:val="27"/>
          <w:szCs w:val="27"/>
        </w:rPr>
        <w:t xml:space="preserve"> в 2020 году в сумме 22 478,4 млн. тенге осуществлено при наличии свободного остатка в размере 6 472,3 млн. тенге и</w:t>
      </w:r>
      <w:r w:rsidR="00756262" w:rsidRPr="000014D3">
        <w:rPr>
          <w:sz w:val="27"/>
          <w:szCs w:val="27"/>
        </w:rPr>
        <w:t xml:space="preserve"> </w:t>
      </w:r>
      <w:r w:rsidR="004D7A2D" w:rsidRPr="000014D3">
        <w:rPr>
          <w:sz w:val="27"/>
          <w:szCs w:val="27"/>
        </w:rPr>
        <w:t>не полного освоения</w:t>
      </w:r>
      <w:r w:rsidR="00756262" w:rsidRPr="000014D3">
        <w:rPr>
          <w:sz w:val="27"/>
          <w:szCs w:val="27"/>
        </w:rPr>
        <w:t xml:space="preserve"> запланированных бюджетных средств</w:t>
      </w:r>
      <w:r w:rsidR="004D7A2D" w:rsidRPr="000014D3">
        <w:rPr>
          <w:sz w:val="27"/>
          <w:szCs w:val="27"/>
        </w:rPr>
        <w:t>, в результате чего на 1 января 2021 года размер свободного остатка увеличился до 14 234,3 млн. тенге.</w:t>
      </w:r>
      <w:r w:rsidRPr="000014D3">
        <w:rPr>
          <w:sz w:val="27"/>
          <w:szCs w:val="27"/>
        </w:rPr>
        <w:t xml:space="preserve"> </w:t>
      </w:r>
    </w:p>
    <w:p w:rsidR="00136A8A" w:rsidRPr="000014D3" w:rsidRDefault="0059542E" w:rsidP="007776B4">
      <w:pPr>
        <w:pStyle w:val="a8"/>
        <w:pBdr>
          <w:bottom w:val="single" w:sz="4" w:space="14" w:color="FFFFFF"/>
        </w:pBdr>
        <w:spacing w:after="0"/>
        <w:ind w:left="0" w:firstLine="567"/>
        <w:jc w:val="both"/>
        <w:rPr>
          <w:b/>
          <w:sz w:val="27"/>
          <w:szCs w:val="27"/>
        </w:rPr>
      </w:pPr>
      <w:r w:rsidRPr="000014D3">
        <w:rPr>
          <w:b/>
          <w:sz w:val="27"/>
          <w:szCs w:val="27"/>
        </w:rPr>
        <w:t>2.2.2</w:t>
      </w:r>
      <w:r w:rsidR="003D5742" w:rsidRPr="000014D3">
        <w:rPr>
          <w:b/>
          <w:sz w:val="27"/>
          <w:szCs w:val="27"/>
        </w:rPr>
        <w:t>. Эффективность</w:t>
      </w:r>
      <w:r w:rsidRPr="000014D3">
        <w:rPr>
          <w:b/>
          <w:sz w:val="27"/>
          <w:szCs w:val="27"/>
        </w:rPr>
        <w:t xml:space="preserve"> реализации программных документов</w:t>
      </w:r>
      <w:r w:rsidR="003D5742" w:rsidRPr="000014D3">
        <w:rPr>
          <w:b/>
          <w:sz w:val="27"/>
          <w:szCs w:val="27"/>
        </w:rPr>
        <w:t xml:space="preserve"> (Программа развития территорий Атырауской области и Меморандум</w:t>
      </w:r>
      <w:r w:rsidR="003D5742" w:rsidRPr="000014D3">
        <w:rPr>
          <w:rFonts w:eastAsia="Calibri"/>
          <w:sz w:val="27"/>
          <w:szCs w:val="27"/>
        </w:rPr>
        <w:t xml:space="preserve"> </w:t>
      </w:r>
      <w:r w:rsidR="003D5742" w:rsidRPr="000014D3">
        <w:rPr>
          <w:b/>
          <w:sz w:val="27"/>
          <w:szCs w:val="27"/>
        </w:rPr>
        <w:t xml:space="preserve">акимата Атырауской области) </w:t>
      </w:r>
    </w:p>
    <w:p w:rsidR="00AA4991" w:rsidRPr="000014D3" w:rsidRDefault="00703DCD" w:rsidP="007776B4">
      <w:pPr>
        <w:pStyle w:val="a8"/>
        <w:pBdr>
          <w:bottom w:val="single" w:sz="4" w:space="14" w:color="FFFFFF"/>
        </w:pBdr>
        <w:spacing w:after="0"/>
        <w:ind w:left="0" w:firstLine="567"/>
        <w:contextualSpacing/>
        <w:jc w:val="both"/>
        <w:rPr>
          <w:rFonts w:eastAsia="Calibri"/>
          <w:sz w:val="27"/>
          <w:szCs w:val="27"/>
        </w:rPr>
      </w:pPr>
      <w:r w:rsidRPr="000014D3">
        <w:rPr>
          <w:rFonts w:eastAsia="Calibri"/>
          <w:sz w:val="27"/>
          <w:szCs w:val="27"/>
        </w:rPr>
        <w:t xml:space="preserve">10. </w:t>
      </w:r>
      <w:r w:rsidR="003A7332" w:rsidRPr="000014D3">
        <w:rPr>
          <w:rFonts w:eastAsia="Calibri"/>
          <w:sz w:val="27"/>
          <w:szCs w:val="27"/>
        </w:rPr>
        <w:t xml:space="preserve">Планом мероприятий </w:t>
      </w:r>
      <w:r w:rsidR="009E56F6" w:rsidRPr="000014D3">
        <w:rPr>
          <w:rFonts w:eastAsia="Calibri"/>
          <w:sz w:val="27"/>
          <w:szCs w:val="27"/>
        </w:rPr>
        <w:t xml:space="preserve">ПРТ </w:t>
      </w:r>
      <w:r w:rsidR="003A7332" w:rsidRPr="000014D3">
        <w:rPr>
          <w:rFonts w:eastAsia="Calibri"/>
          <w:sz w:val="27"/>
          <w:szCs w:val="27"/>
        </w:rPr>
        <w:t>за счет республиканского бюджета в 2018 году предусмотрена реализация 16 мероприятий на сумму 15 011,9 млн. тенге, в 2019 году 33 мероприятия на 39 056,9 млн. тенге, в 2020 году 25 мероп</w:t>
      </w:r>
      <w:r w:rsidR="00AA4991" w:rsidRPr="000014D3">
        <w:rPr>
          <w:rFonts w:eastAsia="Calibri"/>
          <w:sz w:val="27"/>
          <w:szCs w:val="27"/>
        </w:rPr>
        <w:t xml:space="preserve">риятий на 23 154,2 млн. тенге. </w:t>
      </w:r>
    </w:p>
    <w:p w:rsidR="0001623D" w:rsidRPr="000014D3" w:rsidRDefault="0001623D" w:rsidP="007776B4">
      <w:pPr>
        <w:pStyle w:val="a8"/>
        <w:pBdr>
          <w:bottom w:val="single" w:sz="4" w:space="14" w:color="FFFFFF"/>
        </w:pBdr>
        <w:spacing w:after="0"/>
        <w:ind w:left="0" w:firstLine="567"/>
        <w:contextualSpacing/>
        <w:jc w:val="both"/>
        <w:rPr>
          <w:b/>
          <w:sz w:val="27"/>
          <w:szCs w:val="27"/>
        </w:rPr>
      </w:pPr>
      <w:r w:rsidRPr="000014D3">
        <w:rPr>
          <w:b/>
          <w:sz w:val="27"/>
          <w:szCs w:val="27"/>
        </w:rPr>
        <w:lastRenderedPageBreak/>
        <w:t>Расходы на реали</w:t>
      </w:r>
      <w:r w:rsidR="0080051B" w:rsidRPr="000014D3">
        <w:rPr>
          <w:b/>
          <w:sz w:val="27"/>
          <w:szCs w:val="27"/>
        </w:rPr>
        <w:t xml:space="preserve">зацию ПРТ в период 2018–2020 гг. </w:t>
      </w:r>
      <w:r w:rsidR="0080051B" w:rsidRPr="000014D3">
        <w:rPr>
          <w:b/>
          <w:i/>
          <w:sz w:val="27"/>
          <w:szCs w:val="27"/>
        </w:rPr>
        <w:t>(млн. тенге)</w:t>
      </w:r>
    </w:p>
    <w:tbl>
      <w:tblPr>
        <w:tblStyle w:val="a7"/>
        <w:tblW w:w="9241" w:type="dxa"/>
        <w:tblLook w:val="04A0" w:firstRow="1" w:lastRow="0" w:firstColumn="1" w:lastColumn="0" w:noHBand="0" w:noVBand="1"/>
      </w:tblPr>
      <w:tblGrid>
        <w:gridCol w:w="3794"/>
        <w:gridCol w:w="1770"/>
        <w:gridCol w:w="1978"/>
        <w:gridCol w:w="1699"/>
      </w:tblGrid>
      <w:tr w:rsidR="0001623D" w:rsidRPr="000014D3" w:rsidTr="000C1410">
        <w:trPr>
          <w:trHeight w:val="96"/>
        </w:trPr>
        <w:tc>
          <w:tcPr>
            <w:tcW w:w="3794"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Источник финансирования</w:t>
            </w:r>
          </w:p>
        </w:tc>
        <w:tc>
          <w:tcPr>
            <w:tcW w:w="1770"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2018</w:t>
            </w:r>
          </w:p>
        </w:tc>
        <w:tc>
          <w:tcPr>
            <w:tcW w:w="1978"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2019</w:t>
            </w:r>
          </w:p>
        </w:tc>
        <w:tc>
          <w:tcPr>
            <w:tcW w:w="1699"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2020</w:t>
            </w:r>
          </w:p>
        </w:tc>
      </w:tr>
      <w:tr w:rsidR="0001623D" w:rsidRPr="000014D3" w:rsidTr="00344721">
        <w:tc>
          <w:tcPr>
            <w:tcW w:w="3794" w:type="dxa"/>
          </w:tcPr>
          <w:p w:rsidR="0001623D" w:rsidRPr="000014D3" w:rsidRDefault="0001623D" w:rsidP="00703DCD">
            <w:pPr>
              <w:tabs>
                <w:tab w:val="center" w:pos="1487"/>
              </w:tabs>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Расходы РБ и МБ на реализацию ПРТ</w:t>
            </w:r>
            <w:r w:rsidRPr="000014D3">
              <w:rPr>
                <w:rFonts w:ascii="Times New Roman" w:hAnsi="Times New Roman" w:cs="Times New Roman"/>
                <w:sz w:val="27"/>
                <w:szCs w:val="27"/>
              </w:rPr>
              <w:tab/>
            </w:r>
          </w:p>
        </w:tc>
        <w:tc>
          <w:tcPr>
            <w:tcW w:w="1770"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68</w:t>
            </w:r>
            <w:r w:rsidR="0080051B" w:rsidRPr="000014D3">
              <w:rPr>
                <w:rFonts w:ascii="Times New Roman" w:hAnsi="Times New Roman" w:cs="Times New Roman"/>
                <w:sz w:val="27"/>
                <w:szCs w:val="27"/>
              </w:rPr>
              <w:t xml:space="preserve"> </w:t>
            </w:r>
            <w:r w:rsidRPr="000014D3">
              <w:rPr>
                <w:rFonts w:ascii="Times New Roman" w:hAnsi="Times New Roman" w:cs="Times New Roman"/>
                <w:sz w:val="27"/>
                <w:szCs w:val="27"/>
              </w:rPr>
              <w:t>228,9</w:t>
            </w:r>
          </w:p>
        </w:tc>
        <w:tc>
          <w:tcPr>
            <w:tcW w:w="1978"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124</w:t>
            </w:r>
            <w:r w:rsidR="0080051B" w:rsidRPr="000014D3">
              <w:rPr>
                <w:rFonts w:ascii="Times New Roman" w:hAnsi="Times New Roman" w:cs="Times New Roman"/>
                <w:sz w:val="27"/>
                <w:szCs w:val="27"/>
              </w:rPr>
              <w:t xml:space="preserve"> </w:t>
            </w:r>
            <w:r w:rsidRPr="000014D3">
              <w:rPr>
                <w:rFonts w:ascii="Times New Roman" w:hAnsi="Times New Roman" w:cs="Times New Roman"/>
                <w:sz w:val="27"/>
                <w:szCs w:val="27"/>
              </w:rPr>
              <w:t>425,8</w:t>
            </w:r>
          </w:p>
        </w:tc>
        <w:tc>
          <w:tcPr>
            <w:tcW w:w="1699"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57</w:t>
            </w:r>
            <w:r w:rsidR="0080051B" w:rsidRPr="000014D3">
              <w:rPr>
                <w:rFonts w:ascii="Times New Roman" w:hAnsi="Times New Roman" w:cs="Times New Roman"/>
                <w:sz w:val="27"/>
                <w:szCs w:val="27"/>
              </w:rPr>
              <w:t xml:space="preserve"> </w:t>
            </w:r>
            <w:r w:rsidRPr="000014D3">
              <w:rPr>
                <w:rFonts w:ascii="Times New Roman" w:hAnsi="Times New Roman" w:cs="Times New Roman"/>
                <w:sz w:val="27"/>
                <w:szCs w:val="27"/>
              </w:rPr>
              <w:t>565,9</w:t>
            </w:r>
          </w:p>
        </w:tc>
      </w:tr>
      <w:tr w:rsidR="0001623D" w:rsidRPr="000014D3" w:rsidTr="00344721">
        <w:tc>
          <w:tcPr>
            <w:tcW w:w="3794"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Бюджет Атырауской области</w:t>
            </w:r>
          </w:p>
        </w:tc>
        <w:tc>
          <w:tcPr>
            <w:tcW w:w="1770"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316</w:t>
            </w:r>
            <w:r w:rsidR="0080051B" w:rsidRPr="000014D3">
              <w:rPr>
                <w:rFonts w:ascii="Times New Roman" w:hAnsi="Times New Roman" w:cs="Times New Roman"/>
                <w:sz w:val="27"/>
                <w:szCs w:val="27"/>
              </w:rPr>
              <w:t xml:space="preserve"> </w:t>
            </w:r>
            <w:r w:rsidRPr="000014D3">
              <w:rPr>
                <w:rFonts w:ascii="Times New Roman" w:hAnsi="Times New Roman" w:cs="Times New Roman"/>
                <w:sz w:val="27"/>
                <w:szCs w:val="27"/>
              </w:rPr>
              <w:t>331,7</w:t>
            </w:r>
          </w:p>
        </w:tc>
        <w:tc>
          <w:tcPr>
            <w:tcW w:w="1978"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383</w:t>
            </w:r>
            <w:r w:rsidR="0080051B" w:rsidRPr="000014D3">
              <w:rPr>
                <w:rFonts w:ascii="Times New Roman" w:hAnsi="Times New Roman" w:cs="Times New Roman"/>
                <w:sz w:val="27"/>
                <w:szCs w:val="27"/>
              </w:rPr>
              <w:t xml:space="preserve"> </w:t>
            </w:r>
            <w:r w:rsidRPr="000014D3">
              <w:rPr>
                <w:rFonts w:ascii="Times New Roman" w:hAnsi="Times New Roman" w:cs="Times New Roman"/>
                <w:sz w:val="27"/>
                <w:szCs w:val="27"/>
              </w:rPr>
              <w:t>571,5</w:t>
            </w:r>
          </w:p>
        </w:tc>
        <w:tc>
          <w:tcPr>
            <w:tcW w:w="1699"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489</w:t>
            </w:r>
            <w:r w:rsidR="0080051B" w:rsidRPr="000014D3">
              <w:rPr>
                <w:rFonts w:ascii="Times New Roman" w:hAnsi="Times New Roman" w:cs="Times New Roman"/>
                <w:sz w:val="27"/>
                <w:szCs w:val="27"/>
              </w:rPr>
              <w:t xml:space="preserve"> </w:t>
            </w:r>
            <w:r w:rsidRPr="000014D3">
              <w:rPr>
                <w:rFonts w:ascii="Times New Roman" w:hAnsi="Times New Roman" w:cs="Times New Roman"/>
                <w:sz w:val="27"/>
                <w:szCs w:val="27"/>
              </w:rPr>
              <w:t>065,1</w:t>
            </w:r>
          </w:p>
        </w:tc>
      </w:tr>
      <w:tr w:rsidR="0001623D" w:rsidRPr="000014D3" w:rsidTr="00344721">
        <w:tc>
          <w:tcPr>
            <w:tcW w:w="3794"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Доля расходов на ПРТ в бюджете области, %</w:t>
            </w:r>
          </w:p>
        </w:tc>
        <w:tc>
          <w:tcPr>
            <w:tcW w:w="1770"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21,6</w:t>
            </w:r>
          </w:p>
        </w:tc>
        <w:tc>
          <w:tcPr>
            <w:tcW w:w="1978"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32,4</w:t>
            </w:r>
          </w:p>
        </w:tc>
        <w:tc>
          <w:tcPr>
            <w:tcW w:w="1699" w:type="dxa"/>
          </w:tcPr>
          <w:p w:rsidR="0001623D" w:rsidRPr="000014D3" w:rsidRDefault="0001623D" w:rsidP="00703DCD">
            <w:pPr>
              <w:spacing w:after="0" w:line="240" w:lineRule="auto"/>
              <w:contextualSpacing/>
              <w:rPr>
                <w:rFonts w:ascii="Times New Roman" w:hAnsi="Times New Roman" w:cs="Times New Roman"/>
                <w:sz w:val="27"/>
                <w:szCs w:val="27"/>
              </w:rPr>
            </w:pPr>
            <w:r w:rsidRPr="000014D3">
              <w:rPr>
                <w:rFonts w:ascii="Times New Roman" w:hAnsi="Times New Roman" w:cs="Times New Roman"/>
                <w:sz w:val="27"/>
                <w:szCs w:val="27"/>
              </w:rPr>
              <w:t>11,8</w:t>
            </w:r>
          </w:p>
        </w:tc>
      </w:tr>
    </w:tbl>
    <w:p w:rsidR="00F037EC" w:rsidRPr="000014D3" w:rsidRDefault="0001623D" w:rsidP="00703DCD">
      <w:pPr>
        <w:spacing w:after="0" w:line="240" w:lineRule="auto"/>
        <w:ind w:firstLine="567"/>
        <w:contextualSpacing/>
        <w:jc w:val="both"/>
        <w:rPr>
          <w:rFonts w:ascii="Times New Roman" w:eastAsia="Calibri" w:hAnsi="Times New Roman" w:cs="Times New Roman"/>
          <w:sz w:val="27"/>
          <w:szCs w:val="27"/>
        </w:rPr>
      </w:pPr>
      <w:r w:rsidRPr="000014D3">
        <w:rPr>
          <w:rFonts w:ascii="Times New Roman" w:eastAsia="Calibri" w:hAnsi="Times New Roman" w:cs="Times New Roman"/>
          <w:sz w:val="27"/>
          <w:szCs w:val="27"/>
        </w:rPr>
        <w:t>Таким образом, в 2020 году наблюдается снижение доли расходов на ПРТ в общем объеме местного бюджета, что связано с дефицитом местного бюджета. Так</w:t>
      </w:r>
      <w:r w:rsidR="00695313" w:rsidRPr="000014D3">
        <w:rPr>
          <w:rFonts w:ascii="Times New Roman" w:eastAsia="Calibri" w:hAnsi="Times New Roman" w:cs="Times New Roman"/>
          <w:sz w:val="27"/>
          <w:szCs w:val="27"/>
        </w:rPr>
        <w:t xml:space="preserve"> дефицит</w:t>
      </w:r>
      <w:r w:rsidR="004015F7" w:rsidRPr="000014D3">
        <w:rPr>
          <w:rFonts w:ascii="Times New Roman" w:eastAsia="Calibri" w:hAnsi="Times New Roman" w:cs="Times New Roman"/>
          <w:sz w:val="27"/>
          <w:szCs w:val="27"/>
        </w:rPr>
        <w:t xml:space="preserve"> МБ</w:t>
      </w:r>
      <w:r w:rsidR="00695313" w:rsidRPr="000014D3">
        <w:rPr>
          <w:rFonts w:ascii="Times New Roman" w:eastAsia="Calibri" w:hAnsi="Times New Roman" w:cs="Times New Roman"/>
          <w:sz w:val="27"/>
          <w:szCs w:val="27"/>
        </w:rPr>
        <w:t xml:space="preserve"> по итогам 2020 года </w:t>
      </w:r>
      <w:r w:rsidR="00A173E0" w:rsidRPr="000014D3">
        <w:rPr>
          <w:rFonts w:ascii="Times New Roman" w:eastAsia="Calibri" w:hAnsi="Times New Roman" w:cs="Times New Roman"/>
          <w:sz w:val="27"/>
          <w:szCs w:val="27"/>
        </w:rPr>
        <w:t xml:space="preserve">вырос с 10 091,5 </w:t>
      </w:r>
      <w:r w:rsidRPr="000014D3">
        <w:rPr>
          <w:rFonts w:ascii="Times New Roman" w:eastAsia="Calibri" w:hAnsi="Times New Roman" w:cs="Times New Roman"/>
          <w:sz w:val="27"/>
          <w:szCs w:val="27"/>
        </w:rPr>
        <w:t xml:space="preserve">до 14 775,1 млн. тенге.  </w:t>
      </w:r>
    </w:p>
    <w:p w:rsidR="003A7332" w:rsidRPr="000014D3" w:rsidRDefault="003A7332" w:rsidP="003A7332">
      <w:pPr>
        <w:spacing w:after="0" w:line="240" w:lineRule="auto"/>
        <w:ind w:firstLine="567"/>
        <w:contextualSpacing/>
        <w:jc w:val="both"/>
        <w:rPr>
          <w:rFonts w:ascii="Times New Roman" w:eastAsia="Calibri" w:hAnsi="Times New Roman" w:cs="Times New Roman"/>
          <w:sz w:val="27"/>
          <w:szCs w:val="27"/>
        </w:rPr>
      </w:pPr>
      <w:r w:rsidRPr="000014D3">
        <w:rPr>
          <w:rFonts w:ascii="Times New Roman" w:eastAsia="Calibri" w:hAnsi="Times New Roman" w:cs="Times New Roman"/>
          <w:sz w:val="27"/>
          <w:szCs w:val="27"/>
        </w:rPr>
        <w:t xml:space="preserve">Результаты анализа основных показателей ПРТ показали наличие следующих </w:t>
      </w:r>
      <w:r w:rsidR="00695313" w:rsidRPr="000014D3">
        <w:rPr>
          <w:rFonts w:ascii="Times New Roman" w:eastAsia="Calibri" w:hAnsi="Times New Roman" w:cs="Times New Roman"/>
          <w:sz w:val="27"/>
          <w:szCs w:val="27"/>
        </w:rPr>
        <w:t xml:space="preserve">проблем и </w:t>
      </w:r>
      <w:r w:rsidRPr="000014D3">
        <w:rPr>
          <w:rFonts w:ascii="Times New Roman" w:eastAsia="Calibri" w:hAnsi="Times New Roman" w:cs="Times New Roman"/>
          <w:sz w:val="27"/>
          <w:szCs w:val="27"/>
        </w:rPr>
        <w:t>недостатков:</w:t>
      </w:r>
    </w:p>
    <w:p w:rsidR="003A7332" w:rsidRPr="00763D39" w:rsidRDefault="00703DCD" w:rsidP="00434D27">
      <w:pPr>
        <w:spacing w:after="0" w:line="240" w:lineRule="auto"/>
        <w:ind w:firstLine="567"/>
        <w:contextualSpacing/>
        <w:jc w:val="both"/>
        <w:rPr>
          <w:rFonts w:ascii="Times New Roman" w:eastAsia="Calibri" w:hAnsi="Times New Roman" w:cs="Times New Roman"/>
          <w:sz w:val="24"/>
          <w:szCs w:val="24"/>
        </w:rPr>
      </w:pPr>
      <w:r w:rsidRPr="000014D3">
        <w:rPr>
          <w:rFonts w:ascii="Times New Roman" w:eastAsia="Calibri" w:hAnsi="Times New Roman" w:cs="Times New Roman"/>
          <w:sz w:val="27"/>
          <w:szCs w:val="27"/>
        </w:rPr>
        <w:t>11</w:t>
      </w:r>
      <w:r w:rsidR="003A7332" w:rsidRPr="000014D3">
        <w:rPr>
          <w:rFonts w:ascii="Times New Roman" w:eastAsia="Calibri" w:hAnsi="Times New Roman" w:cs="Times New Roman"/>
          <w:sz w:val="27"/>
          <w:szCs w:val="27"/>
        </w:rPr>
        <w:t>. В ПРТ не отражены 58,4% целевых индикатора</w:t>
      </w:r>
      <w:r w:rsidR="00695313" w:rsidRPr="000014D3">
        <w:rPr>
          <w:rFonts w:ascii="Times New Roman" w:eastAsia="Calibri" w:hAnsi="Times New Roman" w:cs="Times New Roman"/>
          <w:sz w:val="27"/>
          <w:szCs w:val="27"/>
        </w:rPr>
        <w:t xml:space="preserve"> (далее – ЦИ)</w:t>
      </w:r>
      <w:r w:rsidR="003A7332" w:rsidRPr="000014D3">
        <w:rPr>
          <w:rFonts w:ascii="Times New Roman" w:eastAsia="Calibri" w:hAnsi="Times New Roman" w:cs="Times New Roman"/>
          <w:sz w:val="27"/>
          <w:szCs w:val="27"/>
        </w:rPr>
        <w:t xml:space="preserve"> по 5 государственным программам, что не соответствует принципу внутренней сбалансированности Системы государственного планирования, утвержденным постановлением Правительства Республики Казахстан от 29 ноября 2017 года № 790</w:t>
      </w:r>
      <w:r w:rsidR="00434D27" w:rsidRPr="000014D3">
        <w:rPr>
          <w:rFonts w:ascii="Times New Roman" w:eastAsia="Calibri" w:hAnsi="Times New Roman" w:cs="Times New Roman"/>
          <w:i/>
          <w:color w:val="000000"/>
          <w:sz w:val="27"/>
          <w:szCs w:val="27"/>
          <w:shd w:val="clear" w:color="auto" w:fill="FFFFFF"/>
        </w:rPr>
        <w:t xml:space="preserve">. </w:t>
      </w:r>
      <w:r w:rsidR="003A7332" w:rsidRPr="000014D3">
        <w:rPr>
          <w:rFonts w:ascii="Times New Roman" w:eastAsia="Calibri" w:hAnsi="Times New Roman" w:cs="Times New Roman"/>
          <w:sz w:val="27"/>
          <w:szCs w:val="27"/>
        </w:rPr>
        <w:t>Кроме того, в ПРТ на 2019-2020 годы показатели, предусмотренные в Государственной программе жилищного строительства «</w:t>
      </w:r>
      <w:r w:rsidR="003A7332" w:rsidRPr="000014D3">
        <w:rPr>
          <w:rFonts w:ascii="Times New Roman" w:eastAsia="Calibri" w:hAnsi="Times New Roman" w:cs="Times New Roman"/>
          <w:sz w:val="27"/>
          <w:szCs w:val="27"/>
          <w:lang w:val="kk-KZ"/>
        </w:rPr>
        <w:t>Нұрлы жер</w:t>
      </w:r>
      <w:r w:rsidR="003A7332" w:rsidRPr="000014D3">
        <w:rPr>
          <w:rFonts w:ascii="Times New Roman" w:eastAsia="Calibri" w:hAnsi="Times New Roman" w:cs="Times New Roman"/>
          <w:sz w:val="27"/>
          <w:szCs w:val="27"/>
        </w:rPr>
        <w:t>» вообще не нашли отражения</w:t>
      </w:r>
      <w:r w:rsidR="00434D27" w:rsidRPr="000014D3">
        <w:rPr>
          <w:rFonts w:ascii="Times New Roman" w:eastAsia="Calibri" w:hAnsi="Times New Roman" w:cs="Times New Roman"/>
          <w:sz w:val="27"/>
          <w:szCs w:val="27"/>
        </w:rPr>
        <w:t xml:space="preserve"> </w:t>
      </w:r>
      <w:r w:rsidR="00B45ADC" w:rsidRPr="00763D39">
        <w:rPr>
          <w:rFonts w:ascii="Times New Roman" w:eastAsia="Calibri" w:hAnsi="Times New Roman" w:cs="Times New Roman"/>
          <w:sz w:val="24"/>
          <w:szCs w:val="24"/>
          <w:shd w:val="clear" w:color="auto" w:fill="FFFFFF"/>
        </w:rPr>
        <w:t>(Приложение № 1</w:t>
      </w:r>
      <w:r w:rsidR="00D01465" w:rsidRPr="00763D39">
        <w:rPr>
          <w:rFonts w:ascii="Times New Roman" w:eastAsia="Calibri" w:hAnsi="Times New Roman" w:cs="Times New Roman"/>
          <w:sz w:val="24"/>
          <w:szCs w:val="24"/>
          <w:shd w:val="clear" w:color="auto" w:fill="FFFFFF"/>
        </w:rPr>
        <w:t xml:space="preserve"> «Соответствие перечня показателей Программы развития территории Атырауской области показателям государственных программ развития» на 1-м листе</w:t>
      </w:r>
      <w:r w:rsidR="00434D27" w:rsidRPr="00763D39">
        <w:rPr>
          <w:rFonts w:ascii="Times New Roman" w:eastAsia="Calibri" w:hAnsi="Times New Roman" w:cs="Times New Roman"/>
          <w:sz w:val="24"/>
          <w:szCs w:val="24"/>
          <w:shd w:val="clear" w:color="auto" w:fill="FFFFFF"/>
        </w:rPr>
        <w:t>)</w:t>
      </w:r>
      <w:r w:rsidR="00434D27" w:rsidRPr="00763D39">
        <w:rPr>
          <w:rFonts w:ascii="Times New Roman" w:eastAsia="Calibri" w:hAnsi="Times New Roman" w:cs="Times New Roman"/>
          <w:sz w:val="24"/>
          <w:szCs w:val="24"/>
        </w:rPr>
        <w:t>.</w:t>
      </w:r>
    </w:p>
    <w:p w:rsidR="00434D27" w:rsidRPr="000014D3" w:rsidRDefault="00703DCD" w:rsidP="00434D27">
      <w:pPr>
        <w:spacing w:after="0" w:line="240" w:lineRule="auto"/>
        <w:ind w:firstLine="567"/>
        <w:contextualSpacing/>
        <w:jc w:val="both"/>
        <w:rPr>
          <w:rFonts w:ascii="Times New Roman" w:eastAsia="Calibri" w:hAnsi="Times New Roman" w:cs="Times New Roman"/>
          <w:color w:val="FF0000"/>
          <w:sz w:val="27"/>
          <w:szCs w:val="27"/>
        </w:rPr>
      </w:pPr>
      <w:r w:rsidRPr="000014D3">
        <w:rPr>
          <w:rFonts w:ascii="Times New Roman" w:eastAsia="Calibri" w:hAnsi="Times New Roman" w:cs="Times New Roman"/>
          <w:sz w:val="27"/>
          <w:szCs w:val="27"/>
        </w:rPr>
        <w:t>12</w:t>
      </w:r>
      <w:r w:rsidR="003A7332" w:rsidRPr="000014D3">
        <w:rPr>
          <w:rFonts w:ascii="Times New Roman" w:eastAsia="Calibri" w:hAnsi="Times New Roman" w:cs="Times New Roman"/>
          <w:sz w:val="27"/>
          <w:szCs w:val="27"/>
        </w:rPr>
        <w:t xml:space="preserve">. Рост доли не исполненных </w:t>
      </w:r>
      <w:r w:rsidR="00695313" w:rsidRPr="000014D3">
        <w:rPr>
          <w:rFonts w:ascii="Times New Roman" w:eastAsia="Calibri" w:hAnsi="Times New Roman" w:cs="Times New Roman"/>
          <w:sz w:val="27"/>
          <w:szCs w:val="27"/>
        </w:rPr>
        <w:t>ЦИ</w:t>
      </w:r>
      <w:r w:rsidR="003A7332" w:rsidRPr="000014D3">
        <w:rPr>
          <w:rFonts w:ascii="Times New Roman" w:eastAsia="Calibri" w:hAnsi="Times New Roman" w:cs="Times New Roman"/>
          <w:sz w:val="27"/>
          <w:szCs w:val="27"/>
        </w:rPr>
        <w:t>, с 14,8% в 2018 году до 28,3% в 2020 году свидетельствует о неэффективности мер, предпринимаемых местными исполнительными органами по реализации целевых индикаторов ПРТ</w:t>
      </w:r>
      <w:r w:rsidR="00A55C86" w:rsidRPr="000014D3">
        <w:rPr>
          <w:rFonts w:ascii="Times New Roman" w:eastAsia="Calibri" w:hAnsi="Times New Roman" w:cs="Times New Roman"/>
          <w:sz w:val="27"/>
          <w:szCs w:val="27"/>
        </w:rPr>
        <w:t>, а также дефицитом финансовых средств.</w:t>
      </w:r>
      <w:r w:rsidR="00434D27" w:rsidRPr="000014D3">
        <w:rPr>
          <w:rFonts w:ascii="Times New Roman" w:eastAsia="Calibri" w:hAnsi="Times New Roman" w:cs="Times New Roman"/>
          <w:sz w:val="27"/>
          <w:szCs w:val="27"/>
        </w:rPr>
        <w:t xml:space="preserve"> </w:t>
      </w:r>
    </w:p>
    <w:p w:rsidR="00D01465" w:rsidRPr="00763D39" w:rsidRDefault="00A73EFE" w:rsidP="00D01465">
      <w:pPr>
        <w:spacing w:after="0" w:line="240" w:lineRule="auto"/>
        <w:ind w:firstLine="567"/>
        <w:contextualSpacing/>
        <w:jc w:val="both"/>
        <w:rPr>
          <w:rFonts w:ascii="Times New Roman" w:eastAsia="Calibri" w:hAnsi="Times New Roman" w:cs="Times New Roman"/>
          <w:sz w:val="24"/>
          <w:szCs w:val="24"/>
        </w:rPr>
      </w:pPr>
      <w:r w:rsidRPr="000014D3">
        <w:rPr>
          <w:rFonts w:ascii="Times New Roman" w:eastAsia="Calibri" w:hAnsi="Times New Roman" w:cs="Times New Roman"/>
          <w:sz w:val="27"/>
          <w:szCs w:val="27"/>
        </w:rPr>
        <w:t>Кроме того</w:t>
      </w:r>
      <w:r w:rsidR="00434D27" w:rsidRPr="000014D3">
        <w:rPr>
          <w:rFonts w:ascii="Times New Roman" w:eastAsia="Calibri" w:hAnsi="Times New Roman" w:cs="Times New Roman"/>
          <w:sz w:val="27"/>
          <w:szCs w:val="27"/>
        </w:rPr>
        <w:t>, в течение трех лет не исполняется ЦИ</w:t>
      </w:r>
      <w:r w:rsidR="00434D27">
        <w:rPr>
          <w:rFonts w:ascii="Times New Roman" w:eastAsia="Calibri" w:hAnsi="Times New Roman" w:cs="Times New Roman"/>
          <w:sz w:val="28"/>
          <w:szCs w:val="28"/>
        </w:rPr>
        <w:t xml:space="preserve"> </w:t>
      </w:r>
      <w:r w:rsidRPr="00A73EFE">
        <w:rPr>
          <w:rFonts w:ascii="Times New Roman" w:eastAsia="Calibri" w:hAnsi="Times New Roman" w:cs="Times New Roman"/>
          <w:i/>
          <w:sz w:val="24"/>
          <w:szCs w:val="24"/>
        </w:rPr>
        <w:t>«Уровень обеспеченности инфраструктуры противод</w:t>
      </w:r>
      <w:r w:rsidR="00434D27">
        <w:rPr>
          <w:rFonts w:ascii="Times New Roman" w:eastAsia="Calibri" w:hAnsi="Times New Roman" w:cs="Times New Roman"/>
          <w:i/>
          <w:sz w:val="24"/>
          <w:szCs w:val="24"/>
        </w:rPr>
        <w:t>ействия чрезвычайным ситуациям»</w:t>
      </w:r>
      <w:r>
        <w:rPr>
          <w:rFonts w:ascii="Times New Roman" w:eastAsia="Calibri" w:hAnsi="Times New Roman" w:cs="Times New Roman"/>
          <w:i/>
          <w:sz w:val="24"/>
          <w:szCs w:val="24"/>
        </w:rPr>
        <w:t xml:space="preserve">, </w:t>
      </w:r>
      <w:r w:rsidRPr="00A97FE7">
        <w:rPr>
          <w:rFonts w:ascii="Times New Roman" w:eastAsia="Calibri" w:hAnsi="Times New Roman" w:cs="Times New Roman"/>
          <w:sz w:val="28"/>
          <w:szCs w:val="28"/>
        </w:rPr>
        <w:t xml:space="preserve">в течение двух лет </w:t>
      </w:r>
      <w:r w:rsidR="00434D27">
        <w:rPr>
          <w:rFonts w:ascii="Times New Roman" w:eastAsia="Calibri" w:hAnsi="Times New Roman" w:cs="Times New Roman"/>
          <w:sz w:val="28"/>
          <w:szCs w:val="28"/>
        </w:rPr>
        <w:t>6</w:t>
      </w:r>
      <w:r w:rsidR="00A97FE7">
        <w:rPr>
          <w:rFonts w:ascii="Times New Roman" w:eastAsia="Calibri" w:hAnsi="Times New Roman" w:cs="Times New Roman"/>
          <w:sz w:val="28"/>
          <w:szCs w:val="28"/>
        </w:rPr>
        <w:t xml:space="preserve"> ЦИ </w:t>
      </w:r>
      <w:r w:rsidRPr="00A97FE7">
        <w:rPr>
          <w:rFonts w:ascii="Times New Roman" w:eastAsia="Calibri" w:hAnsi="Times New Roman" w:cs="Times New Roman"/>
          <w:i/>
          <w:sz w:val="24"/>
          <w:szCs w:val="24"/>
        </w:rPr>
        <w:t>(</w:t>
      </w:r>
      <w:r w:rsidR="00434D27" w:rsidRPr="00A73EFE">
        <w:rPr>
          <w:rFonts w:ascii="Times New Roman" w:eastAsia="Calibri" w:hAnsi="Times New Roman" w:cs="Times New Roman"/>
          <w:i/>
          <w:sz w:val="24"/>
          <w:szCs w:val="24"/>
        </w:rPr>
        <w:t>«Материнская смертность, на 100 тысяч родившихся живыми»,</w:t>
      </w:r>
      <w:r w:rsidR="00434D27" w:rsidRPr="00A97FE7">
        <w:rPr>
          <w:rFonts w:ascii="Times New Roman" w:eastAsia="Calibri" w:hAnsi="Times New Roman" w:cs="Times New Roman"/>
          <w:i/>
          <w:sz w:val="24"/>
          <w:szCs w:val="24"/>
        </w:rPr>
        <w:t xml:space="preserve"> </w:t>
      </w:r>
      <w:r w:rsidRPr="00A97FE7">
        <w:rPr>
          <w:rFonts w:ascii="Times New Roman" w:eastAsia="Calibri" w:hAnsi="Times New Roman" w:cs="Times New Roman"/>
          <w:i/>
          <w:sz w:val="24"/>
          <w:szCs w:val="24"/>
        </w:rPr>
        <w:t>«Доля ненаблюдаемой (теневой) экономики», «Индекс физического объема валовой продукции (услуг) сельского хозяйства», «Объем экспорта</w:t>
      </w:r>
      <w:r w:rsidR="00A97FE7" w:rsidRPr="00A97FE7">
        <w:rPr>
          <w:rFonts w:ascii="Times New Roman" w:eastAsia="Calibri" w:hAnsi="Times New Roman" w:cs="Times New Roman"/>
          <w:i/>
          <w:sz w:val="24"/>
          <w:szCs w:val="24"/>
        </w:rPr>
        <w:t xml:space="preserve"> сельскохозяйственной продукции», «Доля среднего предпринимательства в экономике», «младенческая смертность»</w:t>
      </w:r>
      <w:r w:rsidR="00A97FE7">
        <w:rPr>
          <w:rFonts w:ascii="Times New Roman" w:eastAsia="Calibri" w:hAnsi="Times New Roman" w:cs="Times New Roman"/>
          <w:i/>
          <w:sz w:val="24"/>
          <w:szCs w:val="24"/>
        </w:rPr>
        <w:t xml:space="preserve">), </w:t>
      </w:r>
      <w:r w:rsidR="00B37060" w:rsidRPr="000014D3">
        <w:rPr>
          <w:rFonts w:ascii="Times New Roman" w:eastAsia="Calibri" w:hAnsi="Times New Roman" w:cs="Times New Roman"/>
          <w:sz w:val="27"/>
          <w:szCs w:val="27"/>
        </w:rPr>
        <w:t>что отражает системность</w:t>
      </w:r>
      <w:r w:rsidR="00A97FE7" w:rsidRPr="000014D3">
        <w:rPr>
          <w:rFonts w:ascii="Times New Roman" w:eastAsia="Calibri" w:hAnsi="Times New Roman" w:cs="Times New Roman"/>
          <w:sz w:val="27"/>
          <w:szCs w:val="27"/>
        </w:rPr>
        <w:t xml:space="preserve"> не</w:t>
      </w:r>
      <w:r w:rsidR="00341F0B" w:rsidRPr="000014D3">
        <w:rPr>
          <w:rFonts w:ascii="Times New Roman" w:eastAsia="Calibri" w:hAnsi="Times New Roman" w:cs="Times New Roman"/>
          <w:sz w:val="27"/>
          <w:szCs w:val="27"/>
        </w:rPr>
        <w:t xml:space="preserve"> </w:t>
      </w:r>
      <w:r w:rsidR="00A97FE7" w:rsidRPr="000014D3">
        <w:rPr>
          <w:rFonts w:ascii="Times New Roman" w:eastAsia="Calibri" w:hAnsi="Times New Roman" w:cs="Times New Roman"/>
          <w:sz w:val="27"/>
          <w:szCs w:val="27"/>
        </w:rPr>
        <w:t>дости</w:t>
      </w:r>
      <w:r w:rsidR="00B37060" w:rsidRPr="000014D3">
        <w:rPr>
          <w:rFonts w:ascii="Times New Roman" w:eastAsia="Calibri" w:hAnsi="Times New Roman" w:cs="Times New Roman"/>
          <w:sz w:val="27"/>
          <w:szCs w:val="27"/>
        </w:rPr>
        <w:t>жения</w:t>
      </w:r>
      <w:r w:rsidR="00A97FE7" w:rsidRPr="000014D3">
        <w:rPr>
          <w:rFonts w:ascii="Times New Roman" w:eastAsia="Calibri" w:hAnsi="Times New Roman" w:cs="Times New Roman"/>
          <w:sz w:val="27"/>
          <w:szCs w:val="27"/>
        </w:rPr>
        <w:t xml:space="preserve"> плановых </w:t>
      </w:r>
      <w:r w:rsidR="00B37060" w:rsidRPr="000014D3">
        <w:rPr>
          <w:rFonts w:ascii="Times New Roman" w:eastAsia="Calibri" w:hAnsi="Times New Roman" w:cs="Times New Roman"/>
          <w:sz w:val="27"/>
          <w:szCs w:val="27"/>
        </w:rPr>
        <w:t>значений</w:t>
      </w:r>
      <w:r w:rsidR="00763D39">
        <w:rPr>
          <w:rFonts w:ascii="Times New Roman" w:eastAsia="Calibri" w:hAnsi="Times New Roman" w:cs="Times New Roman"/>
          <w:sz w:val="27"/>
          <w:szCs w:val="27"/>
        </w:rPr>
        <w:t xml:space="preserve"> </w:t>
      </w:r>
      <w:r w:rsidR="00D01465" w:rsidRPr="00763D39">
        <w:rPr>
          <w:rFonts w:ascii="Times New Roman" w:eastAsia="Calibri" w:hAnsi="Times New Roman" w:cs="Times New Roman"/>
          <w:sz w:val="24"/>
          <w:szCs w:val="24"/>
          <w:shd w:val="clear" w:color="auto" w:fill="FFFFFF"/>
        </w:rPr>
        <w:t>(Приложение №2 «Сведения о неисполнении целевых индикаторов ПРТ Атырауской области» на 1-м листе)</w:t>
      </w:r>
      <w:r w:rsidR="00D01465" w:rsidRPr="00763D39">
        <w:rPr>
          <w:rFonts w:ascii="Times New Roman" w:eastAsia="Calibri" w:hAnsi="Times New Roman" w:cs="Times New Roman"/>
          <w:sz w:val="24"/>
          <w:szCs w:val="24"/>
        </w:rPr>
        <w:t>.</w:t>
      </w:r>
    </w:p>
    <w:p w:rsidR="003A7332" w:rsidRPr="00B91B2F" w:rsidRDefault="00FC7570" w:rsidP="003A7332">
      <w:pPr>
        <w:spacing w:after="0" w:line="240" w:lineRule="auto"/>
        <w:ind w:firstLine="567"/>
        <w:contextualSpacing/>
        <w:jc w:val="both"/>
        <w:rPr>
          <w:rFonts w:ascii="Times New Roman" w:eastAsia="Calibri" w:hAnsi="Times New Roman" w:cs="Times New Roman"/>
          <w:sz w:val="24"/>
          <w:szCs w:val="24"/>
        </w:rPr>
      </w:pPr>
      <w:r w:rsidRPr="000014D3">
        <w:rPr>
          <w:rFonts w:ascii="Times New Roman" w:eastAsia="Calibri" w:hAnsi="Times New Roman" w:cs="Times New Roman"/>
          <w:sz w:val="27"/>
          <w:szCs w:val="27"/>
        </w:rPr>
        <w:t>13</w:t>
      </w:r>
      <w:r w:rsidR="00A21A1B" w:rsidRPr="000014D3">
        <w:rPr>
          <w:rFonts w:ascii="Times New Roman" w:eastAsia="Calibri" w:hAnsi="Times New Roman" w:cs="Times New Roman"/>
          <w:sz w:val="27"/>
          <w:szCs w:val="27"/>
        </w:rPr>
        <w:t>. В</w:t>
      </w:r>
      <w:r w:rsidR="003A7332" w:rsidRPr="000014D3">
        <w:rPr>
          <w:rFonts w:ascii="Times New Roman" w:eastAsia="Calibri" w:hAnsi="Times New Roman" w:cs="Times New Roman"/>
          <w:sz w:val="27"/>
          <w:szCs w:val="27"/>
        </w:rPr>
        <w:t xml:space="preserve"> Отчетах о реализации ПРТ на 2018-2020 годы имеет место искажение сумм, выделяемых на реализацию мероприятий, их источников финансирования, либо их не отражения, при внесении изменений в ПРТ не вносятся изменения в План мероприятий, связанные с изменением сумм бюджетных программ, что показывает </w:t>
      </w:r>
      <w:r w:rsidR="00B37060" w:rsidRPr="000014D3">
        <w:rPr>
          <w:rFonts w:ascii="Times New Roman" w:eastAsia="Calibri" w:hAnsi="Times New Roman" w:cs="Times New Roman"/>
          <w:sz w:val="27"/>
          <w:szCs w:val="27"/>
        </w:rPr>
        <w:t xml:space="preserve">формальное отношение к исполнению программного документа, </w:t>
      </w:r>
      <w:r w:rsidR="003A7332" w:rsidRPr="000014D3">
        <w:rPr>
          <w:rFonts w:ascii="Times New Roman" w:eastAsia="Calibri" w:hAnsi="Times New Roman" w:cs="Times New Roman"/>
          <w:sz w:val="27"/>
          <w:szCs w:val="27"/>
        </w:rPr>
        <w:t>отсутствие</w:t>
      </w:r>
      <w:r w:rsidR="00B37060" w:rsidRPr="000014D3">
        <w:rPr>
          <w:rFonts w:ascii="Times New Roman" w:eastAsia="Calibri" w:hAnsi="Times New Roman" w:cs="Times New Roman"/>
          <w:sz w:val="27"/>
          <w:szCs w:val="27"/>
        </w:rPr>
        <w:t xml:space="preserve"> </w:t>
      </w:r>
      <w:r w:rsidR="003A7332" w:rsidRPr="000014D3">
        <w:rPr>
          <w:rFonts w:ascii="Times New Roman" w:eastAsia="Calibri" w:hAnsi="Times New Roman" w:cs="Times New Roman"/>
          <w:sz w:val="27"/>
          <w:szCs w:val="27"/>
        </w:rPr>
        <w:t>исполнительской дисциплины</w:t>
      </w:r>
      <w:r w:rsidR="00B37060" w:rsidRPr="000014D3">
        <w:rPr>
          <w:rFonts w:ascii="Times New Roman" w:eastAsia="Calibri" w:hAnsi="Times New Roman" w:cs="Times New Roman"/>
          <w:sz w:val="27"/>
          <w:szCs w:val="27"/>
        </w:rPr>
        <w:t xml:space="preserve">, </w:t>
      </w:r>
      <w:r w:rsidR="00F037EC" w:rsidRPr="000014D3">
        <w:rPr>
          <w:rFonts w:ascii="Times New Roman" w:eastAsia="Calibri" w:hAnsi="Times New Roman" w:cs="Times New Roman"/>
          <w:sz w:val="27"/>
          <w:szCs w:val="27"/>
        </w:rPr>
        <w:t xml:space="preserve">а также не обеспечивается </w:t>
      </w:r>
      <w:r w:rsidR="003A7332" w:rsidRPr="000014D3">
        <w:rPr>
          <w:rFonts w:ascii="Times New Roman" w:eastAsia="Calibri" w:hAnsi="Times New Roman" w:cs="Times New Roman"/>
          <w:sz w:val="27"/>
          <w:szCs w:val="27"/>
        </w:rPr>
        <w:t>достоверность исполненных мероприятий</w:t>
      </w:r>
      <w:r w:rsidR="003A7332" w:rsidRPr="00B91B2F">
        <w:rPr>
          <w:rFonts w:ascii="Times New Roman" w:eastAsia="Calibri" w:hAnsi="Times New Roman" w:cs="Times New Roman"/>
          <w:sz w:val="28"/>
          <w:szCs w:val="28"/>
        </w:rPr>
        <w:t xml:space="preserve"> </w:t>
      </w:r>
      <w:r w:rsidR="00434D27" w:rsidRPr="00B91B2F">
        <w:rPr>
          <w:rFonts w:ascii="Times New Roman" w:eastAsia="Calibri" w:hAnsi="Times New Roman" w:cs="Times New Roman"/>
          <w:sz w:val="24"/>
          <w:szCs w:val="24"/>
        </w:rPr>
        <w:t>(Приложение</w:t>
      </w:r>
      <w:r w:rsidR="00F8605A" w:rsidRPr="00B91B2F">
        <w:rPr>
          <w:rFonts w:ascii="Times New Roman" w:eastAsia="Calibri" w:hAnsi="Times New Roman" w:cs="Times New Roman"/>
          <w:sz w:val="24"/>
          <w:szCs w:val="24"/>
        </w:rPr>
        <w:t xml:space="preserve"> №</w:t>
      </w:r>
      <w:r w:rsidR="00B45ADC" w:rsidRPr="00B91B2F">
        <w:rPr>
          <w:rFonts w:ascii="Times New Roman" w:eastAsia="Calibri" w:hAnsi="Times New Roman" w:cs="Times New Roman"/>
          <w:sz w:val="24"/>
          <w:szCs w:val="24"/>
        </w:rPr>
        <w:t>3</w:t>
      </w:r>
      <w:r w:rsidR="003C260C" w:rsidRPr="00B91B2F">
        <w:rPr>
          <w:rFonts w:ascii="Times New Roman" w:eastAsia="Calibri" w:hAnsi="Times New Roman" w:cs="Times New Roman"/>
          <w:sz w:val="24"/>
          <w:szCs w:val="24"/>
        </w:rPr>
        <w:t xml:space="preserve"> «Таблица несоответствия данных Отчета о реализации ПРТ и Плана мероприятий по реализации ПРТ» на 4-х листах</w:t>
      </w:r>
      <w:r w:rsidR="003A7332" w:rsidRPr="00B91B2F">
        <w:rPr>
          <w:rFonts w:ascii="Times New Roman" w:eastAsia="Calibri" w:hAnsi="Times New Roman" w:cs="Times New Roman"/>
          <w:sz w:val="24"/>
          <w:szCs w:val="24"/>
        </w:rPr>
        <w:t>).</w:t>
      </w:r>
    </w:p>
    <w:p w:rsidR="00434D27" w:rsidRPr="00B91B2F" w:rsidRDefault="00FC7570" w:rsidP="00434D27">
      <w:pPr>
        <w:spacing w:after="0" w:line="240" w:lineRule="auto"/>
        <w:ind w:firstLine="567"/>
        <w:contextualSpacing/>
        <w:jc w:val="both"/>
        <w:rPr>
          <w:rFonts w:ascii="Times New Roman" w:eastAsia="Calibri" w:hAnsi="Times New Roman" w:cs="Times New Roman"/>
          <w:sz w:val="24"/>
          <w:szCs w:val="24"/>
        </w:rPr>
      </w:pPr>
      <w:r w:rsidRPr="000014D3">
        <w:rPr>
          <w:rFonts w:ascii="Times New Roman" w:eastAsia="Calibri" w:hAnsi="Times New Roman" w:cs="Times New Roman"/>
          <w:sz w:val="27"/>
          <w:szCs w:val="27"/>
        </w:rPr>
        <w:t>14</w:t>
      </w:r>
      <w:r w:rsidR="003A7332" w:rsidRPr="000014D3">
        <w:rPr>
          <w:rFonts w:ascii="Times New Roman" w:eastAsia="Calibri" w:hAnsi="Times New Roman" w:cs="Times New Roman"/>
          <w:sz w:val="27"/>
          <w:szCs w:val="27"/>
        </w:rPr>
        <w:t>. При наличии рисков по не достиже</w:t>
      </w:r>
      <w:r w:rsidR="00341F0B" w:rsidRPr="000014D3">
        <w:rPr>
          <w:rFonts w:ascii="Times New Roman" w:eastAsia="Calibri" w:hAnsi="Times New Roman" w:cs="Times New Roman"/>
          <w:sz w:val="27"/>
          <w:szCs w:val="27"/>
        </w:rPr>
        <w:t xml:space="preserve">нию запланированных показателей </w:t>
      </w:r>
      <w:r w:rsidR="003A7332" w:rsidRPr="000014D3">
        <w:rPr>
          <w:rFonts w:ascii="Times New Roman" w:eastAsia="Calibri" w:hAnsi="Times New Roman" w:cs="Times New Roman"/>
          <w:sz w:val="27"/>
          <w:szCs w:val="27"/>
        </w:rPr>
        <w:t xml:space="preserve">допускается корректировка </w:t>
      </w:r>
      <w:r w:rsidR="009D7699" w:rsidRPr="000014D3">
        <w:rPr>
          <w:rFonts w:ascii="Times New Roman" w:eastAsia="Calibri" w:hAnsi="Times New Roman" w:cs="Times New Roman"/>
          <w:sz w:val="27"/>
          <w:szCs w:val="27"/>
        </w:rPr>
        <w:t>ЦИ</w:t>
      </w:r>
      <w:r w:rsidR="003A7332" w:rsidRPr="000014D3">
        <w:rPr>
          <w:rFonts w:ascii="Times New Roman" w:eastAsia="Calibri" w:hAnsi="Times New Roman" w:cs="Times New Roman"/>
          <w:sz w:val="27"/>
          <w:szCs w:val="27"/>
        </w:rPr>
        <w:t xml:space="preserve"> в сторону уменьшения. </w:t>
      </w:r>
      <w:r w:rsidR="00F037EC" w:rsidRPr="000014D3">
        <w:rPr>
          <w:rFonts w:ascii="Times New Roman" w:eastAsia="Calibri" w:hAnsi="Times New Roman" w:cs="Times New Roman"/>
          <w:sz w:val="27"/>
          <w:szCs w:val="27"/>
        </w:rPr>
        <w:t>Так при уменьшении плановых значений 3 ЦИ</w:t>
      </w:r>
      <w:r w:rsidR="009D7699" w:rsidRPr="000014D3">
        <w:rPr>
          <w:rFonts w:ascii="Times New Roman" w:eastAsia="Calibri" w:hAnsi="Times New Roman" w:cs="Times New Roman"/>
          <w:sz w:val="27"/>
          <w:szCs w:val="27"/>
        </w:rPr>
        <w:t xml:space="preserve"> </w:t>
      </w:r>
      <w:r w:rsidR="00F037EC" w:rsidRPr="000014D3">
        <w:rPr>
          <w:rFonts w:ascii="Times New Roman" w:eastAsia="Calibri" w:hAnsi="Times New Roman" w:cs="Times New Roman"/>
          <w:sz w:val="27"/>
          <w:szCs w:val="27"/>
        </w:rPr>
        <w:t>в 2018 году</w:t>
      </w:r>
      <w:r w:rsidR="009D7699" w:rsidRPr="000014D3">
        <w:rPr>
          <w:rFonts w:ascii="Times New Roman" w:eastAsia="Calibri" w:hAnsi="Times New Roman" w:cs="Times New Roman"/>
          <w:sz w:val="27"/>
          <w:szCs w:val="27"/>
        </w:rPr>
        <w:t>, исполнение составило 100%</w:t>
      </w:r>
      <w:r w:rsidR="00F037EC" w:rsidRPr="000014D3">
        <w:rPr>
          <w:rFonts w:ascii="Times New Roman" w:eastAsia="Calibri" w:hAnsi="Times New Roman" w:cs="Times New Roman"/>
          <w:sz w:val="27"/>
          <w:szCs w:val="27"/>
        </w:rPr>
        <w:t xml:space="preserve">, по итогам </w:t>
      </w:r>
      <w:r w:rsidR="00F037EC" w:rsidRPr="000014D3">
        <w:rPr>
          <w:rFonts w:ascii="Times New Roman" w:eastAsia="Calibri" w:hAnsi="Times New Roman" w:cs="Times New Roman"/>
          <w:sz w:val="27"/>
          <w:szCs w:val="27"/>
        </w:rPr>
        <w:lastRenderedPageBreak/>
        <w:t>2020 года</w:t>
      </w:r>
      <w:r w:rsidR="009D7699" w:rsidRPr="000014D3">
        <w:rPr>
          <w:rFonts w:ascii="Times New Roman" w:eastAsia="Calibri" w:hAnsi="Times New Roman" w:cs="Times New Roman"/>
          <w:sz w:val="27"/>
          <w:szCs w:val="27"/>
        </w:rPr>
        <w:t xml:space="preserve"> из 4 скорректированных ЦИ</w:t>
      </w:r>
      <w:r w:rsidR="00F037EC" w:rsidRPr="000014D3">
        <w:rPr>
          <w:rFonts w:ascii="Times New Roman" w:eastAsia="Calibri" w:hAnsi="Times New Roman" w:cs="Times New Roman"/>
          <w:sz w:val="27"/>
          <w:szCs w:val="27"/>
        </w:rPr>
        <w:t xml:space="preserve"> </w:t>
      </w:r>
      <w:r w:rsidR="003A7332" w:rsidRPr="000014D3">
        <w:rPr>
          <w:rFonts w:ascii="Times New Roman" w:eastAsia="Calibri" w:hAnsi="Times New Roman" w:cs="Times New Roman"/>
          <w:sz w:val="27"/>
          <w:szCs w:val="27"/>
        </w:rPr>
        <w:t xml:space="preserve">не достигнуты 3, что показывает </w:t>
      </w:r>
      <w:r w:rsidR="009D7699" w:rsidRPr="000014D3">
        <w:rPr>
          <w:rFonts w:ascii="Times New Roman" w:eastAsia="Calibri" w:hAnsi="Times New Roman" w:cs="Times New Roman"/>
          <w:sz w:val="27"/>
          <w:szCs w:val="27"/>
        </w:rPr>
        <w:t>отсутствие</w:t>
      </w:r>
      <w:r w:rsidR="003A7332" w:rsidRPr="000014D3">
        <w:rPr>
          <w:rFonts w:ascii="Times New Roman" w:eastAsia="Calibri" w:hAnsi="Times New Roman" w:cs="Times New Roman"/>
          <w:sz w:val="27"/>
          <w:szCs w:val="27"/>
        </w:rPr>
        <w:t xml:space="preserve"> качественного планирования</w:t>
      </w:r>
      <w:r w:rsidR="009D7699" w:rsidRPr="000014D3">
        <w:rPr>
          <w:rFonts w:ascii="Times New Roman" w:eastAsia="Calibri" w:hAnsi="Times New Roman" w:cs="Times New Roman"/>
          <w:sz w:val="27"/>
          <w:szCs w:val="27"/>
        </w:rPr>
        <w:t xml:space="preserve"> и формальный подход</w:t>
      </w:r>
      <w:r w:rsidR="003A7332" w:rsidRPr="000014D3">
        <w:rPr>
          <w:rFonts w:ascii="Times New Roman" w:eastAsia="Calibri" w:hAnsi="Times New Roman" w:cs="Times New Roman"/>
          <w:sz w:val="27"/>
          <w:szCs w:val="27"/>
        </w:rPr>
        <w:t xml:space="preserve"> по выполнению поставленных задач</w:t>
      </w:r>
      <w:r w:rsidR="00434D27">
        <w:rPr>
          <w:rFonts w:ascii="Times New Roman" w:eastAsia="Calibri" w:hAnsi="Times New Roman" w:cs="Times New Roman"/>
          <w:sz w:val="28"/>
          <w:szCs w:val="28"/>
        </w:rPr>
        <w:t xml:space="preserve"> </w:t>
      </w:r>
      <w:r w:rsidR="00B45ADC" w:rsidRPr="00B91B2F">
        <w:rPr>
          <w:rFonts w:ascii="Times New Roman" w:eastAsia="Calibri" w:hAnsi="Times New Roman" w:cs="Times New Roman"/>
          <w:sz w:val="24"/>
          <w:szCs w:val="24"/>
          <w:shd w:val="clear" w:color="auto" w:fill="FFFFFF"/>
        </w:rPr>
        <w:t>(Приложение №4</w:t>
      </w:r>
      <w:r w:rsidR="00F669C1" w:rsidRPr="00B91B2F">
        <w:rPr>
          <w:rFonts w:ascii="Times New Roman" w:eastAsia="Calibri" w:hAnsi="Times New Roman" w:cs="Times New Roman"/>
          <w:sz w:val="24"/>
          <w:szCs w:val="24"/>
          <w:shd w:val="clear" w:color="auto" w:fill="FFFFFF"/>
        </w:rPr>
        <w:t xml:space="preserve"> «Корректировка индикаторов ПРТ Атырауской области за 2018-2020 гг.» на 1-м листе</w:t>
      </w:r>
      <w:r w:rsidR="00434D27" w:rsidRPr="00B91B2F">
        <w:rPr>
          <w:rFonts w:ascii="Times New Roman" w:eastAsia="Calibri" w:hAnsi="Times New Roman" w:cs="Times New Roman"/>
          <w:sz w:val="24"/>
          <w:szCs w:val="24"/>
          <w:shd w:val="clear" w:color="auto" w:fill="FFFFFF"/>
        </w:rPr>
        <w:t>)</w:t>
      </w:r>
      <w:r w:rsidR="00434D27" w:rsidRPr="00B91B2F">
        <w:rPr>
          <w:rFonts w:ascii="Times New Roman" w:eastAsia="Calibri" w:hAnsi="Times New Roman" w:cs="Times New Roman"/>
          <w:sz w:val="24"/>
          <w:szCs w:val="24"/>
        </w:rPr>
        <w:t>.</w:t>
      </w:r>
    </w:p>
    <w:p w:rsidR="00434D27" w:rsidRPr="004B4797" w:rsidRDefault="00FC7570" w:rsidP="00434D27">
      <w:pPr>
        <w:spacing w:after="0" w:line="240" w:lineRule="auto"/>
        <w:ind w:firstLine="567"/>
        <w:contextualSpacing/>
        <w:jc w:val="both"/>
        <w:rPr>
          <w:rFonts w:ascii="Times New Roman" w:eastAsia="Calibri" w:hAnsi="Times New Roman" w:cs="Times New Roman"/>
          <w:sz w:val="24"/>
          <w:szCs w:val="24"/>
        </w:rPr>
      </w:pPr>
      <w:r w:rsidRPr="000014D3">
        <w:rPr>
          <w:rFonts w:ascii="Times New Roman" w:eastAsia="Calibri" w:hAnsi="Times New Roman" w:cs="Times New Roman"/>
          <w:sz w:val="27"/>
          <w:szCs w:val="27"/>
        </w:rPr>
        <w:t>15</w:t>
      </w:r>
      <w:r w:rsidR="003A7332" w:rsidRPr="000014D3">
        <w:rPr>
          <w:rFonts w:ascii="Times New Roman" w:eastAsia="Calibri" w:hAnsi="Times New Roman" w:cs="Times New Roman"/>
          <w:sz w:val="27"/>
          <w:szCs w:val="27"/>
        </w:rPr>
        <w:t>. Меморандум акимата Атырауской области</w:t>
      </w:r>
      <w:r w:rsidR="008775CD" w:rsidRPr="000014D3">
        <w:rPr>
          <w:rFonts w:ascii="Times New Roman" w:eastAsia="Calibri" w:hAnsi="Times New Roman" w:cs="Times New Roman"/>
          <w:sz w:val="27"/>
          <w:szCs w:val="27"/>
        </w:rPr>
        <w:t>,</w:t>
      </w:r>
      <w:r w:rsidR="003A7332" w:rsidRPr="000014D3">
        <w:rPr>
          <w:rFonts w:ascii="Times New Roman" w:eastAsia="Calibri" w:hAnsi="Times New Roman" w:cs="Times New Roman"/>
          <w:sz w:val="27"/>
          <w:szCs w:val="27"/>
        </w:rPr>
        <w:t xml:space="preserve"> с</w:t>
      </w:r>
      <w:r w:rsidR="008775CD" w:rsidRPr="000014D3">
        <w:rPr>
          <w:rFonts w:ascii="Times New Roman" w:eastAsia="Calibri" w:hAnsi="Times New Roman" w:cs="Times New Roman"/>
          <w:sz w:val="27"/>
          <w:szCs w:val="27"/>
        </w:rPr>
        <w:t>одержащий</w:t>
      </w:r>
      <w:r w:rsidR="00605792" w:rsidRPr="000014D3">
        <w:rPr>
          <w:rFonts w:ascii="Times New Roman" w:eastAsia="Calibri" w:hAnsi="Times New Roman" w:cs="Times New Roman"/>
          <w:sz w:val="27"/>
          <w:szCs w:val="27"/>
        </w:rPr>
        <w:t xml:space="preserve"> 22</w:t>
      </w:r>
      <w:r w:rsidR="003A7332" w:rsidRPr="000014D3">
        <w:rPr>
          <w:rFonts w:ascii="Times New Roman" w:eastAsia="Calibri" w:hAnsi="Times New Roman" w:cs="Times New Roman"/>
          <w:sz w:val="27"/>
          <w:szCs w:val="27"/>
        </w:rPr>
        <w:t xml:space="preserve"> ключе</w:t>
      </w:r>
      <w:r w:rsidR="00605792" w:rsidRPr="000014D3">
        <w:rPr>
          <w:rFonts w:ascii="Times New Roman" w:eastAsia="Calibri" w:hAnsi="Times New Roman" w:cs="Times New Roman"/>
          <w:sz w:val="27"/>
          <w:szCs w:val="27"/>
        </w:rPr>
        <w:t>вых целевых индикатора</w:t>
      </w:r>
      <w:r w:rsidR="003A7332" w:rsidRPr="000014D3">
        <w:rPr>
          <w:rFonts w:ascii="Times New Roman" w:eastAsia="Calibri" w:hAnsi="Times New Roman" w:cs="Times New Roman"/>
          <w:sz w:val="27"/>
          <w:szCs w:val="27"/>
        </w:rPr>
        <w:t xml:space="preserve"> (далее – КЦИ), в среднем не исполняется на 24% </w:t>
      </w:r>
      <w:r w:rsidR="003A7332" w:rsidRPr="000014D3">
        <w:rPr>
          <w:rFonts w:ascii="Times New Roman" w:eastAsia="Calibri" w:hAnsi="Times New Roman" w:cs="Times New Roman"/>
          <w:i/>
          <w:sz w:val="27"/>
          <w:szCs w:val="27"/>
        </w:rPr>
        <w:t>(в 2018 году - 5 из 22, в 2019 году - 5 из 22, в 2020 году - 6 из 22</w:t>
      </w:r>
      <w:r w:rsidR="003A7332" w:rsidRPr="000014D3">
        <w:rPr>
          <w:rFonts w:ascii="Times New Roman" w:eastAsia="Calibri" w:hAnsi="Times New Roman" w:cs="Times New Roman"/>
          <w:sz w:val="27"/>
          <w:szCs w:val="27"/>
        </w:rPr>
        <w:t>), что является нарушением обязательств, принятых</w:t>
      </w:r>
      <w:r w:rsidR="00341F0B" w:rsidRPr="000014D3">
        <w:rPr>
          <w:rFonts w:ascii="Times New Roman" w:eastAsia="Calibri" w:hAnsi="Times New Roman" w:cs="Times New Roman"/>
          <w:sz w:val="27"/>
          <w:szCs w:val="27"/>
        </w:rPr>
        <w:t xml:space="preserve"> а</w:t>
      </w:r>
      <w:r w:rsidR="003A7332" w:rsidRPr="000014D3">
        <w:rPr>
          <w:rFonts w:ascii="Times New Roman" w:eastAsia="Calibri" w:hAnsi="Times New Roman" w:cs="Times New Roman"/>
          <w:sz w:val="27"/>
          <w:szCs w:val="27"/>
        </w:rPr>
        <w:t>кимом области в соответствии с пунктом 3 Правил разработки и оценки меморандума государственного органа, входящего в структуру Правительства РК, местного исполнительного органа области, города республиканского значения, столицы</w:t>
      </w:r>
      <w:r w:rsidR="003A7332" w:rsidRPr="004B4797">
        <w:rPr>
          <w:rFonts w:ascii="Times New Roman" w:eastAsia="Calibri" w:hAnsi="Times New Roman" w:cs="Times New Roman"/>
          <w:i/>
          <w:sz w:val="24"/>
          <w:szCs w:val="24"/>
        </w:rPr>
        <w:t xml:space="preserve"> (постановление Правительства РК от 25 декабря 2015 года №1068)</w:t>
      </w:r>
      <w:r w:rsidR="00434D27" w:rsidRPr="004B4797">
        <w:rPr>
          <w:rFonts w:ascii="Times New Roman" w:eastAsia="Calibri" w:hAnsi="Times New Roman" w:cs="Times New Roman"/>
          <w:i/>
          <w:sz w:val="24"/>
          <w:szCs w:val="24"/>
        </w:rPr>
        <w:t xml:space="preserve"> </w:t>
      </w:r>
      <w:r w:rsidR="00B45ADC" w:rsidRPr="004B4797">
        <w:rPr>
          <w:rFonts w:ascii="Times New Roman" w:eastAsia="Calibri" w:hAnsi="Times New Roman" w:cs="Times New Roman"/>
          <w:sz w:val="24"/>
          <w:szCs w:val="24"/>
          <w:shd w:val="clear" w:color="auto" w:fill="FFFFFF"/>
        </w:rPr>
        <w:t>(Приложение №5</w:t>
      </w:r>
      <w:r w:rsidR="00F669C1" w:rsidRPr="004B4797">
        <w:rPr>
          <w:rFonts w:ascii="Times New Roman" w:eastAsia="Calibri" w:hAnsi="Times New Roman" w:cs="Times New Roman"/>
          <w:sz w:val="24"/>
          <w:szCs w:val="24"/>
          <w:shd w:val="clear" w:color="auto" w:fill="FFFFFF"/>
        </w:rPr>
        <w:t xml:space="preserve"> «Исполнение меморандума акимата Атырауской области в 2018-2020 годах» на 2-х листах</w:t>
      </w:r>
      <w:r w:rsidR="00434D27" w:rsidRPr="004B4797">
        <w:rPr>
          <w:rFonts w:ascii="Times New Roman" w:eastAsia="Calibri" w:hAnsi="Times New Roman" w:cs="Times New Roman"/>
          <w:sz w:val="24"/>
          <w:szCs w:val="24"/>
          <w:shd w:val="clear" w:color="auto" w:fill="FFFFFF"/>
        </w:rPr>
        <w:t>)</w:t>
      </w:r>
      <w:r w:rsidR="00434D27" w:rsidRPr="004B4797">
        <w:rPr>
          <w:rFonts w:ascii="Times New Roman" w:eastAsia="Calibri" w:hAnsi="Times New Roman" w:cs="Times New Roman"/>
          <w:sz w:val="24"/>
          <w:szCs w:val="24"/>
        </w:rPr>
        <w:t>.</w:t>
      </w:r>
    </w:p>
    <w:p w:rsidR="003A7332" w:rsidRPr="000014D3" w:rsidRDefault="003A7332" w:rsidP="003A7332">
      <w:pPr>
        <w:spacing w:after="0" w:line="240" w:lineRule="auto"/>
        <w:ind w:firstLine="567"/>
        <w:contextualSpacing/>
        <w:jc w:val="both"/>
        <w:rPr>
          <w:rFonts w:ascii="Times New Roman" w:eastAsia="Calibri" w:hAnsi="Times New Roman" w:cs="Times New Roman"/>
          <w:sz w:val="27"/>
          <w:szCs w:val="27"/>
        </w:rPr>
      </w:pPr>
      <w:r w:rsidRPr="000014D3">
        <w:rPr>
          <w:rFonts w:ascii="Times New Roman" w:eastAsia="Calibri" w:hAnsi="Times New Roman" w:cs="Times New Roman"/>
          <w:sz w:val="27"/>
          <w:szCs w:val="27"/>
        </w:rPr>
        <w:t xml:space="preserve">При этом </w:t>
      </w:r>
      <w:r w:rsidR="00605792" w:rsidRPr="000014D3">
        <w:rPr>
          <w:rFonts w:ascii="Times New Roman" w:eastAsia="Calibri" w:hAnsi="Times New Roman" w:cs="Times New Roman"/>
          <w:sz w:val="27"/>
          <w:szCs w:val="27"/>
        </w:rPr>
        <w:t xml:space="preserve">аналитические записки </w:t>
      </w:r>
      <w:r w:rsidRPr="000014D3">
        <w:rPr>
          <w:rFonts w:ascii="Times New Roman" w:eastAsia="Calibri" w:hAnsi="Times New Roman" w:cs="Times New Roman"/>
          <w:sz w:val="27"/>
          <w:szCs w:val="27"/>
        </w:rPr>
        <w:t>за 2018-2020 годы</w:t>
      </w:r>
      <w:r w:rsidR="00EC389D" w:rsidRPr="000014D3">
        <w:rPr>
          <w:rFonts w:ascii="Times New Roman" w:eastAsia="Calibri" w:hAnsi="Times New Roman" w:cs="Times New Roman"/>
          <w:sz w:val="27"/>
          <w:szCs w:val="27"/>
        </w:rPr>
        <w:t>,</w:t>
      </w:r>
      <w:r w:rsidRPr="000014D3">
        <w:rPr>
          <w:rFonts w:ascii="Times New Roman" w:eastAsia="Calibri" w:hAnsi="Times New Roman" w:cs="Times New Roman"/>
          <w:sz w:val="27"/>
          <w:szCs w:val="27"/>
        </w:rPr>
        <w:t xml:space="preserve"> </w:t>
      </w:r>
      <w:r w:rsidR="00605792" w:rsidRPr="000014D3">
        <w:rPr>
          <w:rFonts w:ascii="Times New Roman" w:eastAsia="Calibri" w:hAnsi="Times New Roman" w:cs="Times New Roman"/>
          <w:sz w:val="27"/>
          <w:szCs w:val="27"/>
        </w:rPr>
        <w:t xml:space="preserve">представляемые к отчету о выполнении меморандума, </w:t>
      </w:r>
      <w:r w:rsidRPr="000014D3">
        <w:rPr>
          <w:rFonts w:ascii="Times New Roman" w:eastAsia="Calibri" w:hAnsi="Times New Roman" w:cs="Times New Roman"/>
          <w:sz w:val="27"/>
          <w:szCs w:val="27"/>
        </w:rPr>
        <w:t>не содержат информацию о влиянии не</w:t>
      </w:r>
      <w:r w:rsidR="00B91B2F" w:rsidRPr="000014D3">
        <w:rPr>
          <w:rFonts w:ascii="Times New Roman" w:eastAsia="Calibri" w:hAnsi="Times New Roman" w:cs="Times New Roman"/>
          <w:sz w:val="27"/>
          <w:szCs w:val="27"/>
        </w:rPr>
        <w:t xml:space="preserve"> </w:t>
      </w:r>
      <w:r w:rsidRPr="000014D3">
        <w:rPr>
          <w:rFonts w:ascii="Times New Roman" w:eastAsia="Calibri" w:hAnsi="Times New Roman" w:cs="Times New Roman"/>
          <w:sz w:val="27"/>
          <w:szCs w:val="27"/>
        </w:rPr>
        <w:t>достижения КЦИ на социально-экономическое развитие страны, региона.</w:t>
      </w:r>
    </w:p>
    <w:p w:rsidR="007C7E45" w:rsidRPr="000014D3" w:rsidRDefault="00FC7570" w:rsidP="00180DB9">
      <w:pPr>
        <w:spacing w:after="0" w:line="240" w:lineRule="auto"/>
        <w:ind w:firstLine="567"/>
        <w:contextualSpacing/>
        <w:jc w:val="both"/>
        <w:rPr>
          <w:rFonts w:ascii="Times New Roman" w:eastAsia="Calibri" w:hAnsi="Times New Roman" w:cs="Times New Roman"/>
          <w:sz w:val="27"/>
          <w:szCs w:val="27"/>
          <w:lang w:val="kk-KZ"/>
        </w:rPr>
      </w:pPr>
      <w:r w:rsidRPr="000014D3">
        <w:rPr>
          <w:rFonts w:ascii="Times New Roman" w:eastAsia="Calibri" w:hAnsi="Times New Roman" w:cs="Times New Roman"/>
          <w:sz w:val="27"/>
          <w:szCs w:val="27"/>
        </w:rPr>
        <w:t>16</w:t>
      </w:r>
      <w:r w:rsidR="003A7332" w:rsidRPr="000014D3">
        <w:rPr>
          <w:rFonts w:ascii="Times New Roman" w:eastAsia="Calibri" w:hAnsi="Times New Roman" w:cs="Times New Roman"/>
          <w:sz w:val="27"/>
          <w:szCs w:val="27"/>
        </w:rPr>
        <w:t xml:space="preserve">. Особо обращает на себя внимание КЦИ Меморандума как </w:t>
      </w:r>
      <w:r w:rsidR="003A7332" w:rsidRPr="000014D3">
        <w:rPr>
          <w:rFonts w:ascii="Times New Roman" w:eastAsia="Calibri" w:hAnsi="Times New Roman" w:cs="Times New Roman"/>
          <w:sz w:val="27"/>
          <w:szCs w:val="27"/>
          <w:lang w:val="kk-KZ"/>
        </w:rPr>
        <w:t xml:space="preserve">«Материнская смертность на 100,0 тысяч родившихся живыми». Так плановое значение материнской смертности </w:t>
      </w:r>
      <w:r w:rsidR="003A7332" w:rsidRPr="000014D3">
        <w:rPr>
          <w:rFonts w:ascii="Times New Roman" w:eastAsia="Calibri" w:hAnsi="Times New Roman" w:cs="Times New Roman"/>
          <w:i/>
          <w:sz w:val="27"/>
          <w:szCs w:val="27"/>
          <w:lang w:val="kk-KZ"/>
        </w:rPr>
        <w:t xml:space="preserve">(18,4 </w:t>
      </w:r>
      <w:r w:rsidR="000C1410" w:rsidRPr="000014D3">
        <w:rPr>
          <w:rFonts w:ascii="Times New Roman" w:eastAsia="Calibri" w:hAnsi="Times New Roman" w:cs="Times New Roman"/>
          <w:i/>
          <w:sz w:val="27"/>
          <w:szCs w:val="27"/>
          <w:lang w:val="kk-KZ"/>
        </w:rPr>
        <w:t>промилле</w:t>
      </w:r>
      <w:r w:rsidR="003A7332" w:rsidRPr="000014D3">
        <w:rPr>
          <w:rFonts w:ascii="Times New Roman" w:eastAsia="Calibri" w:hAnsi="Times New Roman" w:cs="Times New Roman"/>
          <w:i/>
          <w:sz w:val="27"/>
          <w:szCs w:val="27"/>
          <w:lang w:val="kk-KZ"/>
        </w:rPr>
        <w:t xml:space="preserve">) </w:t>
      </w:r>
      <w:r w:rsidR="003A7332" w:rsidRPr="000014D3">
        <w:rPr>
          <w:rFonts w:ascii="Times New Roman" w:eastAsia="Calibri" w:hAnsi="Times New Roman" w:cs="Times New Roman"/>
          <w:sz w:val="27"/>
          <w:szCs w:val="27"/>
          <w:lang w:val="kk-KZ"/>
        </w:rPr>
        <w:t xml:space="preserve">для Атырауской области установлено выше общереспубликанского уровня </w:t>
      </w:r>
      <w:r w:rsidR="003A7332" w:rsidRPr="000014D3">
        <w:rPr>
          <w:rFonts w:ascii="Times New Roman" w:eastAsia="Calibri" w:hAnsi="Times New Roman" w:cs="Times New Roman"/>
          <w:i/>
          <w:sz w:val="27"/>
          <w:szCs w:val="27"/>
          <w:lang w:val="kk-KZ"/>
        </w:rPr>
        <w:t xml:space="preserve">(17,1 </w:t>
      </w:r>
      <w:r w:rsidR="000C1410" w:rsidRPr="000014D3">
        <w:rPr>
          <w:rFonts w:ascii="Times New Roman" w:eastAsia="Calibri" w:hAnsi="Times New Roman" w:cs="Times New Roman"/>
          <w:i/>
          <w:sz w:val="27"/>
          <w:szCs w:val="27"/>
          <w:lang w:val="kk-KZ"/>
        </w:rPr>
        <w:t>промилле</w:t>
      </w:r>
      <w:r w:rsidR="003A7332" w:rsidRPr="000014D3">
        <w:rPr>
          <w:rFonts w:ascii="Times New Roman" w:eastAsia="Calibri" w:hAnsi="Times New Roman" w:cs="Times New Roman"/>
          <w:i/>
          <w:sz w:val="27"/>
          <w:szCs w:val="27"/>
          <w:lang w:val="kk-KZ"/>
        </w:rPr>
        <w:t>),</w:t>
      </w:r>
      <w:r w:rsidR="00692327" w:rsidRPr="000014D3">
        <w:rPr>
          <w:rFonts w:ascii="Times New Roman" w:eastAsia="Calibri" w:hAnsi="Times New Roman" w:cs="Times New Roman"/>
          <w:sz w:val="27"/>
          <w:szCs w:val="27"/>
          <w:lang w:val="kk-KZ"/>
        </w:rPr>
        <w:t xml:space="preserve"> определенного в Г</w:t>
      </w:r>
      <w:r w:rsidR="003A7332" w:rsidRPr="000014D3">
        <w:rPr>
          <w:rFonts w:ascii="Times New Roman" w:eastAsia="Calibri" w:hAnsi="Times New Roman" w:cs="Times New Roman"/>
          <w:sz w:val="27"/>
          <w:szCs w:val="27"/>
          <w:lang w:val="kk-KZ"/>
        </w:rPr>
        <w:t xml:space="preserve">осударственной программе «Денсаулық». </w:t>
      </w:r>
      <w:r w:rsidR="007C7E45" w:rsidRPr="000014D3">
        <w:rPr>
          <w:rFonts w:ascii="Times New Roman" w:eastAsia="Calibri" w:hAnsi="Times New Roman" w:cs="Times New Roman"/>
          <w:color w:val="FF0000"/>
          <w:sz w:val="27"/>
          <w:szCs w:val="27"/>
          <w:lang w:val="kk-KZ"/>
        </w:rPr>
        <w:t xml:space="preserve">При этом в 2020 году фактически неисполнение данного показателя выросло более чем в 9 раз </w:t>
      </w:r>
      <w:r w:rsidR="007C7E45" w:rsidRPr="000014D3">
        <w:rPr>
          <w:rFonts w:ascii="Times New Roman" w:eastAsia="Calibri" w:hAnsi="Times New Roman" w:cs="Times New Roman"/>
          <w:i/>
          <w:color w:val="FF0000"/>
          <w:sz w:val="27"/>
          <w:szCs w:val="27"/>
        </w:rPr>
        <w:t>с 5,9 промилле 2018 году до 56,3 в 2020 году (с</w:t>
      </w:r>
      <w:r w:rsidR="000C1410" w:rsidRPr="000014D3">
        <w:rPr>
          <w:rFonts w:ascii="Times New Roman" w:eastAsia="Calibri" w:hAnsi="Times New Roman" w:cs="Times New Roman"/>
          <w:i/>
          <w:color w:val="FF0000"/>
          <w:sz w:val="27"/>
          <w:szCs w:val="27"/>
        </w:rPr>
        <w:softHyphen/>
      </w:r>
      <w:r w:rsidR="000C1410" w:rsidRPr="000014D3">
        <w:rPr>
          <w:rFonts w:ascii="Times New Roman" w:eastAsia="Calibri" w:hAnsi="Times New Roman" w:cs="Times New Roman"/>
          <w:i/>
          <w:color w:val="FF0000"/>
          <w:sz w:val="27"/>
          <w:szCs w:val="27"/>
        </w:rPr>
        <w:softHyphen/>
        <w:t xml:space="preserve"> 1</w:t>
      </w:r>
      <w:r w:rsidR="002467CB" w:rsidRPr="000014D3">
        <w:rPr>
          <w:rFonts w:ascii="Times New Roman" w:eastAsia="Calibri" w:hAnsi="Times New Roman" w:cs="Times New Roman"/>
          <w:i/>
          <w:color w:val="FF0000"/>
          <w:sz w:val="27"/>
          <w:szCs w:val="27"/>
        </w:rPr>
        <w:t xml:space="preserve"> случая в 2018 году </w:t>
      </w:r>
      <w:r w:rsidR="007C7E45" w:rsidRPr="000014D3">
        <w:rPr>
          <w:rFonts w:ascii="Times New Roman" w:eastAsia="Calibri" w:hAnsi="Times New Roman" w:cs="Times New Roman"/>
          <w:i/>
          <w:color w:val="FF0000"/>
          <w:sz w:val="27"/>
          <w:szCs w:val="27"/>
        </w:rPr>
        <w:t>до 9 в 2020 году)</w:t>
      </w:r>
      <w:r w:rsidR="007C7E45" w:rsidRPr="000014D3">
        <w:rPr>
          <w:rFonts w:ascii="Times New Roman" w:eastAsia="Calibri" w:hAnsi="Times New Roman" w:cs="Times New Roman"/>
          <w:color w:val="FF0000"/>
          <w:sz w:val="27"/>
          <w:szCs w:val="27"/>
          <w:lang w:val="kk-KZ"/>
        </w:rPr>
        <w:t xml:space="preserve">, </w:t>
      </w:r>
      <w:r w:rsidR="007C7E45" w:rsidRPr="000014D3">
        <w:rPr>
          <w:rFonts w:ascii="Times New Roman" w:eastAsia="Calibri" w:hAnsi="Times New Roman" w:cs="Times New Roman"/>
          <w:sz w:val="27"/>
          <w:szCs w:val="27"/>
          <w:lang w:val="kk-KZ"/>
        </w:rPr>
        <w:t xml:space="preserve">высокий показатель «материнской смертности» указывает на системность данной проблемы и отражает неэффективную деятельность органов здравоохранения по предупреждению материнской смерности в регионе.  </w:t>
      </w:r>
    </w:p>
    <w:p w:rsidR="003A7332" w:rsidRPr="00B91B2F" w:rsidRDefault="00FC7570" w:rsidP="00180DB9">
      <w:pPr>
        <w:spacing w:after="0" w:line="240" w:lineRule="auto"/>
        <w:ind w:firstLine="567"/>
        <w:contextualSpacing/>
        <w:jc w:val="both"/>
        <w:rPr>
          <w:rFonts w:ascii="Times New Roman" w:eastAsia="Calibri" w:hAnsi="Times New Roman" w:cs="Times New Roman"/>
          <w:sz w:val="24"/>
          <w:szCs w:val="24"/>
        </w:rPr>
      </w:pPr>
      <w:r w:rsidRPr="000014D3">
        <w:rPr>
          <w:rFonts w:ascii="Times New Roman" w:eastAsia="Calibri" w:hAnsi="Times New Roman" w:cs="Times New Roman"/>
          <w:sz w:val="27"/>
          <w:szCs w:val="27"/>
          <w:lang w:val="kk-KZ"/>
        </w:rPr>
        <w:t>17</w:t>
      </w:r>
      <w:r w:rsidR="003A7332" w:rsidRPr="000014D3">
        <w:rPr>
          <w:rFonts w:ascii="Times New Roman" w:eastAsia="Calibri" w:hAnsi="Times New Roman" w:cs="Times New Roman"/>
          <w:sz w:val="27"/>
          <w:szCs w:val="27"/>
          <w:lang w:val="kk-KZ"/>
        </w:rPr>
        <w:t xml:space="preserve">. Допускаются корректировки показателей в сторону уменьшения по 8 КЦИ, в целях </w:t>
      </w:r>
      <w:r w:rsidR="003A7332" w:rsidRPr="000014D3">
        <w:rPr>
          <w:rFonts w:ascii="Times New Roman" w:eastAsia="Calibri" w:hAnsi="Times New Roman" w:cs="Times New Roman"/>
          <w:sz w:val="27"/>
          <w:szCs w:val="27"/>
        </w:rPr>
        <w:t>исключения риска их не</w:t>
      </w:r>
      <w:r w:rsidR="00B91B2F" w:rsidRPr="000014D3">
        <w:rPr>
          <w:rFonts w:ascii="Times New Roman" w:eastAsia="Calibri" w:hAnsi="Times New Roman" w:cs="Times New Roman"/>
          <w:sz w:val="27"/>
          <w:szCs w:val="27"/>
        </w:rPr>
        <w:t xml:space="preserve"> </w:t>
      </w:r>
      <w:r w:rsidR="003A7332" w:rsidRPr="000014D3">
        <w:rPr>
          <w:rFonts w:ascii="Times New Roman" w:eastAsia="Calibri" w:hAnsi="Times New Roman" w:cs="Times New Roman"/>
          <w:sz w:val="27"/>
          <w:szCs w:val="27"/>
        </w:rPr>
        <w:t>достижения</w:t>
      </w:r>
      <w:r w:rsidR="003A7332" w:rsidRPr="003A7332">
        <w:rPr>
          <w:rFonts w:ascii="Times New Roman" w:eastAsia="Calibri" w:hAnsi="Times New Roman" w:cs="Times New Roman"/>
          <w:sz w:val="28"/>
          <w:szCs w:val="28"/>
        </w:rPr>
        <w:t xml:space="preserve"> </w:t>
      </w:r>
      <w:r w:rsidR="00B45ADC" w:rsidRPr="00B91B2F">
        <w:rPr>
          <w:rFonts w:ascii="Times New Roman" w:eastAsia="Calibri" w:hAnsi="Times New Roman" w:cs="Times New Roman"/>
          <w:sz w:val="24"/>
          <w:szCs w:val="24"/>
          <w:shd w:val="clear" w:color="auto" w:fill="FFFFFF"/>
        </w:rPr>
        <w:t>(Приложение №6</w:t>
      </w:r>
      <w:r w:rsidR="00F669C1" w:rsidRPr="00B91B2F">
        <w:rPr>
          <w:rFonts w:ascii="Times New Roman" w:eastAsia="Calibri" w:hAnsi="Times New Roman" w:cs="Times New Roman"/>
          <w:sz w:val="24"/>
          <w:szCs w:val="24"/>
          <w:shd w:val="clear" w:color="auto" w:fill="FFFFFF"/>
        </w:rPr>
        <w:t xml:space="preserve"> «Сведения об изменении значений ключевых целевых индикаторов Меморандума Атырауской области на 2020 год» на 1-м листе</w:t>
      </w:r>
      <w:r w:rsidR="00434D27" w:rsidRPr="00B91B2F">
        <w:rPr>
          <w:rFonts w:ascii="Times New Roman" w:eastAsia="Calibri" w:hAnsi="Times New Roman" w:cs="Times New Roman"/>
          <w:sz w:val="24"/>
          <w:szCs w:val="24"/>
          <w:shd w:val="clear" w:color="auto" w:fill="FFFFFF"/>
        </w:rPr>
        <w:t>)</w:t>
      </w:r>
      <w:r w:rsidR="00434D27" w:rsidRPr="00B91B2F">
        <w:rPr>
          <w:rFonts w:ascii="Times New Roman" w:eastAsia="Calibri" w:hAnsi="Times New Roman" w:cs="Times New Roman"/>
          <w:sz w:val="24"/>
          <w:szCs w:val="24"/>
        </w:rPr>
        <w:t>.</w:t>
      </w:r>
    </w:p>
    <w:p w:rsidR="005B50EB" w:rsidRPr="000014D3" w:rsidRDefault="00FC7570" w:rsidP="00180DB9">
      <w:pPr>
        <w:widowControl w:val="0"/>
        <w:tabs>
          <w:tab w:val="left" w:pos="993"/>
        </w:tabs>
        <w:autoSpaceDE w:val="0"/>
        <w:autoSpaceDN w:val="0"/>
        <w:spacing w:after="0" w:line="240" w:lineRule="auto"/>
        <w:ind w:firstLine="567"/>
        <w:contextualSpacing/>
        <w:jc w:val="both"/>
        <w:rPr>
          <w:rFonts w:ascii="Times New Roman" w:hAnsi="Times New Roman" w:cs="Times New Roman"/>
          <w:sz w:val="27"/>
          <w:szCs w:val="27"/>
        </w:rPr>
      </w:pPr>
      <w:r w:rsidRPr="000014D3">
        <w:rPr>
          <w:rFonts w:ascii="Times New Roman" w:hAnsi="Times New Roman" w:cs="Times New Roman"/>
          <w:sz w:val="27"/>
          <w:szCs w:val="27"/>
        </w:rPr>
        <w:t>18</w:t>
      </w:r>
      <w:r w:rsidR="005B50EB" w:rsidRPr="000014D3">
        <w:rPr>
          <w:rFonts w:ascii="Times New Roman" w:hAnsi="Times New Roman" w:cs="Times New Roman"/>
          <w:sz w:val="27"/>
          <w:szCs w:val="27"/>
        </w:rPr>
        <w:t>. Действующая редакция пункта 6 статьи 62 Бюджетн</w:t>
      </w:r>
      <w:r w:rsidR="00605792" w:rsidRPr="000014D3">
        <w:rPr>
          <w:rFonts w:ascii="Times New Roman" w:hAnsi="Times New Roman" w:cs="Times New Roman"/>
          <w:sz w:val="27"/>
          <w:szCs w:val="27"/>
        </w:rPr>
        <w:t>ого кодекса в части разработки м</w:t>
      </w:r>
      <w:r w:rsidR="005B50EB" w:rsidRPr="000014D3">
        <w:rPr>
          <w:rFonts w:ascii="Times New Roman" w:hAnsi="Times New Roman" w:cs="Times New Roman"/>
          <w:sz w:val="27"/>
          <w:szCs w:val="27"/>
        </w:rPr>
        <w:t xml:space="preserve">еморандума в реализацию Стратегического плана развития </w:t>
      </w:r>
      <w:r w:rsidR="000C1410" w:rsidRPr="000014D3">
        <w:rPr>
          <w:rFonts w:ascii="Times New Roman" w:hAnsi="Times New Roman" w:cs="Times New Roman"/>
          <w:sz w:val="27"/>
          <w:szCs w:val="27"/>
        </w:rPr>
        <w:t>РК</w:t>
      </w:r>
      <w:r w:rsidR="0003285C" w:rsidRPr="000014D3">
        <w:rPr>
          <w:rFonts w:ascii="Times New Roman" w:hAnsi="Times New Roman" w:cs="Times New Roman"/>
          <w:sz w:val="27"/>
          <w:szCs w:val="27"/>
        </w:rPr>
        <w:t xml:space="preserve"> на 10 лет, </w:t>
      </w:r>
      <w:r w:rsidR="005B50EB" w:rsidRPr="000014D3">
        <w:rPr>
          <w:rFonts w:ascii="Times New Roman" w:hAnsi="Times New Roman" w:cs="Times New Roman"/>
          <w:sz w:val="27"/>
          <w:szCs w:val="27"/>
        </w:rPr>
        <w:t>Прогнозной схемы территориально-пространственного развития страны</w:t>
      </w:r>
      <w:r w:rsidR="0003285C" w:rsidRPr="000014D3">
        <w:rPr>
          <w:rFonts w:ascii="Times New Roman" w:hAnsi="Times New Roman" w:cs="Times New Roman"/>
          <w:sz w:val="27"/>
          <w:szCs w:val="27"/>
        </w:rPr>
        <w:t xml:space="preserve"> потеряла свою актуальность в связи с принятием постановления Правительства </w:t>
      </w:r>
      <w:r w:rsidR="000C1410" w:rsidRPr="000014D3">
        <w:rPr>
          <w:rFonts w:ascii="Times New Roman" w:hAnsi="Times New Roman" w:cs="Times New Roman"/>
          <w:sz w:val="27"/>
          <w:szCs w:val="27"/>
        </w:rPr>
        <w:t>РК</w:t>
      </w:r>
      <w:r w:rsidR="0003285C" w:rsidRPr="000014D3">
        <w:rPr>
          <w:rFonts w:ascii="Times New Roman" w:hAnsi="Times New Roman" w:cs="Times New Roman"/>
          <w:sz w:val="27"/>
          <w:szCs w:val="27"/>
        </w:rPr>
        <w:t xml:space="preserve"> от 26 февраля 2021 года №99, исключающие вышеуказанные документы из Системы государственного планирования. </w:t>
      </w:r>
      <w:r w:rsidR="005B50EB" w:rsidRPr="000014D3">
        <w:rPr>
          <w:rFonts w:ascii="Times New Roman" w:hAnsi="Times New Roman" w:cs="Times New Roman"/>
          <w:sz w:val="27"/>
          <w:szCs w:val="27"/>
        </w:rPr>
        <w:t xml:space="preserve">   </w:t>
      </w:r>
    </w:p>
    <w:p w:rsidR="00DA7423" w:rsidRPr="000014D3" w:rsidRDefault="00DA7423" w:rsidP="007776B4">
      <w:pPr>
        <w:widowControl w:val="0"/>
        <w:spacing w:after="0" w:line="240" w:lineRule="auto"/>
        <w:ind w:firstLine="567"/>
        <w:jc w:val="both"/>
        <w:rPr>
          <w:rFonts w:ascii="Times New Roman" w:eastAsia="Times New Roman" w:hAnsi="Times New Roman"/>
          <w:b/>
          <w:sz w:val="27"/>
          <w:szCs w:val="27"/>
        </w:rPr>
      </w:pPr>
      <w:r w:rsidRPr="000014D3">
        <w:rPr>
          <w:rFonts w:ascii="Times New Roman" w:eastAsia="Times New Roman" w:hAnsi="Times New Roman"/>
          <w:b/>
          <w:sz w:val="27"/>
          <w:szCs w:val="27"/>
        </w:rPr>
        <w:t xml:space="preserve">2.2.3. </w:t>
      </w:r>
      <w:r w:rsidR="00C9027D" w:rsidRPr="000014D3">
        <w:rPr>
          <w:rFonts w:ascii="Times New Roman" w:eastAsia="Times New Roman" w:hAnsi="Times New Roman" w:cs="Times New Roman"/>
          <w:b/>
          <w:sz w:val="27"/>
          <w:szCs w:val="27"/>
        </w:rPr>
        <w:t>Результаты государственного аудита, проведенного на объектах аудита</w:t>
      </w:r>
      <w:r w:rsidR="00C66229" w:rsidRPr="000014D3">
        <w:rPr>
          <w:rFonts w:ascii="Times New Roman" w:eastAsia="Times New Roman" w:hAnsi="Times New Roman"/>
          <w:b/>
          <w:sz w:val="27"/>
          <w:szCs w:val="27"/>
        </w:rPr>
        <w:t>.</w:t>
      </w:r>
    </w:p>
    <w:p w:rsidR="003635FE" w:rsidRPr="000014D3" w:rsidRDefault="003635FE" w:rsidP="007776B4">
      <w:pPr>
        <w:widowControl w:val="0"/>
        <w:spacing w:after="0" w:line="240" w:lineRule="auto"/>
        <w:ind w:firstLine="567"/>
        <w:jc w:val="both"/>
        <w:rPr>
          <w:rFonts w:ascii="Times New Roman" w:eastAsia="Times New Roman" w:hAnsi="Times New Roman"/>
          <w:b/>
          <w:i/>
          <w:sz w:val="27"/>
          <w:szCs w:val="27"/>
          <w:u w:val="single"/>
        </w:rPr>
      </w:pPr>
      <w:r w:rsidRPr="000014D3">
        <w:rPr>
          <w:rFonts w:ascii="Times New Roman" w:eastAsia="Times New Roman" w:hAnsi="Times New Roman"/>
          <w:b/>
          <w:i/>
          <w:sz w:val="27"/>
          <w:szCs w:val="27"/>
          <w:u w:val="single"/>
        </w:rPr>
        <w:t>В сфере образования</w:t>
      </w:r>
    </w:p>
    <w:p w:rsidR="003635FE" w:rsidRPr="000014D3" w:rsidRDefault="003635FE" w:rsidP="007776B4">
      <w:pPr>
        <w:tabs>
          <w:tab w:val="left" w:pos="1134"/>
        </w:tabs>
        <w:spacing w:after="0" w:line="240" w:lineRule="auto"/>
        <w:ind w:firstLine="567"/>
        <w:jc w:val="both"/>
        <w:rPr>
          <w:rFonts w:ascii="Times New Roman" w:hAnsi="Times New Roman" w:cs="Times New Roman"/>
          <w:b/>
          <w:i/>
          <w:sz w:val="27"/>
          <w:szCs w:val="27"/>
        </w:rPr>
      </w:pPr>
      <w:r w:rsidRPr="000014D3">
        <w:rPr>
          <w:rFonts w:ascii="Times New Roman" w:hAnsi="Times New Roman" w:cs="Times New Roman"/>
          <w:b/>
          <w:i/>
          <w:sz w:val="27"/>
          <w:szCs w:val="27"/>
          <w:lang w:val="kk-KZ"/>
        </w:rPr>
        <w:t>Уровень доступности дошкольного и школьного образования</w:t>
      </w:r>
      <w:r w:rsidRPr="000014D3">
        <w:rPr>
          <w:rFonts w:ascii="Times New Roman" w:hAnsi="Times New Roman" w:cs="Times New Roman"/>
          <w:b/>
          <w:i/>
          <w:sz w:val="27"/>
          <w:szCs w:val="27"/>
        </w:rPr>
        <w:t>.</w:t>
      </w:r>
    </w:p>
    <w:p w:rsidR="003635FE" w:rsidRPr="000014D3" w:rsidRDefault="00FC7570" w:rsidP="007776B4">
      <w:pPr>
        <w:tabs>
          <w:tab w:val="left" w:pos="1134"/>
        </w:tabs>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19</w:t>
      </w:r>
      <w:r w:rsidR="003635FE" w:rsidRPr="000014D3">
        <w:rPr>
          <w:rFonts w:ascii="Times New Roman" w:hAnsi="Times New Roman" w:cs="Times New Roman"/>
          <w:sz w:val="27"/>
          <w:szCs w:val="27"/>
        </w:rPr>
        <w:t xml:space="preserve">. </w:t>
      </w:r>
      <w:r w:rsidR="00605792" w:rsidRPr="000014D3">
        <w:rPr>
          <w:rFonts w:ascii="Times New Roman" w:hAnsi="Times New Roman" w:cs="Times New Roman"/>
          <w:sz w:val="27"/>
          <w:szCs w:val="27"/>
        </w:rPr>
        <w:t>В</w:t>
      </w:r>
      <w:r w:rsidR="00605792" w:rsidRPr="000014D3">
        <w:rPr>
          <w:rFonts w:ascii="Times New Roman" w:eastAsia="Calibri" w:hAnsi="Times New Roman"/>
          <w:sz w:val="27"/>
          <w:szCs w:val="27"/>
        </w:rPr>
        <w:t xml:space="preserve"> настоящее время в Атырауской области в 331 учреждениях дошкольного образования </w:t>
      </w:r>
      <w:r w:rsidR="00605792" w:rsidRPr="000014D3">
        <w:rPr>
          <w:rFonts w:ascii="Times New Roman" w:eastAsia="Calibri" w:hAnsi="Times New Roman"/>
          <w:i/>
          <w:sz w:val="27"/>
          <w:szCs w:val="27"/>
        </w:rPr>
        <w:t>(далее - ДО)</w:t>
      </w:r>
      <w:r w:rsidR="00605792" w:rsidRPr="00DB130A">
        <w:rPr>
          <w:rFonts w:ascii="Times New Roman" w:eastAsia="Calibri" w:hAnsi="Times New Roman"/>
          <w:sz w:val="28"/>
          <w:szCs w:val="28"/>
        </w:rPr>
        <w:t xml:space="preserve"> </w:t>
      </w:r>
      <w:r w:rsidR="00605792" w:rsidRPr="00DB130A">
        <w:rPr>
          <w:rFonts w:ascii="Times New Roman" w:hAnsi="Times New Roman" w:cs="Times New Roman"/>
          <w:i/>
          <w:sz w:val="24"/>
        </w:rPr>
        <w:t>(264 государственных, 67 частных,</w:t>
      </w:r>
      <w:r w:rsidR="00605792" w:rsidRPr="00DB130A">
        <w:rPr>
          <w:rFonts w:ascii="Times New Roman" w:eastAsia="Calibri" w:hAnsi="Times New Roman"/>
          <w:i/>
          <w:sz w:val="24"/>
          <w:szCs w:val="24"/>
        </w:rPr>
        <w:t>)</w:t>
      </w:r>
      <w:r w:rsidR="00605792" w:rsidRPr="00DB130A">
        <w:rPr>
          <w:rFonts w:ascii="Times New Roman" w:hAnsi="Times New Roman"/>
          <w:sz w:val="28"/>
          <w:szCs w:val="28"/>
        </w:rPr>
        <w:t xml:space="preserve"> </w:t>
      </w:r>
      <w:r w:rsidR="00605792" w:rsidRPr="000014D3">
        <w:rPr>
          <w:rFonts w:ascii="Times New Roman" w:hAnsi="Times New Roman"/>
          <w:sz w:val="27"/>
          <w:szCs w:val="27"/>
        </w:rPr>
        <w:t>получают воспитание дети в возрасте от 0-</w:t>
      </w:r>
      <w:r w:rsidR="00854F44" w:rsidRPr="000014D3">
        <w:rPr>
          <w:rFonts w:ascii="Times New Roman" w:hAnsi="Times New Roman"/>
          <w:sz w:val="27"/>
          <w:szCs w:val="27"/>
        </w:rPr>
        <w:t>6 лет в количестве 34 004 или 35</w:t>
      </w:r>
      <w:r w:rsidR="00605792" w:rsidRPr="000014D3">
        <w:rPr>
          <w:rFonts w:ascii="Times New Roman" w:hAnsi="Times New Roman"/>
          <w:sz w:val="27"/>
          <w:szCs w:val="27"/>
        </w:rPr>
        <w:t>% от общего количества детей (</w:t>
      </w:r>
      <w:r w:rsidR="00854F44" w:rsidRPr="000014D3">
        <w:rPr>
          <w:rFonts w:ascii="Times New Roman" w:hAnsi="Times New Roman"/>
          <w:i/>
          <w:sz w:val="27"/>
          <w:szCs w:val="27"/>
        </w:rPr>
        <w:t>98 013</w:t>
      </w:r>
      <w:r w:rsidR="00605792" w:rsidRPr="000014D3">
        <w:rPr>
          <w:rFonts w:ascii="Times New Roman" w:hAnsi="Times New Roman"/>
          <w:i/>
          <w:sz w:val="27"/>
          <w:szCs w:val="27"/>
        </w:rPr>
        <w:t xml:space="preserve">), </w:t>
      </w:r>
      <w:r w:rsidR="00605792" w:rsidRPr="000014D3">
        <w:rPr>
          <w:rFonts w:ascii="Times New Roman" w:hAnsi="Times New Roman" w:cs="Times New Roman"/>
          <w:sz w:val="27"/>
          <w:szCs w:val="27"/>
        </w:rPr>
        <w:t xml:space="preserve">28 011 детей </w:t>
      </w:r>
      <w:r w:rsidR="00605792" w:rsidRPr="000014D3">
        <w:rPr>
          <w:rFonts w:ascii="Times New Roman" w:hAnsi="Times New Roman" w:cs="Times New Roman"/>
          <w:i/>
          <w:sz w:val="27"/>
          <w:szCs w:val="27"/>
        </w:rPr>
        <w:t>(0-6 лет)</w:t>
      </w:r>
      <w:r w:rsidR="00854F44" w:rsidRPr="000014D3">
        <w:rPr>
          <w:rFonts w:ascii="Times New Roman" w:hAnsi="Times New Roman" w:cs="Times New Roman"/>
          <w:sz w:val="27"/>
          <w:szCs w:val="27"/>
        </w:rPr>
        <w:t>, ожидают получение мест или 28</w:t>
      </w:r>
      <w:r w:rsidR="00605792" w:rsidRPr="000014D3">
        <w:rPr>
          <w:rFonts w:ascii="Times New Roman" w:hAnsi="Times New Roman" w:cs="Times New Roman"/>
          <w:sz w:val="27"/>
          <w:szCs w:val="27"/>
        </w:rPr>
        <w:t xml:space="preserve">% </w:t>
      </w:r>
      <w:r w:rsidR="00605792" w:rsidRPr="000014D3">
        <w:rPr>
          <w:rFonts w:ascii="Times New Roman" w:hAnsi="Times New Roman"/>
          <w:sz w:val="27"/>
          <w:szCs w:val="27"/>
        </w:rPr>
        <w:t>от общего количества детей</w:t>
      </w:r>
      <w:r w:rsidR="00854F44" w:rsidRPr="000014D3">
        <w:rPr>
          <w:rFonts w:ascii="Times New Roman" w:hAnsi="Times New Roman" w:cs="Times New Roman"/>
          <w:sz w:val="27"/>
          <w:szCs w:val="27"/>
        </w:rPr>
        <w:t>, 21 179 детей или 22</w:t>
      </w:r>
      <w:r w:rsidR="00605792" w:rsidRPr="000014D3">
        <w:rPr>
          <w:rFonts w:ascii="Times New Roman" w:hAnsi="Times New Roman" w:cs="Times New Roman"/>
          <w:sz w:val="27"/>
          <w:szCs w:val="27"/>
        </w:rPr>
        <w:t xml:space="preserve">% не посещают и не стоят в очереди в ДО.  Согласно данным, размещенным на официальном интернет ресурсе Министерства образования и науки РК, в Национальном </w:t>
      </w:r>
      <w:r w:rsidR="00605792" w:rsidRPr="000014D3">
        <w:rPr>
          <w:rFonts w:ascii="Times New Roman" w:hAnsi="Times New Roman" w:cs="Times New Roman"/>
          <w:sz w:val="27"/>
          <w:szCs w:val="27"/>
        </w:rPr>
        <w:lastRenderedPageBreak/>
        <w:t>докладе о состоянии и развитии системы образования Республики Казахстан</w:t>
      </w:r>
      <w:r w:rsidR="00605792" w:rsidRPr="00605792">
        <w:rPr>
          <w:rFonts w:ascii="Times New Roman" w:hAnsi="Times New Roman" w:cs="Times New Roman"/>
          <w:sz w:val="28"/>
        </w:rPr>
        <w:t xml:space="preserve"> </w:t>
      </w:r>
      <w:r w:rsidR="00605792" w:rsidRPr="00605792">
        <w:rPr>
          <w:rFonts w:ascii="Times New Roman" w:hAnsi="Times New Roman" w:cs="Times New Roman"/>
          <w:i/>
          <w:sz w:val="24"/>
          <w:szCs w:val="24"/>
        </w:rPr>
        <w:t>(по итогам 2019 года)</w:t>
      </w:r>
      <w:r w:rsidR="00661EC3">
        <w:rPr>
          <w:rFonts w:ascii="Times New Roman" w:hAnsi="Times New Roman" w:cs="Times New Roman"/>
          <w:sz w:val="28"/>
        </w:rPr>
        <w:t xml:space="preserve"> </w:t>
      </w:r>
      <w:r w:rsidR="00661EC3" w:rsidRPr="000014D3">
        <w:rPr>
          <w:rFonts w:ascii="Times New Roman" w:hAnsi="Times New Roman" w:cs="Times New Roman"/>
          <w:sz w:val="27"/>
          <w:szCs w:val="27"/>
        </w:rPr>
        <w:t>отражается, что 80</w:t>
      </w:r>
      <w:r w:rsidR="00605792" w:rsidRPr="000014D3">
        <w:rPr>
          <w:rFonts w:ascii="Times New Roman" w:hAnsi="Times New Roman" w:cs="Times New Roman"/>
          <w:sz w:val="27"/>
          <w:szCs w:val="27"/>
        </w:rPr>
        <w:t>% детей в возрасте от 1-6 лет охвачены дошкольным образованием, в Атырауской области охват детей в возрасте от 1-6 лет составляет 62,9 %.</w:t>
      </w:r>
    </w:p>
    <w:p w:rsidR="003635FE" w:rsidRPr="000014D3" w:rsidRDefault="003635FE" w:rsidP="007776B4">
      <w:pPr>
        <w:spacing w:after="0" w:line="240" w:lineRule="auto"/>
        <w:ind w:firstLine="567"/>
        <w:jc w:val="both"/>
        <w:rPr>
          <w:rFonts w:ascii="Times New Roman" w:hAnsi="Times New Roman"/>
          <w:sz w:val="27"/>
          <w:szCs w:val="27"/>
        </w:rPr>
      </w:pPr>
      <w:r w:rsidRPr="000014D3">
        <w:rPr>
          <w:rFonts w:ascii="Times New Roman" w:hAnsi="Times New Roman"/>
          <w:sz w:val="27"/>
          <w:szCs w:val="27"/>
        </w:rPr>
        <w:t xml:space="preserve">При очередности детей от 2-6 лет в количестве 14 273 детей на первом месте находится г.Атырау, что составляет 12 613 детей или 88% от общего количества детей, стоящих в очереди по области. </w:t>
      </w:r>
    </w:p>
    <w:p w:rsidR="003635FE" w:rsidRPr="000014D3" w:rsidRDefault="003635FE" w:rsidP="007776B4">
      <w:pPr>
        <w:spacing w:after="0" w:line="240" w:lineRule="auto"/>
        <w:ind w:firstLine="567"/>
        <w:jc w:val="both"/>
        <w:rPr>
          <w:rFonts w:ascii="Times New Roman" w:hAnsi="Times New Roman" w:cs="Times New Roman"/>
          <w:sz w:val="27"/>
          <w:szCs w:val="27"/>
        </w:rPr>
      </w:pPr>
      <w:r w:rsidRPr="000014D3">
        <w:rPr>
          <w:rFonts w:ascii="Times New Roman" w:hAnsi="Times New Roman"/>
          <w:sz w:val="27"/>
          <w:szCs w:val="27"/>
        </w:rPr>
        <w:t xml:space="preserve">Ввод 9 новых детсадов на 2610 мест в рамках ГЧП с учетом среднегодового выпуска из ДО 5897 детей, обеспечит 8507 мест в детсадах или 60% от общего количества детей </w:t>
      </w:r>
      <w:r w:rsidRPr="000014D3">
        <w:rPr>
          <w:rFonts w:ascii="Times New Roman" w:hAnsi="Times New Roman" w:cs="Times New Roman"/>
          <w:sz w:val="27"/>
          <w:szCs w:val="27"/>
        </w:rPr>
        <w:t>ожидающих своей очереди в возрасте от 2-6 лет</w:t>
      </w:r>
      <w:r w:rsidRPr="000014D3">
        <w:rPr>
          <w:rFonts w:ascii="Times New Roman" w:hAnsi="Times New Roman" w:cs="Times New Roman"/>
          <w:color w:val="FF0000"/>
          <w:sz w:val="27"/>
          <w:szCs w:val="27"/>
        </w:rPr>
        <w:t xml:space="preserve">. </w:t>
      </w:r>
    </w:p>
    <w:p w:rsidR="00605792" w:rsidRPr="000014D3" w:rsidRDefault="00605792" w:rsidP="007776B4">
      <w:pPr>
        <w:spacing w:after="0" w:line="240" w:lineRule="auto"/>
        <w:ind w:firstLine="567"/>
        <w:jc w:val="both"/>
        <w:rPr>
          <w:rFonts w:ascii="Times New Roman" w:eastAsia="Times New Roman" w:hAnsi="Times New Roman"/>
          <w:i/>
          <w:iCs/>
          <w:sz w:val="27"/>
          <w:szCs w:val="27"/>
          <w:lang w:eastAsia="ru-RU"/>
        </w:rPr>
      </w:pPr>
      <w:r w:rsidRPr="000014D3">
        <w:rPr>
          <w:rFonts w:ascii="Times New Roman" w:eastAsia="Times New Roman" w:hAnsi="Times New Roman"/>
          <w:iCs/>
          <w:sz w:val="27"/>
          <w:szCs w:val="27"/>
          <w:lang w:eastAsia="ru-RU"/>
        </w:rPr>
        <w:t>Данные по индикатору</w:t>
      </w:r>
      <w:r w:rsidRPr="00DB130A">
        <w:rPr>
          <w:rFonts w:ascii="Times New Roman" w:eastAsia="Times New Roman" w:hAnsi="Times New Roman"/>
          <w:iCs/>
          <w:sz w:val="28"/>
          <w:szCs w:val="28"/>
          <w:lang w:eastAsia="ru-RU"/>
        </w:rPr>
        <w:t xml:space="preserve"> </w:t>
      </w:r>
      <w:r w:rsidRPr="000014D3">
        <w:rPr>
          <w:rFonts w:ascii="Times New Roman" w:eastAsia="Times New Roman" w:hAnsi="Times New Roman"/>
          <w:iCs/>
          <w:sz w:val="27"/>
          <w:szCs w:val="27"/>
          <w:lang w:eastAsia="ru-RU"/>
        </w:rPr>
        <w:t>«</w:t>
      </w:r>
      <w:r w:rsidRPr="000014D3">
        <w:rPr>
          <w:rFonts w:ascii="Times New Roman" w:eastAsia="Times New Roman" w:hAnsi="Times New Roman"/>
          <w:i/>
          <w:iCs/>
          <w:sz w:val="27"/>
          <w:szCs w:val="27"/>
          <w:lang w:eastAsia="ru-RU"/>
        </w:rPr>
        <w:t>Охват детей (3-6 лет) дошкольным воспитанием и обучением</w:t>
      </w:r>
      <w:r w:rsidRPr="000014D3">
        <w:rPr>
          <w:rFonts w:ascii="Times New Roman" w:eastAsia="Times New Roman" w:hAnsi="Times New Roman"/>
          <w:iCs/>
          <w:sz w:val="27"/>
          <w:szCs w:val="27"/>
          <w:lang w:eastAsia="ru-RU"/>
        </w:rPr>
        <w:t>», представленные в отчете о реализации ПРТ за 2016-2020 годы указывают о его достижении на 100%.  Однако, согласно данным Управления образования, уровень охвата детей в возрасте от 3-6 лет охваченных дошкольным воспитанием и обучением составила в 2018 году – 84%</w:t>
      </w:r>
      <w:r w:rsidRPr="00605792">
        <w:rPr>
          <w:rFonts w:ascii="Times New Roman" w:eastAsia="Times New Roman" w:hAnsi="Times New Roman"/>
          <w:iCs/>
          <w:sz w:val="28"/>
          <w:szCs w:val="28"/>
          <w:lang w:eastAsia="ru-RU"/>
        </w:rPr>
        <w:t xml:space="preserve"> </w:t>
      </w:r>
      <w:r w:rsidRPr="00605792">
        <w:rPr>
          <w:rFonts w:ascii="Times New Roman" w:eastAsia="Times New Roman" w:hAnsi="Times New Roman"/>
          <w:i/>
          <w:iCs/>
          <w:sz w:val="24"/>
          <w:szCs w:val="24"/>
          <w:lang w:eastAsia="ru-RU"/>
        </w:rPr>
        <w:t>(29 354 детей)</w:t>
      </w:r>
      <w:r w:rsidRPr="00605792">
        <w:rPr>
          <w:rFonts w:ascii="Times New Roman" w:eastAsia="Times New Roman" w:hAnsi="Times New Roman"/>
          <w:iCs/>
          <w:sz w:val="28"/>
          <w:szCs w:val="28"/>
          <w:lang w:eastAsia="ru-RU"/>
        </w:rPr>
        <w:t xml:space="preserve">, в 2019 году – 87% </w:t>
      </w:r>
      <w:r w:rsidRPr="00605792">
        <w:rPr>
          <w:rFonts w:ascii="Times New Roman" w:eastAsia="Times New Roman" w:hAnsi="Times New Roman"/>
          <w:i/>
          <w:iCs/>
          <w:sz w:val="24"/>
          <w:szCs w:val="24"/>
          <w:lang w:eastAsia="ru-RU"/>
        </w:rPr>
        <w:t>(30 035 детей)</w:t>
      </w:r>
      <w:r w:rsidRPr="00605792">
        <w:rPr>
          <w:rFonts w:ascii="Times New Roman" w:eastAsia="Times New Roman" w:hAnsi="Times New Roman"/>
          <w:iCs/>
          <w:sz w:val="28"/>
          <w:szCs w:val="28"/>
          <w:lang w:eastAsia="ru-RU"/>
        </w:rPr>
        <w:t xml:space="preserve">, </w:t>
      </w:r>
      <w:r w:rsidRPr="000014D3">
        <w:rPr>
          <w:rFonts w:ascii="Times New Roman" w:eastAsia="Times New Roman" w:hAnsi="Times New Roman"/>
          <w:iCs/>
          <w:sz w:val="27"/>
          <w:szCs w:val="27"/>
          <w:lang w:eastAsia="ru-RU"/>
        </w:rPr>
        <w:t>в 2020 году - 90%</w:t>
      </w:r>
      <w:r w:rsidRPr="00605792">
        <w:rPr>
          <w:rFonts w:ascii="Times New Roman" w:eastAsia="Times New Roman" w:hAnsi="Times New Roman"/>
          <w:iCs/>
          <w:sz w:val="28"/>
          <w:szCs w:val="28"/>
          <w:lang w:eastAsia="ru-RU"/>
        </w:rPr>
        <w:t xml:space="preserve"> </w:t>
      </w:r>
      <w:r w:rsidRPr="00605792">
        <w:rPr>
          <w:rFonts w:ascii="Times New Roman" w:eastAsia="Times New Roman" w:hAnsi="Times New Roman"/>
          <w:i/>
          <w:iCs/>
          <w:sz w:val="24"/>
          <w:szCs w:val="24"/>
          <w:lang w:eastAsia="ru-RU"/>
        </w:rPr>
        <w:t>(33 463 детей)</w:t>
      </w:r>
      <w:r w:rsidRPr="00605792">
        <w:rPr>
          <w:rFonts w:ascii="Times New Roman" w:eastAsia="Times New Roman" w:hAnsi="Times New Roman"/>
          <w:iCs/>
          <w:sz w:val="28"/>
          <w:szCs w:val="28"/>
          <w:lang w:eastAsia="ru-RU"/>
        </w:rPr>
        <w:t xml:space="preserve">, </w:t>
      </w:r>
      <w:r w:rsidRPr="000014D3">
        <w:rPr>
          <w:rFonts w:ascii="Times New Roman" w:eastAsia="Times New Roman" w:hAnsi="Times New Roman"/>
          <w:iCs/>
          <w:sz w:val="27"/>
          <w:szCs w:val="27"/>
          <w:lang w:eastAsia="ru-RU"/>
        </w:rPr>
        <w:t>что свидетельствует о недостижении данного индикатора</w:t>
      </w:r>
      <w:r w:rsidRPr="000014D3">
        <w:rPr>
          <w:rFonts w:ascii="Times New Roman" w:eastAsia="Times New Roman" w:hAnsi="Times New Roman"/>
          <w:i/>
          <w:iCs/>
          <w:sz w:val="27"/>
          <w:szCs w:val="27"/>
          <w:lang w:eastAsia="ru-RU"/>
        </w:rPr>
        <w:t xml:space="preserve">.  </w:t>
      </w:r>
    </w:p>
    <w:p w:rsidR="003635FE" w:rsidRPr="000014D3" w:rsidRDefault="00FC7570" w:rsidP="007776B4">
      <w:pPr>
        <w:tabs>
          <w:tab w:val="left" w:pos="1134"/>
        </w:tabs>
        <w:spacing w:after="0" w:line="240" w:lineRule="auto"/>
        <w:ind w:firstLine="567"/>
        <w:jc w:val="both"/>
        <w:rPr>
          <w:rFonts w:ascii="Times New Roman" w:hAnsi="Times New Roman" w:cs="Times New Roman"/>
          <w:sz w:val="27"/>
          <w:szCs w:val="27"/>
        </w:rPr>
      </w:pPr>
      <w:r w:rsidRPr="000014D3">
        <w:rPr>
          <w:rFonts w:ascii="Times New Roman" w:hAnsi="Times New Roman"/>
          <w:sz w:val="27"/>
          <w:szCs w:val="27"/>
        </w:rPr>
        <w:t>20</w:t>
      </w:r>
      <w:r w:rsidR="003635FE" w:rsidRPr="000014D3">
        <w:rPr>
          <w:rFonts w:ascii="Times New Roman" w:hAnsi="Times New Roman"/>
          <w:sz w:val="27"/>
          <w:szCs w:val="27"/>
        </w:rPr>
        <w:t xml:space="preserve">. При </w:t>
      </w:r>
      <w:r w:rsidR="005B26C7" w:rsidRPr="000014D3">
        <w:rPr>
          <w:rFonts w:ascii="Times New Roman" w:hAnsi="Times New Roman"/>
          <w:sz w:val="27"/>
          <w:szCs w:val="27"/>
        </w:rPr>
        <w:t>строительстве</w:t>
      </w:r>
      <w:r w:rsidR="003635FE" w:rsidRPr="000014D3">
        <w:rPr>
          <w:rFonts w:ascii="Times New Roman" w:hAnsi="Times New Roman"/>
          <w:sz w:val="27"/>
          <w:szCs w:val="27"/>
        </w:rPr>
        <w:t xml:space="preserve"> </w:t>
      </w:r>
      <w:r w:rsidR="005B26C7" w:rsidRPr="000014D3">
        <w:rPr>
          <w:rFonts w:ascii="Times New Roman" w:hAnsi="Times New Roman"/>
          <w:sz w:val="27"/>
          <w:szCs w:val="27"/>
        </w:rPr>
        <w:t>17</w:t>
      </w:r>
      <w:r w:rsidR="003635FE" w:rsidRPr="000014D3">
        <w:rPr>
          <w:rFonts w:ascii="Times New Roman" w:hAnsi="Times New Roman"/>
          <w:color w:val="FF0000"/>
          <w:sz w:val="27"/>
          <w:szCs w:val="27"/>
        </w:rPr>
        <w:t xml:space="preserve"> </w:t>
      </w:r>
      <w:r w:rsidR="003635FE" w:rsidRPr="000014D3">
        <w:rPr>
          <w:rFonts w:ascii="Times New Roman" w:hAnsi="Times New Roman"/>
          <w:sz w:val="27"/>
          <w:szCs w:val="27"/>
        </w:rPr>
        <w:t>школ за 2018-2021 годы в районах, в г. Атырау и прилегающих поселках к городу не ликвидированы 11 школ с трехсменным обучением</w:t>
      </w:r>
      <w:r w:rsidR="003635FE" w:rsidRPr="00FA14DF">
        <w:rPr>
          <w:rFonts w:ascii="Times New Roman" w:hAnsi="Times New Roman"/>
          <w:sz w:val="28"/>
          <w:szCs w:val="28"/>
        </w:rPr>
        <w:t xml:space="preserve"> </w:t>
      </w:r>
      <w:r w:rsidR="003635FE" w:rsidRPr="00FA14DF">
        <w:rPr>
          <w:rFonts w:ascii="Times New Roman" w:hAnsi="Times New Roman" w:cs="Times New Roman"/>
          <w:i/>
          <w:sz w:val="24"/>
          <w:szCs w:val="24"/>
        </w:rPr>
        <w:t xml:space="preserve">(всего </w:t>
      </w:r>
      <w:r w:rsidR="003635FE" w:rsidRPr="00FA14DF">
        <w:rPr>
          <w:rFonts w:ascii="Times New Roman" w:hAnsi="Times New Roman"/>
          <w:i/>
          <w:sz w:val="24"/>
          <w:szCs w:val="24"/>
        </w:rPr>
        <w:t>обучается 135 574 учащихся</w:t>
      </w:r>
      <w:r w:rsidR="003635FE" w:rsidRPr="000014D3">
        <w:rPr>
          <w:rFonts w:ascii="Times New Roman" w:hAnsi="Times New Roman" w:cs="Times New Roman"/>
          <w:i/>
          <w:sz w:val="27"/>
          <w:szCs w:val="27"/>
        </w:rPr>
        <w:t>)</w:t>
      </w:r>
      <w:r w:rsidR="00F55DB7" w:rsidRPr="000014D3">
        <w:rPr>
          <w:rFonts w:ascii="Times New Roman" w:hAnsi="Times New Roman"/>
          <w:sz w:val="27"/>
          <w:szCs w:val="27"/>
        </w:rPr>
        <w:t xml:space="preserve">, </w:t>
      </w:r>
      <w:r w:rsidR="003635FE" w:rsidRPr="000014D3">
        <w:rPr>
          <w:rFonts w:ascii="Times New Roman" w:hAnsi="Times New Roman"/>
          <w:sz w:val="27"/>
          <w:szCs w:val="27"/>
        </w:rPr>
        <w:t>д</w:t>
      </w:r>
      <w:r w:rsidR="003635FE" w:rsidRPr="000014D3">
        <w:rPr>
          <w:rFonts w:ascii="Times New Roman" w:hAnsi="Times New Roman" w:cs="Times New Roman"/>
          <w:sz w:val="27"/>
          <w:szCs w:val="27"/>
        </w:rPr>
        <w:t xml:space="preserve">ефицит ученических мест в среднем </w:t>
      </w:r>
      <w:r w:rsidR="00B06A91" w:rsidRPr="000014D3">
        <w:rPr>
          <w:rFonts w:ascii="Times New Roman" w:hAnsi="Times New Roman" w:cs="Times New Roman"/>
          <w:sz w:val="27"/>
          <w:szCs w:val="27"/>
        </w:rPr>
        <w:t xml:space="preserve">составляет </w:t>
      </w:r>
      <w:r w:rsidR="003635FE" w:rsidRPr="000014D3">
        <w:rPr>
          <w:rFonts w:ascii="Times New Roman" w:hAnsi="Times New Roman" w:cs="Times New Roman"/>
          <w:sz w:val="27"/>
          <w:szCs w:val="27"/>
        </w:rPr>
        <w:t xml:space="preserve">1 136 мест.  </w:t>
      </w:r>
    </w:p>
    <w:p w:rsidR="003635FE" w:rsidRPr="000014D3" w:rsidRDefault="003635FE" w:rsidP="007776B4">
      <w:pPr>
        <w:tabs>
          <w:tab w:val="left" w:pos="851"/>
        </w:tabs>
        <w:spacing w:after="0" w:line="240" w:lineRule="auto"/>
        <w:ind w:firstLine="567"/>
        <w:jc w:val="both"/>
        <w:rPr>
          <w:rFonts w:ascii="Times New Roman" w:hAnsi="Times New Roman" w:cs="Times New Roman"/>
          <w:sz w:val="27"/>
          <w:szCs w:val="27"/>
        </w:rPr>
      </w:pPr>
      <w:r w:rsidRPr="000014D3">
        <w:rPr>
          <w:rFonts w:ascii="Times New Roman" w:hAnsi="Times New Roman" w:cs="Times New Roman"/>
          <w:sz w:val="27"/>
          <w:szCs w:val="27"/>
        </w:rPr>
        <w:t>В 4 школьных зданиях, находящихся в аварийном состоянии, в том числе в г.Атырау</w:t>
      </w:r>
      <w:r w:rsidRPr="00FA14DF">
        <w:rPr>
          <w:rFonts w:ascii="Times New Roman" w:hAnsi="Times New Roman" w:cs="Times New Roman"/>
          <w:sz w:val="28"/>
        </w:rPr>
        <w:t xml:space="preserve"> – </w:t>
      </w:r>
      <w:r w:rsidR="00ED4EC5">
        <w:rPr>
          <w:rFonts w:ascii="Times New Roman" w:hAnsi="Times New Roman" w:cs="Times New Roman"/>
          <w:i/>
          <w:sz w:val="24"/>
          <w:szCs w:val="24"/>
        </w:rPr>
        <w:t>1 здание</w:t>
      </w:r>
      <w:r w:rsidRPr="00FA14DF">
        <w:rPr>
          <w:rFonts w:ascii="Times New Roman" w:hAnsi="Times New Roman" w:cs="Times New Roman"/>
          <w:sz w:val="28"/>
        </w:rPr>
        <w:t xml:space="preserve"> (</w:t>
      </w:r>
      <w:r w:rsidRPr="00FA14DF">
        <w:rPr>
          <w:rFonts w:ascii="Times New Roman" w:hAnsi="Times New Roman" w:cs="Times New Roman"/>
          <w:i/>
          <w:sz w:val="24"/>
          <w:szCs w:val="24"/>
        </w:rPr>
        <w:t xml:space="preserve">год постройки - 1935 год); в Жылыойском районе– 1 здание (год постройки - 1963 год); в Индерском районе– 1 здание (год постройки - 1937 год); в Махамбетском районе – 1 здание (год постройки - 1938 год) </w:t>
      </w:r>
      <w:r w:rsidRPr="000014D3">
        <w:rPr>
          <w:rFonts w:ascii="Times New Roman" w:hAnsi="Times New Roman" w:cs="Times New Roman"/>
          <w:sz w:val="27"/>
          <w:szCs w:val="27"/>
        </w:rPr>
        <w:t>продолжают</w:t>
      </w:r>
      <w:r w:rsidRPr="000014D3">
        <w:rPr>
          <w:rFonts w:ascii="Times New Roman" w:hAnsi="Times New Roman" w:cs="Times New Roman"/>
          <w:i/>
          <w:sz w:val="27"/>
          <w:szCs w:val="27"/>
        </w:rPr>
        <w:t xml:space="preserve"> </w:t>
      </w:r>
      <w:r w:rsidR="00913E95" w:rsidRPr="000014D3">
        <w:rPr>
          <w:rFonts w:ascii="Times New Roman" w:hAnsi="Times New Roman" w:cs="Times New Roman"/>
          <w:sz w:val="27"/>
          <w:szCs w:val="27"/>
        </w:rPr>
        <w:t>обучение</w:t>
      </w:r>
      <w:r w:rsidRPr="000014D3">
        <w:rPr>
          <w:rFonts w:ascii="Times New Roman" w:hAnsi="Times New Roman" w:cs="Times New Roman"/>
          <w:sz w:val="27"/>
          <w:szCs w:val="27"/>
        </w:rPr>
        <w:t xml:space="preserve"> 1 514 учеников.</w:t>
      </w:r>
      <w:r w:rsidRPr="000014D3">
        <w:rPr>
          <w:rFonts w:ascii="Times New Roman" w:hAnsi="Times New Roman" w:cs="Times New Roman"/>
          <w:i/>
          <w:sz w:val="27"/>
          <w:szCs w:val="27"/>
        </w:rPr>
        <w:t xml:space="preserve"> </w:t>
      </w:r>
    </w:p>
    <w:p w:rsidR="003635FE" w:rsidRPr="000014D3" w:rsidRDefault="00FC7570" w:rsidP="007776B4">
      <w:pPr>
        <w:widowControl w:val="0"/>
        <w:tabs>
          <w:tab w:val="left" w:pos="993"/>
        </w:tabs>
        <w:autoSpaceDE w:val="0"/>
        <w:autoSpaceDN w:val="0"/>
        <w:spacing w:after="0" w:line="240" w:lineRule="auto"/>
        <w:ind w:firstLine="567"/>
        <w:contextualSpacing/>
        <w:jc w:val="both"/>
        <w:rPr>
          <w:rFonts w:ascii="Times New Roman" w:hAnsi="Times New Roman"/>
          <w:sz w:val="27"/>
          <w:szCs w:val="27"/>
        </w:rPr>
      </w:pPr>
      <w:r w:rsidRPr="000014D3">
        <w:rPr>
          <w:rFonts w:ascii="Times New Roman" w:hAnsi="Times New Roman" w:cs="Times New Roman"/>
          <w:sz w:val="27"/>
          <w:szCs w:val="27"/>
        </w:rPr>
        <w:t>21</w:t>
      </w:r>
      <w:r w:rsidR="003635FE" w:rsidRPr="000014D3">
        <w:rPr>
          <w:rFonts w:ascii="Times New Roman" w:hAnsi="Times New Roman" w:cs="Times New Roman"/>
          <w:sz w:val="27"/>
          <w:szCs w:val="27"/>
        </w:rPr>
        <w:t>. В области имеются проблемы нехватки кадров в общеобразовательных школах, то есть дефицит учителей русского языка в казахских школах, а также учителей основных предметов в русских классах школ со смешанным обучением</w:t>
      </w:r>
      <w:r w:rsidR="003E2ED0" w:rsidRPr="000014D3">
        <w:rPr>
          <w:rFonts w:ascii="Times New Roman" w:hAnsi="Times New Roman" w:cs="Times New Roman"/>
          <w:sz w:val="27"/>
          <w:szCs w:val="27"/>
        </w:rPr>
        <w:t>.</w:t>
      </w:r>
      <w:r w:rsidR="003635FE" w:rsidRPr="000014D3">
        <w:rPr>
          <w:rFonts w:ascii="Times New Roman" w:hAnsi="Times New Roman" w:cs="Times New Roman"/>
          <w:sz w:val="27"/>
          <w:szCs w:val="27"/>
        </w:rPr>
        <w:t xml:space="preserve"> </w:t>
      </w:r>
    </w:p>
    <w:p w:rsidR="003635FE" w:rsidRPr="000014D3" w:rsidRDefault="00FC7570" w:rsidP="007776B4">
      <w:pPr>
        <w:spacing w:after="0" w:line="240" w:lineRule="auto"/>
        <w:ind w:firstLine="567"/>
        <w:contextualSpacing/>
        <w:jc w:val="both"/>
        <w:rPr>
          <w:rFonts w:ascii="Times New Roman" w:eastAsia="Times New Roman" w:hAnsi="Times New Roman"/>
          <w:sz w:val="27"/>
          <w:szCs w:val="27"/>
          <w:lang w:eastAsia="x-none"/>
        </w:rPr>
      </w:pPr>
      <w:r w:rsidRPr="000014D3">
        <w:rPr>
          <w:rFonts w:ascii="Times New Roman" w:eastAsia="Times New Roman" w:hAnsi="Times New Roman"/>
          <w:iCs/>
          <w:sz w:val="27"/>
          <w:szCs w:val="27"/>
          <w:lang w:eastAsia="ru-RU"/>
        </w:rPr>
        <w:t>22</w:t>
      </w:r>
      <w:r w:rsidR="003635FE" w:rsidRPr="000014D3">
        <w:rPr>
          <w:rFonts w:ascii="Times New Roman" w:eastAsia="Times New Roman" w:hAnsi="Times New Roman"/>
          <w:iCs/>
          <w:sz w:val="27"/>
          <w:szCs w:val="27"/>
          <w:lang w:eastAsia="ru-RU"/>
        </w:rPr>
        <w:t xml:space="preserve">. Планирование целевого индикатора ПРТ Атырауской области на 2019-2020 годы «Оценка качества школьного образования по результатам теста PISA» является не целесообразным, так как исследование PISA в 2019-2020 годах не осуществлялось и соответственно данный индикатор не может быть достигнут. </w:t>
      </w:r>
      <w:r w:rsidR="003635FE" w:rsidRPr="000014D3">
        <w:rPr>
          <w:rFonts w:ascii="Times New Roman" w:eastAsia="Times New Roman" w:hAnsi="Times New Roman"/>
          <w:bCs/>
          <w:color w:val="000000"/>
          <w:sz w:val="27"/>
          <w:szCs w:val="27"/>
          <w:lang w:eastAsia="ru-RU"/>
        </w:rPr>
        <w:t xml:space="preserve">Результаты </w:t>
      </w:r>
      <w:r w:rsidR="003635FE" w:rsidRPr="000014D3">
        <w:rPr>
          <w:rFonts w:ascii="Times New Roman" w:eastAsia="Times New Roman" w:hAnsi="Times New Roman"/>
          <w:sz w:val="27"/>
          <w:szCs w:val="27"/>
          <w:lang w:eastAsia="x-none"/>
        </w:rPr>
        <w:t>исследования PISA по итогам 2018 года</w:t>
      </w:r>
      <w:r w:rsidR="003635FE" w:rsidRPr="000014D3">
        <w:rPr>
          <w:rFonts w:ascii="Times New Roman" w:eastAsia="Times New Roman" w:hAnsi="Times New Roman"/>
          <w:bCs/>
          <w:color w:val="000000"/>
          <w:sz w:val="27"/>
          <w:szCs w:val="27"/>
          <w:lang w:eastAsia="ru-RU"/>
        </w:rPr>
        <w:t xml:space="preserve"> показали, что </w:t>
      </w:r>
      <w:r w:rsidR="003635FE" w:rsidRPr="000014D3">
        <w:rPr>
          <w:rFonts w:ascii="Times New Roman" w:eastAsia="Times New Roman" w:hAnsi="Times New Roman"/>
          <w:sz w:val="27"/>
          <w:szCs w:val="27"/>
          <w:lang w:eastAsia="x-none"/>
        </w:rPr>
        <w:t xml:space="preserve">обучающиеся </w:t>
      </w:r>
      <w:r w:rsidR="003635FE" w:rsidRPr="000014D3">
        <w:rPr>
          <w:rFonts w:ascii="Times New Roman" w:eastAsia="Times New Roman" w:hAnsi="Times New Roman"/>
          <w:bCs/>
          <w:color w:val="000000"/>
          <w:sz w:val="27"/>
          <w:szCs w:val="27"/>
          <w:lang w:eastAsia="ru-RU"/>
        </w:rPr>
        <w:t>области</w:t>
      </w:r>
      <w:r w:rsidR="003635FE" w:rsidRPr="000014D3">
        <w:rPr>
          <w:rFonts w:ascii="Times New Roman" w:eastAsia="Times New Roman" w:hAnsi="Times New Roman"/>
          <w:sz w:val="27"/>
          <w:szCs w:val="27"/>
          <w:lang w:eastAsia="x-none"/>
        </w:rPr>
        <w:t xml:space="preserve"> набрали баллы ниже среднереспубликанского значения, в том числе по трем направлениям: по читательской грамотности 344 баллов </w:t>
      </w:r>
      <w:r w:rsidR="003635FE" w:rsidRPr="000014D3">
        <w:rPr>
          <w:rFonts w:ascii="Times New Roman" w:eastAsia="Times New Roman" w:hAnsi="Times New Roman"/>
          <w:i/>
          <w:sz w:val="27"/>
          <w:szCs w:val="27"/>
          <w:lang w:eastAsia="x-none"/>
        </w:rPr>
        <w:t>(средний по Республике 387)</w:t>
      </w:r>
      <w:r w:rsidR="003635FE" w:rsidRPr="000014D3">
        <w:rPr>
          <w:rFonts w:ascii="Times New Roman" w:eastAsia="Times New Roman" w:hAnsi="Times New Roman"/>
          <w:sz w:val="27"/>
          <w:szCs w:val="27"/>
          <w:lang w:eastAsia="x-none"/>
        </w:rPr>
        <w:t xml:space="preserve">; по математической грамотности 382 баллов </w:t>
      </w:r>
      <w:r w:rsidR="003635FE" w:rsidRPr="000014D3">
        <w:rPr>
          <w:rFonts w:ascii="Times New Roman" w:eastAsia="Times New Roman" w:hAnsi="Times New Roman"/>
          <w:i/>
          <w:sz w:val="27"/>
          <w:szCs w:val="27"/>
          <w:lang w:eastAsia="x-none"/>
        </w:rPr>
        <w:t>(средний по Республике 423)</w:t>
      </w:r>
      <w:r w:rsidR="003635FE" w:rsidRPr="000014D3">
        <w:rPr>
          <w:rFonts w:ascii="Times New Roman" w:eastAsia="Times New Roman" w:hAnsi="Times New Roman"/>
          <w:sz w:val="27"/>
          <w:szCs w:val="27"/>
          <w:lang w:eastAsia="x-none"/>
        </w:rPr>
        <w:t xml:space="preserve">; по естественно-научной грамотности 361 балл </w:t>
      </w:r>
      <w:r w:rsidR="003635FE" w:rsidRPr="000014D3">
        <w:rPr>
          <w:rFonts w:ascii="Times New Roman" w:eastAsia="Times New Roman" w:hAnsi="Times New Roman"/>
          <w:i/>
          <w:sz w:val="27"/>
          <w:szCs w:val="27"/>
          <w:lang w:eastAsia="x-none"/>
        </w:rPr>
        <w:t>(средний по Республике 397)</w:t>
      </w:r>
      <w:r w:rsidR="003635FE" w:rsidRPr="000014D3">
        <w:rPr>
          <w:rFonts w:ascii="Times New Roman" w:eastAsia="Times New Roman" w:hAnsi="Times New Roman"/>
          <w:sz w:val="27"/>
          <w:szCs w:val="27"/>
          <w:lang w:eastAsia="x-none"/>
        </w:rPr>
        <w:t>, что свидетельствует о низком качестве предоставляемых образовательных услуг.</w:t>
      </w:r>
    </w:p>
    <w:p w:rsidR="00605792" w:rsidRPr="000014D3" w:rsidRDefault="00FC7570" w:rsidP="007776B4">
      <w:pPr>
        <w:pStyle w:val="a8"/>
        <w:pBdr>
          <w:bottom w:val="single" w:sz="4" w:space="31" w:color="FFFFFF"/>
        </w:pBdr>
        <w:spacing w:after="0"/>
        <w:ind w:left="0" w:firstLine="567"/>
        <w:jc w:val="both"/>
        <w:rPr>
          <w:iCs/>
          <w:sz w:val="27"/>
          <w:szCs w:val="27"/>
        </w:rPr>
      </w:pPr>
      <w:r>
        <w:rPr>
          <w:iCs/>
          <w:sz w:val="28"/>
          <w:szCs w:val="28"/>
        </w:rPr>
        <w:t>23</w:t>
      </w:r>
      <w:r w:rsidR="003635FE" w:rsidRPr="00605792">
        <w:rPr>
          <w:iCs/>
          <w:sz w:val="28"/>
          <w:szCs w:val="28"/>
        </w:rPr>
        <w:t xml:space="preserve">. </w:t>
      </w:r>
      <w:r w:rsidR="00605792" w:rsidRPr="000014D3">
        <w:rPr>
          <w:iCs/>
          <w:sz w:val="27"/>
          <w:szCs w:val="27"/>
        </w:rPr>
        <w:t>При недостаточности контроля освоения бюджета в школах со стороны Управления образования, п</w:t>
      </w:r>
      <w:r w:rsidR="00605792" w:rsidRPr="000014D3">
        <w:rPr>
          <w:sz w:val="27"/>
          <w:szCs w:val="27"/>
        </w:rPr>
        <w:t>риобретенные за счет подушевого финансирования</w:t>
      </w:r>
      <w:r w:rsidR="00605792" w:rsidRPr="000014D3">
        <w:rPr>
          <w:spacing w:val="2"/>
          <w:sz w:val="27"/>
          <w:szCs w:val="27"/>
        </w:rPr>
        <w:t xml:space="preserve"> в </w:t>
      </w:r>
      <w:r w:rsidR="00605792" w:rsidRPr="000014D3">
        <w:rPr>
          <w:i/>
          <w:spacing w:val="2"/>
          <w:sz w:val="27"/>
          <w:szCs w:val="27"/>
        </w:rPr>
        <w:t>КГУ «Общеобразовательной средней школе №9»</w:t>
      </w:r>
      <w:r w:rsidR="00605792" w:rsidRPr="000014D3">
        <w:rPr>
          <w:sz w:val="27"/>
          <w:szCs w:val="27"/>
        </w:rPr>
        <w:t xml:space="preserve"> 21 интерактивных панелей на сумму 9,5 млн. тенге не используются в учебном процессе</w:t>
      </w:r>
      <w:r w:rsidR="00605792" w:rsidRPr="00605792">
        <w:rPr>
          <w:sz w:val="28"/>
          <w:szCs w:val="28"/>
        </w:rPr>
        <w:t xml:space="preserve"> </w:t>
      </w:r>
      <w:r w:rsidR="00605792" w:rsidRPr="00605792">
        <w:rPr>
          <w:i/>
        </w:rPr>
        <w:t xml:space="preserve">(ввиду несоответствия </w:t>
      </w:r>
      <w:r w:rsidR="00605792" w:rsidRPr="00605792">
        <w:rPr>
          <w:i/>
        </w:rPr>
        <w:lastRenderedPageBreak/>
        <w:t>размеров разъемов штекеров панелей к учебным ноутбукам)</w:t>
      </w:r>
      <w:r w:rsidR="00605792" w:rsidRPr="00605792">
        <w:rPr>
          <w:sz w:val="28"/>
          <w:szCs w:val="28"/>
        </w:rPr>
        <w:t>, в</w:t>
      </w:r>
      <w:r w:rsidR="00605792" w:rsidRPr="00605792">
        <w:rPr>
          <w:iCs/>
          <w:sz w:val="28"/>
          <w:szCs w:val="28"/>
        </w:rPr>
        <w:t xml:space="preserve"> КГУ </w:t>
      </w:r>
      <w:r w:rsidR="00605792" w:rsidRPr="00605792">
        <w:rPr>
          <w:i/>
          <w:iCs/>
          <w:sz w:val="28"/>
          <w:szCs w:val="28"/>
        </w:rPr>
        <w:t>«Школа-лицей №17»</w:t>
      </w:r>
      <w:r w:rsidR="00605792" w:rsidRPr="00605792">
        <w:rPr>
          <w:iCs/>
          <w:sz w:val="28"/>
          <w:szCs w:val="28"/>
        </w:rPr>
        <w:t xml:space="preserve"> </w:t>
      </w:r>
      <w:r w:rsidR="00605792" w:rsidRPr="000014D3">
        <w:rPr>
          <w:iCs/>
          <w:sz w:val="27"/>
          <w:szCs w:val="27"/>
        </w:rPr>
        <w:t>г. Атырау в настоящее время 2 интерактивные панели на сумму 2,7 млн. тенге</w:t>
      </w:r>
      <w:r w:rsidR="00605792" w:rsidRPr="000014D3">
        <w:rPr>
          <w:spacing w:val="2"/>
          <w:sz w:val="27"/>
          <w:szCs w:val="27"/>
        </w:rPr>
        <w:t xml:space="preserve"> подключены через процессоры других компьютеров, а не через прилагающие к ним системные блоки</w:t>
      </w:r>
      <w:r w:rsidR="00605792" w:rsidRPr="00605792">
        <w:rPr>
          <w:spacing w:val="2"/>
          <w:sz w:val="28"/>
          <w:szCs w:val="28"/>
        </w:rPr>
        <w:t xml:space="preserve"> </w:t>
      </w:r>
      <w:r w:rsidR="00605792" w:rsidRPr="00605792">
        <w:rPr>
          <w:i/>
          <w:spacing w:val="2"/>
        </w:rPr>
        <w:t>(по причине неработоспособности  портов подключения)</w:t>
      </w:r>
      <w:r w:rsidR="00605792" w:rsidRPr="00605792">
        <w:rPr>
          <w:spacing w:val="2"/>
          <w:sz w:val="28"/>
          <w:szCs w:val="28"/>
        </w:rPr>
        <w:t xml:space="preserve">, </w:t>
      </w:r>
      <w:r w:rsidR="00605792" w:rsidRPr="000014D3">
        <w:rPr>
          <w:iCs/>
          <w:sz w:val="27"/>
          <w:szCs w:val="27"/>
        </w:rPr>
        <w:t xml:space="preserve">что является неэффективным использованием бюджетных средств на общую сумму 12,2 млн. тенге. </w:t>
      </w:r>
    </w:p>
    <w:p w:rsidR="00605792" w:rsidRPr="000014D3" w:rsidRDefault="00FC7570" w:rsidP="007776B4">
      <w:pPr>
        <w:pStyle w:val="a8"/>
        <w:pBdr>
          <w:bottom w:val="single" w:sz="4" w:space="31" w:color="FFFFFF"/>
        </w:pBdr>
        <w:spacing w:after="0"/>
        <w:ind w:left="0" w:firstLine="567"/>
        <w:jc w:val="both"/>
        <w:rPr>
          <w:iCs/>
          <w:sz w:val="27"/>
          <w:szCs w:val="27"/>
          <w:lang w:val="kk-KZ"/>
        </w:rPr>
      </w:pPr>
      <w:r w:rsidRPr="000014D3">
        <w:rPr>
          <w:sz w:val="27"/>
          <w:szCs w:val="27"/>
          <w:lang w:val="kk-KZ"/>
        </w:rPr>
        <w:t>24</w:t>
      </w:r>
      <w:r w:rsidR="003635FE" w:rsidRPr="000014D3">
        <w:rPr>
          <w:sz w:val="27"/>
          <w:szCs w:val="27"/>
          <w:lang w:val="kk-KZ"/>
        </w:rPr>
        <w:t xml:space="preserve">. </w:t>
      </w:r>
      <w:r w:rsidR="00605792" w:rsidRPr="000014D3">
        <w:rPr>
          <w:sz w:val="27"/>
          <w:szCs w:val="27"/>
          <w:lang w:val="kk-KZ"/>
        </w:rPr>
        <w:t>Управлением образования не осуществляется мониторинг за ходом реализации основных задач, намеченных в бюджетных программах подушевого нормативного финансирования, а также по проекту «Жас маман», ограничившись перечислением бюджетных средств районным отделам образования и подведомственным структурам. Так, в КГКП «Атырауский колледж энергетики и строительства» не эффективно использовались электроинструменты на общую сумму 9,3 млн.тенге. Также  У</w:t>
      </w:r>
      <w:r w:rsidR="00605792" w:rsidRPr="000014D3">
        <w:rPr>
          <w:iCs/>
          <w:sz w:val="27"/>
          <w:szCs w:val="27"/>
        </w:rPr>
        <w:t>правлением образования не обеспечено соблюдение</w:t>
      </w:r>
      <w:r w:rsidR="00605792" w:rsidRPr="000014D3">
        <w:rPr>
          <w:iCs/>
          <w:sz w:val="27"/>
          <w:szCs w:val="27"/>
          <w:lang w:val="kk-KZ"/>
        </w:rPr>
        <w:t xml:space="preserve"> Правил проекта «Жас маман», </w:t>
      </w:r>
      <w:r w:rsidR="00605792" w:rsidRPr="000014D3">
        <w:rPr>
          <w:iCs/>
          <w:sz w:val="27"/>
          <w:szCs w:val="27"/>
        </w:rPr>
        <w:t xml:space="preserve">в результате которого </w:t>
      </w:r>
      <w:r w:rsidR="00605792" w:rsidRPr="000014D3">
        <w:rPr>
          <w:iCs/>
          <w:sz w:val="27"/>
          <w:szCs w:val="27"/>
          <w:lang w:val="kk-KZ"/>
        </w:rPr>
        <w:t>не обоснованно переложена функция по приобретению оборудований для 1</w:t>
      </w:r>
      <w:r w:rsidR="00605792" w:rsidRPr="000014D3">
        <w:rPr>
          <w:iCs/>
          <w:sz w:val="27"/>
          <w:szCs w:val="27"/>
        </w:rPr>
        <w:t>0 колледжей</w:t>
      </w:r>
      <w:r w:rsidR="00605792" w:rsidRPr="000014D3">
        <w:rPr>
          <w:iCs/>
          <w:sz w:val="27"/>
          <w:szCs w:val="27"/>
          <w:lang w:val="kk-KZ"/>
        </w:rPr>
        <w:t xml:space="preserve"> в рамках проекта «Жас маман»  непосредственно на колледжи. </w:t>
      </w:r>
    </w:p>
    <w:p w:rsidR="003635FE" w:rsidRPr="000014D3" w:rsidRDefault="003635FE" w:rsidP="007776B4">
      <w:pPr>
        <w:pStyle w:val="a8"/>
        <w:pBdr>
          <w:bottom w:val="single" w:sz="4" w:space="31" w:color="FFFFFF"/>
        </w:pBdr>
        <w:spacing w:after="0"/>
        <w:ind w:left="0" w:firstLine="567"/>
        <w:jc w:val="both"/>
        <w:rPr>
          <w:sz w:val="27"/>
          <w:szCs w:val="27"/>
        </w:rPr>
      </w:pPr>
      <w:r w:rsidRPr="000014D3">
        <w:rPr>
          <w:iCs/>
          <w:sz w:val="27"/>
          <w:szCs w:val="27"/>
        </w:rPr>
        <w:t>Тремя колледжами не обеспечено приобретение отдельных оборудований</w:t>
      </w:r>
      <w:r w:rsidRPr="00FA14DF">
        <w:rPr>
          <w:iCs/>
          <w:sz w:val="28"/>
          <w:szCs w:val="28"/>
        </w:rPr>
        <w:t xml:space="preserve"> </w:t>
      </w:r>
      <w:r w:rsidRPr="00FA14DF">
        <w:rPr>
          <w:i/>
          <w:iCs/>
        </w:rPr>
        <w:t>(4-е комплекта «Набор инструментов», «Станок для обработки металла», «Пила», «Виртуальный тренажер сварщика Lincoln Electric VR Teх 360», «Самосвальный прицеп»</w:t>
      </w:r>
      <w:r w:rsidRPr="00FA14DF">
        <w:rPr>
          <w:iCs/>
          <w:sz w:val="28"/>
          <w:szCs w:val="28"/>
        </w:rPr>
        <w:t xml:space="preserve">), </w:t>
      </w:r>
      <w:r w:rsidRPr="000014D3">
        <w:rPr>
          <w:iCs/>
          <w:sz w:val="27"/>
          <w:szCs w:val="27"/>
        </w:rPr>
        <w:t xml:space="preserve">предусмотренных Перечнем оборудования на сумму 98,3 млн.тенге, в последующем эти средства возвращены бюджет, </w:t>
      </w:r>
      <w:r w:rsidRPr="000014D3">
        <w:rPr>
          <w:sz w:val="27"/>
          <w:szCs w:val="27"/>
        </w:rPr>
        <w:t>что свидетельствует о неэффективном использовании бюджетных средств и не выполнении подпункта 12) статьи 4 Бюджетного кодекса. В результате необеспечения организациями ТиПО (3 колледжа) планируемым оборудованием, процесс обучения 105-и учащихся колледжей не представился возможным на данном оборудовании</w:t>
      </w:r>
      <w:r w:rsidR="00605792" w:rsidRPr="000014D3">
        <w:rPr>
          <w:sz w:val="27"/>
          <w:szCs w:val="27"/>
        </w:rPr>
        <w:t>, что отразится на качестве обучения.</w:t>
      </w:r>
    </w:p>
    <w:p w:rsidR="008F7FF9" w:rsidRPr="000014D3" w:rsidRDefault="008F7FF9" w:rsidP="007776B4">
      <w:pPr>
        <w:pStyle w:val="a8"/>
        <w:pBdr>
          <w:bottom w:val="single" w:sz="4" w:space="31" w:color="FFFFFF"/>
        </w:pBdr>
        <w:spacing w:after="0"/>
        <w:ind w:left="0" w:firstLine="567"/>
        <w:jc w:val="both"/>
        <w:rPr>
          <w:b/>
          <w:i/>
          <w:sz w:val="27"/>
          <w:szCs w:val="27"/>
          <w:u w:val="single"/>
        </w:rPr>
      </w:pPr>
      <w:r w:rsidRPr="000014D3">
        <w:rPr>
          <w:b/>
          <w:i/>
          <w:sz w:val="27"/>
          <w:szCs w:val="27"/>
          <w:u w:val="single"/>
        </w:rPr>
        <w:t>В сфере здравоохранения</w:t>
      </w:r>
    </w:p>
    <w:p w:rsidR="00093E97" w:rsidRPr="000014D3" w:rsidRDefault="00FC7570" w:rsidP="007776B4">
      <w:pPr>
        <w:pStyle w:val="a8"/>
        <w:pBdr>
          <w:bottom w:val="single" w:sz="4" w:space="31" w:color="FFFFFF"/>
        </w:pBdr>
        <w:spacing w:after="0"/>
        <w:ind w:left="0" w:firstLine="567"/>
        <w:jc w:val="both"/>
        <w:rPr>
          <w:sz w:val="27"/>
          <w:szCs w:val="27"/>
        </w:rPr>
      </w:pPr>
      <w:r w:rsidRPr="000014D3">
        <w:rPr>
          <w:sz w:val="27"/>
          <w:szCs w:val="27"/>
        </w:rPr>
        <w:t>25</w:t>
      </w:r>
      <w:r w:rsidR="00093E97" w:rsidRPr="000014D3">
        <w:rPr>
          <w:sz w:val="27"/>
          <w:szCs w:val="27"/>
        </w:rPr>
        <w:t xml:space="preserve">. </w:t>
      </w:r>
      <w:r w:rsidR="008F7FF9" w:rsidRPr="000014D3">
        <w:rPr>
          <w:sz w:val="27"/>
          <w:szCs w:val="27"/>
        </w:rPr>
        <w:t>Укомплектованность кадрами медицинских объектов здравоохранения в 2020 г. составляет 94%, в 2019 г. данный показатель равнялся – 94,4%, а в 2018 г. – 97%. Таким образом, за последние три года укомплектованность больниц области имеет тенденцию к снижению.</w:t>
      </w:r>
    </w:p>
    <w:p w:rsidR="00093E97" w:rsidRPr="000014D3" w:rsidRDefault="00B06A91" w:rsidP="007776B4">
      <w:pPr>
        <w:pStyle w:val="a8"/>
        <w:pBdr>
          <w:bottom w:val="single" w:sz="4" w:space="31" w:color="FFFFFF"/>
        </w:pBdr>
        <w:spacing w:after="0"/>
        <w:ind w:left="0" w:firstLine="567"/>
        <w:jc w:val="both"/>
        <w:rPr>
          <w:sz w:val="27"/>
          <w:szCs w:val="27"/>
        </w:rPr>
      </w:pPr>
      <w:r w:rsidRPr="000014D3">
        <w:rPr>
          <w:sz w:val="27"/>
          <w:szCs w:val="27"/>
        </w:rPr>
        <w:t>Также в</w:t>
      </w:r>
      <w:r w:rsidR="008F7FF9" w:rsidRPr="000014D3">
        <w:rPr>
          <w:sz w:val="27"/>
          <w:szCs w:val="27"/>
        </w:rPr>
        <w:t xml:space="preserve"> </w:t>
      </w:r>
      <w:r w:rsidR="00343DCC" w:rsidRPr="000014D3">
        <w:rPr>
          <w:i/>
          <w:sz w:val="27"/>
          <w:szCs w:val="27"/>
        </w:rPr>
        <w:t>КГП на П</w:t>
      </w:r>
      <w:r w:rsidR="008F7FF9" w:rsidRPr="000014D3">
        <w:rPr>
          <w:i/>
          <w:sz w:val="27"/>
          <w:szCs w:val="27"/>
        </w:rPr>
        <w:t>Х</w:t>
      </w:r>
      <w:r w:rsidR="00343DCC" w:rsidRPr="000014D3">
        <w:rPr>
          <w:i/>
          <w:sz w:val="27"/>
          <w:szCs w:val="27"/>
        </w:rPr>
        <w:t>В</w:t>
      </w:r>
      <w:r w:rsidR="008F7FF9" w:rsidRPr="000014D3">
        <w:rPr>
          <w:i/>
          <w:sz w:val="27"/>
          <w:szCs w:val="27"/>
        </w:rPr>
        <w:t xml:space="preserve"> «Махамбетская районная больница»,</w:t>
      </w:r>
      <w:r w:rsidR="008F7FF9" w:rsidRPr="000014D3">
        <w:rPr>
          <w:sz w:val="27"/>
          <w:szCs w:val="27"/>
        </w:rPr>
        <w:t xml:space="preserve"> </w:t>
      </w:r>
      <w:r w:rsidR="008F7FF9" w:rsidRPr="000014D3">
        <w:rPr>
          <w:i/>
          <w:sz w:val="27"/>
          <w:szCs w:val="27"/>
        </w:rPr>
        <w:t xml:space="preserve">КГП на </w:t>
      </w:r>
      <w:r w:rsidR="00343DCC" w:rsidRPr="000014D3">
        <w:rPr>
          <w:i/>
          <w:sz w:val="27"/>
          <w:szCs w:val="27"/>
        </w:rPr>
        <w:t>ПХВ</w:t>
      </w:r>
      <w:r w:rsidR="008F7FF9" w:rsidRPr="000014D3">
        <w:rPr>
          <w:i/>
          <w:sz w:val="27"/>
          <w:szCs w:val="27"/>
        </w:rPr>
        <w:t xml:space="preserve"> «Индерская районная больница»</w:t>
      </w:r>
      <w:r w:rsidR="008F7FF9" w:rsidRPr="000014D3">
        <w:rPr>
          <w:sz w:val="27"/>
          <w:szCs w:val="27"/>
        </w:rPr>
        <w:t xml:space="preserve">  установлено, что на протяжении трех последних лет в районах отсутствуют врачи по специальности анестезиолог-реаниматолог. Данный факт повлиял на то, что в больницах отсутствует реанимационная палата и основная часть полученной медицинской техники на гуманитарной основе, направленной на оказание медицинской помощи пациентам c коронавирусной инфекцией, не эксплуатируется с момента их получения.</w:t>
      </w:r>
    </w:p>
    <w:p w:rsidR="00093E97" w:rsidRDefault="008F7FF9" w:rsidP="007776B4">
      <w:pPr>
        <w:pStyle w:val="a8"/>
        <w:pBdr>
          <w:bottom w:val="single" w:sz="4" w:space="31" w:color="FFFFFF"/>
        </w:pBdr>
        <w:spacing w:after="0"/>
        <w:ind w:left="0" w:firstLine="567"/>
        <w:jc w:val="both"/>
        <w:rPr>
          <w:sz w:val="28"/>
          <w:szCs w:val="28"/>
        </w:rPr>
      </w:pPr>
      <w:r w:rsidRPr="000014D3">
        <w:rPr>
          <w:sz w:val="27"/>
          <w:szCs w:val="27"/>
        </w:rPr>
        <w:t xml:space="preserve">Таким образом, проблемы в части дефицита кадров и отсутствие принимаемых мер по ее снижению показывают некачественное исполнение своих функциональных обязанностей Управлением здравоохранения, определенных Кодексом РК от 7 июля 2020 года № 360-VI ЗРК «О здоровье </w:t>
      </w:r>
      <w:r w:rsidRPr="000014D3">
        <w:rPr>
          <w:sz w:val="27"/>
          <w:szCs w:val="27"/>
        </w:rPr>
        <w:lastRenderedPageBreak/>
        <w:t>народа и системе здравоохранения»</w:t>
      </w:r>
      <w:r w:rsidRPr="008F7FF9">
        <w:rPr>
          <w:sz w:val="28"/>
          <w:szCs w:val="28"/>
        </w:rPr>
        <w:t xml:space="preserve">  </w:t>
      </w:r>
      <w:r w:rsidRPr="008F7FF9">
        <w:rPr>
          <w:i/>
        </w:rPr>
        <w:t>(далее – Кодекс о здоровье)</w:t>
      </w:r>
      <w:r w:rsidRPr="008F7FF9">
        <w:rPr>
          <w:sz w:val="28"/>
          <w:szCs w:val="28"/>
        </w:rPr>
        <w:t xml:space="preserve"> - </w:t>
      </w:r>
      <w:r w:rsidRPr="00997915">
        <w:rPr>
          <w:sz w:val="27"/>
          <w:szCs w:val="27"/>
        </w:rPr>
        <w:t>обеспечение региона кадрами в области здравоохранения</w:t>
      </w:r>
      <w:r w:rsidRPr="008F7FF9">
        <w:rPr>
          <w:sz w:val="28"/>
          <w:szCs w:val="28"/>
        </w:rPr>
        <w:t xml:space="preserve"> </w:t>
      </w:r>
      <w:r w:rsidRPr="008F7FF9">
        <w:rPr>
          <w:i/>
        </w:rPr>
        <w:t>(пп.8) статья 13).</w:t>
      </w:r>
      <w:r w:rsidRPr="008F7FF9">
        <w:rPr>
          <w:sz w:val="28"/>
          <w:szCs w:val="28"/>
        </w:rPr>
        <w:t xml:space="preserve"> </w:t>
      </w:r>
    </w:p>
    <w:p w:rsidR="00093E97" w:rsidRPr="00997915" w:rsidRDefault="00FC7570" w:rsidP="007776B4">
      <w:pPr>
        <w:pStyle w:val="a8"/>
        <w:pBdr>
          <w:bottom w:val="single" w:sz="4" w:space="31" w:color="FFFFFF"/>
        </w:pBdr>
        <w:spacing w:after="0"/>
        <w:ind w:left="0" w:firstLine="567"/>
        <w:jc w:val="both"/>
        <w:rPr>
          <w:color w:val="000000"/>
          <w:sz w:val="27"/>
          <w:szCs w:val="27"/>
        </w:rPr>
      </w:pPr>
      <w:r w:rsidRPr="00997915">
        <w:rPr>
          <w:color w:val="000000"/>
          <w:sz w:val="27"/>
          <w:szCs w:val="27"/>
        </w:rPr>
        <w:t>26</w:t>
      </w:r>
      <w:r w:rsidR="00093E97" w:rsidRPr="00997915">
        <w:rPr>
          <w:color w:val="000000"/>
          <w:sz w:val="27"/>
          <w:szCs w:val="27"/>
        </w:rPr>
        <w:t xml:space="preserve">. </w:t>
      </w:r>
      <w:r w:rsidR="008F7FF9" w:rsidRPr="00997915">
        <w:rPr>
          <w:color w:val="000000"/>
          <w:sz w:val="27"/>
          <w:szCs w:val="27"/>
        </w:rPr>
        <w:t>Заболеваемость</w:t>
      </w:r>
      <w:r w:rsidR="008F7FF9" w:rsidRPr="008F7FF9">
        <w:rPr>
          <w:color w:val="000000"/>
          <w:sz w:val="28"/>
          <w:szCs w:val="28"/>
        </w:rPr>
        <w:t xml:space="preserve"> </w:t>
      </w:r>
      <w:r w:rsidR="008F7FF9" w:rsidRPr="008F7FF9">
        <w:rPr>
          <w:i/>
          <w:color w:val="000000"/>
        </w:rPr>
        <w:t>(все болезни)</w:t>
      </w:r>
      <w:r w:rsidR="008F7FF9" w:rsidRPr="008F7FF9">
        <w:rPr>
          <w:color w:val="000000"/>
          <w:sz w:val="28"/>
          <w:szCs w:val="28"/>
        </w:rPr>
        <w:t xml:space="preserve"> </w:t>
      </w:r>
      <w:r w:rsidR="008F7FF9" w:rsidRPr="00997915">
        <w:rPr>
          <w:color w:val="000000"/>
          <w:sz w:val="27"/>
          <w:szCs w:val="27"/>
        </w:rPr>
        <w:t>в области на начало 2021 г. засвидетельствована у 448 102 человек или 68,2% от общего количества проживающих в области, в том числе у взрослых 297 874 человек или 73,8% от количества проживающих в области взрослого населения, у подростков – 19 698 человек или 70,1% от количества проживающих в области подростков, у детей – 130 530 или 58% от количества проживающих в области детей.</w:t>
      </w:r>
    </w:p>
    <w:p w:rsidR="00093E97" w:rsidRDefault="008F7FF9" w:rsidP="007776B4">
      <w:pPr>
        <w:pStyle w:val="a8"/>
        <w:pBdr>
          <w:bottom w:val="single" w:sz="4" w:space="31" w:color="FFFFFF"/>
        </w:pBdr>
        <w:spacing w:after="0"/>
        <w:ind w:left="0" w:firstLine="567"/>
        <w:jc w:val="both"/>
        <w:rPr>
          <w:i/>
          <w:color w:val="000000"/>
        </w:rPr>
      </w:pPr>
      <w:r w:rsidRPr="00997915">
        <w:rPr>
          <w:color w:val="000000"/>
          <w:sz w:val="27"/>
          <w:szCs w:val="27"/>
        </w:rPr>
        <w:t xml:space="preserve">Из числа заболевших, существенное количество приходится на такие </w:t>
      </w:r>
      <w:r w:rsidR="00931E0F" w:rsidRPr="00997915">
        <w:rPr>
          <w:color w:val="000000"/>
          <w:sz w:val="27"/>
          <w:szCs w:val="27"/>
        </w:rPr>
        <w:t>виды болезни,</w:t>
      </w:r>
      <w:r w:rsidRPr="00997915">
        <w:rPr>
          <w:color w:val="000000"/>
          <w:sz w:val="27"/>
          <w:szCs w:val="27"/>
        </w:rPr>
        <w:t xml:space="preserve"> как органов дыхания – 139 417 человек</w:t>
      </w:r>
      <w:r w:rsidRPr="008F7FF9">
        <w:rPr>
          <w:color w:val="000000"/>
          <w:sz w:val="28"/>
          <w:szCs w:val="28"/>
        </w:rPr>
        <w:t xml:space="preserve"> </w:t>
      </w:r>
      <w:r w:rsidRPr="008F7FF9">
        <w:rPr>
          <w:i/>
          <w:color w:val="000000"/>
        </w:rPr>
        <w:t xml:space="preserve">(по сравнению с 2019 г. выросло количество на 40 856 человек), </w:t>
      </w:r>
      <w:r w:rsidRPr="00997915">
        <w:rPr>
          <w:color w:val="000000"/>
          <w:sz w:val="27"/>
          <w:szCs w:val="27"/>
        </w:rPr>
        <w:t>при этом следует отметить, что из общего числа заболевши</w:t>
      </w:r>
      <w:r w:rsidR="00931E0F" w:rsidRPr="00997915">
        <w:rPr>
          <w:color w:val="000000"/>
          <w:sz w:val="27"/>
          <w:szCs w:val="27"/>
        </w:rPr>
        <w:t xml:space="preserve">х по данному виду </w:t>
      </w:r>
      <w:r w:rsidRPr="00997915">
        <w:rPr>
          <w:color w:val="000000"/>
          <w:sz w:val="27"/>
          <w:szCs w:val="27"/>
        </w:rPr>
        <w:t xml:space="preserve">47,6% или 66 298 являются дети, </w:t>
      </w:r>
      <w:r w:rsidRPr="00997915">
        <w:rPr>
          <w:i/>
          <w:color w:val="000000"/>
          <w:sz w:val="27"/>
          <w:szCs w:val="27"/>
        </w:rPr>
        <w:t xml:space="preserve"> </w:t>
      </w:r>
      <w:r w:rsidRPr="00997915">
        <w:rPr>
          <w:color w:val="000000"/>
          <w:sz w:val="27"/>
          <w:szCs w:val="27"/>
        </w:rPr>
        <w:t>болезни системы кровообращения – 67 015 человек</w:t>
      </w:r>
      <w:r w:rsidRPr="008F7FF9">
        <w:rPr>
          <w:i/>
          <w:color w:val="000000"/>
        </w:rPr>
        <w:t xml:space="preserve"> (по сравнению с 2019 г. количество выросло на 14 944 человек), </w:t>
      </w:r>
      <w:r w:rsidRPr="00997915">
        <w:rPr>
          <w:color w:val="000000"/>
          <w:sz w:val="27"/>
          <w:szCs w:val="27"/>
        </w:rPr>
        <w:t>инфекционные и паразитарные – 10 395 человек</w:t>
      </w:r>
      <w:r w:rsidRPr="008F7FF9">
        <w:rPr>
          <w:color w:val="000000"/>
          <w:sz w:val="28"/>
          <w:szCs w:val="28"/>
        </w:rPr>
        <w:t xml:space="preserve"> </w:t>
      </w:r>
      <w:r w:rsidRPr="008F7FF9">
        <w:rPr>
          <w:i/>
          <w:color w:val="000000"/>
        </w:rPr>
        <w:t xml:space="preserve">(по сравнению с 2019 г. количество увеличилось на 2 126 человек), </w:t>
      </w:r>
      <w:r w:rsidRPr="00997915">
        <w:rPr>
          <w:color w:val="000000"/>
          <w:sz w:val="27"/>
          <w:szCs w:val="27"/>
        </w:rPr>
        <w:t>болезни костно-мышечной системы и соединительной ткани – 11 371 человек</w:t>
      </w:r>
      <w:r w:rsidRPr="008F7FF9">
        <w:rPr>
          <w:color w:val="000000"/>
          <w:sz w:val="28"/>
          <w:szCs w:val="28"/>
        </w:rPr>
        <w:t xml:space="preserve"> </w:t>
      </w:r>
      <w:r w:rsidRPr="008F7FF9">
        <w:rPr>
          <w:i/>
          <w:color w:val="000000"/>
        </w:rPr>
        <w:t>(по сравнению с 2019 г. увеличилось количество на 1 373 человек).</w:t>
      </w:r>
    </w:p>
    <w:p w:rsidR="00093E97" w:rsidRDefault="008F7FF9" w:rsidP="007776B4">
      <w:pPr>
        <w:pStyle w:val="a8"/>
        <w:pBdr>
          <w:bottom w:val="single" w:sz="4" w:space="31" w:color="FFFFFF"/>
        </w:pBdr>
        <w:spacing w:after="0"/>
        <w:ind w:left="0" w:firstLine="567"/>
        <w:jc w:val="both"/>
        <w:rPr>
          <w:i/>
          <w:color w:val="000000"/>
        </w:rPr>
      </w:pPr>
      <w:r w:rsidRPr="00997915">
        <w:rPr>
          <w:color w:val="000000"/>
          <w:sz w:val="27"/>
          <w:szCs w:val="27"/>
        </w:rPr>
        <w:t>Общий показатель смертности 2020г. по сравнению с 2019 г. вырос на 163 промилле, при этом из выделяемых в РК 6 основных классов по 4-м</w:t>
      </w:r>
      <w:r w:rsidRPr="008F7FF9">
        <w:rPr>
          <w:color w:val="000000"/>
          <w:sz w:val="28"/>
          <w:szCs w:val="28"/>
        </w:rPr>
        <w:t xml:space="preserve"> </w:t>
      </w:r>
      <w:r w:rsidRPr="008F7FF9">
        <w:rPr>
          <w:i/>
          <w:color w:val="000000"/>
        </w:rPr>
        <w:t>(кроме</w:t>
      </w:r>
      <w:r w:rsidRPr="008F7FF9">
        <w:rPr>
          <w:color w:val="000000"/>
          <w:sz w:val="28"/>
          <w:szCs w:val="28"/>
        </w:rPr>
        <w:t xml:space="preserve"> </w:t>
      </w:r>
      <w:r w:rsidRPr="008F7FF9">
        <w:rPr>
          <w:i/>
        </w:rPr>
        <w:t>от злокачественных и доброкачественных новообразований, болезни пищеварения)</w:t>
      </w:r>
      <w:r w:rsidRPr="008F7FF9">
        <w:rPr>
          <w:color w:val="000000"/>
          <w:sz w:val="28"/>
          <w:szCs w:val="28"/>
        </w:rPr>
        <w:t xml:space="preserve"> </w:t>
      </w:r>
      <w:r w:rsidRPr="00997915">
        <w:rPr>
          <w:color w:val="000000"/>
          <w:sz w:val="27"/>
          <w:szCs w:val="27"/>
        </w:rPr>
        <w:t>классам причин смертности наблюдается рост смертности, где ос</w:t>
      </w:r>
      <w:r w:rsidR="00931E0F" w:rsidRPr="00997915">
        <w:rPr>
          <w:color w:val="000000"/>
          <w:sz w:val="27"/>
          <w:szCs w:val="27"/>
        </w:rPr>
        <w:t xml:space="preserve">новная доля приходится на </w:t>
      </w:r>
      <w:r w:rsidRPr="00997915">
        <w:rPr>
          <w:color w:val="000000"/>
          <w:sz w:val="27"/>
          <w:szCs w:val="27"/>
        </w:rPr>
        <w:t>болезнь органов дыхания – 1 047 случаев</w:t>
      </w:r>
      <w:r w:rsidRPr="008F7FF9">
        <w:rPr>
          <w:color w:val="000000"/>
          <w:sz w:val="28"/>
          <w:szCs w:val="28"/>
        </w:rPr>
        <w:t xml:space="preserve"> </w:t>
      </w:r>
      <w:r w:rsidRPr="008F7FF9">
        <w:rPr>
          <w:i/>
          <w:color w:val="000000"/>
        </w:rPr>
        <w:t xml:space="preserve">(по сравнению с 2019 г. количество смертей выросло на 416). </w:t>
      </w:r>
    </w:p>
    <w:p w:rsidR="00093E97" w:rsidRPr="00997915" w:rsidRDefault="008F7FF9" w:rsidP="007776B4">
      <w:pPr>
        <w:pStyle w:val="a8"/>
        <w:pBdr>
          <w:bottom w:val="single" w:sz="4" w:space="31" w:color="FFFFFF"/>
        </w:pBdr>
        <w:spacing w:after="0"/>
        <w:ind w:left="0" w:firstLine="567"/>
        <w:jc w:val="both"/>
        <w:rPr>
          <w:sz w:val="27"/>
          <w:szCs w:val="27"/>
        </w:rPr>
      </w:pPr>
      <w:r w:rsidRPr="00997915">
        <w:rPr>
          <w:sz w:val="27"/>
          <w:szCs w:val="27"/>
        </w:rPr>
        <w:t xml:space="preserve">Таким образом, рост количества заболевших в регионе, в том числе и по болезни </w:t>
      </w:r>
      <w:r w:rsidRPr="00997915">
        <w:rPr>
          <w:color w:val="000000"/>
          <w:sz w:val="27"/>
          <w:szCs w:val="27"/>
        </w:rPr>
        <w:t>органов дыхания</w:t>
      </w:r>
      <w:r w:rsidRPr="00997915">
        <w:rPr>
          <w:sz w:val="27"/>
          <w:szCs w:val="27"/>
        </w:rPr>
        <w:t xml:space="preserve"> прямо пропорционально отражается и на структуре смертности населения в разрезе основных классов причин. </w:t>
      </w:r>
    </w:p>
    <w:p w:rsidR="00FE659D" w:rsidRPr="00997915" w:rsidRDefault="00FE659D" w:rsidP="007776B4">
      <w:pPr>
        <w:pStyle w:val="a8"/>
        <w:pBdr>
          <w:bottom w:val="single" w:sz="4" w:space="31" w:color="FFFFFF"/>
        </w:pBdr>
        <w:spacing w:after="0"/>
        <w:ind w:left="0" w:firstLine="567"/>
        <w:jc w:val="both"/>
        <w:rPr>
          <w:sz w:val="27"/>
          <w:szCs w:val="27"/>
        </w:rPr>
      </w:pPr>
      <w:r w:rsidRPr="00997915">
        <w:rPr>
          <w:sz w:val="27"/>
          <w:szCs w:val="27"/>
        </w:rPr>
        <w:t>При этом в Атырауской области наблюдается низкий уровень оснащённости (30-50%) медицинской техникой в 7 районных больниц</w:t>
      </w:r>
      <w:r w:rsidR="00913E95" w:rsidRPr="00997915">
        <w:rPr>
          <w:sz w:val="27"/>
          <w:szCs w:val="27"/>
        </w:rPr>
        <w:t>ах</w:t>
      </w:r>
      <w:r w:rsidRPr="00997915">
        <w:rPr>
          <w:sz w:val="27"/>
          <w:szCs w:val="27"/>
        </w:rPr>
        <w:t>, равно как и отсутствие медицинской техники, необходимой при лечении короновирусной инфекции, что указывает на ненадлежащее исполнение Министерством здравоохранения РК и Управлением здравоохранения своих прямых обязанностей, установленных Кодексом о здоровье - осуществление мероприятий по оснащению государственных организаций здравоохранения медицинской техникой (подпункт 26) статьи 7, подпункт 7) статьи 13).</w:t>
      </w:r>
    </w:p>
    <w:p w:rsidR="00093E97" w:rsidRPr="00997915" w:rsidRDefault="008F7FF9" w:rsidP="007776B4">
      <w:pPr>
        <w:pStyle w:val="a8"/>
        <w:pBdr>
          <w:bottom w:val="single" w:sz="4" w:space="31" w:color="FFFFFF"/>
        </w:pBdr>
        <w:spacing w:after="0"/>
        <w:ind w:left="0" w:firstLine="567"/>
        <w:jc w:val="both"/>
        <w:rPr>
          <w:sz w:val="27"/>
          <w:szCs w:val="27"/>
        </w:rPr>
      </w:pPr>
      <w:r w:rsidRPr="00997915">
        <w:rPr>
          <w:sz w:val="27"/>
          <w:szCs w:val="27"/>
        </w:rPr>
        <w:t xml:space="preserve">Так, в связи с отсутствием в </w:t>
      </w:r>
      <w:r w:rsidR="00DD35CD" w:rsidRPr="00997915">
        <w:rPr>
          <w:sz w:val="27"/>
          <w:szCs w:val="27"/>
        </w:rPr>
        <w:t>районных</w:t>
      </w:r>
      <w:r w:rsidR="00165AA6" w:rsidRPr="00997915">
        <w:rPr>
          <w:sz w:val="27"/>
          <w:szCs w:val="27"/>
        </w:rPr>
        <w:t xml:space="preserve"> больницах </w:t>
      </w:r>
      <w:r w:rsidR="007C7E45" w:rsidRPr="00997915">
        <w:rPr>
          <w:sz w:val="27"/>
          <w:szCs w:val="27"/>
        </w:rPr>
        <w:t>компьютерного томографа</w:t>
      </w:r>
      <w:r w:rsidRPr="00997915">
        <w:rPr>
          <w:sz w:val="27"/>
          <w:szCs w:val="27"/>
        </w:rPr>
        <w:t xml:space="preserve">, в период 2020 г. – 1 полугодие 2021 г. при лечении короновирусной инфекции на стационарном уровне больных </w:t>
      </w:r>
      <w:r w:rsidRPr="00997915">
        <w:rPr>
          <w:rFonts w:eastAsia="Calibri"/>
          <w:sz w:val="27"/>
          <w:szCs w:val="27"/>
        </w:rPr>
        <w:t xml:space="preserve">в зависимости от степени тяжести, которым необходимо проведении компьютерной томографии легких, переводят в </w:t>
      </w:r>
      <w:r w:rsidR="00165AA6" w:rsidRPr="00997915">
        <w:rPr>
          <w:rFonts w:eastAsia="Calibri"/>
          <w:sz w:val="27"/>
          <w:szCs w:val="27"/>
        </w:rPr>
        <w:t>областные</w:t>
      </w:r>
      <w:r w:rsidRPr="00997915">
        <w:rPr>
          <w:rFonts w:eastAsia="Calibri"/>
          <w:sz w:val="27"/>
          <w:szCs w:val="27"/>
        </w:rPr>
        <w:t xml:space="preserve"> организации здравоохранения, а при лечении на амбулаторному уровне заболевшим данная медицинская услуга не оказывается.</w:t>
      </w:r>
      <w:r w:rsidRPr="00997915">
        <w:rPr>
          <w:sz w:val="27"/>
          <w:szCs w:val="27"/>
        </w:rPr>
        <w:t xml:space="preserve"> </w:t>
      </w:r>
    </w:p>
    <w:p w:rsidR="00093E97" w:rsidRPr="0089184D" w:rsidRDefault="00FC7570" w:rsidP="007776B4">
      <w:pPr>
        <w:pStyle w:val="a8"/>
        <w:pBdr>
          <w:bottom w:val="single" w:sz="4" w:space="31" w:color="FFFFFF"/>
        </w:pBdr>
        <w:spacing w:after="0"/>
        <w:ind w:left="0" w:firstLine="567"/>
        <w:jc w:val="both"/>
        <w:rPr>
          <w:i/>
        </w:rPr>
      </w:pPr>
      <w:r w:rsidRPr="00997915">
        <w:rPr>
          <w:bCs/>
          <w:sz w:val="27"/>
          <w:szCs w:val="27"/>
        </w:rPr>
        <w:t>27</w:t>
      </w:r>
      <w:r w:rsidR="00093E97" w:rsidRPr="00997915">
        <w:rPr>
          <w:bCs/>
          <w:sz w:val="27"/>
          <w:szCs w:val="27"/>
        </w:rPr>
        <w:t xml:space="preserve">. </w:t>
      </w:r>
      <w:r w:rsidR="008F7FF9" w:rsidRPr="00997915">
        <w:rPr>
          <w:bCs/>
          <w:sz w:val="27"/>
          <w:szCs w:val="27"/>
        </w:rPr>
        <w:t xml:space="preserve">В ходе проведенных внеочередных инвентаризаций в 4-х объектах здравоохранения на предмет наличия вакцин против короновирусной инфекции установлены как недостачи вакцин в общем количестве </w:t>
      </w:r>
      <w:r w:rsidR="008F7FF9" w:rsidRPr="00997915">
        <w:rPr>
          <w:sz w:val="27"/>
          <w:szCs w:val="27"/>
        </w:rPr>
        <w:t xml:space="preserve">623 дозы на общую сумму 3,0 млн. тенге, так и излишки вакцин в количестве 1 553 дозы на общую сумму 2,1 млн. тенге, а также не отражение в бухгалтерском учете  приходных операций по полученным вакцинам в количестве 16 766 ед. на сумму 75,1 млн. </w:t>
      </w:r>
      <w:r w:rsidR="008F7FF9" w:rsidRPr="00997915">
        <w:rPr>
          <w:sz w:val="27"/>
          <w:szCs w:val="27"/>
        </w:rPr>
        <w:lastRenderedPageBreak/>
        <w:t>тенге и расходных операций по использованным вакцинам в количестве 15 516 ед. на сумму 70,8 млн. тенге</w:t>
      </w:r>
      <w:r w:rsidR="008F7FF9" w:rsidRPr="0089184D">
        <w:rPr>
          <w:sz w:val="28"/>
          <w:szCs w:val="28"/>
        </w:rPr>
        <w:t xml:space="preserve"> </w:t>
      </w:r>
      <w:r w:rsidR="008F7FF9" w:rsidRPr="0089184D">
        <w:rPr>
          <w:bCs/>
          <w:i/>
        </w:rPr>
        <w:t>(</w:t>
      </w:r>
      <w:r w:rsidR="008F7FF9" w:rsidRPr="0089184D">
        <w:rPr>
          <w:i/>
        </w:rPr>
        <w:t>статья 4, пункт 1 статьи 5, пункты 1, 3 статьи 6 Закона «О бухгалтерском учете и финансовой отчетности» от 28 февраля 2007 № 234).</w:t>
      </w:r>
    </w:p>
    <w:p w:rsidR="00D626B3"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28</w:t>
      </w:r>
      <w:r w:rsidR="00093E97" w:rsidRPr="00997915">
        <w:rPr>
          <w:sz w:val="27"/>
          <w:szCs w:val="27"/>
        </w:rPr>
        <w:t xml:space="preserve">. </w:t>
      </w:r>
      <w:r w:rsidR="008F7FF9" w:rsidRPr="00997915">
        <w:rPr>
          <w:i/>
          <w:sz w:val="27"/>
          <w:szCs w:val="27"/>
        </w:rPr>
        <w:t xml:space="preserve">КГП на </w:t>
      </w:r>
      <w:r w:rsidR="00343DCC" w:rsidRPr="00997915">
        <w:rPr>
          <w:i/>
          <w:sz w:val="27"/>
          <w:szCs w:val="27"/>
        </w:rPr>
        <w:t xml:space="preserve">ПХВ </w:t>
      </w:r>
      <w:r w:rsidR="008F7FF9" w:rsidRPr="00997915">
        <w:rPr>
          <w:i/>
          <w:sz w:val="27"/>
          <w:szCs w:val="27"/>
        </w:rPr>
        <w:t>«Индерская районная больница»</w:t>
      </w:r>
      <w:r w:rsidR="008F7FF9" w:rsidRPr="00997915">
        <w:rPr>
          <w:sz w:val="27"/>
          <w:szCs w:val="27"/>
        </w:rPr>
        <w:t xml:space="preserve">  на 2020 г., 2021 г. при подаче основных заявок единому дистрибьютору на приобретение лекарственных препаратов по лечению короновирусной инфекции необоснованно произведено уменьшение закупа количества медикаментов и медицинских изделий свыше 10% от количества</w:t>
      </w:r>
      <w:r w:rsidR="00D626B3" w:rsidRPr="00997915">
        <w:rPr>
          <w:sz w:val="27"/>
          <w:szCs w:val="27"/>
        </w:rPr>
        <w:t>, указанного в первичной заявке.</w:t>
      </w:r>
    </w:p>
    <w:p w:rsidR="00093E97" w:rsidRPr="00635DD2" w:rsidRDefault="00FC7570" w:rsidP="007776B4">
      <w:pPr>
        <w:pStyle w:val="a8"/>
        <w:pBdr>
          <w:bottom w:val="single" w:sz="4" w:space="31" w:color="FFFFFF"/>
        </w:pBdr>
        <w:spacing w:after="0"/>
        <w:ind w:left="0" w:firstLine="567"/>
        <w:jc w:val="both"/>
        <w:rPr>
          <w:i/>
        </w:rPr>
      </w:pPr>
      <w:r w:rsidRPr="00997915">
        <w:rPr>
          <w:sz w:val="27"/>
          <w:szCs w:val="27"/>
        </w:rPr>
        <w:t>29</w:t>
      </w:r>
      <w:r w:rsidR="00093E97" w:rsidRPr="00997915">
        <w:rPr>
          <w:sz w:val="27"/>
          <w:szCs w:val="27"/>
        </w:rPr>
        <w:t xml:space="preserve">. </w:t>
      </w:r>
      <w:r w:rsidR="008F7FF9" w:rsidRPr="00997915">
        <w:rPr>
          <w:sz w:val="27"/>
          <w:szCs w:val="27"/>
        </w:rPr>
        <w:t>Проведенным аудитом обоснованности</w:t>
      </w:r>
      <w:r w:rsidR="008F7FF9" w:rsidRPr="00997915">
        <w:rPr>
          <w:b/>
          <w:sz w:val="27"/>
          <w:szCs w:val="27"/>
        </w:rPr>
        <w:t xml:space="preserve"> </w:t>
      </w:r>
      <w:r w:rsidR="008F7FF9" w:rsidRPr="00997915">
        <w:rPr>
          <w:sz w:val="27"/>
          <w:szCs w:val="27"/>
        </w:rPr>
        <w:t>выплаты надбавок работникам центральных/районных больниц региона установлено, что 7-ю  центральными/районными больницами в 2020 г. и 1 полугодии 2021 г. без фактического оказания медицинской помощи мобильными бригадами, а также работникам, не относящимся к группам риска выплачены надбавки в общей сумме 105,9 млн. тенге</w:t>
      </w:r>
      <w:r w:rsidR="008F7FF9" w:rsidRPr="00635DD2">
        <w:rPr>
          <w:i/>
        </w:rPr>
        <w:t xml:space="preserve"> (Приложение  1, 2 </w:t>
      </w:r>
      <w:r w:rsidR="005B26C7" w:rsidRPr="00635DD2">
        <w:rPr>
          <w:i/>
        </w:rPr>
        <w:t xml:space="preserve">к Приказу от 4 апреля 2020 г. №ҚР </w:t>
      </w:r>
      <w:r w:rsidR="008F7FF9" w:rsidRPr="00635DD2">
        <w:rPr>
          <w:i/>
        </w:rPr>
        <w:t xml:space="preserve">ДСМ-28/2020 «О некоторых вопросах финансовой поддержки работников системы здравоохранения, задействованных в противоэпидемических мероприятиях в рамках борьбы с коронавирусом </w:t>
      </w:r>
      <w:r w:rsidR="008F7FF9" w:rsidRPr="00635DD2">
        <w:rPr>
          <w:i/>
          <w:lang w:val="en-US"/>
        </w:rPr>
        <w:t>COVID</w:t>
      </w:r>
      <w:r w:rsidR="008F7FF9" w:rsidRPr="00635DD2">
        <w:rPr>
          <w:i/>
        </w:rPr>
        <w:t>-19»).</w:t>
      </w:r>
    </w:p>
    <w:p w:rsidR="00F00080" w:rsidRPr="00997915" w:rsidRDefault="00F00080" w:rsidP="007776B4">
      <w:pPr>
        <w:pStyle w:val="a8"/>
        <w:pBdr>
          <w:bottom w:val="single" w:sz="4" w:space="31" w:color="FFFFFF"/>
        </w:pBdr>
        <w:spacing w:after="0"/>
        <w:ind w:left="0" w:firstLine="567"/>
        <w:jc w:val="both"/>
        <w:rPr>
          <w:b/>
          <w:i/>
          <w:sz w:val="27"/>
          <w:szCs w:val="27"/>
          <w:u w:val="single"/>
        </w:rPr>
      </w:pPr>
      <w:r w:rsidRPr="00997915">
        <w:rPr>
          <w:b/>
          <w:i/>
          <w:sz w:val="27"/>
          <w:szCs w:val="27"/>
          <w:u w:val="single"/>
        </w:rPr>
        <w:t>В сфере  развития автомобильных дорог</w:t>
      </w:r>
      <w:bookmarkStart w:id="0" w:name="_Hlk74902706"/>
    </w:p>
    <w:bookmarkEnd w:id="0"/>
    <w:p w:rsidR="00922E52" w:rsidRPr="00997915" w:rsidRDefault="00FC7570" w:rsidP="007776B4">
      <w:pPr>
        <w:pStyle w:val="a8"/>
        <w:pBdr>
          <w:bottom w:val="single" w:sz="4" w:space="31" w:color="FFFFFF"/>
        </w:pBdr>
        <w:spacing w:after="0"/>
        <w:ind w:left="0" w:firstLine="567"/>
        <w:jc w:val="both"/>
        <w:rPr>
          <w:rFonts w:eastAsia="Calibri"/>
          <w:iCs/>
          <w:sz w:val="27"/>
          <w:szCs w:val="27"/>
        </w:rPr>
      </w:pPr>
      <w:r w:rsidRPr="00997915">
        <w:rPr>
          <w:rFonts w:eastAsia="Calibri"/>
          <w:iCs/>
          <w:sz w:val="27"/>
          <w:szCs w:val="27"/>
        </w:rPr>
        <w:t>30</w:t>
      </w:r>
      <w:r w:rsidR="00922E52" w:rsidRPr="00997915">
        <w:rPr>
          <w:rFonts w:eastAsia="Calibri"/>
          <w:iCs/>
          <w:sz w:val="27"/>
          <w:szCs w:val="27"/>
        </w:rPr>
        <w:t>. Отчетное исполнение показателя конечных результатов «Доля автомобильных дорог областного и районного значения, находящихся в хорошем и удовлетворительном состоянии» при реализации БП 002-011 «Развитие транспортной инфраструктуры», 025-011  «Капитальный и средний ремонт автодорог областного значения и улиц населенных пунктов» не соответствует фактическим данным: в 2018 году при плане 54 %, факт - 52,7 %, в 2019 году при плане 57 %, факт – 55,5 %, в 2020 году при плане 61 %, факт - 55,3 %, что свидетельствует о недостоверном отражен</w:t>
      </w:r>
      <w:r w:rsidR="00097007" w:rsidRPr="00997915">
        <w:rPr>
          <w:rFonts w:eastAsia="Calibri"/>
          <w:iCs/>
          <w:sz w:val="27"/>
          <w:szCs w:val="27"/>
        </w:rPr>
        <w:t xml:space="preserve">ии данных о качестве автодорог. </w:t>
      </w:r>
      <w:r w:rsidR="00922E52" w:rsidRPr="00997915">
        <w:rPr>
          <w:rFonts w:eastAsia="Calibri"/>
          <w:iCs/>
          <w:sz w:val="27"/>
          <w:szCs w:val="27"/>
        </w:rPr>
        <w:t>Так, по данным, представленным Управлением</w:t>
      </w:r>
      <w:r w:rsidR="00922E52" w:rsidRPr="00997915">
        <w:rPr>
          <w:sz w:val="27"/>
          <w:szCs w:val="27"/>
        </w:rPr>
        <w:t xml:space="preserve"> </w:t>
      </w:r>
      <w:r w:rsidR="00922E52" w:rsidRPr="00997915">
        <w:rPr>
          <w:rFonts w:eastAsia="Calibri"/>
          <w:iCs/>
          <w:sz w:val="27"/>
          <w:szCs w:val="27"/>
        </w:rPr>
        <w:t>пассажирского транспорта и автомобильных дорог Атырауской области (далее - Управление автодорог), общая протяженность автодорог областного и районного значения в области – 1 926,5 км., из которых 108,1 км гравийного и грунтового типа отнесены к дорогам</w:t>
      </w:r>
      <w:r w:rsidR="00922E52" w:rsidRPr="00997915">
        <w:rPr>
          <w:sz w:val="27"/>
          <w:szCs w:val="27"/>
        </w:rPr>
        <w:t xml:space="preserve"> </w:t>
      </w:r>
      <w:r w:rsidR="00922E52" w:rsidRPr="00997915">
        <w:rPr>
          <w:b/>
          <w:sz w:val="27"/>
          <w:szCs w:val="27"/>
        </w:rPr>
        <w:t>удовлетворительного</w:t>
      </w:r>
      <w:r w:rsidR="00922E52" w:rsidRPr="00997915">
        <w:rPr>
          <w:sz w:val="27"/>
          <w:szCs w:val="27"/>
        </w:rPr>
        <w:t xml:space="preserve"> состояния. </w:t>
      </w:r>
    </w:p>
    <w:p w:rsidR="00922E52" w:rsidRPr="00FC7570" w:rsidRDefault="00922E52" w:rsidP="007776B4">
      <w:pPr>
        <w:pStyle w:val="a8"/>
        <w:pBdr>
          <w:bottom w:val="single" w:sz="4" w:space="31" w:color="FFFFFF"/>
        </w:pBdr>
        <w:spacing w:after="0"/>
        <w:ind w:left="0" w:firstLine="567"/>
        <w:jc w:val="both"/>
        <w:rPr>
          <w:iCs/>
          <w:sz w:val="28"/>
          <w:szCs w:val="28"/>
        </w:rPr>
      </w:pPr>
      <w:r w:rsidRPr="00997915">
        <w:rPr>
          <w:sz w:val="27"/>
          <w:szCs w:val="27"/>
        </w:rPr>
        <w:t>Вместе с тем, при проведении осмотром в Жылыойском районе не подтверждены  сведения по протяженности дорог «Подъезд к с. Койсары», «Подъезд к с. Караша» и «Подъезд к с. Майкомген», указанных в перечне состояния автодорог областного и районного значения</w:t>
      </w:r>
      <w:r w:rsidR="00997915" w:rsidRPr="00997915">
        <w:rPr>
          <w:sz w:val="27"/>
          <w:szCs w:val="27"/>
        </w:rPr>
        <w:t xml:space="preserve"> Атырауской области на 84,5 км.</w:t>
      </w:r>
      <w:r w:rsidR="00997915">
        <w:rPr>
          <w:sz w:val="28"/>
          <w:szCs w:val="28"/>
        </w:rPr>
        <w:t xml:space="preserve"> </w:t>
      </w:r>
      <w:r w:rsidRPr="00FC7570">
        <w:rPr>
          <w:i/>
        </w:rPr>
        <w:t xml:space="preserve">(за счет включения дороги республиканского значения </w:t>
      </w:r>
      <w:r w:rsidRPr="00FC7570">
        <w:rPr>
          <w:i/>
          <w:iCs/>
        </w:rPr>
        <w:t xml:space="preserve">протяженностью - </w:t>
      </w:r>
      <w:r w:rsidRPr="00FC7570">
        <w:rPr>
          <w:i/>
        </w:rPr>
        <w:t xml:space="preserve">50км. и </w:t>
      </w:r>
      <w:r w:rsidRPr="00FC7570">
        <w:rPr>
          <w:i/>
          <w:iCs/>
        </w:rPr>
        <w:t xml:space="preserve">двойного учета одного и того же расстояния между населенными пунктами -34,5 км), </w:t>
      </w:r>
      <w:r w:rsidRPr="00997915">
        <w:rPr>
          <w:iCs/>
          <w:sz w:val="27"/>
          <w:szCs w:val="27"/>
        </w:rPr>
        <w:t>а также по уровню</w:t>
      </w:r>
      <w:r w:rsidRPr="00997915">
        <w:rPr>
          <w:i/>
          <w:iCs/>
          <w:sz w:val="27"/>
          <w:szCs w:val="27"/>
        </w:rPr>
        <w:t xml:space="preserve"> </w:t>
      </w:r>
      <w:r w:rsidRPr="00997915">
        <w:rPr>
          <w:iCs/>
          <w:sz w:val="27"/>
          <w:szCs w:val="27"/>
        </w:rPr>
        <w:t>качества автодороги</w:t>
      </w:r>
      <w:r w:rsidRPr="00997915">
        <w:rPr>
          <w:i/>
          <w:iCs/>
          <w:sz w:val="27"/>
          <w:szCs w:val="27"/>
        </w:rPr>
        <w:t xml:space="preserve"> </w:t>
      </w:r>
      <w:r w:rsidRPr="00997915">
        <w:rPr>
          <w:iCs/>
          <w:sz w:val="27"/>
          <w:szCs w:val="27"/>
        </w:rPr>
        <w:t>на 37 км</w:t>
      </w:r>
      <w:r w:rsidRPr="00FC7570">
        <w:rPr>
          <w:iCs/>
          <w:sz w:val="28"/>
          <w:szCs w:val="28"/>
        </w:rPr>
        <w:t>.</w:t>
      </w:r>
    </w:p>
    <w:p w:rsidR="00605792" w:rsidRPr="00763D39" w:rsidRDefault="00605792" w:rsidP="007776B4">
      <w:pPr>
        <w:pStyle w:val="a8"/>
        <w:pBdr>
          <w:bottom w:val="single" w:sz="4" w:space="31" w:color="FFFFFF"/>
        </w:pBdr>
        <w:spacing w:after="0"/>
        <w:ind w:left="0" w:firstLine="567"/>
        <w:jc w:val="both"/>
        <w:rPr>
          <w:iCs/>
        </w:rPr>
      </w:pPr>
      <w:r w:rsidRPr="00997915">
        <w:rPr>
          <w:iCs/>
          <w:sz w:val="27"/>
          <w:szCs w:val="27"/>
        </w:rPr>
        <w:t>Кроме того, у</w:t>
      </w:r>
      <w:r w:rsidRPr="00997915">
        <w:rPr>
          <w:iCs/>
          <w:sz w:val="27"/>
          <w:szCs w:val="27"/>
          <w:lang w:val="kk-KZ"/>
        </w:rPr>
        <w:t>становлены нарушения требований Правил</w:t>
      </w:r>
      <w:r w:rsidRPr="00997915">
        <w:rPr>
          <w:iCs/>
          <w:sz w:val="27"/>
          <w:szCs w:val="27"/>
        </w:rPr>
        <w:t xml:space="preserve"> разработки отдельных бюджетных программ в части </w:t>
      </w:r>
      <w:r w:rsidRPr="00997915">
        <w:rPr>
          <w:sz w:val="27"/>
          <w:szCs w:val="27"/>
        </w:rPr>
        <w:t>согласования их с уполномоченным органом по государственному планированию, определения показателей прямого результата и утверждения суммы планируемых расходов, а также  отражения количественных значений показателей конечных результатов</w:t>
      </w:r>
      <w:r w:rsidRPr="00997915">
        <w:rPr>
          <w:iCs/>
          <w:sz w:val="27"/>
          <w:szCs w:val="27"/>
        </w:rPr>
        <w:t xml:space="preserve"> </w:t>
      </w:r>
      <w:r w:rsidRPr="00763D39">
        <w:rPr>
          <w:iCs/>
        </w:rPr>
        <w:t>(Приложение №7</w:t>
      </w:r>
      <w:r w:rsidR="00751805" w:rsidRPr="00763D39">
        <w:rPr>
          <w:iCs/>
        </w:rPr>
        <w:t xml:space="preserve"> </w:t>
      </w:r>
      <w:r w:rsidR="00751805" w:rsidRPr="00763D39">
        <w:rPr>
          <w:iCs/>
        </w:rPr>
        <w:lastRenderedPageBreak/>
        <w:t>«Не соблюдение требований при разработке и утверждению бюджетных программ по управлению ПТ и АД Атырауской области» на 1-м листе</w:t>
      </w:r>
      <w:r w:rsidRPr="00763D39">
        <w:rPr>
          <w:iCs/>
        </w:rPr>
        <w:t>).</w:t>
      </w:r>
    </w:p>
    <w:p w:rsidR="00922E52"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31</w:t>
      </w:r>
      <w:r w:rsidR="00922E52" w:rsidRPr="00997915">
        <w:rPr>
          <w:sz w:val="27"/>
          <w:szCs w:val="27"/>
        </w:rPr>
        <w:t>. В ПРТ по направлению «Инфраструктура» не предусмотрен целевой индикатор, учитывающий состояние городских, внутрипоселковых и внутрисельских дорог, что указывает на отсутствие взаимоувязки с направлениями, обозначенными в рамках проектов «Ауыл - Ел бесігі» и  ДКЗ на 2020-2021 годы.</w:t>
      </w:r>
    </w:p>
    <w:p w:rsidR="00922E52" w:rsidRPr="00997915" w:rsidRDefault="00922E52" w:rsidP="007776B4">
      <w:pPr>
        <w:pStyle w:val="a8"/>
        <w:pBdr>
          <w:bottom w:val="single" w:sz="4" w:space="31" w:color="FFFFFF"/>
        </w:pBdr>
        <w:spacing w:after="0"/>
        <w:ind w:left="0" w:firstLine="567"/>
        <w:jc w:val="both"/>
        <w:rPr>
          <w:color w:val="FF0000"/>
          <w:sz w:val="27"/>
          <w:szCs w:val="27"/>
        </w:rPr>
      </w:pPr>
      <w:r w:rsidRPr="00997915">
        <w:rPr>
          <w:sz w:val="27"/>
          <w:szCs w:val="27"/>
        </w:rPr>
        <w:t>Вследствие чего, в нарушение статьи 32 Бюджетного Кодекса, финансирование в сумме 7 313,8 млн. тенге реализуемых 11 проектов по строительству и ремонту внутрипоселковых автомобильных дорог не взаимоувязано с индикатором определенным в ПРТ «Доля автомобильных дорог областного и районного значения, находящихся в хорошем и удовлетворительном состоянии»</w:t>
      </w:r>
      <w:r w:rsidR="006D0B94" w:rsidRPr="00997915">
        <w:rPr>
          <w:color w:val="FF0000"/>
          <w:sz w:val="27"/>
          <w:szCs w:val="27"/>
        </w:rPr>
        <w:t xml:space="preserve">. </w:t>
      </w:r>
    </w:p>
    <w:p w:rsidR="0064784B" w:rsidRPr="0064784B" w:rsidRDefault="00FC7570" w:rsidP="007776B4">
      <w:pPr>
        <w:pStyle w:val="a8"/>
        <w:pBdr>
          <w:bottom w:val="single" w:sz="4" w:space="31" w:color="FFFFFF"/>
        </w:pBdr>
        <w:spacing w:after="0"/>
        <w:ind w:left="0" w:firstLine="567"/>
        <w:jc w:val="both"/>
        <w:rPr>
          <w:i/>
        </w:rPr>
      </w:pPr>
      <w:r w:rsidRPr="00997915">
        <w:rPr>
          <w:sz w:val="27"/>
          <w:szCs w:val="27"/>
        </w:rPr>
        <w:t>32</w:t>
      </w:r>
      <w:r w:rsidR="00922E52" w:rsidRPr="00997915">
        <w:rPr>
          <w:sz w:val="27"/>
          <w:szCs w:val="27"/>
        </w:rPr>
        <w:t xml:space="preserve">. </w:t>
      </w:r>
      <w:r w:rsidR="0064784B" w:rsidRPr="00997915">
        <w:rPr>
          <w:sz w:val="27"/>
          <w:szCs w:val="27"/>
        </w:rPr>
        <w:t>В нарушение пункта 6 статьи 97 Бюджетного кодекса РК Управлением автодорог в 2020 году  произведена оплата по укладке асфальта по проекту «Капитальный ремонт участка 0-29 км автодороги областного значения «Ганюшкино-Приморье-Утеры-Котяевка Курмангазинского района» на сумму 59,7 млн. тенге, Отделом ЖКХ Махамбетского района по проекту «Капитальный ремонт подъездной дороги к селу Аккайын Махамбетского района. Корректировка» на сумму 5,9 млн. тенге, а также приняты некачественно выполненные объемы работ Управлением по проекту  «Реконструкция  автомобильной дороги  областного значения  «Индер-Карабай-Миялы-Сагыз» протяженностью 123 км. (участок 80-203 км)» на сумму 303, 8 млн. тенге и Отделом ЖКХ Жылыойского района по проектам «Реконструкция внутригородских автомобильных дорог г. Кульсары Жылыойского района» на сумму 10,9 млн. тенге</w:t>
      </w:r>
      <w:r w:rsidR="0064784B" w:rsidRPr="0064784B">
        <w:rPr>
          <w:i/>
        </w:rPr>
        <w:t xml:space="preserve"> (на отдельных завершенных участках дороги имеются дефекты, для устранения которых потребуется замена верхней одежды дороги стоимостью 10,9 млн. тенге. Аналогично, в микрорайонах «Автодорожник», «Жадырасын» приняты </w:t>
      </w:r>
      <w:r w:rsidR="0089184D" w:rsidRPr="0064784B">
        <w:rPr>
          <w:i/>
        </w:rPr>
        <w:t>дороги,</w:t>
      </w:r>
      <w:r w:rsidR="0064784B" w:rsidRPr="0064784B">
        <w:rPr>
          <w:i/>
        </w:rPr>
        <w:t xml:space="preserve"> на отдельных участках которых отсутствует уклон обочин, дорожное покрытие находится ниже прилегающего рельефа, что влияет на водоотвод с проезжей части дороги, имеются глубокие поперечные трещины, что в последующем повлияет на снижение сроков эксплуатации дорожного покрытия).</w:t>
      </w:r>
    </w:p>
    <w:p w:rsidR="00922E52"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33</w:t>
      </w:r>
      <w:r w:rsidR="00922E52" w:rsidRPr="00997915">
        <w:rPr>
          <w:sz w:val="27"/>
          <w:szCs w:val="27"/>
        </w:rPr>
        <w:t>. Отделом ЖКХ Жылыойского района в рамках проектов «Реконструкция внутригородских автомобильных дорог г. Кульсары Жылыойского района» работы по устройству основания и дорожной одежды стоимостью 356,4 млн. тенге выполнены с отклонениями от строительных норм и технологий. Так, по двадцати одному участкам строительства (улицы) СМР проводились с ноября по декабрь при температуре воздуха ниже 5 °С, что является нарушением п.8.10.СНиП 3.06.03-85 «Автомобильные дороги».</w:t>
      </w:r>
    </w:p>
    <w:p w:rsidR="00922E52"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34</w:t>
      </w:r>
      <w:r w:rsidR="00922E52" w:rsidRPr="00997915">
        <w:rPr>
          <w:sz w:val="27"/>
          <w:szCs w:val="27"/>
        </w:rPr>
        <w:t xml:space="preserve">. В нарушение пункта 5 нормативных документов </w:t>
      </w:r>
      <w:r w:rsidR="00922E52" w:rsidRPr="00997915">
        <w:rPr>
          <w:iCs/>
          <w:sz w:val="27"/>
          <w:szCs w:val="27"/>
        </w:rPr>
        <w:t>по ценообразованию в строительстве</w:t>
      </w:r>
      <w:r w:rsidR="00922E52" w:rsidRPr="00997915">
        <w:rPr>
          <w:iCs/>
          <w:sz w:val="27"/>
          <w:szCs w:val="27"/>
          <w:vertAlign w:val="superscript"/>
        </w:rPr>
        <w:footnoteReference w:id="1"/>
      </w:r>
      <w:r w:rsidR="00922E52" w:rsidRPr="00997915">
        <w:rPr>
          <w:color w:val="FF0000"/>
          <w:sz w:val="27"/>
          <w:szCs w:val="27"/>
        </w:rPr>
        <w:t xml:space="preserve"> </w:t>
      </w:r>
      <w:r w:rsidR="00922E52" w:rsidRPr="00997915">
        <w:rPr>
          <w:sz w:val="27"/>
          <w:szCs w:val="27"/>
        </w:rPr>
        <w:t xml:space="preserve">в 2019 году в сметную стоимость среднего ремонта дороги областного значения «7 разъезд - Асан- Азгыр-Балкудук - Суюндик» (0-36 км)», проводимого Управлением в 2021 году,  необоснованно включены расходы на </w:t>
      </w:r>
      <w:r w:rsidR="00922E52" w:rsidRPr="00997915">
        <w:rPr>
          <w:sz w:val="27"/>
          <w:szCs w:val="27"/>
        </w:rPr>
        <w:lastRenderedPageBreak/>
        <w:t>непредвиденные затраты в сумме 29,0 млн. тенге. Кроме того, в 2021 году в нарушение условий заключенного Договора на строительно-монтажные работы и Правил осуществления государственных закупок</w:t>
      </w:r>
      <w:r w:rsidR="00922E52" w:rsidRPr="00997915">
        <w:rPr>
          <w:sz w:val="27"/>
          <w:szCs w:val="27"/>
          <w:vertAlign w:val="superscript"/>
        </w:rPr>
        <w:footnoteReference w:id="2"/>
      </w:r>
      <w:r w:rsidR="00922E52" w:rsidRPr="00997915">
        <w:rPr>
          <w:sz w:val="27"/>
          <w:szCs w:val="27"/>
        </w:rPr>
        <w:t>, Управлением пропорционально не удержан ранее выплаченный аванс 1,9 млн. тенге, а также принято от  подрядчика (ТОО «Атырау жолдары») обеспечение исполнение договора в виде договоров добровольного страхования гражданско-правовой ответственности на общую сумму 257,2 млн.тенге.</w:t>
      </w:r>
    </w:p>
    <w:p w:rsidR="00922E52"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35</w:t>
      </w:r>
      <w:r w:rsidR="00922E52" w:rsidRPr="00997915">
        <w:rPr>
          <w:sz w:val="27"/>
          <w:szCs w:val="27"/>
        </w:rPr>
        <w:t>. По 5-ти проектам Управления и отдела ЖКХ по Махамбетскому району фактические сроки выполнения работ превышают утвержденную государственной экспертизой нормативную продолжительность строительства от 13 до 48 месяцев, что привело к несвоевременному достижению целей по улучшению состояния автодорог области, сокращения времени нахождения в пути жителей Курмангазинского района  и обеспечения движения автотранспорта через реку Урал в Махам</w:t>
      </w:r>
      <w:r w:rsidR="003802EA" w:rsidRPr="00997915">
        <w:rPr>
          <w:sz w:val="27"/>
          <w:szCs w:val="27"/>
        </w:rPr>
        <w:t>бетском районе. При этом в 2018</w:t>
      </w:r>
      <w:r w:rsidR="00922E52" w:rsidRPr="00997915">
        <w:rPr>
          <w:sz w:val="27"/>
          <w:szCs w:val="27"/>
        </w:rPr>
        <w:t>-2019 годы по 2 инвестиционным проектам не обеспечено софинансирование из местного бюджета.</w:t>
      </w:r>
    </w:p>
    <w:p w:rsidR="00922E52" w:rsidRPr="00997915" w:rsidRDefault="00922E52" w:rsidP="007776B4">
      <w:pPr>
        <w:pStyle w:val="a8"/>
        <w:pBdr>
          <w:bottom w:val="single" w:sz="4" w:space="31" w:color="FFFFFF"/>
        </w:pBdr>
        <w:spacing w:after="0"/>
        <w:ind w:left="0" w:firstLine="567"/>
        <w:jc w:val="both"/>
        <w:rPr>
          <w:sz w:val="27"/>
          <w:szCs w:val="27"/>
        </w:rPr>
      </w:pPr>
      <w:r w:rsidRPr="00997915">
        <w:rPr>
          <w:sz w:val="27"/>
          <w:szCs w:val="27"/>
        </w:rPr>
        <w:t>Следует отметить, что по проекту «Капремонт участка 0-29 км. автомобильной дороги областного значения «Ганюшкино-Приморье-Утеры-Котяевка Курмангазинского района», по которому строительство ведется более  29 месяцев, при нормативной продолжительности 12, ожидается удорожание Проекта, что приведет к дополнительной нагрузке на бюджет.</w:t>
      </w:r>
    </w:p>
    <w:p w:rsidR="00F00080" w:rsidRPr="00997915" w:rsidRDefault="00F00080" w:rsidP="007776B4">
      <w:pPr>
        <w:pStyle w:val="a8"/>
        <w:pBdr>
          <w:bottom w:val="single" w:sz="4" w:space="31" w:color="FFFFFF"/>
        </w:pBdr>
        <w:spacing w:after="0"/>
        <w:ind w:left="0" w:firstLine="567"/>
        <w:jc w:val="both"/>
        <w:rPr>
          <w:b/>
          <w:i/>
          <w:sz w:val="27"/>
          <w:szCs w:val="27"/>
          <w:u w:val="single"/>
        </w:rPr>
      </w:pPr>
      <w:r w:rsidRPr="00997915">
        <w:rPr>
          <w:b/>
          <w:i/>
          <w:sz w:val="27"/>
          <w:szCs w:val="27"/>
          <w:u w:val="single"/>
        </w:rPr>
        <w:t>В сфере  развития энергетики</w:t>
      </w:r>
      <w:r w:rsidR="00046304" w:rsidRPr="00997915">
        <w:rPr>
          <w:b/>
          <w:i/>
          <w:sz w:val="27"/>
          <w:szCs w:val="27"/>
          <w:u w:val="single"/>
        </w:rPr>
        <w:t xml:space="preserve"> и ЖКХ</w:t>
      </w:r>
    </w:p>
    <w:p w:rsidR="00BA7250"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36</w:t>
      </w:r>
      <w:r w:rsidR="00BA7250" w:rsidRPr="00997915">
        <w:rPr>
          <w:sz w:val="27"/>
          <w:szCs w:val="27"/>
        </w:rPr>
        <w:t>. Несмотря на принимаемые меры по строительству в рамках Госпрограммы «Нурлы жер» не наблюдается положительная динамика снижения количества переселённых жителей из аварийных и ветхих домов, так за период 20</w:t>
      </w:r>
      <w:r w:rsidR="00E10E94" w:rsidRPr="00997915">
        <w:rPr>
          <w:sz w:val="27"/>
          <w:szCs w:val="27"/>
        </w:rPr>
        <w:t>18-2020 годы из 109 аварийных многоквартирных</w:t>
      </w:r>
      <w:r w:rsidR="00BA7250" w:rsidRPr="00997915">
        <w:rPr>
          <w:sz w:val="27"/>
          <w:szCs w:val="27"/>
        </w:rPr>
        <w:t xml:space="preserve"> </w:t>
      </w:r>
      <w:r w:rsidR="00E10E94" w:rsidRPr="00997915">
        <w:rPr>
          <w:sz w:val="27"/>
          <w:szCs w:val="27"/>
        </w:rPr>
        <w:t xml:space="preserve">жилых </w:t>
      </w:r>
      <w:r w:rsidR="00BA7250" w:rsidRPr="00997915">
        <w:rPr>
          <w:sz w:val="27"/>
          <w:szCs w:val="27"/>
        </w:rPr>
        <w:t>домов</w:t>
      </w:r>
      <w:r w:rsidR="00E10E94" w:rsidRPr="00997915">
        <w:rPr>
          <w:sz w:val="27"/>
          <w:szCs w:val="27"/>
        </w:rPr>
        <w:t xml:space="preserve"> (далее - МЖД)</w:t>
      </w:r>
      <w:r w:rsidR="00BA7250" w:rsidRPr="00997915">
        <w:rPr>
          <w:sz w:val="27"/>
          <w:szCs w:val="27"/>
        </w:rPr>
        <w:t xml:space="preserve"> переселено жителей 18 домов или 16,5% от общего количества.</w:t>
      </w:r>
    </w:p>
    <w:p w:rsidR="00853042"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37</w:t>
      </w:r>
      <w:r w:rsidR="00853042" w:rsidRPr="00997915">
        <w:rPr>
          <w:sz w:val="27"/>
          <w:szCs w:val="27"/>
        </w:rPr>
        <w:t xml:space="preserve">. </w:t>
      </w:r>
      <w:r w:rsidR="004968B7" w:rsidRPr="00997915">
        <w:rPr>
          <w:sz w:val="27"/>
          <w:szCs w:val="27"/>
        </w:rPr>
        <w:t>Начатые в 201</w:t>
      </w:r>
      <w:r w:rsidR="00044842" w:rsidRPr="00997915">
        <w:rPr>
          <w:sz w:val="27"/>
          <w:szCs w:val="27"/>
        </w:rPr>
        <w:t>9 году 2 инвестиционных проекта</w:t>
      </w:r>
      <w:r w:rsidR="004968B7" w:rsidRPr="00997915">
        <w:rPr>
          <w:sz w:val="27"/>
          <w:szCs w:val="27"/>
        </w:rPr>
        <w:t xml:space="preserve"> (строительство водопровода от водовода «Астрахань-Мангышлак» к ВОС Ганюшкино и к ВОС Нуржау Курмангазинского района,) по данным Управления энергетики не завершены в планируемые сроки в связи с несвоевременным получением плана производственных работ от ТОО «Магистральный водовод», тем самым водоснабжением не</w:t>
      </w:r>
      <w:r w:rsidR="00044842" w:rsidRPr="00997915">
        <w:rPr>
          <w:sz w:val="27"/>
          <w:szCs w:val="27"/>
        </w:rPr>
        <w:t xml:space="preserve"> обеспечено 2 населенных пункта</w:t>
      </w:r>
      <w:r w:rsidR="004968B7" w:rsidRPr="00997915">
        <w:rPr>
          <w:sz w:val="27"/>
          <w:szCs w:val="27"/>
        </w:rPr>
        <w:t xml:space="preserve"> общей численностью 15,8 тыс. человек, в том числе в с. Ганюшкино 15 тыс. человек, с.Нуржау 808 человек.</w:t>
      </w:r>
      <w:r w:rsidR="00853042" w:rsidRPr="00997915">
        <w:rPr>
          <w:sz w:val="27"/>
          <w:szCs w:val="27"/>
        </w:rPr>
        <w:t>.</w:t>
      </w:r>
    </w:p>
    <w:p w:rsidR="007F76AA" w:rsidRPr="006C07FC" w:rsidRDefault="00FC7570" w:rsidP="007776B4">
      <w:pPr>
        <w:pStyle w:val="a8"/>
        <w:pBdr>
          <w:bottom w:val="single" w:sz="4" w:space="31" w:color="FFFFFF"/>
        </w:pBdr>
        <w:spacing w:after="0"/>
        <w:ind w:left="0" w:firstLine="567"/>
        <w:jc w:val="both"/>
        <w:rPr>
          <w:rFonts w:eastAsia="Calibri"/>
          <w:i/>
          <w:iCs/>
        </w:rPr>
      </w:pPr>
      <w:r w:rsidRPr="00997915">
        <w:rPr>
          <w:rFonts w:eastAsia="Calibri"/>
          <w:iCs/>
          <w:sz w:val="27"/>
          <w:szCs w:val="27"/>
        </w:rPr>
        <w:t>38</w:t>
      </w:r>
      <w:r w:rsidR="00853042" w:rsidRPr="00997915">
        <w:rPr>
          <w:rFonts w:eastAsia="Calibri"/>
          <w:iCs/>
          <w:sz w:val="27"/>
          <w:szCs w:val="27"/>
        </w:rPr>
        <w:t xml:space="preserve">. Из-за просчетов определения источников финансирования реализации проекта «Строительство канализационно-очистных сооружений (КОС) в левобережной части города Атырау. Корректировка» общей стоимостью 10 087,0 </w:t>
      </w:r>
      <w:r w:rsidR="00C2122C" w:rsidRPr="00997915">
        <w:rPr>
          <w:rFonts w:eastAsia="Calibri"/>
          <w:iCs/>
          <w:sz w:val="27"/>
          <w:szCs w:val="27"/>
        </w:rPr>
        <w:t>млн. тенге</w:t>
      </w:r>
      <w:r w:rsidR="006C07FC" w:rsidRPr="00997915">
        <w:rPr>
          <w:rFonts w:eastAsia="Calibri"/>
          <w:iCs/>
          <w:sz w:val="27"/>
          <w:szCs w:val="27"/>
        </w:rPr>
        <w:t xml:space="preserve"> не соблюден срок завершения строительства</w:t>
      </w:r>
      <w:r w:rsidR="006C07FC">
        <w:rPr>
          <w:rFonts w:eastAsia="Calibri"/>
          <w:iCs/>
          <w:sz w:val="28"/>
          <w:szCs w:val="28"/>
        </w:rPr>
        <w:t xml:space="preserve"> </w:t>
      </w:r>
      <w:r w:rsidR="006C07FC">
        <w:rPr>
          <w:rFonts w:eastAsia="Calibri"/>
          <w:i/>
          <w:iCs/>
        </w:rPr>
        <w:t>(</w:t>
      </w:r>
      <w:r w:rsidR="006C07FC" w:rsidRPr="006C07FC">
        <w:rPr>
          <w:rFonts w:eastAsia="Calibri"/>
          <w:i/>
          <w:iCs/>
        </w:rPr>
        <w:t>10 января 2020 года).</w:t>
      </w:r>
      <w:r w:rsidR="00853042" w:rsidRPr="006C07FC">
        <w:rPr>
          <w:rFonts w:eastAsia="Calibri"/>
          <w:i/>
          <w:iCs/>
        </w:rPr>
        <w:t xml:space="preserve"> </w:t>
      </w:r>
    </w:p>
    <w:p w:rsidR="00853042" w:rsidRPr="00997915" w:rsidRDefault="00853042" w:rsidP="007776B4">
      <w:pPr>
        <w:pStyle w:val="a8"/>
        <w:pBdr>
          <w:bottom w:val="single" w:sz="4" w:space="31" w:color="FFFFFF"/>
        </w:pBdr>
        <w:spacing w:after="0"/>
        <w:ind w:left="0" w:firstLine="567"/>
        <w:jc w:val="both"/>
        <w:rPr>
          <w:rFonts w:eastAsia="Calibri"/>
          <w:bCs/>
          <w:sz w:val="27"/>
          <w:szCs w:val="27"/>
        </w:rPr>
      </w:pPr>
      <w:r w:rsidRPr="00997915">
        <w:rPr>
          <w:rFonts w:eastAsia="Calibri"/>
          <w:bCs/>
          <w:sz w:val="27"/>
          <w:szCs w:val="27"/>
        </w:rPr>
        <w:t>В рамках реализации данного проекта Управлением строительства (заказчик проекта) в 2019 году в нарушении пункта 6 статьи  97 Бюджетного кодекса</w:t>
      </w:r>
      <w:r w:rsidR="00D52373" w:rsidRPr="00997915">
        <w:rPr>
          <w:rFonts w:eastAsia="Calibri"/>
          <w:bCs/>
          <w:sz w:val="27"/>
          <w:szCs w:val="27"/>
        </w:rPr>
        <w:t xml:space="preserve"> не обеспечена</w:t>
      </w:r>
      <w:r w:rsidRPr="00997915">
        <w:rPr>
          <w:rFonts w:eastAsia="Calibri"/>
          <w:bCs/>
          <w:sz w:val="27"/>
          <w:szCs w:val="27"/>
        </w:rPr>
        <w:t xml:space="preserve"> достоверность подтверждения выполненных работ на общую сумму 135,6 млн. тенге. В частности </w:t>
      </w:r>
      <w:r w:rsidRPr="00997915">
        <w:rPr>
          <w:sz w:val="27"/>
          <w:szCs w:val="27"/>
        </w:rPr>
        <w:t xml:space="preserve">необоснованно оплачена стоимость </w:t>
      </w:r>
      <w:r w:rsidRPr="00997915">
        <w:rPr>
          <w:sz w:val="27"/>
          <w:szCs w:val="27"/>
        </w:rPr>
        <w:lastRenderedPageBreak/>
        <w:t xml:space="preserve">полиэтиленовой трубы Д900 и соответствующие работы по монтажу протяженностью - 700 м на общую сумму 96,6 </w:t>
      </w:r>
      <w:r w:rsidR="00C2122C" w:rsidRPr="00997915">
        <w:rPr>
          <w:sz w:val="27"/>
          <w:szCs w:val="27"/>
        </w:rPr>
        <w:t>млн. тенге</w:t>
      </w:r>
      <w:r w:rsidRPr="00997915">
        <w:rPr>
          <w:sz w:val="27"/>
          <w:szCs w:val="27"/>
        </w:rPr>
        <w:t xml:space="preserve">, а также в </w:t>
      </w:r>
      <w:r w:rsidRPr="00997915">
        <w:rPr>
          <w:rFonts w:eastAsia="Calibri"/>
          <w:bCs/>
          <w:sz w:val="27"/>
          <w:szCs w:val="27"/>
        </w:rPr>
        <w:t>скорректированном ПСД повторно заложены и оплачены расходы на строительство подъездной дороги на сумму 3</w:t>
      </w:r>
      <w:r w:rsidR="004968B7" w:rsidRPr="00997915">
        <w:rPr>
          <w:rFonts w:eastAsia="Calibri"/>
          <w:bCs/>
          <w:sz w:val="27"/>
          <w:szCs w:val="27"/>
        </w:rPr>
        <w:t>9</w:t>
      </w:r>
      <w:r w:rsidRPr="00997915">
        <w:rPr>
          <w:rFonts w:eastAsia="Calibri"/>
          <w:bCs/>
          <w:sz w:val="27"/>
          <w:szCs w:val="27"/>
        </w:rPr>
        <w:t xml:space="preserve">,1 </w:t>
      </w:r>
      <w:r w:rsidR="00C2122C" w:rsidRPr="00997915">
        <w:rPr>
          <w:rFonts w:eastAsia="Calibri"/>
          <w:bCs/>
          <w:sz w:val="27"/>
          <w:szCs w:val="27"/>
        </w:rPr>
        <w:t>млн. тенге</w:t>
      </w:r>
      <w:r w:rsidRPr="00997915">
        <w:rPr>
          <w:rFonts w:eastAsia="Calibri"/>
          <w:bCs/>
          <w:sz w:val="27"/>
          <w:szCs w:val="27"/>
        </w:rPr>
        <w:t xml:space="preserve">, которые ранее были выполнены подрядной организацией </w:t>
      </w:r>
      <w:r w:rsidRPr="00997915">
        <w:rPr>
          <w:rFonts w:eastAsia="Calibri"/>
          <w:bCs/>
          <w:i/>
          <w:sz w:val="27"/>
          <w:szCs w:val="27"/>
        </w:rPr>
        <w:t>ТОО «СнабОйлСТрой».</w:t>
      </w:r>
    </w:p>
    <w:p w:rsidR="00853042" w:rsidRDefault="00853042" w:rsidP="007776B4">
      <w:pPr>
        <w:pStyle w:val="a8"/>
        <w:pBdr>
          <w:bottom w:val="single" w:sz="4" w:space="31" w:color="FFFFFF"/>
        </w:pBdr>
        <w:spacing w:after="0"/>
        <w:ind w:left="0" w:firstLine="567"/>
        <w:jc w:val="both"/>
        <w:rPr>
          <w:rFonts w:eastAsia="Calibri"/>
          <w:bCs/>
          <w:i/>
        </w:rPr>
      </w:pPr>
      <w:r w:rsidRPr="00853042">
        <w:rPr>
          <w:rFonts w:eastAsia="Calibri"/>
          <w:bCs/>
          <w:i/>
        </w:rPr>
        <w:t>Справочно:</w:t>
      </w:r>
      <w:r w:rsidRPr="00853042">
        <w:rPr>
          <w:rFonts w:eastAsia="Calibri"/>
          <w:bCs/>
          <w:i/>
          <w:sz w:val="28"/>
          <w:szCs w:val="28"/>
        </w:rPr>
        <w:t xml:space="preserve"> </w:t>
      </w:r>
      <w:r w:rsidRPr="00853042">
        <w:rPr>
          <w:rFonts w:eastAsia="Calibri"/>
          <w:bCs/>
          <w:i/>
        </w:rPr>
        <w:t>Заказчиком проекта является Управлени</w:t>
      </w:r>
      <w:r w:rsidRPr="00853042">
        <w:rPr>
          <w:rFonts w:eastAsia="Calibri"/>
          <w:bCs/>
          <w:i/>
          <w:color w:val="002060"/>
        </w:rPr>
        <w:t>е</w:t>
      </w:r>
      <w:r w:rsidR="00D52373">
        <w:rPr>
          <w:rFonts w:eastAsia="Calibri"/>
          <w:bCs/>
          <w:i/>
        </w:rPr>
        <w:t xml:space="preserve"> строительства, Управление</w:t>
      </w:r>
      <w:r w:rsidRPr="00853042">
        <w:rPr>
          <w:rFonts w:eastAsia="Calibri"/>
          <w:bCs/>
          <w:i/>
        </w:rPr>
        <w:t xml:space="preserve"> энергетики</w:t>
      </w:r>
      <w:r w:rsidR="00C717D0">
        <w:rPr>
          <w:rFonts w:eastAsia="Calibri"/>
          <w:bCs/>
          <w:i/>
        </w:rPr>
        <w:t xml:space="preserve"> администратором </w:t>
      </w:r>
      <w:r w:rsidRPr="00853042">
        <w:rPr>
          <w:rFonts w:eastAsia="Calibri"/>
          <w:bCs/>
          <w:i/>
        </w:rPr>
        <w:t>(АБП). Начало реализации проекта</w:t>
      </w:r>
      <w:r w:rsidR="00D52373">
        <w:rPr>
          <w:rFonts w:eastAsia="Calibri"/>
          <w:bCs/>
          <w:i/>
        </w:rPr>
        <w:t xml:space="preserve"> было предусмотрено на 2010 год</w:t>
      </w:r>
      <w:r w:rsidRPr="00853042">
        <w:rPr>
          <w:rFonts w:eastAsia="Calibri"/>
          <w:bCs/>
          <w:i/>
        </w:rPr>
        <w:t xml:space="preserve"> </w:t>
      </w:r>
      <w:r w:rsidR="00D52373">
        <w:rPr>
          <w:rFonts w:eastAsia="Calibri"/>
          <w:bCs/>
          <w:i/>
        </w:rPr>
        <w:t>со сроком завершения в 2012 году</w:t>
      </w:r>
      <w:r w:rsidRPr="00853042">
        <w:rPr>
          <w:rFonts w:eastAsia="Calibri"/>
          <w:bCs/>
          <w:i/>
        </w:rPr>
        <w:t>, однако из-за фактов хищения бюджетных средств п</w:t>
      </w:r>
      <w:r w:rsidR="00D52373">
        <w:rPr>
          <w:rFonts w:eastAsia="Calibri"/>
          <w:bCs/>
          <w:i/>
        </w:rPr>
        <w:t>одрядной организацией</w:t>
      </w:r>
      <w:r w:rsidRPr="00853042">
        <w:rPr>
          <w:rFonts w:eastAsia="Calibri"/>
          <w:bCs/>
          <w:i/>
        </w:rPr>
        <w:t xml:space="preserve"> ТОО «СнабОйлСТрой» проект не был завершен и приостановлен. В 2016 году была проведена корректировка.</w:t>
      </w:r>
    </w:p>
    <w:p w:rsidR="00853042" w:rsidRPr="00997915" w:rsidRDefault="00853042" w:rsidP="007776B4">
      <w:pPr>
        <w:pStyle w:val="a8"/>
        <w:pBdr>
          <w:bottom w:val="single" w:sz="4" w:space="31" w:color="FFFFFF"/>
        </w:pBdr>
        <w:spacing w:after="0"/>
        <w:ind w:left="0" w:firstLine="567"/>
        <w:jc w:val="both"/>
        <w:rPr>
          <w:rFonts w:eastAsia="Calibri"/>
          <w:bCs/>
          <w:sz w:val="27"/>
          <w:szCs w:val="27"/>
        </w:rPr>
      </w:pPr>
      <w:r w:rsidRPr="00997915">
        <w:rPr>
          <w:rFonts w:eastAsia="Calibri"/>
          <w:bCs/>
          <w:sz w:val="27"/>
          <w:szCs w:val="27"/>
        </w:rPr>
        <w:t xml:space="preserve">В период с 2013-2016 годы при строительстве КОС в левобережной части г. Атырау установлены факты кражи полиэтиленовых труб Д-900 мм общей протяженностью 815 м, что привело к исключению отдельных видов работ и добавлению других, </w:t>
      </w:r>
      <w:r w:rsidR="00C717D0" w:rsidRPr="00997915">
        <w:rPr>
          <w:rFonts w:eastAsia="Calibri"/>
          <w:bCs/>
          <w:sz w:val="27"/>
          <w:szCs w:val="27"/>
        </w:rPr>
        <w:t xml:space="preserve">что </w:t>
      </w:r>
      <w:r w:rsidRPr="00997915">
        <w:rPr>
          <w:rFonts w:eastAsia="Calibri"/>
          <w:bCs/>
          <w:sz w:val="27"/>
          <w:szCs w:val="27"/>
        </w:rPr>
        <w:t>привело к экономическим потерям на общую сумму 110,4 млн. тенге.</w:t>
      </w:r>
    </w:p>
    <w:p w:rsidR="00853042" w:rsidRPr="00997915" w:rsidRDefault="00853042" w:rsidP="007776B4">
      <w:pPr>
        <w:pStyle w:val="a8"/>
        <w:pBdr>
          <w:bottom w:val="single" w:sz="4" w:space="31" w:color="FFFFFF"/>
        </w:pBdr>
        <w:spacing w:after="0"/>
        <w:ind w:left="0" w:firstLine="567"/>
        <w:jc w:val="both"/>
        <w:rPr>
          <w:sz w:val="27"/>
          <w:szCs w:val="27"/>
        </w:rPr>
      </w:pPr>
      <w:r w:rsidRPr="00997915">
        <w:rPr>
          <w:sz w:val="27"/>
          <w:szCs w:val="27"/>
        </w:rPr>
        <w:t>По состоянию на 1 июля 2021 года про</w:t>
      </w:r>
      <w:r w:rsidR="00165AA6" w:rsidRPr="00997915">
        <w:rPr>
          <w:sz w:val="27"/>
          <w:szCs w:val="27"/>
        </w:rPr>
        <w:t>изведенные затраты на реализацию</w:t>
      </w:r>
      <w:r w:rsidRPr="00997915">
        <w:rPr>
          <w:sz w:val="27"/>
          <w:szCs w:val="27"/>
        </w:rPr>
        <w:t xml:space="preserve"> проекта на сумму 7 866,6 млн. тенге в бухгалтерском балансе в Управлении энергетики (АБП), Управлении строительства (заказчик проекта) и </w:t>
      </w:r>
      <w:r w:rsidRPr="00997915">
        <w:rPr>
          <w:i/>
          <w:sz w:val="27"/>
          <w:szCs w:val="27"/>
        </w:rPr>
        <w:t>КГП «Атырау Су Арнасы»</w:t>
      </w:r>
      <w:r w:rsidRPr="00997915">
        <w:rPr>
          <w:sz w:val="27"/>
          <w:szCs w:val="27"/>
        </w:rPr>
        <w:t xml:space="preserve"> не отражены</w:t>
      </w:r>
      <w:r w:rsidR="00C717D0" w:rsidRPr="00997915">
        <w:rPr>
          <w:sz w:val="27"/>
          <w:szCs w:val="27"/>
        </w:rPr>
        <w:t>.</w:t>
      </w:r>
    </w:p>
    <w:p w:rsidR="00B36D3D" w:rsidRPr="00997915" w:rsidRDefault="00FC7570" w:rsidP="007776B4">
      <w:pPr>
        <w:pStyle w:val="a8"/>
        <w:pBdr>
          <w:bottom w:val="single" w:sz="4" w:space="31" w:color="FFFFFF"/>
        </w:pBdr>
        <w:spacing w:after="0"/>
        <w:ind w:left="0" w:firstLine="567"/>
        <w:jc w:val="both"/>
        <w:rPr>
          <w:sz w:val="27"/>
          <w:szCs w:val="27"/>
        </w:rPr>
      </w:pPr>
      <w:r w:rsidRPr="00997915">
        <w:rPr>
          <w:sz w:val="27"/>
          <w:szCs w:val="27"/>
        </w:rPr>
        <w:t>39</w:t>
      </w:r>
      <w:r w:rsidR="00F00080" w:rsidRPr="00997915">
        <w:rPr>
          <w:sz w:val="27"/>
          <w:szCs w:val="27"/>
        </w:rPr>
        <w:t xml:space="preserve">. Отделом ЖКХ Махамбетского района в </w:t>
      </w:r>
      <w:r w:rsidR="00B36D3D" w:rsidRPr="00997915">
        <w:rPr>
          <w:sz w:val="27"/>
          <w:szCs w:val="27"/>
        </w:rPr>
        <w:t>2019</w:t>
      </w:r>
      <w:r w:rsidR="00F00080" w:rsidRPr="00997915">
        <w:rPr>
          <w:sz w:val="27"/>
          <w:szCs w:val="27"/>
        </w:rPr>
        <w:t xml:space="preserve"> году </w:t>
      </w:r>
      <w:r w:rsidR="00BA7250" w:rsidRPr="00997915">
        <w:rPr>
          <w:sz w:val="27"/>
          <w:szCs w:val="27"/>
        </w:rPr>
        <w:t xml:space="preserve">в </w:t>
      </w:r>
      <w:r w:rsidR="00F00080" w:rsidRPr="00997915">
        <w:rPr>
          <w:sz w:val="27"/>
          <w:szCs w:val="27"/>
        </w:rPr>
        <w:t xml:space="preserve">нарушение пункта 6 и 7 статьи 97 Бюджетного кодекса и статьи 272 Гражданского кодекса, необоснованно произведена оплата </w:t>
      </w:r>
      <w:r w:rsidR="00F00080" w:rsidRPr="00997915">
        <w:rPr>
          <w:i/>
          <w:sz w:val="27"/>
          <w:szCs w:val="27"/>
        </w:rPr>
        <w:t>ТОО «Тимэкс»</w:t>
      </w:r>
      <w:r w:rsidR="00F00080" w:rsidRPr="00997915">
        <w:rPr>
          <w:sz w:val="27"/>
          <w:szCs w:val="27"/>
        </w:rPr>
        <w:t xml:space="preserve"> за невыполненные работы по</w:t>
      </w:r>
      <w:r w:rsidR="00F00080" w:rsidRPr="00786265">
        <w:rPr>
          <w:sz w:val="28"/>
          <w:szCs w:val="28"/>
        </w:rPr>
        <w:t xml:space="preserve"> </w:t>
      </w:r>
      <w:r w:rsidR="00F00080" w:rsidRPr="006C2E2C">
        <w:rPr>
          <w:i/>
        </w:rPr>
        <w:t>объекту «Реконструкция уличного освещения по улице Абая Кунанбаева и Жайык шугласы в ауле Махамбет Махамбетского района»</w:t>
      </w:r>
      <w:r w:rsidR="00F00080" w:rsidRPr="00786265">
        <w:rPr>
          <w:sz w:val="28"/>
          <w:szCs w:val="28"/>
        </w:rPr>
        <w:t xml:space="preserve"> </w:t>
      </w:r>
      <w:r w:rsidR="00F00080" w:rsidRPr="00997915">
        <w:rPr>
          <w:sz w:val="27"/>
          <w:szCs w:val="27"/>
        </w:rPr>
        <w:t>на сумму 1,4 млн. тенге</w:t>
      </w:r>
      <w:r w:rsidR="00BA7250" w:rsidRPr="00997915">
        <w:rPr>
          <w:sz w:val="27"/>
          <w:szCs w:val="27"/>
        </w:rPr>
        <w:t>.</w:t>
      </w:r>
    </w:p>
    <w:p w:rsidR="00E966AA" w:rsidRPr="00997915" w:rsidRDefault="0061100C" w:rsidP="007776B4">
      <w:pPr>
        <w:pStyle w:val="a8"/>
        <w:pBdr>
          <w:bottom w:val="single" w:sz="4" w:space="31" w:color="FFFFFF"/>
        </w:pBdr>
        <w:spacing w:after="0"/>
        <w:ind w:left="0" w:firstLine="567"/>
        <w:jc w:val="both"/>
        <w:rPr>
          <w:b/>
          <w:i/>
          <w:sz w:val="27"/>
          <w:szCs w:val="27"/>
          <w:u w:val="single"/>
        </w:rPr>
      </w:pPr>
      <w:r w:rsidRPr="00997915">
        <w:rPr>
          <w:b/>
          <w:i/>
          <w:sz w:val="27"/>
          <w:szCs w:val="27"/>
          <w:u w:val="single"/>
        </w:rPr>
        <w:t>В сфере развития предпринимательства</w:t>
      </w:r>
    </w:p>
    <w:p w:rsidR="00E966AA" w:rsidRPr="00997915" w:rsidRDefault="00FC7570" w:rsidP="007776B4">
      <w:pPr>
        <w:pStyle w:val="a8"/>
        <w:pBdr>
          <w:bottom w:val="single" w:sz="4" w:space="31" w:color="FFFFFF"/>
        </w:pBdr>
        <w:spacing w:after="0"/>
        <w:ind w:left="0" w:firstLine="567"/>
        <w:jc w:val="both"/>
        <w:rPr>
          <w:rFonts w:eastAsia="Calibri"/>
          <w:sz w:val="27"/>
          <w:szCs w:val="27"/>
        </w:rPr>
      </w:pPr>
      <w:r w:rsidRPr="00997915">
        <w:rPr>
          <w:rFonts w:eastAsia="Calibri"/>
          <w:sz w:val="27"/>
          <w:szCs w:val="27"/>
        </w:rPr>
        <w:t>40</w:t>
      </w:r>
      <w:r w:rsidR="00FD2B85" w:rsidRPr="00997915">
        <w:rPr>
          <w:rFonts w:eastAsia="Calibri"/>
          <w:sz w:val="27"/>
          <w:szCs w:val="27"/>
        </w:rPr>
        <w:t xml:space="preserve">. </w:t>
      </w:r>
      <w:r w:rsidR="00B31C32" w:rsidRPr="00997915">
        <w:rPr>
          <w:rFonts w:eastAsia="Calibri"/>
          <w:sz w:val="27"/>
          <w:szCs w:val="27"/>
        </w:rPr>
        <w:t>М</w:t>
      </w:r>
      <w:r w:rsidR="00FD2B85" w:rsidRPr="00997915">
        <w:rPr>
          <w:rFonts w:eastAsia="Calibri"/>
          <w:sz w:val="27"/>
          <w:szCs w:val="27"/>
        </w:rPr>
        <w:t xml:space="preserve">ерами государственной поддержки </w:t>
      </w:r>
      <w:r w:rsidR="00B31C32" w:rsidRPr="00997915">
        <w:rPr>
          <w:rFonts w:eastAsia="Calibri"/>
          <w:sz w:val="27"/>
          <w:szCs w:val="27"/>
        </w:rPr>
        <w:t xml:space="preserve">охвачено </w:t>
      </w:r>
      <w:r w:rsidR="006D2DFE" w:rsidRPr="00997915">
        <w:rPr>
          <w:rFonts w:eastAsia="Calibri"/>
          <w:sz w:val="27"/>
          <w:szCs w:val="27"/>
        </w:rPr>
        <w:t xml:space="preserve">всего </w:t>
      </w:r>
      <w:r w:rsidR="00EE2364" w:rsidRPr="00997915">
        <w:rPr>
          <w:rFonts w:eastAsia="Calibri"/>
          <w:sz w:val="27"/>
          <w:szCs w:val="27"/>
        </w:rPr>
        <w:t>3</w:t>
      </w:r>
      <w:r w:rsidR="00FD2B85" w:rsidRPr="00997915">
        <w:rPr>
          <w:rFonts w:eastAsia="Calibri"/>
          <w:sz w:val="27"/>
          <w:szCs w:val="27"/>
        </w:rPr>
        <w:t>% предпринимателей, что является незначительным. Кроме того средства в размере 700,0 млн. тенге выделенные на поддержку предпринимательства</w:t>
      </w:r>
      <w:r w:rsidR="00C42288" w:rsidRPr="00997915">
        <w:rPr>
          <w:rFonts w:eastAsia="Calibri"/>
          <w:sz w:val="27"/>
          <w:szCs w:val="27"/>
        </w:rPr>
        <w:t xml:space="preserve">, для </w:t>
      </w:r>
      <w:r w:rsidR="00FD2B85" w:rsidRPr="00997915">
        <w:rPr>
          <w:rFonts w:eastAsia="Calibri"/>
          <w:sz w:val="27"/>
          <w:szCs w:val="27"/>
        </w:rPr>
        <w:t xml:space="preserve"> </w:t>
      </w:r>
      <w:r w:rsidR="00C42288" w:rsidRPr="00997915">
        <w:rPr>
          <w:rFonts w:eastAsia="Calibri"/>
          <w:sz w:val="27"/>
          <w:szCs w:val="27"/>
        </w:rPr>
        <w:t xml:space="preserve">субсидирования процентной ставки по кредитам Программы «ДКБ – 2025» </w:t>
      </w:r>
      <w:r w:rsidR="00FD2B85" w:rsidRPr="00997915">
        <w:rPr>
          <w:rFonts w:eastAsia="Calibri"/>
          <w:sz w:val="27"/>
          <w:szCs w:val="27"/>
        </w:rPr>
        <w:t>в последующем были возвращены в республиканский бюджет по причине их не освоения</w:t>
      </w:r>
      <w:r w:rsidR="00C42288" w:rsidRPr="00997915">
        <w:rPr>
          <w:rFonts w:eastAsia="Calibri"/>
          <w:sz w:val="27"/>
          <w:szCs w:val="27"/>
        </w:rPr>
        <w:t xml:space="preserve"> АО «ФРП «Даму»</w:t>
      </w:r>
      <w:r w:rsidR="00FD2B85" w:rsidRPr="00997915">
        <w:rPr>
          <w:rFonts w:eastAsia="Calibri"/>
          <w:sz w:val="27"/>
          <w:szCs w:val="27"/>
        </w:rPr>
        <w:t xml:space="preserve">, что свидетельствует о недостатках планирования и </w:t>
      </w:r>
      <w:r w:rsidR="00E966AA" w:rsidRPr="00997915">
        <w:rPr>
          <w:rFonts w:eastAsia="Calibri"/>
          <w:sz w:val="27"/>
          <w:szCs w:val="27"/>
        </w:rPr>
        <w:t>использования бюджетных средств.</w:t>
      </w:r>
    </w:p>
    <w:p w:rsidR="00A86481" w:rsidRPr="00997915" w:rsidRDefault="00FC7570" w:rsidP="007776B4">
      <w:pPr>
        <w:pStyle w:val="a8"/>
        <w:pBdr>
          <w:bottom w:val="single" w:sz="4" w:space="31" w:color="FFFFFF"/>
        </w:pBdr>
        <w:spacing w:after="0"/>
        <w:ind w:left="0" w:firstLine="567"/>
        <w:jc w:val="both"/>
        <w:rPr>
          <w:rFonts w:eastAsia="Calibri"/>
          <w:sz w:val="27"/>
          <w:szCs w:val="27"/>
        </w:rPr>
      </w:pPr>
      <w:r w:rsidRPr="00997915">
        <w:rPr>
          <w:rFonts w:eastAsia="Calibri"/>
          <w:sz w:val="27"/>
          <w:szCs w:val="27"/>
        </w:rPr>
        <w:t>41</w:t>
      </w:r>
      <w:r w:rsidR="00BB30A8" w:rsidRPr="00997915">
        <w:rPr>
          <w:rFonts w:eastAsia="Calibri"/>
          <w:sz w:val="27"/>
          <w:szCs w:val="27"/>
        </w:rPr>
        <w:t xml:space="preserve">. </w:t>
      </w:r>
      <w:r w:rsidR="00605010" w:rsidRPr="00997915">
        <w:rPr>
          <w:rFonts w:eastAsia="Calibri"/>
          <w:sz w:val="27"/>
          <w:szCs w:val="27"/>
        </w:rPr>
        <w:t>Проведенным а</w:t>
      </w:r>
      <w:r w:rsidR="00E95A50" w:rsidRPr="00997915">
        <w:rPr>
          <w:rFonts w:eastAsia="Calibri"/>
          <w:sz w:val="27"/>
          <w:szCs w:val="27"/>
        </w:rPr>
        <w:t>нализ</w:t>
      </w:r>
      <w:r w:rsidR="00605010" w:rsidRPr="00997915">
        <w:rPr>
          <w:rFonts w:eastAsia="Calibri"/>
          <w:sz w:val="27"/>
          <w:szCs w:val="27"/>
        </w:rPr>
        <w:t>ом</w:t>
      </w:r>
      <w:r w:rsidR="00E95A50" w:rsidRPr="00997915">
        <w:rPr>
          <w:rFonts w:eastAsia="Calibri"/>
          <w:sz w:val="27"/>
          <w:szCs w:val="27"/>
        </w:rPr>
        <w:t xml:space="preserve"> реализации мер проводимых в рамках Карты поддержки предпринимательства</w:t>
      </w:r>
      <w:r w:rsidR="00605010" w:rsidRPr="00997915">
        <w:rPr>
          <w:rFonts w:eastAsia="Calibri"/>
          <w:sz w:val="27"/>
          <w:szCs w:val="27"/>
        </w:rPr>
        <w:t xml:space="preserve"> установлено, что фактически из 7 включенных проектов, только </w:t>
      </w:r>
      <w:r w:rsidR="00C42288" w:rsidRPr="00997915">
        <w:rPr>
          <w:rFonts w:eastAsia="Calibri"/>
          <w:sz w:val="27"/>
          <w:szCs w:val="27"/>
        </w:rPr>
        <w:t xml:space="preserve">по </w:t>
      </w:r>
      <w:r w:rsidR="00605010" w:rsidRPr="00997915">
        <w:rPr>
          <w:rFonts w:eastAsia="Calibri"/>
          <w:sz w:val="27"/>
          <w:szCs w:val="27"/>
        </w:rPr>
        <w:t>3</w:t>
      </w:r>
      <w:r w:rsidR="00BB443F" w:rsidRPr="00997915">
        <w:rPr>
          <w:rFonts w:eastAsia="Calibri"/>
          <w:sz w:val="27"/>
          <w:szCs w:val="27"/>
        </w:rPr>
        <w:t>-м</w:t>
      </w:r>
      <w:r w:rsidR="00605010" w:rsidRPr="00997915">
        <w:rPr>
          <w:rFonts w:eastAsia="Calibri"/>
          <w:sz w:val="27"/>
          <w:szCs w:val="27"/>
        </w:rPr>
        <w:t xml:space="preserve"> проекта</w:t>
      </w:r>
      <w:r w:rsidR="00230D9A" w:rsidRPr="00997915">
        <w:rPr>
          <w:rFonts w:eastAsia="Calibri"/>
          <w:sz w:val="27"/>
          <w:szCs w:val="27"/>
        </w:rPr>
        <w:t>м</w:t>
      </w:r>
      <w:r w:rsidR="00605010" w:rsidRPr="00997915">
        <w:rPr>
          <w:rFonts w:eastAsia="Calibri"/>
          <w:sz w:val="27"/>
          <w:szCs w:val="27"/>
        </w:rPr>
        <w:t xml:space="preserve"> или 42,8% </w:t>
      </w:r>
      <w:r w:rsidR="00230D9A" w:rsidRPr="00997915">
        <w:rPr>
          <w:rFonts w:eastAsia="Calibri"/>
          <w:sz w:val="27"/>
          <w:szCs w:val="27"/>
        </w:rPr>
        <w:t xml:space="preserve">потребовалась </w:t>
      </w:r>
      <w:r w:rsidR="00605010" w:rsidRPr="00997915">
        <w:rPr>
          <w:rFonts w:eastAsia="Calibri"/>
          <w:sz w:val="27"/>
          <w:szCs w:val="27"/>
        </w:rPr>
        <w:t>госу</w:t>
      </w:r>
      <w:r w:rsidR="00230D9A" w:rsidRPr="00997915">
        <w:rPr>
          <w:rFonts w:eastAsia="Calibri"/>
          <w:sz w:val="27"/>
          <w:szCs w:val="27"/>
        </w:rPr>
        <w:t xml:space="preserve">дарственная поддержка, </w:t>
      </w:r>
      <w:r w:rsidR="00DD6EB7" w:rsidRPr="00997915">
        <w:rPr>
          <w:rFonts w:eastAsia="Calibri"/>
          <w:sz w:val="27"/>
          <w:szCs w:val="27"/>
        </w:rPr>
        <w:t xml:space="preserve">при этом по </w:t>
      </w:r>
      <w:r w:rsidR="0096153B" w:rsidRPr="00997915">
        <w:rPr>
          <w:rFonts w:eastAsia="Calibri"/>
          <w:sz w:val="27"/>
          <w:szCs w:val="27"/>
        </w:rPr>
        <w:t xml:space="preserve">2 </w:t>
      </w:r>
      <w:r w:rsidR="00CE07EE" w:rsidRPr="00997915">
        <w:rPr>
          <w:rFonts w:eastAsia="Calibri"/>
          <w:sz w:val="27"/>
          <w:szCs w:val="27"/>
        </w:rPr>
        <w:t>субъектам</w:t>
      </w:r>
      <w:r w:rsidR="00DD6EB7">
        <w:rPr>
          <w:rFonts w:eastAsia="Calibri"/>
          <w:sz w:val="28"/>
          <w:szCs w:val="28"/>
        </w:rPr>
        <w:t xml:space="preserve"> </w:t>
      </w:r>
      <w:r w:rsidR="00DD6EB7" w:rsidRPr="00605010">
        <w:rPr>
          <w:rFonts w:eastAsia="Calibri"/>
          <w:i/>
        </w:rPr>
        <w:t>(</w:t>
      </w:r>
      <w:r w:rsidR="00DD6EB7" w:rsidRPr="00605010">
        <w:rPr>
          <w:rFonts w:eastAsia="Calibri"/>
          <w:i/>
          <w:iCs/>
        </w:rPr>
        <w:t>ТОО «</w:t>
      </w:r>
      <w:r w:rsidR="00DD6EB7" w:rsidRPr="00605010">
        <w:rPr>
          <w:rFonts w:eastAsia="Calibri"/>
          <w:i/>
          <w:iCs/>
          <w:lang w:val="en-US"/>
        </w:rPr>
        <w:t>NEWASCENT</w:t>
      </w:r>
      <w:r w:rsidR="00DD6EB7" w:rsidRPr="00605010">
        <w:rPr>
          <w:rFonts w:eastAsia="Calibri"/>
          <w:i/>
          <w:iCs/>
        </w:rPr>
        <w:t>», ТОО «</w:t>
      </w:r>
      <w:r w:rsidR="00DD6EB7" w:rsidRPr="00605010">
        <w:rPr>
          <w:rFonts w:eastAsia="Calibri"/>
          <w:i/>
          <w:iCs/>
          <w:lang w:val="en-US"/>
        </w:rPr>
        <w:t>MEKEN</w:t>
      </w:r>
      <w:r w:rsidR="00DD6EB7" w:rsidRPr="00605010">
        <w:rPr>
          <w:rFonts w:eastAsia="Calibri"/>
          <w:i/>
          <w:iCs/>
        </w:rPr>
        <w:t xml:space="preserve"> </w:t>
      </w:r>
      <w:r w:rsidR="00DD6EB7" w:rsidRPr="00605010">
        <w:rPr>
          <w:rFonts w:eastAsia="Calibri"/>
          <w:i/>
          <w:iCs/>
          <w:lang w:val="en-US"/>
        </w:rPr>
        <w:t>CHICKEN</w:t>
      </w:r>
      <w:r w:rsidR="00DD6EB7" w:rsidRPr="00605010">
        <w:rPr>
          <w:rFonts w:eastAsia="Calibri"/>
          <w:i/>
          <w:iCs/>
        </w:rPr>
        <w:t>»)</w:t>
      </w:r>
      <w:r w:rsidR="00DD6EB7">
        <w:rPr>
          <w:rFonts w:eastAsia="Calibri"/>
          <w:sz w:val="28"/>
          <w:szCs w:val="28"/>
        </w:rPr>
        <w:t xml:space="preserve">, </w:t>
      </w:r>
      <w:r w:rsidR="00DD6EB7" w:rsidRPr="00997915">
        <w:rPr>
          <w:rFonts w:eastAsia="Calibri"/>
          <w:sz w:val="27"/>
          <w:szCs w:val="27"/>
        </w:rPr>
        <w:t>в результате непроработанности проектов на стадии планирования (</w:t>
      </w:r>
      <w:r w:rsidR="00BB30A8" w:rsidRPr="00997915">
        <w:rPr>
          <w:rFonts w:eastAsia="Calibri"/>
          <w:sz w:val="27"/>
          <w:szCs w:val="27"/>
        </w:rPr>
        <w:t>конъю</w:t>
      </w:r>
      <w:r w:rsidR="00230D9A" w:rsidRPr="00997915">
        <w:rPr>
          <w:rFonts w:eastAsia="Calibri"/>
          <w:sz w:val="27"/>
          <w:szCs w:val="27"/>
        </w:rPr>
        <w:t>н</w:t>
      </w:r>
      <w:r w:rsidR="00DD6EB7" w:rsidRPr="00997915">
        <w:rPr>
          <w:rFonts w:eastAsia="Calibri"/>
          <w:sz w:val="27"/>
          <w:szCs w:val="27"/>
        </w:rPr>
        <w:t xml:space="preserve">ктура рынка, обеспеченность </w:t>
      </w:r>
      <w:r w:rsidR="006D2DFE" w:rsidRPr="00997915">
        <w:rPr>
          <w:rFonts w:eastAsia="Calibri"/>
          <w:sz w:val="27"/>
          <w:szCs w:val="27"/>
        </w:rPr>
        <w:t>финансовыми ресурсами, земельными участками</w:t>
      </w:r>
      <w:r w:rsidR="00DD6EB7" w:rsidRPr="00997915">
        <w:rPr>
          <w:rFonts w:eastAsia="Calibri"/>
          <w:sz w:val="27"/>
          <w:szCs w:val="27"/>
        </w:rPr>
        <w:t xml:space="preserve">), допущены сроки переноса запланированных объектов к вводу в эксплуатацию на </w:t>
      </w:r>
      <w:r w:rsidR="00230D9A" w:rsidRPr="00997915">
        <w:rPr>
          <w:rFonts w:eastAsia="Calibri"/>
          <w:sz w:val="27"/>
          <w:szCs w:val="27"/>
        </w:rPr>
        <w:t>более поздние сроки</w:t>
      </w:r>
      <w:r w:rsidR="00CE07EE" w:rsidRPr="00997915">
        <w:rPr>
          <w:rFonts w:eastAsia="Calibri"/>
          <w:sz w:val="27"/>
          <w:szCs w:val="27"/>
        </w:rPr>
        <w:t>.</w:t>
      </w:r>
    </w:p>
    <w:p w:rsidR="004C23C0" w:rsidRPr="00997915" w:rsidRDefault="00FC7570" w:rsidP="007776B4">
      <w:pPr>
        <w:pStyle w:val="a8"/>
        <w:pBdr>
          <w:bottom w:val="single" w:sz="4" w:space="31" w:color="FFFFFF"/>
        </w:pBdr>
        <w:spacing w:after="0"/>
        <w:ind w:left="0" w:firstLine="567"/>
        <w:jc w:val="both"/>
        <w:rPr>
          <w:rFonts w:eastAsia="Calibri"/>
          <w:sz w:val="27"/>
          <w:szCs w:val="27"/>
        </w:rPr>
      </w:pPr>
      <w:r w:rsidRPr="00997915">
        <w:rPr>
          <w:rFonts w:eastAsia="Calibri"/>
          <w:sz w:val="27"/>
          <w:szCs w:val="27"/>
        </w:rPr>
        <w:t>42</w:t>
      </w:r>
      <w:r w:rsidR="00230D9A" w:rsidRPr="00997915">
        <w:rPr>
          <w:rFonts w:eastAsia="Calibri"/>
          <w:sz w:val="27"/>
          <w:szCs w:val="27"/>
        </w:rPr>
        <w:t xml:space="preserve">. </w:t>
      </w:r>
      <w:r w:rsidR="00780772" w:rsidRPr="00997915">
        <w:rPr>
          <w:rFonts w:eastAsia="Calibri"/>
          <w:sz w:val="27"/>
          <w:szCs w:val="27"/>
        </w:rPr>
        <w:t xml:space="preserve">Аудитом отмечается отсутствие крупных проектов в Карте индустриализации не связанных с нефтегазовым сектором, что говорит о недостаточной работе МИО по </w:t>
      </w:r>
      <w:r w:rsidR="0075102E" w:rsidRPr="00997915">
        <w:rPr>
          <w:rFonts w:eastAsia="Calibri"/>
          <w:sz w:val="27"/>
          <w:szCs w:val="27"/>
        </w:rPr>
        <w:t xml:space="preserve">диверсификации экономики и </w:t>
      </w:r>
      <w:r w:rsidR="00780772" w:rsidRPr="00997915">
        <w:rPr>
          <w:rFonts w:eastAsia="Calibri"/>
          <w:sz w:val="27"/>
          <w:szCs w:val="27"/>
        </w:rPr>
        <w:t xml:space="preserve">привлечению инвестиций </w:t>
      </w:r>
      <w:r w:rsidR="00230D9A" w:rsidRPr="00997915">
        <w:rPr>
          <w:rFonts w:eastAsia="Calibri"/>
          <w:sz w:val="27"/>
          <w:szCs w:val="27"/>
        </w:rPr>
        <w:t xml:space="preserve">и государственной поддержки </w:t>
      </w:r>
      <w:r w:rsidR="004C23C0" w:rsidRPr="00997915">
        <w:rPr>
          <w:rFonts w:eastAsia="Calibri"/>
          <w:sz w:val="27"/>
          <w:szCs w:val="27"/>
        </w:rPr>
        <w:t>в другие сектора экономики</w:t>
      </w:r>
      <w:r w:rsidR="003E2ED0" w:rsidRPr="00997915">
        <w:rPr>
          <w:rFonts w:eastAsia="Calibri"/>
          <w:sz w:val="27"/>
          <w:szCs w:val="27"/>
        </w:rPr>
        <w:t>.</w:t>
      </w:r>
    </w:p>
    <w:p w:rsidR="00A86481" w:rsidRPr="00997915" w:rsidRDefault="0061100C" w:rsidP="007776B4">
      <w:pPr>
        <w:pStyle w:val="a8"/>
        <w:pBdr>
          <w:bottom w:val="single" w:sz="4" w:space="31" w:color="FFFFFF"/>
        </w:pBdr>
        <w:spacing w:after="0"/>
        <w:ind w:left="0" w:firstLine="567"/>
        <w:jc w:val="both"/>
        <w:rPr>
          <w:b/>
          <w:i/>
          <w:sz w:val="27"/>
          <w:szCs w:val="27"/>
          <w:u w:val="single"/>
        </w:rPr>
      </w:pPr>
      <w:r w:rsidRPr="00997915">
        <w:rPr>
          <w:b/>
          <w:i/>
          <w:sz w:val="27"/>
          <w:szCs w:val="27"/>
          <w:u w:val="single"/>
        </w:rPr>
        <w:t>В сфере  строительства</w:t>
      </w:r>
    </w:p>
    <w:p w:rsidR="00D57648" w:rsidRPr="00997915" w:rsidRDefault="00FC7570" w:rsidP="007776B4">
      <w:pPr>
        <w:pStyle w:val="a8"/>
        <w:pBdr>
          <w:bottom w:val="single" w:sz="4" w:space="31" w:color="FFFFFF"/>
        </w:pBdr>
        <w:spacing w:after="0"/>
        <w:ind w:left="0" w:firstLine="567"/>
        <w:jc w:val="both"/>
        <w:rPr>
          <w:rFonts w:eastAsia="Calibri"/>
          <w:iCs/>
          <w:sz w:val="27"/>
          <w:szCs w:val="27"/>
        </w:rPr>
      </w:pPr>
      <w:r w:rsidRPr="00997915">
        <w:rPr>
          <w:rFonts w:eastAsia="Calibri"/>
          <w:sz w:val="27"/>
          <w:szCs w:val="27"/>
        </w:rPr>
        <w:t>43</w:t>
      </w:r>
      <w:r w:rsidR="00D57648" w:rsidRPr="00997915">
        <w:rPr>
          <w:rFonts w:eastAsia="Calibri"/>
          <w:sz w:val="27"/>
          <w:szCs w:val="27"/>
        </w:rPr>
        <w:t xml:space="preserve">. В результате не соблюдения нормативных сроков строительства по 4 бюджетным инвестиционным проектам на сумму 16 170,8 млн. тенге, </w:t>
      </w:r>
      <w:r w:rsidR="00D57648" w:rsidRPr="00997915">
        <w:rPr>
          <w:rFonts w:eastAsia="Calibri"/>
          <w:iCs/>
          <w:sz w:val="27"/>
          <w:szCs w:val="27"/>
        </w:rPr>
        <w:t xml:space="preserve">не </w:t>
      </w:r>
      <w:r w:rsidR="00D57648" w:rsidRPr="00997915">
        <w:rPr>
          <w:rFonts w:eastAsia="Calibri"/>
          <w:iCs/>
          <w:sz w:val="27"/>
          <w:szCs w:val="27"/>
        </w:rPr>
        <w:lastRenderedPageBreak/>
        <w:t>обеспечена удовлетворенность населения качественными коммунальными услугами и качественным образовательным процессом в усл</w:t>
      </w:r>
      <w:r w:rsidR="006C07FC" w:rsidRPr="00997915">
        <w:rPr>
          <w:rFonts w:eastAsia="Calibri"/>
          <w:iCs/>
          <w:sz w:val="27"/>
          <w:szCs w:val="27"/>
        </w:rPr>
        <w:t>овиях нехватки ученических мест.</w:t>
      </w:r>
    </w:p>
    <w:p w:rsidR="00D57648" w:rsidRPr="00B91B2F" w:rsidRDefault="00FC7570" w:rsidP="007776B4">
      <w:pPr>
        <w:pStyle w:val="a8"/>
        <w:pBdr>
          <w:bottom w:val="single" w:sz="4" w:space="31" w:color="FFFFFF"/>
        </w:pBdr>
        <w:spacing w:after="0"/>
        <w:ind w:left="0" w:firstLine="567"/>
        <w:jc w:val="both"/>
        <w:rPr>
          <w:rFonts w:eastAsia="Calibri"/>
        </w:rPr>
      </w:pPr>
      <w:r w:rsidRPr="00997915">
        <w:rPr>
          <w:rFonts w:eastAsia="Calibri"/>
          <w:iCs/>
          <w:sz w:val="27"/>
          <w:szCs w:val="27"/>
        </w:rPr>
        <w:t>44</w:t>
      </w:r>
      <w:r w:rsidR="00D57648" w:rsidRPr="00997915">
        <w:rPr>
          <w:rFonts w:eastAsia="Calibri"/>
          <w:iCs/>
          <w:sz w:val="27"/>
          <w:szCs w:val="27"/>
        </w:rPr>
        <w:t xml:space="preserve">. Не соблюдались нормы Бюджетного, Гражданского законодательства и отраслевых законов Управлением и Городским отделом строительства. Так строительство </w:t>
      </w:r>
      <w:r w:rsidR="00D57648" w:rsidRPr="004C3B3E">
        <w:rPr>
          <w:rFonts w:eastAsia="Calibri"/>
          <w:i/>
          <w:iCs/>
        </w:rPr>
        <w:t>средней школы им. Муратбаева на 300 мест в селе Рембаза города Атырау</w:t>
      </w:r>
      <w:r w:rsidR="00D57648">
        <w:rPr>
          <w:rFonts w:eastAsia="Calibri"/>
          <w:iCs/>
          <w:sz w:val="28"/>
          <w:szCs w:val="28"/>
        </w:rPr>
        <w:t xml:space="preserve"> </w:t>
      </w:r>
      <w:r w:rsidR="00D57648" w:rsidRPr="00997915">
        <w:rPr>
          <w:rFonts w:eastAsia="Calibri"/>
          <w:iCs/>
          <w:sz w:val="27"/>
          <w:szCs w:val="27"/>
        </w:rPr>
        <w:t xml:space="preserve">подрядчику </w:t>
      </w:r>
      <w:r w:rsidR="00D57648" w:rsidRPr="00997915">
        <w:rPr>
          <w:rFonts w:eastAsia="Calibri"/>
          <w:i/>
          <w:iCs/>
          <w:sz w:val="27"/>
          <w:szCs w:val="27"/>
        </w:rPr>
        <w:t>ТОО «БатысСтройСервис-Атырау»</w:t>
      </w:r>
      <w:r w:rsidR="00D57648" w:rsidRPr="00997915">
        <w:rPr>
          <w:rFonts w:eastAsia="Calibri"/>
          <w:iCs/>
          <w:sz w:val="27"/>
          <w:szCs w:val="27"/>
        </w:rPr>
        <w:t xml:space="preserve"> выплачена сумма в размере 44,8 млн. тенге за </w:t>
      </w:r>
      <w:r w:rsidR="00C2122C" w:rsidRPr="00997915">
        <w:rPr>
          <w:rFonts w:eastAsia="Calibri"/>
          <w:iCs/>
          <w:sz w:val="27"/>
          <w:szCs w:val="27"/>
        </w:rPr>
        <w:t>работы,</w:t>
      </w:r>
      <w:r w:rsidR="00D57648" w:rsidRPr="00997915">
        <w:rPr>
          <w:rFonts w:eastAsia="Calibri"/>
          <w:iCs/>
          <w:sz w:val="27"/>
          <w:szCs w:val="27"/>
        </w:rPr>
        <w:t xml:space="preserve"> проведенные 2019 года в ценах 2020 и 2021 годов, </w:t>
      </w:r>
      <w:r w:rsidR="00D57648" w:rsidRPr="00997915">
        <w:rPr>
          <w:rFonts w:eastAsia="Calibri"/>
          <w:sz w:val="27"/>
          <w:szCs w:val="27"/>
        </w:rPr>
        <w:t xml:space="preserve">по 3-м проектам не обеспечена полнота выполненных работ в рамках гарантийного срока эксплуатации, на общую сумму 7,8 млн. тенге, по 2-м проектам не обеспечено достоверное подтверждение выполненных работ в соответствии с заключенными договорами на общую сумму 152,3 млн. тенге. </w:t>
      </w:r>
      <w:r w:rsidR="00C2122C" w:rsidRPr="00997915">
        <w:rPr>
          <w:rFonts w:eastAsia="Calibri"/>
          <w:sz w:val="27"/>
          <w:szCs w:val="27"/>
        </w:rPr>
        <w:t>Н</w:t>
      </w:r>
      <w:r w:rsidR="00D57648" w:rsidRPr="00997915">
        <w:rPr>
          <w:rFonts w:eastAsia="Calibri"/>
          <w:sz w:val="27"/>
          <w:szCs w:val="27"/>
        </w:rPr>
        <w:t>е обеспечено софинансирование бюджетных инвестиций из нижестоящего местного бюджета по проекту</w:t>
      </w:r>
      <w:r w:rsidR="00D57648" w:rsidRPr="00BA361E">
        <w:rPr>
          <w:rFonts w:eastAsia="Calibri"/>
          <w:sz w:val="28"/>
          <w:szCs w:val="28"/>
        </w:rPr>
        <w:t xml:space="preserve"> </w:t>
      </w:r>
      <w:r w:rsidR="00D57648" w:rsidRPr="00997915">
        <w:rPr>
          <w:rFonts w:eastAsia="Calibri"/>
          <w:i/>
          <w:sz w:val="27"/>
          <w:szCs w:val="27"/>
        </w:rPr>
        <w:t>«Строительство жилья в мкр. Береке уч. 19,76 га (наружные сети водопровода и канализации)»</w:t>
      </w:r>
      <w:r w:rsidR="00D57648" w:rsidRPr="00997915">
        <w:rPr>
          <w:rFonts w:eastAsia="Calibri"/>
          <w:sz w:val="27"/>
          <w:szCs w:val="27"/>
        </w:rPr>
        <w:t>, в результате экономические потери республиканского бюджета по проекту составили 29,6 млн. тенге</w:t>
      </w:r>
      <w:r w:rsidR="00E164C2" w:rsidRPr="00997915">
        <w:rPr>
          <w:rFonts w:eastAsia="Calibri"/>
          <w:i/>
          <w:color w:val="FF0000"/>
          <w:sz w:val="27"/>
          <w:szCs w:val="27"/>
        </w:rPr>
        <w:t>.</w:t>
      </w:r>
      <w:r w:rsidR="008D0635">
        <w:rPr>
          <w:rFonts w:eastAsia="Calibri"/>
          <w:i/>
          <w:color w:val="FF0000"/>
          <w:sz w:val="28"/>
          <w:szCs w:val="28"/>
        </w:rPr>
        <w:t xml:space="preserve"> </w:t>
      </w:r>
      <w:r w:rsidR="008D0635" w:rsidRPr="00B91B2F">
        <w:rPr>
          <w:rFonts w:eastAsia="Calibri"/>
        </w:rPr>
        <w:t>(</w:t>
      </w:r>
      <w:r w:rsidR="000D6358" w:rsidRPr="00B91B2F">
        <w:rPr>
          <w:rFonts w:eastAsia="Calibri"/>
        </w:rPr>
        <w:t>Приложение №8</w:t>
      </w:r>
      <w:r w:rsidR="008D0635" w:rsidRPr="00B91B2F">
        <w:rPr>
          <w:rFonts w:eastAsia="Calibri"/>
        </w:rPr>
        <w:t xml:space="preserve"> «Информация по фактам полноты выполненных работ по ГУ «Городской отдел строительства» на 1-м листе)</w:t>
      </w:r>
    </w:p>
    <w:p w:rsidR="00D57648" w:rsidRPr="00997915" w:rsidRDefault="00FC7570" w:rsidP="007776B4">
      <w:pPr>
        <w:pStyle w:val="a8"/>
        <w:pBdr>
          <w:bottom w:val="single" w:sz="4" w:space="31" w:color="FFFFFF"/>
        </w:pBdr>
        <w:spacing w:after="0"/>
        <w:ind w:left="0" w:firstLine="567"/>
        <w:jc w:val="both"/>
        <w:rPr>
          <w:rFonts w:eastAsia="Calibri"/>
          <w:iCs/>
          <w:sz w:val="27"/>
          <w:szCs w:val="27"/>
        </w:rPr>
      </w:pPr>
      <w:r w:rsidRPr="00997915">
        <w:rPr>
          <w:rFonts w:eastAsia="Calibri"/>
          <w:iCs/>
          <w:sz w:val="27"/>
          <w:szCs w:val="27"/>
        </w:rPr>
        <w:t>45</w:t>
      </w:r>
      <w:r w:rsidR="00D57648" w:rsidRPr="00997915">
        <w:rPr>
          <w:rFonts w:eastAsia="Calibri"/>
          <w:iCs/>
          <w:sz w:val="27"/>
          <w:szCs w:val="27"/>
        </w:rPr>
        <w:t xml:space="preserve">. Построенная в июле 2021 года </w:t>
      </w:r>
      <w:r w:rsidR="00D57648" w:rsidRPr="00997915">
        <w:rPr>
          <w:rFonts w:eastAsia="Calibri"/>
          <w:i/>
          <w:iCs/>
          <w:sz w:val="27"/>
          <w:szCs w:val="27"/>
        </w:rPr>
        <w:t>школа на 1 200 мест мкр. Береке, г. Атырау</w:t>
      </w:r>
      <w:r w:rsidR="00D57648" w:rsidRPr="00997915">
        <w:rPr>
          <w:rFonts w:eastAsia="Calibri"/>
          <w:iCs/>
          <w:sz w:val="27"/>
          <w:szCs w:val="27"/>
        </w:rPr>
        <w:t xml:space="preserve"> до настоящего времени не введена в эксплуатацию, по причине не согласованности местных исполнительных органов по оформлению земельного участка, что свидетельствует об отсутствии координации структур МИО, повлекшее задержку введения в эксплуатацию построенной школы в существующих условиях нехватки ученических мест.   </w:t>
      </w:r>
    </w:p>
    <w:p w:rsidR="00D57648" w:rsidRPr="00997915" w:rsidRDefault="00FC7570" w:rsidP="007776B4">
      <w:pPr>
        <w:pStyle w:val="a8"/>
        <w:pBdr>
          <w:bottom w:val="single" w:sz="4" w:space="31" w:color="FFFFFF"/>
        </w:pBdr>
        <w:spacing w:after="0"/>
        <w:ind w:left="0" w:firstLine="567"/>
        <w:jc w:val="both"/>
        <w:rPr>
          <w:rFonts w:eastAsia="Calibri"/>
          <w:iCs/>
          <w:sz w:val="27"/>
          <w:szCs w:val="27"/>
        </w:rPr>
      </w:pPr>
      <w:r>
        <w:rPr>
          <w:rFonts w:eastAsia="Calibri"/>
          <w:iCs/>
          <w:sz w:val="28"/>
          <w:szCs w:val="28"/>
        </w:rPr>
        <w:t>46</w:t>
      </w:r>
      <w:r w:rsidR="00D57648" w:rsidRPr="00CB37A0">
        <w:rPr>
          <w:rFonts w:eastAsia="Calibri"/>
          <w:iCs/>
          <w:sz w:val="28"/>
          <w:szCs w:val="28"/>
        </w:rPr>
        <w:t>.</w:t>
      </w:r>
      <w:r w:rsidR="00D57648">
        <w:rPr>
          <w:rFonts w:eastAsia="Calibri"/>
          <w:b/>
          <w:bCs/>
          <w:iCs/>
          <w:sz w:val="28"/>
          <w:szCs w:val="28"/>
        </w:rPr>
        <w:t xml:space="preserve"> </w:t>
      </w:r>
      <w:r w:rsidR="00D57648" w:rsidRPr="00997915">
        <w:rPr>
          <w:rFonts w:eastAsia="Calibri"/>
          <w:iCs/>
          <w:sz w:val="27"/>
          <w:szCs w:val="27"/>
        </w:rPr>
        <w:t>При реализации и сдачи</w:t>
      </w:r>
      <w:r w:rsidR="00D57648">
        <w:rPr>
          <w:rFonts w:eastAsia="Calibri"/>
          <w:iCs/>
          <w:sz w:val="28"/>
          <w:szCs w:val="28"/>
        </w:rPr>
        <w:t xml:space="preserve"> </w:t>
      </w:r>
      <w:r w:rsidR="00D57648" w:rsidRPr="004C3B3E">
        <w:rPr>
          <w:rFonts w:eastAsia="Calibri"/>
          <w:i/>
          <w:iCs/>
        </w:rPr>
        <w:t>проекта «Строительство канализационных сетей и сооружений в пос. Доссор Макатского района Атырауской области»</w:t>
      </w:r>
      <w:r w:rsidR="00D57648" w:rsidRPr="006E6C8E">
        <w:rPr>
          <w:rFonts w:eastAsia="Calibri"/>
          <w:iCs/>
          <w:sz w:val="28"/>
          <w:szCs w:val="28"/>
        </w:rPr>
        <w:t xml:space="preserve"> </w:t>
      </w:r>
      <w:r w:rsidR="00D57648" w:rsidRPr="00997915">
        <w:rPr>
          <w:rFonts w:eastAsia="Calibri"/>
          <w:iCs/>
          <w:sz w:val="27"/>
          <w:szCs w:val="27"/>
        </w:rPr>
        <w:t xml:space="preserve">в промышленную эксплуатацию стоимостью 5 458,1 млн. тенге не обеспечится выполнение функции по сбросу стоков в канализационные очистные сооружения (далее – КОС), по причине отсутствия КОС и пруда – накопителя в пос. Доссор, что свидетельствует о неэффективном </w:t>
      </w:r>
      <w:r w:rsidR="00113181" w:rsidRPr="00997915">
        <w:rPr>
          <w:rFonts w:eastAsia="Calibri"/>
          <w:iCs/>
          <w:sz w:val="27"/>
          <w:szCs w:val="27"/>
        </w:rPr>
        <w:t>использовании</w:t>
      </w:r>
      <w:r w:rsidR="00D57648" w:rsidRPr="00997915">
        <w:rPr>
          <w:rFonts w:eastAsia="Calibri"/>
          <w:iCs/>
          <w:sz w:val="27"/>
          <w:szCs w:val="27"/>
        </w:rPr>
        <w:t xml:space="preserve"> бюджетных средств. На момент аудита завершенность</w:t>
      </w:r>
      <w:r w:rsidR="00D57648">
        <w:rPr>
          <w:rFonts w:eastAsia="Calibri"/>
          <w:iCs/>
          <w:sz w:val="28"/>
          <w:szCs w:val="28"/>
        </w:rPr>
        <w:t xml:space="preserve"> </w:t>
      </w:r>
      <w:r w:rsidR="00D57648" w:rsidRPr="00997915">
        <w:rPr>
          <w:rFonts w:eastAsia="Calibri"/>
          <w:iCs/>
          <w:sz w:val="27"/>
          <w:szCs w:val="27"/>
        </w:rPr>
        <w:t>проекта составляет 95%. В настоящее время подземные камеры построенных канализационных насосных станций (КНС), заполнены водой по причине несанкционированного слива отходов жизнедеятельности человека в построенные канализационные колодцы, что в дальнейшем приведет к износу вновь построенных коммуникаций.</w:t>
      </w:r>
    </w:p>
    <w:p w:rsidR="002467CB" w:rsidRPr="00997915" w:rsidRDefault="003A52F5" w:rsidP="007776B4">
      <w:pPr>
        <w:pStyle w:val="a8"/>
        <w:pBdr>
          <w:bottom w:val="single" w:sz="4" w:space="31" w:color="FFFFFF"/>
        </w:pBdr>
        <w:spacing w:after="0"/>
        <w:ind w:left="0" w:firstLine="567"/>
        <w:jc w:val="both"/>
        <w:rPr>
          <w:rFonts w:eastAsia="Calibri"/>
          <w:bCs/>
          <w:iCs/>
          <w:sz w:val="27"/>
          <w:szCs w:val="27"/>
        </w:rPr>
      </w:pPr>
      <w:r w:rsidRPr="00997915">
        <w:rPr>
          <w:rFonts w:eastAsia="Calibri"/>
          <w:bCs/>
          <w:iCs/>
          <w:sz w:val="27"/>
          <w:szCs w:val="27"/>
        </w:rPr>
        <w:t>В</w:t>
      </w:r>
      <w:r w:rsidR="00D57648" w:rsidRPr="00997915">
        <w:rPr>
          <w:rFonts w:eastAsia="Calibri"/>
          <w:bCs/>
          <w:iCs/>
          <w:sz w:val="27"/>
          <w:szCs w:val="27"/>
        </w:rPr>
        <w:t xml:space="preserve"> настоящее время рассматривается </w:t>
      </w:r>
      <w:r w:rsidRPr="00997915">
        <w:rPr>
          <w:rFonts w:eastAsia="Calibri"/>
          <w:bCs/>
          <w:iCs/>
          <w:sz w:val="27"/>
          <w:szCs w:val="27"/>
        </w:rPr>
        <w:t>проект</w:t>
      </w:r>
      <w:r w:rsidR="00D57648" w:rsidRPr="00997915">
        <w:rPr>
          <w:rFonts w:eastAsia="Calibri"/>
          <w:bCs/>
          <w:iCs/>
          <w:sz w:val="27"/>
          <w:szCs w:val="27"/>
        </w:rPr>
        <w:t xml:space="preserve"> направления </w:t>
      </w:r>
      <w:r w:rsidR="002467CB" w:rsidRPr="00997915">
        <w:rPr>
          <w:rFonts w:eastAsia="Calibri"/>
          <w:bCs/>
          <w:iCs/>
          <w:sz w:val="27"/>
          <w:szCs w:val="27"/>
        </w:rPr>
        <w:t>канализационных стоков, протяженностью 35 километров</w:t>
      </w:r>
      <w:r w:rsidR="00D57648" w:rsidRPr="00997915">
        <w:rPr>
          <w:rFonts w:eastAsia="Calibri"/>
          <w:bCs/>
          <w:iCs/>
          <w:sz w:val="27"/>
          <w:szCs w:val="27"/>
        </w:rPr>
        <w:t xml:space="preserve"> </w:t>
      </w:r>
      <w:r w:rsidRPr="00997915">
        <w:rPr>
          <w:rFonts w:eastAsia="Calibri"/>
          <w:bCs/>
          <w:iCs/>
          <w:sz w:val="27"/>
          <w:szCs w:val="27"/>
        </w:rPr>
        <w:t xml:space="preserve">на действующий </w:t>
      </w:r>
      <w:r w:rsidR="002467CB" w:rsidRPr="00997915">
        <w:rPr>
          <w:rFonts w:eastAsia="Calibri"/>
          <w:bCs/>
          <w:iCs/>
          <w:sz w:val="27"/>
          <w:szCs w:val="27"/>
        </w:rPr>
        <w:t xml:space="preserve">КОС </w:t>
      </w:r>
      <w:r w:rsidR="00A67482" w:rsidRPr="00997915">
        <w:rPr>
          <w:rFonts w:eastAsia="Calibri"/>
          <w:bCs/>
          <w:iCs/>
          <w:sz w:val="27"/>
          <w:szCs w:val="27"/>
        </w:rPr>
        <w:t xml:space="preserve">с. </w:t>
      </w:r>
      <w:r w:rsidR="002467CB" w:rsidRPr="00997915">
        <w:rPr>
          <w:rFonts w:eastAsia="Calibri"/>
          <w:bCs/>
          <w:iCs/>
          <w:sz w:val="27"/>
          <w:szCs w:val="27"/>
        </w:rPr>
        <w:t>Макат</w:t>
      </w:r>
      <w:r w:rsidRPr="00997915">
        <w:rPr>
          <w:rFonts w:eastAsia="Calibri"/>
          <w:bCs/>
          <w:iCs/>
          <w:sz w:val="27"/>
          <w:szCs w:val="27"/>
        </w:rPr>
        <w:t xml:space="preserve">, </w:t>
      </w:r>
      <w:r w:rsidR="00D57648" w:rsidRPr="00997915">
        <w:rPr>
          <w:rFonts w:eastAsia="Calibri"/>
          <w:bCs/>
          <w:iCs/>
          <w:sz w:val="27"/>
          <w:szCs w:val="27"/>
        </w:rPr>
        <w:t>стоимостью с</w:t>
      </w:r>
      <w:r w:rsidRPr="00997915">
        <w:rPr>
          <w:rFonts w:eastAsia="Calibri"/>
          <w:bCs/>
          <w:iCs/>
          <w:sz w:val="27"/>
          <w:szCs w:val="27"/>
        </w:rPr>
        <w:t>троительства 5 435,9 млн. тенге</w:t>
      </w:r>
      <w:r w:rsidR="00522D2F" w:rsidRPr="00997915">
        <w:rPr>
          <w:rFonts w:eastAsia="Calibri"/>
          <w:bCs/>
          <w:iCs/>
          <w:sz w:val="27"/>
          <w:szCs w:val="27"/>
        </w:rPr>
        <w:t>, из них стоимость напорных коллекторов 456,1 млн. тенге, стоимость ГКНС и КНС – 806,9 млн. тенге</w:t>
      </w:r>
      <w:r w:rsidR="004F2B34" w:rsidRPr="00997915">
        <w:rPr>
          <w:rFonts w:eastAsia="Calibri"/>
          <w:bCs/>
          <w:iCs/>
          <w:sz w:val="27"/>
          <w:szCs w:val="27"/>
        </w:rPr>
        <w:t>. При этом основанием</w:t>
      </w:r>
      <w:r w:rsidRPr="00997915">
        <w:rPr>
          <w:rFonts w:eastAsia="Calibri"/>
          <w:bCs/>
          <w:iCs/>
          <w:sz w:val="27"/>
          <w:szCs w:val="27"/>
        </w:rPr>
        <w:t xml:space="preserve"> </w:t>
      </w:r>
      <w:r w:rsidR="002467CB" w:rsidRPr="00997915">
        <w:rPr>
          <w:rFonts w:eastAsia="Calibri"/>
          <w:bCs/>
          <w:iCs/>
          <w:sz w:val="27"/>
          <w:szCs w:val="27"/>
        </w:rPr>
        <w:t>для</w:t>
      </w:r>
      <w:r w:rsidRPr="00997915">
        <w:rPr>
          <w:rFonts w:eastAsia="Calibri"/>
          <w:bCs/>
          <w:iCs/>
          <w:sz w:val="27"/>
          <w:szCs w:val="27"/>
        </w:rPr>
        <w:t xml:space="preserve"> направлению стоков </w:t>
      </w:r>
      <w:r w:rsidR="004F2B34" w:rsidRPr="00997915">
        <w:rPr>
          <w:rFonts w:eastAsia="Calibri"/>
          <w:bCs/>
          <w:iCs/>
          <w:sz w:val="27"/>
          <w:szCs w:val="27"/>
        </w:rPr>
        <w:t xml:space="preserve">на КОС </w:t>
      </w:r>
      <w:r w:rsidR="00A67482" w:rsidRPr="00997915">
        <w:rPr>
          <w:rFonts w:eastAsia="Calibri"/>
          <w:bCs/>
          <w:iCs/>
          <w:sz w:val="27"/>
          <w:szCs w:val="27"/>
        </w:rPr>
        <w:t>с</w:t>
      </w:r>
      <w:r w:rsidRPr="00997915">
        <w:rPr>
          <w:rFonts w:eastAsia="Calibri"/>
          <w:bCs/>
          <w:iCs/>
          <w:sz w:val="27"/>
          <w:szCs w:val="27"/>
        </w:rPr>
        <w:t>. М</w:t>
      </w:r>
      <w:r w:rsidR="004F2B34" w:rsidRPr="00997915">
        <w:rPr>
          <w:rFonts w:eastAsia="Calibri"/>
          <w:bCs/>
          <w:iCs/>
          <w:sz w:val="27"/>
          <w:szCs w:val="27"/>
        </w:rPr>
        <w:t>акат</w:t>
      </w:r>
      <w:r w:rsidR="002467CB" w:rsidRPr="00997915">
        <w:rPr>
          <w:rFonts w:eastAsia="Calibri"/>
          <w:bCs/>
          <w:iCs/>
          <w:sz w:val="27"/>
          <w:szCs w:val="27"/>
        </w:rPr>
        <w:t xml:space="preserve">, </w:t>
      </w:r>
      <w:r w:rsidR="004F2B34" w:rsidRPr="00997915">
        <w:rPr>
          <w:rFonts w:eastAsia="Calibri"/>
          <w:bCs/>
          <w:iCs/>
          <w:sz w:val="27"/>
          <w:szCs w:val="27"/>
        </w:rPr>
        <w:t>является его незначительная</w:t>
      </w:r>
      <w:r w:rsidRPr="00997915">
        <w:rPr>
          <w:rFonts w:eastAsia="Calibri"/>
          <w:bCs/>
          <w:iCs/>
          <w:sz w:val="27"/>
          <w:szCs w:val="27"/>
        </w:rPr>
        <w:t xml:space="preserve"> загруженность</w:t>
      </w:r>
      <w:r w:rsidR="004F2B34" w:rsidRPr="00997915">
        <w:rPr>
          <w:rFonts w:eastAsia="Calibri"/>
          <w:bCs/>
          <w:iCs/>
          <w:sz w:val="27"/>
          <w:szCs w:val="27"/>
        </w:rPr>
        <w:t xml:space="preserve"> </w:t>
      </w:r>
      <w:r w:rsidRPr="00997915">
        <w:rPr>
          <w:rFonts w:eastAsia="Calibri"/>
          <w:bCs/>
          <w:iCs/>
          <w:sz w:val="27"/>
          <w:szCs w:val="27"/>
        </w:rPr>
        <w:t>(50%)</w:t>
      </w:r>
      <w:r w:rsidR="002467CB" w:rsidRPr="00997915">
        <w:rPr>
          <w:rFonts w:eastAsia="Calibri"/>
          <w:bCs/>
          <w:iCs/>
          <w:sz w:val="27"/>
          <w:szCs w:val="27"/>
        </w:rPr>
        <w:t>.</w:t>
      </w:r>
    </w:p>
    <w:p w:rsidR="003A52F5" w:rsidRPr="00997915" w:rsidRDefault="004F2B34" w:rsidP="007776B4">
      <w:pPr>
        <w:pStyle w:val="a8"/>
        <w:pBdr>
          <w:bottom w:val="single" w:sz="4" w:space="31" w:color="FFFFFF"/>
        </w:pBdr>
        <w:spacing w:after="0"/>
        <w:ind w:left="0" w:firstLine="567"/>
        <w:jc w:val="both"/>
        <w:rPr>
          <w:rFonts w:eastAsia="Calibri"/>
          <w:bCs/>
          <w:iCs/>
          <w:sz w:val="27"/>
          <w:szCs w:val="27"/>
        </w:rPr>
      </w:pPr>
      <w:r w:rsidRPr="00997915">
        <w:rPr>
          <w:rFonts w:eastAsia="Calibri"/>
          <w:bCs/>
          <w:iCs/>
          <w:sz w:val="27"/>
          <w:szCs w:val="27"/>
        </w:rPr>
        <w:t>Вместе с тем при анализе стоимости</w:t>
      </w:r>
      <w:r w:rsidR="00C63C91" w:rsidRPr="00997915">
        <w:rPr>
          <w:rFonts w:eastAsia="Calibri"/>
          <w:bCs/>
          <w:iCs/>
          <w:sz w:val="27"/>
          <w:szCs w:val="27"/>
        </w:rPr>
        <w:t xml:space="preserve"> строительства </w:t>
      </w:r>
      <w:r w:rsidRPr="00997915">
        <w:rPr>
          <w:rFonts w:eastAsia="Calibri"/>
          <w:bCs/>
          <w:iCs/>
          <w:sz w:val="27"/>
          <w:szCs w:val="27"/>
        </w:rPr>
        <w:t>(</w:t>
      </w:r>
      <w:r w:rsidR="000439BB" w:rsidRPr="00997915">
        <w:rPr>
          <w:rFonts w:eastAsia="Calibri"/>
          <w:bCs/>
          <w:iCs/>
          <w:sz w:val="27"/>
          <w:szCs w:val="27"/>
        </w:rPr>
        <w:t>в ценах 2017</w:t>
      </w:r>
      <w:r w:rsidR="00C63C91" w:rsidRPr="00997915">
        <w:rPr>
          <w:rFonts w:eastAsia="Calibri"/>
          <w:bCs/>
          <w:iCs/>
          <w:sz w:val="27"/>
          <w:szCs w:val="27"/>
        </w:rPr>
        <w:t>-2020гг.</w:t>
      </w:r>
      <w:r w:rsidRPr="00997915">
        <w:rPr>
          <w:rFonts w:eastAsia="Calibri"/>
          <w:bCs/>
          <w:iCs/>
          <w:sz w:val="27"/>
          <w:szCs w:val="27"/>
        </w:rPr>
        <w:t>)</w:t>
      </w:r>
      <w:r w:rsidR="00D57648" w:rsidRPr="00997915">
        <w:rPr>
          <w:rFonts w:eastAsia="Calibri"/>
          <w:bCs/>
          <w:iCs/>
          <w:sz w:val="27"/>
          <w:szCs w:val="27"/>
        </w:rPr>
        <w:t xml:space="preserve"> аналог</w:t>
      </w:r>
      <w:r w:rsidR="002467CB" w:rsidRPr="00997915">
        <w:rPr>
          <w:rFonts w:eastAsia="Calibri"/>
          <w:bCs/>
          <w:iCs/>
          <w:sz w:val="27"/>
          <w:szCs w:val="27"/>
        </w:rPr>
        <w:t xml:space="preserve">ичного КОС и пруда-накопителя </w:t>
      </w:r>
      <w:r w:rsidR="00D57648" w:rsidRPr="00997915">
        <w:rPr>
          <w:rFonts w:eastAsia="Calibri"/>
          <w:bCs/>
          <w:iCs/>
          <w:sz w:val="27"/>
          <w:szCs w:val="27"/>
        </w:rPr>
        <w:t>с. Аккыстау Исатайского района</w:t>
      </w:r>
      <w:r w:rsidRPr="00997915">
        <w:rPr>
          <w:rFonts w:eastAsia="Calibri"/>
          <w:bCs/>
          <w:iCs/>
          <w:sz w:val="27"/>
          <w:szCs w:val="27"/>
        </w:rPr>
        <w:t xml:space="preserve">, </w:t>
      </w:r>
      <w:r w:rsidR="001E1D4B" w:rsidRPr="00997915">
        <w:rPr>
          <w:rFonts w:eastAsia="Calibri"/>
          <w:bCs/>
          <w:iCs/>
          <w:sz w:val="27"/>
          <w:szCs w:val="27"/>
        </w:rPr>
        <w:t xml:space="preserve">расстояние </w:t>
      </w:r>
      <w:r w:rsidR="003D04FA" w:rsidRPr="00997915">
        <w:rPr>
          <w:rFonts w:eastAsia="Calibri"/>
          <w:bCs/>
          <w:iCs/>
          <w:sz w:val="27"/>
          <w:szCs w:val="27"/>
        </w:rPr>
        <w:t xml:space="preserve">которого </w:t>
      </w:r>
      <w:r w:rsidR="001E1D4B" w:rsidRPr="00997915">
        <w:rPr>
          <w:rFonts w:eastAsia="Calibri"/>
          <w:bCs/>
          <w:iCs/>
          <w:sz w:val="27"/>
          <w:szCs w:val="27"/>
        </w:rPr>
        <w:t xml:space="preserve">до границ жилой застройки составляет 2 100 м, </w:t>
      </w:r>
      <w:r w:rsidRPr="00997915">
        <w:rPr>
          <w:rFonts w:eastAsia="Calibri"/>
          <w:bCs/>
          <w:iCs/>
          <w:sz w:val="27"/>
          <w:szCs w:val="27"/>
        </w:rPr>
        <w:t>затраты</w:t>
      </w:r>
      <w:r w:rsidR="00D57648" w:rsidRPr="00997915">
        <w:rPr>
          <w:rFonts w:eastAsia="Calibri"/>
          <w:bCs/>
          <w:iCs/>
          <w:sz w:val="27"/>
          <w:szCs w:val="27"/>
        </w:rPr>
        <w:t xml:space="preserve"> </w:t>
      </w:r>
      <w:r w:rsidRPr="00997915">
        <w:rPr>
          <w:rFonts w:eastAsia="Calibri"/>
          <w:bCs/>
          <w:iCs/>
          <w:sz w:val="27"/>
          <w:szCs w:val="27"/>
        </w:rPr>
        <w:lastRenderedPageBreak/>
        <w:t xml:space="preserve">строительства </w:t>
      </w:r>
      <w:r w:rsidR="00D57648" w:rsidRPr="00997915">
        <w:rPr>
          <w:rFonts w:eastAsia="Calibri"/>
          <w:bCs/>
          <w:iCs/>
          <w:sz w:val="27"/>
          <w:szCs w:val="27"/>
        </w:rPr>
        <w:t>составил</w:t>
      </w:r>
      <w:r w:rsidRPr="00997915">
        <w:rPr>
          <w:rFonts w:eastAsia="Calibri"/>
          <w:bCs/>
          <w:iCs/>
          <w:sz w:val="27"/>
          <w:szCs w:val="27"/>
        </w:rPr>
        <w:t>и</w:t>
      </w:r>
      <w:r w:rsidR="00D57648" w:rsidRPr="00997915">
        <w:rPr>
          <w:rFonts w:eastAsia="Calibri"/>
          <w:bCs/>
          <w:iCs/>
          <w:sz w:val="27"/>
          <w:szCs w:val="27"/>
        </w:rPr>
        <w:t xml:space="preserve"> всего 1 566,7 млн. тенге, что </w:t>
      </w:r>
      <w:r w:rsidR="00ED4EC5" w:rsidRPr="00997915">
        <w:rPr>
          <w:rFonts w:eastAsia="Calibri"/>
          <w:bCs/>
          <w:iCs/>
          <w:sz w:val="27"/>
          <w:szCs w:val="27"/>
        </w:rPr>
        <w:t xml:space="preserve">предположительно </w:t>
      </w:r>
      <w:r w:rsidR="00D57648" w:rsidRPr="00997915">
        <w:rPr>
          <w:rFonts w:eastAsia="Calibri"/>
          <w:bCs/>
          <w:iCs/>
          <w:sz w:val="27"/>
          <w:szCs w:val="27"/>
        </w:rPr>
        <w:t xml:space="preserve">на 3 869,2 млн. тенге экономичнее проекта строительства переброски стоков в </w:t>
      </w:r>
      <w:r w:rsidR="00A67482" w:rsidRPr="00997915">
        <w:rPr>
          <w:rFonts w:eastAsia="Calibri"/>
          <w:bCs/>
          <w:iCs/>
          <w:sz w:val="27"/>
          <w:szCs w:val="27"/>
        </w:rPr>
        <w:t xml:space="preserve">село </w:t>
      </w:r>
      <w:r w:rsidR="00D57648" w:rsidRPr="00997915">
        <w:rPr>
          <w:rFonts w:eastAsia="Calibri"/>
          <w:bCs/>
          <w:iCs/>
          <w:sz w:val="27"/>
          <w:szCs w:val="27"/>
        </w:rPr>
        <w:t xml:space="preserve">Макат. </w:t>
      </w:r>
    </w:p>
    <w:p w:rsidR="00C63C91" w:rsidRPr="00997915" w:rsidRDefault="00FC7570" w:rsidP="007776B4">
      <w:pPr>
        <w:pStyle w:val="a8"/>
        <w:pBdr>
          <w:bottom w:val="single" w:sz="4" w:space="31" w:color="FFFFFF"/>
        </w:pBdr>
        <w:spacing w:after="0"/>
        <w:ind w:left="0" w:firstLine="567"/>
        <w:jc w:val="both"/>
        <w:rPr>
          <w:rFonts w:eastAsia="Calibri"/>
          <w:bCs/>
          <w:iCs/>
          <w:sz w:val="27"/>
          <w:szCs w:val="27"/>
        </w:rPr>
      </w:pPr>
      <w:r w:rsidRPr="00997915">
        <w:rPr>
          <w:rFonts w:eastAsia="Calibri"/>
          <w:bCs/>
          <w:iCs/>
          <w:sz w:val="27"/>
          <w:szCs w:val="27"/>
        </w:rPr>
        <w:t>47</w:t>
      </w:r>
      <w:r w:rsidR="00D57648" w:rsidRPr="00997915">
        <w:rPr>
          <w:rFonts w:eastAsia="Calibri"/>
          <w:bCs/>
          <w:iCs/>
          <w:sz w:val="27"/>
          <w:szCs w:val="27"/>
        </w:rPr>
        <w:t>. По проектам</w:t>
      </w:r>
      <w:r w:rsidR="00D57648" w:rsidRPr="004C3B3E">
        <w:rPr>
          <w:rFonts w:eastAsia="Calibri"/>
          <w:bCs/>
          <w:i/>
          <w:iCs/>
        </w:rPr>
        <w:t xml:space="preserve"> «Строительство канализационных сетей и сооружений в пос. Доссор Макатского района Атырауской области»</w:t>
      </w:r>
      <w:r w:rsidR="00D57648">
        <w:rPr>
          <w:rFonts w:eastAsia="Calibri"/>
          <w:bCs/>
          <w:iCs/>
          <w:sz w:val="28"/>
          <w:szCs w:val="28"/>
        </w:rPr>
        <w:t xml:space="preserve"> и  </w:t>
      </w:r>
      <w:r w:rsidR="00D57648" w:rsidRPr="004C3B3E">
        <w:rPr>
          <w:rFonts w:eastAsia="Calibri"/>
          <w:bCs/>
          <w:i/>
          <w:iCs/>
        </w:rPr>
        <w:t>«Строительство канализационных сетей и сооружений в селе Аккыстау Исатайского района Атырауской области»</w:t>
      </w:r>
      <w:r w:rsidR="00D57648">
        <w:rPr>
          <w:rFonts w:eastAsia="Calibri"/>
          <w:bCs/>
          <w:iCs/>
          <w:sz w:val="28"/>
          <w:szCs w:val="28"/>
        </w:rPr>
        <w:t xml:space="preserve"> </w:t>
      </w:r>
      <w:r w:rsidR="00D57648" w:rsidRPr="00997915">
        <w:rPr>
          <w:rFonts w:eastAsia="Calibri"/>
          <w:bCs/>
          <w:iCs/>
          <w:sz w:val="27"/>
          <w:szCs w:val="27"/>
        </w:rPr>
        <w:t>установлен объем не выполненных работ на общую сумму 48,4 млн. тенге, не качественно проведены р</w:t>
      </w:r>
      <w:r w:rsidR="00C63C91" w:rsidRPr="00997915">
        <w:rPr>
          <w:rFonts w:eastAsia="Calibri"/>
          <w:bCs/>
          <w:iCs/>
          <w:sz w:val="27"/>
          <w:szCs w:val="27"/>
        </w:rPr>
        <w:t>аботы стоимостью 0,1 млн. тенге.</w:t>
      </w:r>
    </w:p>
    <w:p w:rsidR="00D57648" w:rsidRPr="00997915" w:rsidRDefault="00FC7570" w:rsidP="007776B4">
      <w:pPr>
        <w:pStyle w:val="a8"/>
        <w:pBdr>
          <w:bottom w:val="single" w:sz="4" w:space="31" w:color="FFFFFF"/>
        </w:pBdr>
        <w:spacing w:after="0"/>
        <w:ind w:left="0" w:firstLine="567"/>
        <w:jc w:val="both"/>
        <w:rPr>
          <w:rFonts w:eastAsia="Calibri"/>
          <w:sz w:val="27"/>
          <w:szCs w:val="27"/>
        </w:rPr>
      </w:pPr>
      <w:r w:rsidRPr="00997915">
        <w:rPr>
          <w:rFonts w:eastAsia="Calibri"/>
          <w:sz w:val="27"/>
          <w:szCs w:val="27"/>
        </w:rPr>
        <w:t>48</w:t>
      </w:r>
      <w:r w:rsidR="00D57648" w:rsidRPr="00997915">
        <w:rPr>
          <w:rFonts w:eastAsia="Calibri"/>
          <w:sz w:val="27"/>
          <w:szCs w:val="27"/>
        </w:rPr>
        <w:t>. В результате не соблюдения требований Правил разработки и утверждения (переутверждения) бюджетных программ (подпрограмм) и требований к их содержанию, утвержденных приказом МНЭ от 30 декабря 2014 года № 195 в части разработки показателей прямого и конечного результата</w:t>
      </w:r>
      <w:r w:rsidR="00D57648" w:rsidRPr="00D35F98">
        <w:rPr>
          <w:rFonts w:eastAsia="Calibri"/>
          <w:sz w:val="28"/>
          <w:szCs w:val="28"/>
        </w:rPr>
        <w:t xml:space="preserve"> </w:t>
      </w:r>
      <w:r w:rsidR="00D57648" w:rsidRPr="004C3B3E">
        <w:rPr>
          <w:rFonts w:eastAsia="Calibri"/>
          <w:i/>
        </w:rPr>
        <w:t>по бюджетным программам: 004 (2019 год), 024 (2019 год), 098 (2019 год), 004 (2020 год), 009 (2020 год),</w:t>
      </w:r>
      <w:r w:rsidR="00D57648" w:rsidRPr="00D35F98">
        <w:rPr>
          <w:rFonts w:eastAsia="Calibri"/>
          <w:sz w:val="28"/>
          <w:szCs w:val="28"/>
        </w:rPr>
        <w:t xml:space="preserve"> </w:t>
      </w:r>
      <w:r w:rsidR="00D57648" w:rsidRPr="00997915">
        <w:rPr>
          <w:rFonts w:eastAsia="Calibri"/>
          <w:sz w:val="27"/>
          <w:szCs w:val="27"/>
        </w:rPr>
        <w:t xml:space="preserve">а также отсутствия оцениваемого конечного результата бюджетным программам согласно отчету о реализации бюджетных программ, сумма неэффективного </w:t>
      </w:r>
      <w:r w:rsidR="00113181" w:rsidRPr="00997915">
        <w:rPr>
          <w:rFonts w:eastAsia="Calibri"/>
          <w:sz w:val="27"/>
          <w:szCs w:val="27"/>
        </w:rPr>
        <w:t>планирования</w:t>
      </w:r>
      <w:r w:rsidR="00D57648" w:rsidRPr="00997915">
        <w:rPr>
          <w:rFonts w:eastAsia="Calibri"/>
          <w:sz w:val="27"/>
          <w:szCs w:val="27"/>
        </w:rPr>
        <w:t xml:space="preserve"> бюджетных программ, определенного подпунктом 14-2) пункта 1 статьи 3 Бюджетного кодекса РК составила 21 974,8 млн. тенге.</w:t>
      </w:r>
    </w:p>
    <w:p w:rsidR="00D57648" w:rsidRPr="00997915" w:rsidRDefault="00FC7570" w:rsidP="007776B4">
      <w:pPr>
        <w:pStyle w:val="a8"/>
        <w:pBdr>
          <w:bottom w:val="single" w:sz="4" w:space="31" w:color="FFFFFF"/>
        </w:pBdr>
        <w:spacing w:after="0"/>
        <w:ind w:left="0" w:firstLine="567"/>
        <w:jc w:val="both"/>
        <w:rPr>
          <w:rFonts w:eastAsia="Calibri"/>
          <w:color w:val="FF0000"/>
          <w:sz w:val="27"/>
          <w:szCs w:val="27"/>
        </w:rPr>
      </w:pPr>
      <w:r w:rsidRPr="00997915">
        <w:rPr>
          <w:rFonts w:eastAsia="Calibri"/>
          <w:color w:val="FF0000"/>
          <w:sz w:val="27"/>
          <w:szCs w:val="27"/>
        </w:rPr>
        <w:t>49</w:t>
      </w:r>
      <w:r w:rsidR="00D57648" w:rsidRPr="00997915">
        <w:rPr>
          <w:rFonts w:eastAsia="Calibri"/>
          <w:color w:val="FF0000"/>
          <w:sz w:val="27"/>
          <w:szCs w:val="27"/>
        </w:rPr>
        <w:t>. </w:t>
      </w:r>
      <w:r w:rsidR="00C2122C" w:rsidRPr="00997915">
        <w:rPr>
          <w:rFonts w:eastAsia="Calibri"/>
          <w:color w:val="FF0000"/>
          <w:sz w:val="27"/>
          <w:szCs w:val="27"/>
        </w:rPr>
        <w:t xml:space="preserve">Отделом строительства в нарушение требований раздела 5.1 Государственной программы жилищного строительства «Нұрлы жер», утвержденной постановлением Правительства РК от 22 июня 2018 года № 372 </w:t>
      </w:r>
      <w:r w:rsidR="00C2122C" w:rsidRPr="00997915">
        <w:rPr>
          <w:rFonts w:eastAsia="Calibri"/>
          <w:i/>
          <w:color w:val="FF0000"/>
          <w:sz w:val="27"/>
          <w:szCs w:val="27"/>
        </w:rPr>
        <w:t>(утратило силу постановлением Правительства РК от 31.12.2019 № 1054)</w:t>
      </w:r>
      <w:r w:rsidR="00C2122C" w:rsidRPr="00997915">
        <w:rPr>
          <w:rFonts w:eastAsia="Calibri"/>
          <w:color w:val="FF0000"/>
          <w:sz w:val="27"/>
          <w:szCs w:val="27"/>
        </w:rPr>
        <w:t xml:space="preserve">, по договорам с </w:t>
      </w:r>
      <w:r w:rsidR="00C2122C" w:rsidRPr="00997915">
        <w:rPr>
          <w:rFonts w:eastAsia="Calibri"/>
          <w:i/>
          <w:color w:val="FF0000"/>
          <w:sz w:val="27"/>
          <w:szCs w:val="27"/>
        </w:rPr>
        <w:t>АО «Социально-предпринимательская корпорация «Атырау»</w:t>
      </w:r>
      <w:r w:rsidR="00C2122C" w:rsidRPr="00997915">
        <w:rPr>
          <w:rFonts w:eastAsia="Calibri"/>
          <w:color w:val="FF0000"/>
          <w:sz w:val="27"/>
          <w:szCs w:val="27"/>
        </w:rPr>
        <w:t xml:space="preserve"> и </w:t>
      </w:r>
      <w:r w:rsidR="00C2122C" w:rsidRPr="00997915">
        <w:rPr>
          <w:rFonts w:eastAsia="Calibri"/>
          <w:i/>
          <w:color w:val="FF0000"/>
          <w:sz w:val="27"/>
          <w:szCs w:val="27"/>
        </w:rPr>
        <w:t>ТОО «ДаМар Строй Сервис»</w:t>
      </w:r>
      <w:r w:rsidR="00C2122C" w:rsidRPr="00997915">
        <w:rPr>
          <w:rFonts w:eastAsia="Calibri"/>
          <w:color w:val="FF0000"/>
          <w:sz w:val="27"/>
          <w:szCs w:val="27"/>
        </w:rPr>
        <w:t xml:space="preserve"> приобретено 173 квартиры площадью менее 60 кв.м. общей стоимостью 1 475,7 млн. тенге, при отсутствии </w:t>
      </w:r>
      <w:r w:rsidR="00D57648" w:rsidRPr="00997915">
        <w:rPr>
          <w:rFonts w:eastAsia="Calibri"/>
          <w:color w:val="FF0000"/>
          <w:sz w:val="27"/>
          <w:szCs w:val="27"/>
        </w:rPr>
        <w:t>согласия многодетных семей на приобретение жилья</w:t>
      </w:r>
      <w:r w:rsidR="00ED4EC5" w:rsidRPr="00997915">
        <w:rPr>
          <w:rFonts w:eastAsia="Calibri"/>
          <w:color w:val="FF0000"/>
          <w:sz w:val="27"/>
          <w:szCs w:val="27"/>
        </w:rPr>
        <w:t xml:space="preserve"> менее 60 кв. метров. При этом </w:t>
      </w:r>
      <w:r w:rsidR="00C245DB" w:rsidRPr="00997915">
        <w:rPr>
          <w:rFonts w:eastAsia="Calibri"/>
          <w:color w:val="FF0000"/>
          <w:sz w:val="27"/>
          <w:szCs w:val="27"/>
        </w:rPr>
        <w:t>19</w:t>
      </w:r>
      <w:r w:rsidR="00D57648" w:rsidRPr="00997915">
        <w:rPr>
          <w:rFonts w:eastAsia="Calibri"/>
          <w:color w:val="FF0000"/>
          <w:sz w:val="27"/>
          <w:szCs w:val="27"/>
        </w:rPr>
        <w:t xml:space="preserve"> единиц квартир приобретенных у </w:t>
      </w:r>
      <w:r w:rsidR="00D57648" w:rsidRPr="00997915">
        <w:rPr>
          <w:rFonts w:eastAsia="Calibri"/>
          <w:i/>
          <w:color w:val="FF0000"/>
          <w:sz w:val="27"/>
          <w:szCs w:val="27"/>
        </w:rPr>
        <w:t>ТОО «ДаМар Строй Сервис»</w:t>
      </w:r>
      <w:r w:rsidR="00D57648" w:rsidRPr="00997915">
        <w:rPr>
          <w:rFonts w:eastAsia="Calibri"/>
          <w:color w:val="FF0000"/>
          <w:sz w:val="27"/>
          <w:szCs w:val="27"/>
        </w:rPr>
        <w:t xml:space="preserve"> стоимостью </w:t>
      </w:r>
      <w:r w:rsidR="00E8758F" w:rsidRPr="00997915">
        <w:rPr>
          <w:rFonts w:eastAsia="Calibri"/>
          <w:color w:val="FF0000"/>
          <w:sz w:val="27"/>
          <w:szCs w:val="27"/>
        </w:rPr>
        <w:t>16</w:t>
      </w:r>
      <w:r w:rsidR="00F71494" w:rsidRPr="00997915">
        <w:rPr>
          <w:rFonts w:eastAsia="Calibri"/>
          <w:color w:val="FF0000"/>
          <w:sz w:val="27"/>
          <w:szCs w:val="27"/>
        </w:rPr>
        <w:t>0</w:t>
      </w:r>
      <w:r w:rsidR="00E8758F" w:rsidRPr="00997915">
        <w:rPr>
          <w:rFonts w:eastAsia="Calibri"/>
          <w:color w:val="FF0000"/>
          <w:sz w:val="27"/>
          <w:szCs w:val="27"/>
        </w:rPr>
        <w:t>,</w:t>
      </w:r>
      <w:r w:rsidR="00F71494" w:rsidRPr="00997915">
        <w:rPr>
          <w:rFonts w:eastAsia="Calibri"/>
          <w:color w:val="FF0000"/>
          <w:sz w:val="27"/>
          <w:szCs w:val="27"/>
        </w:rPr>
        <w:t>5</w:t>
      </w:r>
      <w:r w:rsidR="00D57648" w:rsidRPr="00997915">
        <w:rPr>
          <w:rFonts w:eastAsia="Calibri"/>
          <w:color w:val="FF0000"/>
          <w:sz w:val="27"/>
          <w:szCs w:val="27"/>
        </w:rPr>
        <w:t xml:space="preserve"> млн. тенге</w:t>
      </w:r>
      <w:r w:rsidR="00F71494" w:rsidRPr="00997915">
        <w:rPr>
          <w:rFonts w:eastAsia="Calibri"/>
          <w:color w:val="FF0000"/>
          <w:sz w:val="27"/>
          <w:szCs w:val="27"/>
        </w:rPr>
        <w:t xml:space="preserve"> </w:t>
      </w:r>
      <w:r w:rsidR="00D70998" w:rsidRPr="00997915">
        <w:rPr>
          <w:rFonts w:eastAsia="Calibri"/>
          <w:color w:val="FF0000"/>
          <w:sz w:val="27"/>
          <w:szCs w:val="27"/>
        </w:rPr>
        <w:t>пустуют</w:t>
      </w:r>
      <w:r w:rsidR="00F61F64" w:rsidRPr="00997915">
        <w:rPr>
          <w:rFonts w:eastAsia="Calibri"/>
          <w:color w:val="FF0000"/>
          <w:sz w:val="27"/>
          <w:szCs w:val="27"/>
        </w:rPr>
        <w:t xml:space="preserve"> </w:t>
      </w:r>
      <w:r w:rsidR="00EB0EE5" w:rsidRPr="00997915">
        <w:rPr>
          <w:rFonts w:eastAsia="Calibri"/>
          <w:color w:val="FF0000"/>
          <w:sz w:val="27"/>
          <w:szCs w:val="27"/>
        </w:rPr>
        <w:t>21 месяцев</w:t>
      </w:r>
      <w:r w:rsidR="00A933B6" w:rsidRPr="00997915">
        <w:rPr>
          <w:rFonts w:eastAsia="Calibri"/>
          <w:color w:val="FF0000"/>
          <w:sz w:val="27"/>
          <w:szCs w:val="27"/>
        </w:rPr>
        <w:t>.</w:t>
      </w:r>
    </w:p>
    <w:p w:rsidR="00254659" w:rsidRPr="00997915" w:rsidRDefault="00254659" w:rsidP="007776B4">
      <w:pPr>
        <w:pStyle w:val="a8"/>
        <w:pBdr>
          <w:bottom w:val="single" w:sz="4" w:space="31" w:color="FFFFFF"/>
        </w:pBdr>
        <w:spacing w:after="0"/>
        <w:ind w:left="0" w:firstLine="567"/>
        <w:jc w:val="both"/>
        <w:rPr>
          <w:rFonts w:eastAsia="Calibri"/>
          <w:color w:val="FF0000"/>
          <w:sz w:val="27"/>
          <w:szCs w:val="27"/>
        </w:rPr>
      </w:pPr>
      <w:r w:rsidRPr="00997915">
        <w:rPr>
          <w:rFonts w:eastAsia="Calibri"/>
          <w:color w:val="FF0000"/>
          <w:sz w:val="27"/>
          <w:szCs w:val="27"/>
        </w:rPr>
        <w:t>Вместе с тем, письмом от 15 октября 2021 года №06-02-03-2/2358 ГУ «Городской отдел жилищно-коммунального хозяйства, пассажирского транспорта и автомобильных дорог»</w:t>
      </w:r>
      <w:r w:rsidR="007776B4" w:rsidRPr="00997915">
        <w:rPr>
          <w:rFonts w:eastAsia="Calibri"/>
          <w:color w:val="FF0000"/>
          <w:sz w:val="27"/>
          <w:szCs w:val="27"/>
        </w:rPr>
        <w:t xml:space="preserve"> (далее – Городской отдел ЖКХ)</w:t>
      </w:r>
      <w:r w:rsidRPr="00997915">
        <w:rPr>
          <w:rFonts w:eastAsia="Calibri"/>
          <w:color w:val="FF0000"/>
          <w:sz w:val="27"/>
          <w:szCs w:val="27"/>
        </w:rPr>
        <w:t xml:space="preserve"> предоставил не достоверную информацию о не распределении 167 квартир</w:t>
      </w:r>
      <w:r w:rsidR="00635DD2" w:rsidRPr="00997915">
        <w:rPr>
          <w:rFonts w:eastAsia="Calibri"/>
          <w:color w:val="FF0000"/>
          <w:sz w:val="27"/>
          <w:szCs w:val="27"/>
        </w:rPr>
        <w:t xml:space="preserve"> и</w:t>
      </w:r>
      <w:r w:rsidR="00635DD2" w:rsidRPr="007332AF">
        <w:rPr>
          <w:rFonts w:eastAsia="Calibri"/>
          <w:color w:val="FF0000"/>
          <w:sz w:val="28"/>
          <w:szCs w:val="28"/>
        </w:rPr>
        <w:t xml:space="preserve"> в </w:t>
      </w:r>
      <w:r w:rsidR="00635DD2" w:rsidRPr="00997915">
        <w:rPr>
          <w:rFonts w:eastAsia="Calibri"/>
          <w:color w:val="FF0000"/>
          <w:sz w:val="27"/>
          <w:szCs w:val="27"/>
        </w:rPr>
        <w:t>настоящее время планируется привлечение к ответственности должностного лица</w:t>
      </w:r>
      <w:r w:rsidRPr="00997915">
        <w:rPr>
          <w:rFonts w:eastAsia="Calibri"/>
          <w:color w:val="FF0000"/>
          <w:sz w:val="27"/>
          <w:szCs w:val="27"/>
        </w:rPr>
        <w:t>.</w:t>
      </w:r>
    </w:p>
    <w:p w:rsidR="00C63C91" w:rsidRPr="00997915" w:rsidRDefault="00C63C91" w:rsidP="007776B4">
      <w:pPr>
        <w:pStyle w:val="a8"/>
        <w:pBdr>
          <w:bottom w:val="single" w:sz="4" w:space="31" w:color="FFFFFF"/>
        </w:pBdr>
        <w:spacing w:after="0"/>
        <w:ind w:left="0" w:firstLine="567"/>
        <w:jc w:val="both"/>
        <w:rPr>
          <w:b/>
          <w:i/>
          <w:sz w:val="27"/>
          <w:szCs w:val="27"/>
          <w:u w:val="single"/>
        </w:rPr>
      </w:pPr>
      <w:r w:rsidRPr="00997915">
        <w:rPr>
          <w:b/>
          <w:i/>
          <w:sz w:val="27"/>
          <w:szCs w:val="27"/>
          <w:u w:val="single"/>
        </w:rPr>
        <w:t>В сфере государственных закупок</w:t>
      </w:r>
    </w:p>
    <w:p w:rsidR="00C63C91" w:rsidRPr="00997915" w:rsidRDefault="00F92572" w:rsidP="007776B4">
      <w:pPr>
        <w:pStyle w:val="a8"/>
        <w:pBdr>
          <w:bottom w:val="single" w:sz="4" w:space="31" w:color="FFFFFF"/>
        </w:pBdr>
        <w:spacing w:after="0"/>
        <w:ind w:left="0" w:firstLine="567"/>
        <w:jc w:val="both"/>
        <w:rPr>
          <w:bCs/>
          <w:sz w:val="27"/>
          <w:szCs w:val="27"/>
        </w:rPr>
      </w:pPr>
      <w:r w:rsidRPr="00997915">
        <w:rPr>
          <w:iCs/>
          <w:sz w:val="27"/>
          <w:szCs w:val="27"/>
          <w:lang w:val="kk-KZ"/>
        </w:rPr>
        <w:t>50</w:t>
      </w:r>
      <w:r w:rsidR="00C63C91" w:rsidRPr="00997915">
        <w:rPr>
          <w:iCs/>
          <w:sz w:val="27"/>
          <w:szCs w:val="27"/>
          <w:lang w:val="kk-KZ"/>
        </w:rPr>
        <w:t>. П</w:t>
      </w:r>
      <w:r w:rsidR="00C63C91" w:rsidRPr="00997915">
        <w:rPr>
          <w:bCs/>
          <w:sz w:val="27"/>
          <w:szCs w:val="27"/>
        </w:rPr>
        <w:t xml:space="preserve">о конкурсу №5643974-ОК1 «Реконструкция центрального стадиона в с.Миялы Кызылкогинского района Атырауской области» в нарушение статьи 10 Закона РК «О государственных закупках», а также пункта 150 Правил осуществления государственных закупок, утвержденных приказом Министра финансов РК от 11 декабря 2015 года № 648, конкурсной комиссией Управления финансов Атырауской области в 2021 году отклонена конкурсная заявка ТОО «SCS Инжиниринг» как не соответствующая квалификационным требованиям по причине  отсутствия лицензии на строительно-монтажные работы: «монтаж металлических конструкций», тогда как лицензия на данный </w:t>
      </w:r>
      <w:r w:rsidR="00C63C91" w:rsidRPr="00997915">
        <w:rPr>
          <w:bCs/>
          <w:sz w:val="27"/>
          <w:szCs w:val="27"/>
        </w:rPr>
        <w:lastRenderedPageBreak/>
        <w:t xml:space="preserve">вид деятельности имелась в составе заявки, что привело к необоснованному определению победителем конкурса ТОО «Еділ-Строй Сервис». При этом заявка ТОО «SCS Инжиниринг» на 11,3 млн. тенге ниже цены представленного «победителем», с суммой государственных закупок 298,3 млн. тенге. </w:t>
      </w:r>
    </w:p>
    <w:p w:rsidR="00C62A9C" w:rsidRPr="00997915" w:rsidRDefault="00D140A9" w:rsidP="007776B4">
      <w:pPr>
        <w:pStyle w:val="a8"/>
        <w:pBdr>
          <w:bottom w:val="single" w:sz="4" w:space="31" w:color="FFFFFF"/>
        </w:pBdr>
        <w:spacing w:after="0"/>
        <w:ind w:left="0" w:firstLine="567"/>
        <w:jc w:val="both"/>
        <w:rPr>
          <w:b/>
          <w:sz w:val="27"/>
          <w:szCs w:val="27"/>
        </w:rPr>
      </w:pPr>
      <w:r w:rsidRPr="00997915">
        <w:rPr>
          <w:b/>
          <w:sz w:val="27"/>
          <w:szCs w:val="27"/>
        </w:rPr>
        <w:t xml:space="preserve">2.3. Оценка влияния деятельности объектов государственного аудита на социально-экономическое развитие региона </w:t>
      </w:r>
      <w:r w:rsidR="00C44C06" w:rsidRPr="00997915">
        <w:rPr>
          <w:b/>
          <w:sz w:val="27"/>
          <w:szCs w:val="27"/>
        </w:rPr>
        <w:t xml:space="preserve">в </w:t>
      </w:r>
      <w:r w:rsidRPr="00997915">
        <w:rPr>
          <w:b/>
          <w:sz w:val="27"/>
          <w:szCs w:val="27"/>
        </w:rPr>
        <w:t>целом</w:t>
      </w:r>
    </w:p>
    <w:p w:rsidR="0064784B" w:rsidRPr="00997915" w:rsidRDefault="0064784B" w:rsidP="007776B4">
      <w:pPr>
        <w:pStyle w:val="a8"/>
        <w:pBdr>
          <w:bottom w:val="single" w:sz="4" w:space="31" w:color="FFFFFF"/>
        </w:pBdr>
        <w:spacing w:after="0"/>
        <w:ind w:left="0" w:firstLine="567"/>
        <w:jc w:val="both"/>
        <w:rPr>
          <w:sz w:val="27"/>
          <w:szCs w:val="27"/>
        </w:rPr>
      </w:pPr>
      <w:r w:rsidRPr="00997915">
        <w:rPr>
          <w:sz w:val="27"/>
          <w:szCs w:val="27"/>
        </w:rPr>
        <w:t xml:space="preserve">Постановлениями акимата Атырауской области на ежегодной основе утверждается перечень по реализации бюджетных инвестиционных проектов (БИП). </w:t>
      </w:r>
    </w:p>
    <w:p w:rsidR="00054140" w:rsidRPr="00997915" w:rsidRDefault="00054140" w:rsidP="00054140">
      <w:pPr>
        <w:pStyle w:val="a8"/>
        <w:pBdr>
          <w:bottom w:val="single" w:sz="4" w:space="31" w:color="FFFFFF"/>
        </w:pBdr>
        <w:spacing w:after="0"/>
        <w:ind w:left="0"/>
        <w:jc w:val="both"/>
        <w:rPr>
          <w:sz w:val="27"/>
          <w:szCs w:val="27"/>
        </w:rPr>
      </w:pPr>
      <w:r w:rsidRPr="00997915">
        <w:rPr>
          <w:noProof/>
          <w:sz w:val="27"/>
          <w:szCs w:val="27"/>
        </w:rPr>
        <w:drawing>
          <wp:inline distT="0" distB="0" distL="0" distR="0" wp14:anchorId="736DD9C7" wp14:editId="5848949D">
            <wp:extent cx="5940425" cy="2331434"/>
            <wp:effectExtent l="0" t="0" r="22225" b="120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784B" w:rsidRPr="00997915" w:rsidRDefault="0064784B" w:rsidP="007776B4">
      <w:pPr>
        <w:pStyle w:val="a8"/>
        <w:pBdr>
          <w:bottom w:val="single" w:sz="4" w:space="31" w:color="FFFFFF"/>
        </w:pBdr>
        <w:spacing w:after="0"/>
        <w:ind w:left="0" w:firstLine="567"/>
        <w:jc w:val="both"/>
        <w:rPr>
          <w:sz w:val="27"/>
          <w:szCs w:val="27"/>
        </w:rPr>
      </w:pPr>
      <w:r w:rsidRPr="00997915">
        <w:rPr>
          <w:sz w:val="27"/>
          <w:szCs w:val="27"/>
        </w:rPr>
        <w:t xml:space="preserve">Основная доля БИП реализуется в сферах жилищного и социального строительства </w:t>
      </w:r>
      <w:r w:rsidRPr="00997915">
        <w:rPr>
          <w:i/>
          <w:sz w:val="27"/>
          <w:szCs w:val="27"/>
        </w:rPr>
        <w:t>(37,2%),</w:t>
      </w:r>
      <w:r w:rsidRPr="00997915">
        <w:rPr>
          <w:sz w:val="27"/>
          <w:szCs w:val="27"/>
        </w:rPr>
        <w:t xml:space="preserve"> развития автодорог </w:t>
      </w:r>
      <w:r w:rsidRPr="00997915">
        <w:rPr>
          <w:i/>
          <w:sz w:val="27"/>
          <w:szCs w:val="27"/>
        </w:rPr>
        <w:t>(22,7%)</w:t>
      </w:r>
      <w:r w:rsidRPr="00997915">
        <w:rPr>
          <w:sz w:val="27"/>
          <w:szCs w:val="27"/>
        </w:rPr>
        <w:t xml:space="preserve"> и коммунального хозяйства </w:t>
      </w:r>
      <w:r w:rsidRPr="00997915">
        <w:rPr>
          <w:i/>
          <w:sz w:val="27"/>
          <w:szCs w:val="27"/>
        </w:rPr>
        <w:t>(11,7%).</w:t>
      </w:r>
    </w:p>
    <w:p w:rsidR="000E5162" w:rsidRPr="00751805" w:rsidRDefault="00F92572" w:rsidP="007776B4">
      <w:pPr>
        <w:pStyle w:val="a8"/>
        <w:pBdr>
          <w:bottom w:val="single" w:sz="4" w:space="31" w:color="FFFFFF"/>
        </w:pBdr>
        <w:spacing w:after="0"/>
        <w:ind w:left="0" w:firstLine="567"/>
        <w:jc w:val="both"/>
        <w:rPr>
          <w:i/>
        </w:rPr>
      </w:pPr>
      <w:r w:rsidRPr="00997915">
        <w:rPr>
          <w:sz w:val="27"/>
          <w:szCs w:val="27"/>
        </w:rPr>
        <w:t>51</w:t>
      </w:r>
      <w:r w:rsidR="00E6766F" w:rsidRPr="00997915">
        <w:rPr>
          <w:sz w:val="27"/>
          <w:szCs w:val="27"/>
        </w:rPr>
        <w:t xml:space="preserve">. </w:t>
      </w:r>
      <w:r w:rsidR="0075012C" w:rsidRPr="00997915">
        <w:rPr>
          <w:sz w:val="27"/>
          <w:szCs w:val="27"/>
        </w:rPr>
        <w:t>При анализе</w:t>
      </w:r>
      <w:r w:rsidR="000E5162" w:rsidRPr="00997915">
        <w:rPr>
          <w:sz w:val="27"/>
          <w:szCs w:val="27"/>
        </w:rPr>
        <w:t xml:space="preserve"> обоснованности планирования бюджетных инвестиционных проектов за счет трансфертов республиканского бюджета</w:t>
      </w:r>
      <w:r w:rsidR="0075012C" w:rsidRPr="00997915">
        <w:rPr>
          <w:sz w:val="27"/>
          <w:szCs w:val="27"/>
        </w:rPr>
        <w:t>,</w:t>
      </w:r>
      <w:r w:rsidR="000E5162" w:rsidRPr="00997915">
        <w:rPr>
          <w:sz w:val="27"/>
          <w:szCs w:val="27"/>
        </w:rPr>
        <w:t xml:space="preserve"> по 20 БИП на сумму 15 345,6 млн. тенге не обеспечено или не в полном объеме (менее 10%) софинансирование из местного бюджета, что в дальнейшем приводит к затягиванию сроков строительства и влечет дополнительную нагрузку на республиканский бюджет</w:t>
      </w:r>
      <w:r w:rsidR="0075012C">
        <w:rPr>
          <w:sz w:val="28"/>
          <w:szCs w:val="28"/>
        </w:rPr>
        <w:t xml:space="preserve"> </w:t>
      </w:r>
      <w:r w:rsidR="0075012C" w:rsidRPr="0075012C">
        <w:rPr>
          <w:i/>
        </w:rPr>
        <w:t>(нарушение пункта 5-1 статьи 46 Бюджетного кодекса)</w:t>
      </w:r>
      <w:r w:rsidR="000E5162" w:rsidRPr="0075012C">
        <w:rPr>
          <w:i/>
        </w:rPr>
        <w:t xml:space="preserve"> </w:t>
      </w:r>
      <w:r w:rsidR="00751805">
        <w:rPr>
          <w:i/>
        </w:rPr>
        <w:t>(</w:t>
      </w:r>
      <w:r w:rsidR="00751805" w:rsidRPr="00751805">
        <w:t>Приложение №</w:t>
      </w:r>
      <w:r w:rsidR="000D6358">
        <w:t>9</w:t>
      </w:r>
      <w:r w:rsidR="00751805" w:rsidRPr="00751805">
        <w:t xml:space="preserve"> «Информация по нарушениям в разбивке по БИП» на 1-м листе</w:t>
      </w:r>
      <w:r w:rsidR="00751805">
        <w:t>)</w:t>
      </w:r>
      <w:r w:rsidR="00751805" w:rsidRPr="00751805">
        <w:t>.</w:t>
      </w:r>
    </w:p>
    <w:p w:rsidR="0075012C" w:rsidRPr="00997915" w:rsidRDefault="0075012C" w:rsidP="007776B4">
      <w:pPr>
        <w:pStyle w:val="a8"/>
        <w:pBdr>
          <w:bottom w:val="single" w:sz="4" w:space="31" w:color="FFFFFF"/>
        </w:pBdr>
        <w:spacing w:after="0"/>
        <w:ind w:left="0" w:firstLine="567"/>
        <w:jc w:val="both"/>
        <w:rPr>
          <w:sz w:val="27"/>
          <w:szCs w:val="27"/>
        </w:rPr>
      </w:pPr>
      <w:r w:rsidRPr="00997915">
        <w:rPr>
          <w:sz w:val="27"/>
          <w:szCs w:val="27"/>
        </w:rPr>
        <w:t>Проведенная оценка</w:t>
      </w:r>
      <w:r w:rsidR="000E5162" w:rsidRPr="00997915">
        <w:rPr>
          <w:sz w:val="27"/>
          <w:szCs w:val="27"/>
        </w:rPr>
        <w:t xml:space="preserve"> влияния</w:t>
      </w:r>
      <w:r w:rsidRPr="00997915">
        <w:rPr>
          <w:sz w:val="27"/>
          <w:szCs w:val="27"/>
        </w:rPr>
        <w:t xml:space="preserve"> БИП за счет</w:t>
      </w:r>
      <w:r w:rsidR="000E5162" w:rsidRPr="00997915">
        <w:rPr>
          <w:sz w:val="27"/>
          <w:szCs w:val="27"/>
        </w:rPr>
        <w:t xml:space="preserve"> </w:t>
      </w:r>
      <w:r w:rsidRPr="00997915">
        <w:rPr>
          <w:sz w:val="27"/>
          <w:szCs w:val="27"/>
        </w:rPr>
        <w:t>трансфертов республиканского бюджета показ</w:t>
      </w:r>
      <w:r w:rsidR="00EE62B8" w:rsidRPr="00997915">
        <w:rPr>
          <w:sz w:val="27"/>
          <w:szCs w:val="27"/>
        </w:rPr>
        <w:t>ала недостаточное влияние на социально-экономическое развитие региона.</w:t>
      </w:r>
    </w:p>
    <w:p w:rsidR="0075012C" w:rsidRPr="00997915" w:rsidRDefault="00EE62B8" w:rsidP="007776B4">
      <w:pPr>
        <w:pStyle w:val="a8"/>
        <w:pBdr>
          <w:bottom w:val="single" w:sz="4" w:space="31" w:color="FFFFFF"/>
        </w:pBdr>
        <w:spacing w:after="0"/>
        <w:ind w:left="0" w:firstLine="567"/>
        <w:jc w:val="both"/>
        <w:rPr>
          <w:sz w:val="27"/>
          <w:szCs w:val="27"/>
        </w:rPr>
      </w:pPr>
      <w:r w:rsidRPr="00997915">
        <w:rPr>
          <w:sz w:val="27"/>
          <w:szCs w:val="27"/>
        </w:rPr>
        <w:t>Так в сферах:</w:t>
      </w:r>
    </w:p>
    <w:p w:rsidR="00114681" w:rsidRPr="00997915" w:rsidRDefault="00D140A9" w:rsidP="007776B4">
      <w:pPr>
        <w:pStyle w:val="a8"/>
        <w:pBdr>
          <w:bottom w:val="single" w:sz="4" w:space="31" w:color="FFFFFF"/>
        </w:pBdr>
        <w:spacing w:after="0"/>
        <w:ind w:left="0" w:firstLine="567"/>
        <w:jc w:val="both"/>
        <w:rPr>
          <w:rFonts w:eastAsia="Calibri"/>
          <w:b/>
          <w:i/>
          <w:sz w:val="27"/>
          <w:szCs w:val="27"/>
          <w:u w:val="single"/>
        </w:rPr>
      </w:pPr>
      <w:r w:rsidRPr="00997915">
        <w:rPr>
          <w:rFonts w:eastAsia="Calibri"/>
          <w:b/>
          <w:i/>
          <w:sz w:val="27"/>
          <w:szCs w:val="27"/>
          <w:u w:val="single"/>
        </w:rPr>
        <w:t>Образование</w:t>
      </w:r>
    </w:p>
    <w:p w:rsidR="00114681" w:rsidRPr="00997915" w:rsidRDefault="00F92572" w:rsidP="007776B4">
      <w:pPr>
        <w:pStyle w:val="a8"/>
        <w:pBdr>
          <w:bottom w:val="single" w:sz="4" w:space="31" w:color="FFFFFF"/>
        </w:pBdr>
        <w:spacing w:after="0"/>
        <w:ind w:left="0" w:firstLine="567"/>
        <w:jc w:val="both"/>
        <w:rPr>
          <w:rFonts w:eastAsia="Calibri"/>
          <w:sz w:val="27"/>
          <w:szCs w:val="27"/>
        </w:rPr>
      </w:pPr>
      <w:r w:rsidRPr="00997915">
        <w:rPr>
          <w:rFonts w:eastAsia="Calibri"/>
          <w:sz w:val="27"/>
          <w:szCs w:val="27"/>
        </w:rPr>
        <w:t>52</w:t>
      </w:r>
      <w:r w:rsidR="00E6766F" w:rsidRPr="00997915">
        <w:rPr>
          <w:rFonts w:eastAsia="Calibri"/>
          <w:sz w:val="27"/>
          <w:szCs w:val="27"/>
        </w:rPr>
        <w:t xml:space="preserve">. </w:t>
      </w:r>
      <w:r w:rsidR="00114681" w:rsidRPr="00997915">
        <w:rPr>
          <w:rFonts w:eastAsia="Calibri"/>
          <w:sz w:val="27"/>
          <w:szCs w:val="27"/>
        </w:rPr>
        <w:t>Ежегодный ввод новых объектов образования не охватывает стремительный рост количества учащихся, которые с 2018 года увеличились на 13,3 тыс. детей и не способствуют уменьшению трехсменного обучения (11 школ), дефицит</w:t>
      </w:r>
      <w:r w:rsidR="004C3B3E" w:rsidRPr="00997915">
        <w:rPr>
          <w:rFonts w:eastAsia="Calibri"/>
          <w:sz w:val="27"/>
          <w:szCs w:val="27"/>
        </w:rPr>
        <w:t>а</w:t>
      </w:r>
      <w:r w:rsidR="00114681" w:rsidRPr="00997915">
        <w:rPr>
          <w:rFonts w:eastAsia="Calibri"/>
          <w:sz w:val="27"/>
          <w:szCs w:val="27"/>
        </w:rPr>
        <w:t xml:space="preserve"> ученических мест</w:t>
      </w:r>
      <w:r w:rsidR="004C3B3E" w:rsidRPr="00997915">
        <w:rPr>
          <w:rFonts w:eastAsia="Calibri"/>
          <w:sz w:val="27"/>
          <w:szCs w:val="27"/>
        </w:rPr>
        <w:t xml:space="preserve"> (в среднем </w:t>
      </w:r>
      <w:r w:rsidR="00114681" w:rsidRPr="00997915">
        <w:rPr>
          <w:rFonts w:eastAsia="Calibri"/>
          <w:sz w:val="27"/>
          <w:szCs w:val="27"/>
        </w:rPr>
        <w:t>1</w:t>
      </w:r>
      <w:r w:rsidR="004C3B3E" w:rsidRPr="00997915">
        <w:rPr>
          <w:rFonts w:eastAsia="Calibri"/>
          <w:sz w:val="27"/>
          <w:szCs w:val="27"/>
        </w:rPr>
        <w:t> </w:t>
      </w:r>
      <w:r w:rsidR="00114681" w:rsidRPr="00997915">
        <w:rPr>
          <w:rFonts w:eastAsia="Calibri"/>
          <w:sz w:val="27"/>
          <w:szCs w:val="27"/>
        </w:rPr>
        <w:t>136</w:t>
      </w:r>
      <w:r w:rsidR="004C3B3E" w:rsidRPr="00997915">
        <w:rPr>
          <w:rFonts w:eastAsia="Calibri"/>
          <w:sz w:val="27"/>
          <w:szCs w:val="27"/>
        </w:rPr>
        <w:t>)</w:t>
      </w:r>
      <w:r w:rsidR="00114681" w:rsidRPr="00997915">
        <w:rPr>
          <w:rFonts w:eastAsia="Calibri"/>
          <w:sz w:val="27"/>
          <w:szCs w:val="27"/>
        </w:rPr>
        <w:t xml:space="preserve">. Кроме того с 2018 года количество аварийных школ </w:t>
      </w:r>
      <w:r w:rsidR="004F04AB" w:rsidRPr="00997915">
        <w:rPr>
          <w:rFonts w:eastAsia="Calibri"/>
          <w:sz w:val="27"/>
          <w:szCs w:val="27"/>
        </w:rPr>
        <w:t>уменьшилось только на 1 единицу</w:t>
      </w:r>
      <w:r w:rsidR="00C5565F" w:rsidRPr="00997915">
        <w:rPr>
          <w:rFonts w:eastAsia="Calibri"/>
          <w:sz w:val="27"/>
          <w:szCs w:val="27"/>
        </w:rPr>
        <w:t xml:space="preserve">, где </w:t>
      </w:r>
      <w:r w:rsidR="00114681" w:rsidRPr="00997915">
        <w:rPr>
          <w:rFonts w:eastAsia="Calibri"/>
          <w:sz w:val="27"/>
          <w:szCs w:val="27"/>
        </w:rPr>
        <w:t xml:space="preserve">продолжают обучение 1 514 ученика. </w:t>
      </w:r>
    </w:p>
    <w:p w:rsidR="00C62A9C" w:rsidRPr="00997915" w:rsidRDefault="00D140A9" w:rsidP="007776B4">
      <w:pPr>
        <w:pStyle w:val="a8"/>
        <w:pBdr>
          <w:bottom w:val="single" w:sz="4" w:space="31" w:color="FFFFFF"/>
        </w:pBdr>
        <w:spacing w:after="0"/>
        <w:ind w:left="0" w:firstLine="567"/>
        <w:jc w:val="both"/>
        <w:rPr>
          <w:rFonts w:eastAsia="Calibri"/>
          <w:sz w:val="27"/>
          <w:szCs w:val="27"/>
        </w:rPr>
      </w:pPr>
      <w:r w:rsidRPr="00997915">
        <w:rPr>
          <w:rFonts w:eastAsia="Calibri"/>
          <w:sz w:val="27"/>
          <w:szCs w:val="27"/>
        </w:rPr>
        <w:lastRenderedPageBreak/>
        <w:t xml:space="preserve">Из РБ на реализацию 9 БИП в сфере образования выделено </w:t>
      </w:r>
      <w:r w:rsidR="00114681" w:rsidRPr="00997915">
        <w:rPr>
          <w:rFonts w:eastAsia="Calibri"/>
          <w:sz w:val="27"/>
          <w:szCs w:val="27"/>
        </w:rPr>
        <w:t xml:space="preserve">всего </w:t>
      </w:r>
      <w:r w:rsidRPr="00997915">
        <w:rPr>
          <w:rFonts w:eastAsia="Calibri"/>
          <w:sz w:val="27"/>
          <w:szCs w:val="27"/>
        </w:rPr>
        <w:t>5</w:t>
      </w:r>
      <w:r w:rsidRPr="00997915">
        <w:rPr>
          <w:rFonts w:eastAsia="Calibri"/>
          <w:sz w:val="27"/>
          <w:szCs w:val="27"/>
          <w:lang w:val="en-US"/>
        </w:rPr>
        <w:t> </w:t>
      </w:r>
      <w:r w:rsidRPr="00997915">
        <w:rPr>
          <w:rFonts w:eastAsia="Calibri"/>
          <w:sz w:val="27"/>
          <w:szCs w:val="27"/>
        </w:rPr>
        <w:t xml:space="preserve">664,9 млн. тенге, однако, несмотря на реализацию указанных БИП, показатель средней загруженности школ в течение трех лет увеличился на </w:t>
      </w:r>
      <w:r w:rsidRPr="00997915">
        <w:rPr>
          <w:rFonts w:eastAsia="Calibri"/>
          <w:b/>
          <w:sz w:val="27"/>
          <w:szCs w:val="27"/>
        </w:rPr>
        <w:t xml:space="preserve">9,3% </w:t>
      </w:r>
      <w:r w:rsidRPr="00997915">
        <w:rPr>
          <w:rFonts w:eastAsia="Calibri"/>
          <w:sz w:val="27"/>
          <w:szCs w:val="27"/>
        </w:rPr>
        <w:t>(с 592 ученика в среднем на школу в 2018 году до 647 ученика в 2020 году). Данная отрицательная динамика свидетельствует о недостаточном темпе строительства и вво</w:t>
      </w:r>
      <w:r w:rsidR="00114681" w:rsidRPr="00997915">
        <w:rPr>
          <w:rFonts w:eastAsia="Calibri"/>
          <w:sz w:val="27"/>
          <w:szCs w:val="27"/>
        </w:rPr>
        <w:t xml:space="preserve">да </w:t>
      </w:r>
      <w:r w:rsidR="007A42B5" w:rsidRPr="00997915">
        <w:rPr>
          <w:rFonts w:eastAsia="Calibri"/>
          <w:sz w:val="27"/>
          <w:szCs w:val="27"/>
        </w:rPr>
        <w:t xml:space="preserve">в эксплуатацию </w:t>
      </w:r>
      <w:r w:rsidR="00114681" w:rsidRPr="00997915">
        <w:rPr>
          <w:rFonts w:eastAsia="Calibri"/>
          <w:sz w:val="27"/>
          <w:szCs w:val="27"/>
        </w:rPr>
        <w:t xml:space="preserve">новых объектов образования к </w:t>
      </w:r>
      <w:r w:rsidRPr="00997915">
        <w:rPr>
          <w:rFonts w:eastAsia="Calibri"/>
          <w:sz w:val="27"/>
          <w:szCs w:val="27"/>
        </w:rPr>
        <w:t>опережающем</w:t>
      </w:r>
      <w:r w:rsidR="00114681" w:rsidRPr="00997915">
        <w:rPr>
          <w:rFonts w:eastAsia="Calibri"/>
          <w:sz w:val="27"/>
          <w:szCs w:val="27"/>
        </w:rPr>
        <w:t xml:space="preserve">у </w:t>
      </w:r>
      <w:r w:rsidR="004C3B3E" w:rsidRPr="00997915">
        <w:rPr>
          <w:rFonts w:eastAsia="Calibri"/>
          <w:sz w:val="27"/>
          <w:szCs w:val="27"/>
        </w:rPr>
        <w:t>темпу роста</w:t>
      </w:r>
      <w:r w:rsidRPr="00997915">
        <w:rPr>
          <w:rFonts w:eastAsia="Calibri"/>
          <w:sz w:val="27"/>
          <w:szCs w:val="27"/>
        </w:rPr>
        <w:t xml:space="preserve"> населения области.</w:t>
      </w:r>
    </w:p>
    <w:p w:rsidR="00C62A9C" w:rsidRPr="00997915" w:rsidRDefault="00D140A9" w:rsidP="007776B4">
      <w:pPr>
        <w:pStyle w:val="a8"/>
        <w:pBdr>
          <w:bottom w:val="single" w:sz="4" w:space="31" w:color="FFFFFF"/>
        </w:pBdr>
        <w:spacing w:after="0"/>
        <w:ind w:left="0" w:firstLine="567"/>
        <w:jc w:val="both"/>
        <w:rPr>
          <w:rFonts w:eastAsia="Calibri"/>
          <w:b/>
          <w:i/>
          <w:sz w:val="27"/>
          <w:szCs w:val="27"/>
          <w:u w:val="single"/>
        </w:rPr>
      </w:pPr>
      <w:r w:rsidRPr="00997915">
        <w:rPr>
          <w:rFonts w:eastAsia="Calibri"/>
          <w:b/>
          <w:i/>
          <w:sz w:val="27"/>
          <w:szCs w:val="27"/>
          <w:u w:val="single"/>
        </w:rPr>
        <w:t>Здравоохранение</w:t>
      </w:r>
    </w:p>
    <w:p w:rsidR="00C62A9C" w:rsidRDefault="00F92572" w:rsidP="007776B4">
      <w:pPr>
        <w:pStyle w:val="a8"/>
        <w:pBdr>
          <w:bottom w:val="single" w:sz="4" w:space="31" w:color="FFFFFF"/>
        </w:pBdr>
        <w:spacing w:after="0"/>
        <w:ind w:left="0" w:firstLine="567"/>
        <w:jc w:val="both"/>
        <w:rPr>
          <w:rFonts w:eastAsia="Calibri"/>
          <w:sz w:val="28"/>
          <w:szCs w:val="28"/>
        </w:rPr>
      </w:pPr>
      <w:r w:rsidRPr="00997915">
        <w:rPr>
          <w:rFonts w:eastAsia="Calibri"/>
          <w:sz w:val="27"/>
          <w:szCs w:val="27"/>
        </w:rPr>
        <w:t>53</w:t>
      </w:r>
      <w:r w:rsidR="003942F4" w:rsidRPr="00997915">
        <w:rPr>
          <w:rFonts w:eastAsia="Calibri"/>
          <w:sz w:val="27"/>
          <w:szCs w:val="27"/>
        </w:rPr>
        <w:t xml:space="preserve">. </w:t>
      </w:r>
      <w:r w:rsidR="00D140A9" w:rsidRPr="00997915">
        <w:rPr>
          <w:rFonts w:eastAsia="Calibri"/>
          <w:sz w:val="27"/>
          <w:szCs w:val="27"/>
        </w:rPr>
        <w:t>В области не на должном уровне ведется работа по снижению уровня смертности по выделяемым Министерством здравоохранения 6-ти классам причин. При этом происходит ухудшение основных индикаторов, определенных в ПРТ и объективно отражающих состояние сферы здравоохранения в регионе</w:t>
      </w:r>
      <w:r w:rsidR="00D140A9" w:rsidRPr="00D140A9">
        <w:rPr>
          <w:rFonts w:eastAsia="Calibri"/>
          <w:sz w:val="28"/>
          <w:szCs w:val="28"/>
        </w:rPr>
        <w:t xml:space="preserve"> (</w:t>
      </w:r>
      <w:r w:rsidR="00D140A9" w:rsidRPr="00D140A9">
        <w:rPr>
          <w:rFonts w:eastAsia="Calibri"/>
          <w:i/>
        </w:rPr>
        <w:t>материнская и младенческая смертность и ожидаемая продолжительность жизни</w:t>
      </w:r>
      <w:r w:rsidR="00D140A9" w:rsidRPr="00D140A9">
        <w:rPr>
          <w:rFonts w:eastAsia="Calibri"/>
          <w:sz w:val="28"/>
          <w:szCs w:val="28"/>
        </w:rPr>
        <w:t>).</w:t>
      </w:r>
    </w:p>
    <w:p w:rsidR="00C62A9C" w:rsidRPr="00AB1AA9" w:rsidRDefault="00F92572"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54</w:t>
      </w:r>
      <w:r w:rsidR="003942F4" w:rsidRPr="00AB1AA9">
        <w:rPr>
          <w:rFonts w:eastAsia="Calibri"/>
          <w:sz w:val="27"/>
          <w:szCs w:val="27"/>
        </w:rPr>
        <w:t xml:space="preserve">. </w:t>
      </w:r>
      <w:r w:rsidR="00D140A9" w:rsidRPr="00AB1AA9">
        <w:rPr>
          <w:rFonts w:eastAsia="Calibri"/>
          <w:sz w:val="27"/>
          <w:szCs w:val="27"/>
        </w:rPr>
        <w:t>Несмотря на ежегодное увеличение материнской и младенческой смертности, а также ухудшение показателя средней продолжительности жизни, в сфере здравоохранения реализовано всего 2 БИП</w:t>
      </w:r>
      <w:r w:rsidR="0064784B" w:rsidRPr="00AB1AA9">
        <w:rPr>
          <w:rFonts w:eastAsia="Calibri"/>
          <w:sz w:val="27"/>
          <w:szCs w:val="27"/>
        </w:rPr>
        <w:t xml:space="preserve"> по строительству объектов здравоохранения</w:t>
      </w:r>
      <w:r w:rsidR="00D140A9" w:rsidRPr="00AB1AA9">
        <w:rPr>
          <w:rFonts w:eastAsia="Calibri"/>
          <w:sz w:val="27"/>
          <w:szCs w:val="27"/>
        </w:rPr>
        <w:t>, финансируемых из РБ, на общую сумму 544,5 млн. тенге</w:t>
      </w:r>
      <w:r w:rsidR="007A42B5" w:rsidRPr="00AB1AA9">
        <w:rPr>
          <w:rFonts w:eastAsia="Calibri"/>
          <w:sz w:val="27"/>
          <w:szCs w:val="27"/>
        </w:rPr>
        <w:t>, что является не достаточным</w:t>
      </w:r>
      <w:r w:rsidR="00D140A9" w:rsidRPr="00AB1AA9">
        <w:rPr>
          <w:rFonts w:eastAsia="Calibri"/>
          <w:sz w:val="27"/>
          <w:szCs w:val="27"/>
        </w:rPr>
        <w:t>.</w:t>
      </w:r>
    </w:p>
    <w:p w:rsidR="007A42B5" w:rsidRPr="00AB1AA9" w:rsidRDefault="007A42B5"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Кроме того наблюдается недостаточное оснащение медицинским оборудованием районных больниц, не решается вопрос обеспеченности медицинскими кадрами.</w:t>
      </w:r>
    </w:p>
    <w:p w:rsidR="00C62A9C" w:rsidRPr="00AB1AA9" w:rsidRDefault="00D140A9" w:rsidP="007776B4">
      <w:pPr>
        <w:pStyle w:val="a8"/>
        <w:pBdr>
          <w:bottom w:val="single" w:sz="4" w:space="31" w:color="FFFFFF"/>
        </w:pBdr>
        <w:spacing w:after="0"/>
        <w:ind w:left="0" w:firstLine="567"/>
        <w:jc w:val="both"/>
        <w:rPr>
          <w:rFonts w:eastAsia="Calibri"/>
          <w:b/>
          <w:i/>
          <w:sz w:val="27"/>
          <w:szCs w:val="27"/>
          <w:u w:val="single"/>
        </w:rPr>
      </w:pPr>
      <w:r w:rsidRPr="00AB1AA9">
        <w:rPr>
          <w:rFonts w:eastAsia="Calibri"/>
          <w:b/>
          <w:i/>
          <w:sz w:val="27"/>
          <w:szCs w:val="27"/>
          <w:u w:val="single"/>
        </w:rPr>
        <w:t>Водообеспеч</w:t>
      </w:r>
      <w:r w:rsidR="00C62A9C" w:rsidRPr="00AB1AA9">
        <w:rPr>
          <w:rFonts w:eastAsia="Calibri"/>
          <w:b/>
          <w:i/>
          <w:sz w:val="27"/>
          <w:szCs w:val="27"/>
          <w:u w:val="single"/>
        </w:rPr>
        <w:t>е</w:t>
      </w:r>
      <w:r w:rsidRPr="00AB1AA9">
        <w:rPr>
          <w:rFonts w:eastAsia="Calibri"/>
          <w:b/>
          <w:i/>
          <w:sz w:val="27"/>
          <w:szCs w:val="27"/>
          <w:u w:val="single"/>
        </w:rPr>
        <w:t>ние</w:t>
      </w:r>
    </w:p>
    <w:p w:rsidR="0064784B" w:rsidRPr="00AB1AA9" w:rsidRDefault="00F92572" w:rsidP="007776B4">
      <w:pPr>
        <w:pStyle w:val="a8"/>
        <w:pBdr>
          <w:bottom w:val="single" w:sz="4" w:space="31" w:color="FFFFFF"/>
        </w:pBdr>
        <w:spacing w:after="0"/>
        <w:ind w:left="0" w:firstLine="567"/>
        <w:jc w:val="both"/>
        <w:rPr>
          <w:rFonts w:eastAsia="Calibri"/>
          <w:sz w:val="27"/>
          <w:szCs w:val="27"/>
        </w:rPr>
      </w:pPr>
      <w:r w:rsidRPr="00AB1AA9">
        <w:rPr>
          <w:rFonts w:eastAsia="Calibri"/>
          <w:bCs/>
          <w:sz w:val="27"/>
          <w:szCs w:val="27"/>
        </w:rPr>
        <w:t>55</w:t>
      </w:r>
      <w:r w:rsidR="003942F4" w:rsidRPr="00AB1AA9">
        <w:rPr>
          <w:rFonts w:eastAsia="Calibri"/>
          <w:bCs/>
          <w:sz w:val="27"/>
          <w:szCs w:val="27"/>
        </w:rPr>
        <w:t xml:space="preserve">. </w:t>
      </w:r>
      <w:r w:rsidR="0064784B" w:rsidRPr="00AB1AA9">
        <w:rPr>
          <w:rFonts w:eastAsia="Calibri"/>
          <w:bCs/>
          <w:sz w:val="27"/>
          <w:szCs w:val="27"/>
        </w:rPr>
        <w:t xml:space="preserve">В регионе остро стоит вопрос с обеспечением питьевой водой: </w:t>
      </w:r>
      <w:r w:rsidR="0064784B" w:rsidRPr="00AB1AA9">
        <w:rPr>
          <w:rFonts w:eastAsia="Calibri"/>
          <w:sz w:val="27"/>
          <w:szCs w:val="27"/>
        </w:rPr>
        <w:t xml:space="preserve">доступ к централизованному водоснабжению имеют 123 сельских населенных пункта </w:t>
      </w:r>
      <w:r w:rsidR="0064784B" w:rsidRPr="00AB1AA9">
        <w:rPr>
          <w:rFonts w:eastAsia="Calibri"/>
          <w:i/>
          <w:sz w:val="27"/>
          <w:szCs w:val="27"/>
        </w:rPr>
        <w:t xml:space="preserve">(далее СНП) </w:t>
      </w:r>
      <w:r w:rsidR="0064784B" w:rsidRPr="00AB1AA9">
        <w:rPr>
          <w:rFonts w:eastAsia="Calibri"/>
          <w:sz w:val="27"/>
          <w:szCs w:val="27"/>
        </w:rPr>
        <w:t xml:space="preserve">из 153 или 80,4%. Из 30 оставшихся СНП - 12 пользуются децентрализованным водоснабжением, 18 СНП - пользуются привозной водой. Износ сетей водоснабжения увеличился с 17% в 2018 году до 20,4% в 2021 году. Кроме того, </w:t>
      </w:r>
      <w:r w:rsidR="0064784B" w:rsidRPr="00AB1AA9">
        <w:rPr>
          <w:rFonts w:eastAsia="Calibri"/>
          <w:bCs/>
          <w:sz w:val="27"/>
          <w:szCs w:val="27"/>
        </w:rPr>
        <w:t>п</w:t>
      </w:r>
      <w:r w:rsidR="0064784B" w:rsidRPr="00AB1AA9">
        <w:rPr>
          <w:rFonts w:eastAsia="Calibri"/>
          <w:sz w:val="27"/>
          <w:szCs w:val="27"/>
        </w:rPr>
        <w:t>роисходит обмеление реки Урал, истощение подземных источников.</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Реализация 7 БИП по строительству и реконструкции систем водообеспечения в 2018-2020 годы на общую сумму 2</w:t>
      </w:r>
      <w:r w:rsidRPr="00AB1AA9">
        <w:rPr>
          <w:rFonts w:eastAsia="Calibri"/>
          <w:sz w:val="27"/>
          <w:szCs w:val="27"/>
          <w:lang w:val="en-US"/>
        </w:rPr>
        <w:t> </w:t>
      </w:r>
      <w:r w:rsidRPr="00AB1AA9">
        <w:rPr>
          <w:rFonts w:eastAsia="Calibri"/>
          <w:sz w:val="27"/>
          <w:szCs w:val="27"/>
        </w:rPr>
        <w:t>057,5 млн. тенге не позволило в достаточной степени снизить актуальность данной проблемы.</w:t>
      </w:r>
      <w:r w:rsidR="007A42B5" w:rsidRPr="00AB1AA9">
        <w:rPr>
          <w:rFonts w:eastAsia="Calibri"/>
          <w:sz w:val="27"/>
          <w:szCs w:val="27"/>
        </w:rPr>
        <w:t xml:space="preserve"> Также остро стоит вопрос с обеспечение территорий области </w:t>
      </w:r>
      <w:r w:rsidR="00C5565F" w:rsidRPr="00AB1AA9">
        <w:rPr>
          <w:rFonts w:eastAsia="Calibri"/>
          <w:sz w:val="27"/>
          <w:szCs w:val="27"/>
        </w:rPr>
        <w:t>технической</w:t>
      </w:r>
      <w:r w:rsidR="007A42B5" w:rsidRPr="00AB1AA9">
        <w:rPr>
          <w:rFonts w:eastAsia="Calibri"/>
          <w:sz w:val="27"/>
          <w:szCs w:val="27"/>
        </w:rPr>
        <w:t xml:space="preserve"> водой для использования в бытовых нуждах. Так при строительстве канализационных насосных станций в пос. Доссор и при планируемом направлении стоков в сторону </w:t>
      </w:r>
      <w:r w:rsidR="00A67482" w:rsidRPr="00AB1AA9">
        <w:rPr>
          <w:rFonts w:eastAsia="Calibri"/>
          <w:sz w:val="27"/>
          <w:szCs w:val="27"/>
        </w:rPr>
        <w:t>с</w:t>
      </w:r>
      <w:r w:rsidR="007A42B5" w:rsidRPr="00AB1AA9">
        <w:rPr>
          <w:rFonts w:eastAsia="Calibri"/>
          <w:sz w:val="27"/>
          <w:szCs w:val="27"/>
        </w:rPr>
        <w:t>.</w:t>
      </w:r>
      <w:r w:rsidR="00A67482" w:rsidRPr="00AB1AA9">
        <w:rPr>
          <w:rFonts w:eastAsia="Calibri"/>
          <w:sz w:val="27"/>
          <w:szCs w:val="27"/>
        </w:rPr>
        <w:t xml:space="preserve"> </w:t>
      </w:r>
      <w:r w:rsidR="007A42B5" w:rsidRPr="00AB1AA9">
        <w:rPr>
          <w:rFonts w:eastAsia="Calibri"/>
          <w:sz w:val="27"/>
          <w:szCs w:val="27"/>
        </w:rPr>
        <w:t xml:space="preserve">Макат, не </w:t>
      </w:r>
      <w:r w:rsidR="003942F4" w:rsidRPr="00AB1AA9">
        <w:rPr>
          <w:rFonts w:eastAsia="Calibri"/>
          <w:sz w:val="27"/>
          <w:szCs w:val="27"/>
        </w:rPr>
        <w:t>предусмотрена</w:t>
      </w:r>
      <w:r w:rsidR="007A42B5" w:rsidRPr="00AB1AA9">
        <w:rPr>
          <w:rFonts w:eastAsia="Calibri"/>
          <w:sz w:val="27"/>
          <w:szCs w:val="27"/>
        </w:rPr>
        <w:t xml:space="preserve"> подача </w:t>
      </w:r>
      <w:r w:rsidR="00C5565F" w:rsidRPr="00AB1AA9">
        <w:rPr>
          <w:rFonts w:eastAsia="Calibri"/>
          <w:sz w:val="27"/>
          <w:szCs w:val="27"/>
        </w:rPr>
        <w:t>технической</w:t>
      </w:r>
      <w:r w:rsidR="003942F4" w:rsidRPr="00AB1AA9">
        <w:rPr>
          <w:rFonts w:eastAsia="Calibri"/>
          <w:sz w:val="27"/>
          <w:szCs w:val="27"/>
        </w:rPr>
        <w:t xml:space="preserve"> воды жителям</w:t>
      </w:r>
      <w:r w:rsidR="007A42B5" w:rsidRPr="00AB1AA9">
        <w:rPr>
          <w:rFonts w:eastAsia="Calibri"/>
          <w:sz w:val="27"/>
          <w:szCs w:val="27"/>
        </w:rPr>
        <w:t xml:space="preserve"> </w:t>
      </w:r>
      <w:r w:rsidR="003942F4" w:rsidRPr="00AB1AA9">
        <w:rPr>
          <w:rFonts w:eastAsia="Calibri"/>
          <w:sz w:val="27"/>
          <w:szCs w:val="27"/>
        </w:rPr>
        <w:t xml:space="preserve">и предприятиям </w:t>
      </w:r>
      <w:r w:rsidR="007A42B5" w:rsidRPr="00AB1AA9">
        <w:rPr>
          <w:rFonts w:eastAsia="Calibri"/>
          <w:sz w:val="27"/>
          <w:szCs w:val="27"/>
        </w:rPr>
        <w:t>пос. Доссор</w:t>
      </w:r>
      <w:r w:rsidR="00C5565F" w:rsidRPr="00AB1AA9">
        <w:rPr>
          <w:rFonts w:eastAsia="Calibri"/>
          <w:sz w:val="27"/>
          <w:szCs w:val="27"/>
        </w:rPr>
        <w:t xml:space="preserve"> для бытовых нужд, в результате чего недостача технической воды будет покрываться за счет использования источников </w:t>
      </w:r>
      <w:r w:rsidR="00140439" w:rsidRPr="00AB1AA9">
        <w:rPr>
          <w:rFonts w:eastAsia="Calibri"/>
          <w:sz w:val="27"/>
          <w:szCs w:val="27"/>
        </w:rPr>
        <w:t>питьевого водоснабжения</w:t>
      </w:r>
      <w:r w:rsidR="00C5565F" w:rsidRPr="00AB1AA9">
        <w:rPr>
          <w:rFonts w:eastAsia="Calibri"/>
          <w:sz w:val="27"/>
          <w:szCs w:val="27"/>
        </w:rPr>
        <w:t>.</w:t>
      </w:r>
      <w:r w:rsidR="007A42B5" w:rsidRPr="00AB1AA9">
        <w:rPr>
          <w:rFonts w:eastAsia="Calibri"/>
          <w:sz w:val="27"/>
          <w:szCs w:val="27"/>
        </w:rPr>
        <w:t xml:space="preserve"> </w:t>
      </w:r>
    </w:p>
    <w:p w:rsidR="00C62A9C" w:rsidRPr="00AB1AA9" w:rsidRDefault="00D140A9" w:rsidP="007776B4">
      <w:pPr>
        <w:pStyle w:val="a8"/>
        <w:pBdr>
          <w:bottom w:val="single" w:sz="4" w:space="31" w:color="FFFFFF"/>
        </w:pBdr>
        <w:spacing w:after="0"/>
        <w:ind w:left="0" w:firstLine="567"/>
        <w:jc w:val="both"/>
        <w:rPr>
          <w:rFonts w:eastAsia="Calibri"/>
          <w:b/>
          <w:i/>
          <w:sz w:val="27"/>
          <w:szCs w:val="27"/>
          <w:u w:val="single"/>
        </w:rPr>
      </w:pPr>
      <w:r w:rsidRPr="00AB1AA9">
        <w:rPr>
          <w:rFonts w:eastAsia="Calibri"/>
          <w:b/>
          <w:i/>
          <w:sz w:val="27"/>
          <w:szCs w:val="27"/>
          <w:u w:val="single"/>
        </w:rPr>
        <w:t>Жилье</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 xml:space="preserve">В 2020 году обеспеченность жильем на одного проживающего в Атырауской области по данным отчета о реализации плана мероприятий </w:t>
      </w:r>
      <w:r w:rsidR="00C62A9C" w:rsidRPr="00AB1AA9">
        <w:rPr>
          <w:rFonts w:eastAsia="Calibri"/>
          <w:sz w:val="27"/>
          <w:szCs w:val="27"/>
        </w:rPr>
        <w:t>ПРТ</w:t>
      </w:r>
      <w:r w:rsidRPr="00AB1AA9">
        <w:rPr>
          <w:rFonts w:eastAsia="Calibri"/>
          <w:sz w:val="27"/>
          <w:szCs w:val="27"/>
        </w:rPr>
        <w:t xml:space="preserve"> составила 23,2 кв. м. на одного проживающего.</w:t>
      </w:r>
    </w:p>
    <w:p w:rsidR="00C62A9C" w:rsidRPr="00AB1AA9" w:rsidRDefault="00C62A9C"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Согласно данным Б</w:t>
      </w:r>
      <w:r w:rsidR="00D140A9" w:rsidRPr="00AB1AA9">
        <w:rPr>
          <w:rFonts w:eastAsia="Calibri"/>
          <w:sz w:val="27"/>
          <w:szCs w:val="27"/>
        </w:rPr>
        <w:t>юро национальной статистики</w:t>
      </w:r>
      <w:r w:rsidRPr="00AB1AA9">
        <w:rPr>
          <w:rFonts w:eastAsia="Calibri"/>
          <w:sz w:val="27"/>
          <w:szCs w:val="27"/>
        </w:rPr>
        <w:t xml:space="preserve"> </w:t>
      </w:r>
      <w:r w:rsidR="00D140A9" w:rsidRPr="00AB1AA9">
        <w:rPr>
          <w:rFonts w:eastAsia="Calibri"/>
          <w:sz w:val="27"/>
          <w:szCs w:val="27"/>
        </w:rPr>
        <w:t>в регионе растет общая площадь жилищного фонда: в 2018 году жилищный фонд составил 13 022,8 тыс. кв. м,  в 2019 году – 13 466,6 тыс. кв. м, в 2020 году – 14 056,3 тыс. кв. м.</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lastRenderedPageBreak/>
        <w:t>Вместе с тем, несмотря на статистику роста жилищного фонда, количество нуждающихся граждан, состоящих в очереди на получение жилья, увеличивается: в 2018 году - 26 010 человек, в 2019 году – 28 232 человека, в 2020 году 28 858 человек.</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 xml:space="preserve">Также возрастает актуальность проблемы аварийных </w:t>
      </w:r>
      <w:r w:rsidR="008F251A" w:rsidRPr="00AB1AA9">
        <w:rPr>
          <w:rFonts w:eastAsia="Calibri"/>
          <w:sz w:val="27"/>
          <w:szCs w:val="27"/>
        </w:rPr>
        <w:t xml:space="preserve">и ветхих </w:t>
      </w:r>
      <w:r w:rsidRPr="00AB1AA9">
        <w:rPr>
          <w:rFonts w:eastAsia="Calibri"/>
          <w:sz w:val="27"/>
          <w:szCs w:val="27"/>
        </w:rPr>
        <w:t xml:space="preserve">домов в регионе. Так, их количество увеличилось в 1,2 раза: со 163 в 2018 году до 202 единиц в 2020 году. Одновременно увеличивается и количество жителей, вынужденных проживать в аварийных домах: в 2018 году </w:t>
      </w:r>
      <w:r w:rsidR="00C62A9C" w:rsidRPr="00AB1AA9">
        <w:rPr>
          <w:rFonts w:eastAsia="Calibri"/>
          <w:sz w:val="27"/>
          <w:szCs w:val="27"/>
        </w:rPr>
        <w:t>–</w:t>
      </w:r>
      <w:r w:rsidRPr="00AB1AA9">
        <w:rPr>
          <w:rFonts w:eastAsia="Calibri"/>
          <w:sz w:val="27"/>
          <w:szCs w:val="27"/>
        </w:rPr>
        <w:t xml:space="preserve"> 1</w:t>
      </w:r>
      <w:r w:rsidR="00C62A9C" w:rsidRPr="00AB1AA9">
        <w:rPr>
          <w:rFonts w:eastAsia="Calibri"/>
          <w:sz w:val="27"/>
          <w:szCs w:val="27"/>
        </w:rPr>
        <w:t xml:space="preserve"> </w:t>
      </w:r>
      <w:r w:rsidRPr="00AB1AA9">
        <w:rPr>
          <w:rFonts w:eastAsia="Calibri"/>
          <w:sz w:val="27"/>
          <w:szCs w:val="27"/>
        </w:rPr>
        <w:t>887 человек, 2019 году – 1</w:t>
      </w:r>
      <w:r w:rsidR="00C62A9C" w:rsidRPr="00AB1AA9">
        <w:rPr>
          <w:rFonts w:eastAsia="Calibri"/>
          <w:sz w:val="27"/>
          <w:szCs w:val="27"/>
        </w:rPr>
        <w:t xml:space="preserve"> </w:t>
      </w:r>
      <w:r w:rsidRPr="00AB1AA9">
        <w:rPr>
          <w:rFonts w:eastAsia="Calibri"/>
          <w:sz w:val="27"/>
          <w:szCs w:val="27"/>
        </w:rPr>
        <w:t xml:space="preserve">897, в 2020 году </w:t>
      </w:r>
      <w:r w:rsidR="00C62A9C" w:rsidRPr="00AB1AA9">
        <w:rPr>
          <w:rFonts w:eastAsia="Calibri"/>
          <w:sz w:val="27"/>
          <w:szCs w:val="27"/>
        </w:rPr>
        <w:t>–</w:t>
      </w:r>
      <w:r w:rsidRPr="00AB1AA9">
        <w:rPr>
          <w:rFonts w:eastAsia="Calibri"/>
          <w:sz w:val="27"/>
          <w:szCs w:val="27"/>
        </w:rPr>
        <w:t xml:space="preserve"> 3</w:t>
      </w:r>
      <w:r w:rsidR="00C62A9C" w:rsidRPr="00AB1AA9">
        <w:rPr>
          <w:rFonts w:eastAsia="Calibri"/>
          <w:sz w:val="27"/>
          <w:szCs w:val="27"/>
        </w:rPr>
        <w:t xml:space="preserve"> </w:t>
      </w:r>
      <w:r w:rsidRPr="00AB1AA9">
        <w:rPr>
          <w:rFonts w:eastAsia="Calibri"/>
          <w:sz w:val="27"/>
          <w:szCs w:val="27"/>
        </w:rPr>
        <w:t>572 человек.</w:t>
      </w:r>
    </w:p>
    <w:p w:rsidR="00C62A9C" w:rsidRPr="00AB1AA9" w:rsidRDefault="00D140A9" w:rsidP="007776B4">
      <w:pPr>
        <w:pStyle w:val="a8"/>
        <w:pBdr>
          <w:bottom w:val="single" w:sz="4" w:space="31" w:color="FFFFFF"/>
        </w:pBdr>
        <w:spacing w:after="0"/>
        <w:ind w:left="0" w:firstLine="567"/>
        <w:jc w:val="both"/>
        <w:rPr>
          <w:rFonts w:eastAsia="Calibri"/>
          <w:b/>
          <w:i/>
          <w:sz w:val="27"/>
          <w:szCs w:val="27"/>
          <w:u w:val="single"/>
        </w:rPr>
      </w:pPr>
      <w:r w:rsidRPr="00AB1AA9">
        <w:rPr>
          <w:rFonts w:eastAsia="Calibri"/>
          <w:b/>
          <w:i/>
          <w:sz w:val="27"/>
          <w:szCs w:val="27"/>
          <w:u w:val="single"/>
        </w:rPr>
        <w:t>Инженерно-коммуникационные сети.</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Уровень благоустройства жилищного фонда инженерно-коммуникационными сетями Атырауской области по некоторым показателям ниже республиканского, а именно:</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 в 2018-2019 годах удельный вес обеспеченности центральным отоплением был ниже показателя по стране на 1,9 % и составил 39,2% и 40,6% соответственно. В 2020 году  данный показатель вырос на 0,5% в сравнении с республиканским значением и составил 42,6%;</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 центральным горячим водоснабжением в 2018 году оборудовано только 35,4 % общего жилого фонда, в 2019 году – 35,3%, в 2020 году – 34,5%. Республиканский показатель в 2020 году составил 36,6%</w:t>
      </w:r>
      <w:r w:rsidR="00C62A9C" w:rsidRPr="00AB1AA9">
        <w:rPr>
          <w:rFonts w:eastAsia="Calibri"/>
          <w:sz w:val="27"/>
          <w:szCs w:val="27"/>
        </w:rPr>
        <w:t>.</w:t>
      </w:r>
    </w:p>
    <w:p w:rsidR="00C62A9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 xml:space="preserve">За период с 2018-2020 годы профинансировано 69 проектов из РБ для обеспечения жизнедеятельности жилых домов (строительство ИКИ) на общую сумму 14 956,0 млн. тенге. </w:t>
      </w:r>
    </w:p>
    <w:p w:rsidR="00C62A9C" w:rsidRPr="00AB1AA9" w:rsidRDefault="00F70EF8" w:rsidP="007776B4">
      <w:pPr>
        <w:pStyle w:val="a8"/>
        <w:pBdr>
          <w:bottom w:val="single" w:sz="4" w:space="31" w:color="FFFFFF"/>
        </w:pBdr>
        <w:spacing w:after="0"/>
        <w:ind w:left="0" w:firstLine="567"/>
        <w:jc w:val="both"/>
        <w:rPr>
          <w:rFonts w:eastAsia="Calibri"/>
          <w:i/>
          <w:sz w:val="27"/>
          <w:szCs w:val="27"/>
        </w:rPr>
      </w:pPr>
      <w:r w:rsidRPr="00AB1AA9">
        <w:rPr>
          <w:rFonts w:eastAsia="Calibri"/>
          <w:sz w:val="27"/>
          <w:szCs w:val="27"/>
        </w:rPr>
        <w:t>56</w:t>
      </w:r>
      <w:r w:rsidR="003942F4" w:rsidRPr="00AB1AA9">
        <w:rPr>
          <w:rFonts w:eastAsia="Calibri"/>
          <w:sz w:val="27"/>
          <w:szCs w:val="27"/>
        </w:rPr>
        <w:t xml:space="preserve">. </w:t>
      </w:r>
      <w:r w:rsidR="00D140A9" w:rsidRPr="00AB1AA9">
        <w:rPr>
          <w:rFonts w:eastAsia="Calibri"/>
          <w:sz w:val="27"/>
          <w:szCs w:val="27"/>
        </w:rPr>
        <w:t>При этом износ тепловых сетей в 1 полугодии 2021 года составляет 290,2 км или 68% от общей протяженности сетей теплоснабжения - 531 км</w:t>
      </w:r>
      <w:r w:rsidR="00D140A9" w:rsidRPr="00AB1AA9">
        <w:rPr>
          <w:rFonts w:eastAsia="Calibri"/>
          <w:i/>
          <w:sz w:val="27"/>
          <w:szCs w:val="27"/>
        </w:rPr>
        <w:t>.</w:t>
      </w:r>
    </w:p>
    <w:p w:rsidR="00C62A9C" w:rsidRPr="00AB1AA9" w:rsidRDefault="00D140A9" w:rsidP="007776B4">
      <w:pPr>
        <w:pStyle w:val="a8"/>
        <w:pBdr>
          <w:bottom w:val="single" w:sz="4" w:space="31" w:color="FFFFFF"/>
        </w:pBdr>
        <w:spacing w:after="0"/>
        <w:ind w:left="0" w:firstLine="567"/>
        <w:jc w:val="both"/>
        <w:rPr>
          <w:rFonts w:eastAsiaTheme="minorHAnsi"/>
          <w:sz w:val="27"/>
          <w:szCs w:val="27"/>
        </w:rPr>
      </w:pPr>
      <w:r w:rsidRPr="00AB1AA9">
        <w:rPr>
          <w:rFonts w:eastAsia="Calibri"/>
          <w:sz w:val="27"/>
          <w:szCs w:val="27"/>
        </w:rPr>
        <w:t>Электрических линий по Атырауской области насчитывается 13</w:t>
      </w:r>
      <w:r w:rsidRPr="00AB1AA9">
        <w:rPr>
          <w:rFonts w:eastAsia="Calibri"/>
          <w:sz w:val="27"/>
          <w:szCs w:val="27"/>
          <w:lang w:val="en-US"/>
        </w:rPr>
        <w:t> </w:t>
      </w:r>
      <w:r w:rsidRPr="00AB1AA9">
        <w:rPr>
          <w:rFonts w:eastAsia="Calibri"/>
          <w:sz w:val="27"/>
          <w:szCs w:val="27"/>
        </w:rPr>
        <w:t>963,1 км. Наибольшая суммарная доля электрических сетей от общей протяженности приходится на АО «Атырау Жарык» - 9 433,9 км или 67,5%. Износ сетей, находящихся на балансе АО «Атырау Жарык», составляет 40,4%. Состояние сетей на данный период считается удовлетворительным.</w:t>
      </w:r>
      <w:r w:rsidR="00C62A9C" w:rsidRPr="00AB1AA9">
        <w:rPr>
          <w:rFonts w:eastAsia="Calibri"/>
          <w:sz w:val="27"/>
          <w:szCs w:val="27"/>
        </w:rPr>
        <w:t xml:space="preserve"> </w:t>
      </w:r>
      <w:r w:rsidRPr="00AB1AA9">
        <w:rPr>
          <w:rFonts w:eastAsia="Calibri"/>
          <w:sz w:val="27"/>
          <w:szCs w:val="27"/>
        </w:rPr>
        <w:t>Тем не менее, износ</w:t>
      </w:r>
      <w:r w:rsidRPr="00AB1AA9">
        <w:rPr>
          <w:rFonts w:eastAsiaTheme="minorHAnsi"/>
          <w:sz w:val="27"/>
          <w:szCs w:val="27"/>
        </w:rPr>
        <w:t xml:space="preserve"> коммуникационных сетей может привести к возникновению аварийных ситуаций и перебои с тепло и водоснабжением населения.</w:t>
      </w:r>
    </w:p>
    <w:p w:rsidR="00C62A9C" w:rsidRPr="00AB1AA9" w:rsidRDefault="00D140A9" w:rsidP="007776B4">
      <w:pPr>
        <w:pStyle w:val="a8"/>
        <w:pBdr>
          <w:bottom w:val="single" w:sz="4" w:space="31" w:color="FFFFFF"/>
        </w:pBdr>
        <w:spacing w:after="0"/>
        <w:ind w:left="0" w:firstLine="567"/>
        <w:jc w:val="both"/>
        <w:rPr>
          <w:rFonts w:eastAsia="Calibri"/>
          <w:b/>
          <w:i/>
          <w:sz w:val="27"/>
          <w:szCs w:val="27"/>
          <w:u w:val="single"/>
        </w:rPr>
      </w:pPr>
      <w:r w:rsidRPr="00AB1AA9">
        <w:rPr>
          <w:rFonts w:eastAsia="Calibri"/>
          <w:b/>
          <w:i/>
          <w:sz w:val="27"/>
          <w:szCs w:val="27"/>
          <w:u w:val="single"/>
        </w:rPr>
        <w:t>Дороги</w:t>
      </w:r>
    </w:p>
    <w:p w:rsidR="00900B6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Общая протяженность дорог общего пользования в регионе составляет 3 051,6 км, из них республиканского значения – 1 125,1 км, областного и районного значения составляет 1</w:t>
      </w:r>
      <w:r w:rsidR="00900B6C" w:rsidRPr="00AB1AA9">
        <w:rPr>
          <w:rFonts w:eastAsia="Calibri"/>
          <w:sz w:val="27"/>
          <w:szCs w:val="27"/>
        </w:rPr>
        <w:t xml:space="preserve"> </w:t>
      </w:r>
      <w:r w:rsidRPr="00AB1AA9">
        <w:rPr>
          <w:rFonts w:eastAsia="Calibri"/>
          <w:sz w:val="27"/>
          <w:szCs w:val="27"/>
        </w:rPr>
        <w:t>842 км. Отмечается неудовлетворительное состояние автомобильных дорог областного и районного значения - 39%.</w:t>
      </w:r>
      <w:r w:rsidR="00C62A9C" w:rsidRPr="00AB1AA9">
        <w:rPr>
          <w:rFonts w:eastAsia="Calibri"/>
          <w:sz w:val="27"/>
          <w:szCs w:val="27"/>
        </w:rPr>
        <w:t xml:space="preserve"> </w:t>
      </w:r>
      <w:r w:rsidRPr="00AB1AA9">
        <w:rPr>
          <w:rFonts w:eastAsia="Calibri"/>
          <w:sz w:val="27"/>
          <w:szCs w:val="27"/>
        </w:rPr>
        <w:t>При этом основная доля дорог областного и районного значения, находящихся в неудовлетворительном состоянии (35 %), приходится на дороги грунтового типа.</w:t>
      </w:r>
    </w:p>
    <w:p w:rsidR="00DC220E" w:rsidRPr="00AB1AA9" w:rsidRDefault="00D140A9" w:rsidP="007776B4">
      <w:pPr>
        <w:pStyle w:val="a8"/>
        <w:pBdr>
          <w:bottom w:val="single" w:sz="4" w:space="31" w:color="FFFFFF"/>
        </w:pBdr>
        <w:spacing w:after="0"/>
        <w:ind w:left="0" w:firstLine="567"/>
        <w:jc w:val="both"/>
        <w:rPr>
          <w:rFonts w:eastAsia="Calibri"/>
          <w:color w:val="000000"/>
          <w:spacing w:val="2"/>
          <w:sz w:val="27"/>
          <w:szCs w:val="27"/>
          <w:shd w:val="clear" w:color="auto" w:fill="FFFFFF"/>
        </w:rPr>
      </w:pPr>
      <w:r w:rsidRPr="00AB1AA9">
        <w:rPr>
          <w:rFonts w:eastAsia="Calibri"/>
          <w:sz w:val="27"/>
          <w:szCs w:val="27"/>
        </w:rPr>
        <w:t>На реализацию 11 БИП в 2018-2020 годы из РБ выделено 24</w:t>
      </w:r>
      <w:r w:rsidRPr="00AB1AA9">
        <w:rPr>
          <w:rFonts w:eastAsia="Calibri"/>
          <w:sz w:val="27"/>
          <w:szCs w:val="27"/>
          <w:lang w:val="en-US"/>
        </w:rPr>
        <w:t> </w:t>
      </w:r>
      <w:r w:rsidRPr="00AB1AA9">
        <w:rPr>
          <w:rFonts w:eastAsia="Calibri"/>
          <w:sz w:val="27"/>
          <w:szCs w:val="27"/>
        </w:rPr>
        <w:t xml:space="preserve">863,5 млн. тенге. Однако проведенный аудит показал, что </w:t>
      </w:r>
      <w:r w:rsidRPr="00AB1AA9">
        <w:rPr>
          <w:rFonts w:eastAsia="Calibri"/>
          <w:color w:val="000000"/>
          <w:spacing w:val="2"/>
          <w:sz w:val="27"/>
          <w:szCs w:val="27"/>
          <w:shd w:val="clear" w:color="auto" w:fill="FFFFFF"/>
        </w:rPr>
        <w:t>проекты реализуются с нарушением но</w:t>
      </w:r>
      <w:r w:rsidR="00DC220E" w:rsidRPr="00AB1AA9">
        <w:rPr>
          <w:rFonts w:eastAsia="Calibri"/>
          <w:color w:val="000000"/>
          <w:spacing w:val="2"/>
          <w:sz w:val="27"/>
          <w:szCs w:val="27"/>
          <w:shd w:val="clear" w:color="auto" w:fill="FFFFFF"/>
        </w:rPr>
        <w:t xml:space="preserve">рмативных сроков строительства, что влияет на достижение целей </w:t>
      </w:r>
      <w:r w:rsidR="00DC220E" w:rsidRPr="00AB1AA9">
        <w:rPr>
          <w:sz w:val="27"/>
          <w:szCs w:val="27"/>
        </w:rPr>
        <w:t>по улучшению состояния автодорог области</w:t>
      </w:r>
      <w:r w:rsidR="00DC220E" w:rsidRPr="00AB1AA9">
        <w:rPr>
          <w:rFonts w:eastAsia="Calibri"/>
          <w:color w:val="000000"/>
          <w:spacing w:val="2"/>
          <w:sz w:val="27"/>
          <w:szCs w:val="27"/>
          <w:shd w:val="clear" w:color="auto" w:fill="FFFFFF"/>
        </w:rPr>
        <w:t xml:space="preserve">. </w:t>
      </w:r>
    </w:p>
    <w:p w:rsidR="00DC220E" w:rsidRPr="00AB1AA9" w:rsidRDefault="00F70EF8" w:rsidP="007776B4">
      <w:pPr>
        <w:pStyle w:val="a8"/>
        <w:pBdr>
          <w:bottom w:val="single" w:sz="4" w:space="31" w:color="FFFFFF"/>
        </w:pBdr>
        <w:spacing w:after="0"/>
        <w:ind w:left="0" w:firstLine="567"/>
        <w:jc w:val="both"/>
        <w:rPr>
          <w:rFonts w:eastAsia="Calibri"/>
          <w:color w:val="FF0000"/>
          <w:spacing w:val="2"/>
          <w:sz w:val="27"/>
          <w:szCs w:val="27"/>
          <w:shd w:val="clear" w:color="auto" w:fill="FFFFFF"/>
        </w:rPr>
      </w:pPr>
      <w:r w:rsidRPr="00AB1AA9">
        <w:rPr>
          <w:rFonts w:eastAsia="Calibri"/>
          <w:color w:val="000000"/>
          <w:spacing w:val="2"/>
          <w:sz w:val="27"/>
          <w:szCs w:val="27"/>
          <w:shd w:val="clear" w:color="auto" w:fill="FFFFFF"/>
        </w:rPr>
        <w:t>57</w:t>
      </w:r>
      <w:r w:rsidR="00DC220E" w:rsidRPr="00AB1AA9">
        <w:rPr>
          <w:rFonts w:eastAsia="Calibri"/>
          <w:color w:val="000000"/>
          <w:spacing w:val="2"/>
          <w:sz w:val="27"/>
          <w:szCs w:val="27"/>
          <w:shd w:val="clear" w:color="auto" w:fill="FFFFFF"/>
        </w:rPr>
        <w:t xml:space="preserve">. Отдельные реализуемые проекты не влияют на достижение целевого индикатора «Доля автомобильных дорог областного и районного значения, </w:t>
      </w:r>
      <w:r w:rsidR="00DC220E" w:rsidRPr="00AB1AA9">
        <w:rPr>
          <w:rFonts w:eastAsia="Calibri"/>
          <w:color w:val="000000"/>
          <w:spacing w:val="2"/>
          <w:sz w:val="27"/>
          <w:szCs w:val="27"/>
          <w:shd w:val="clear" w:color="auto" w:fill="FFFFFF"/>
        </w:rPr>
        <w:lastRenderedPageBreak/>
        <w:t>находящихся в хорошем и удовлетворительном состоянии», определенного в ПРТ, планируются без учета приоритетности</w:t>
      </w:r>
      <w:r w:rsidR="006D0B94" w:rsidRPr="00AB1AA9">
        <w:rPr>
          <w:rFonts w:eastAsia="Calibri"/>
          <w:color w:val="000000"/>
          <w:spacing w:val="2"/>
          <w:sz w:val="27"/>
          <w:szCs w:val="27"/>
          <w:shd w:val="clear" w:color="auto" w:fill="FFFFFF"/>
        </w:rPr>
        <w:t xml:space="preserve">. </w:t>
      </w:r>
    </w:p>
    <w:p w:rsidR="00900B6C" w:rsidRPr="00AB1AA9" w:rsidRDefault="00D140A9" w:rsidP="007776B4">
      <w:pPr>
        <w:pStyle w:val="a8"/>
        <w:pBdr>
          <w:bottom w:val="single" w:sz="4" w:space="31" w:color="FFFFFF"/>
        </w:pBdr>
        <w:spacing w:after="0"/>
        <w:ind w:left="0" w:firstLine="567"/>
        <w:jc w:val="both"/>
        <w:rPr>
          <w:rFonts w:eastAsia="Calibri"/>
          <w:b/>
          <w:i/>
          <w:sz w:val="27"/>
          <w:szCs w:val="27"/>
          <w:u w:val="single"/>
        </w:rPr>
      </w:pPr>
      <w:r w:rsidRPr="00AB1AA9">
        <w:rPr>
          <w:rFonts w:eastAsia="Calibri"/>
          <w:b/>
          <w:i/>
          <w:sz w:val="27"/>
          <w:szCs w:val="27"/>
          <w:u w:val="single"/>
        </w:rPr>
        <w:t>Коммунальное хозяйство</w:t>
      </w:r>
    </w:p>
    <w:p w:rsidR="00900B6C" w:rsidRPr="00AB1AA9" w:rsidRDefault="00F70EF8"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58</w:t>
      </w:r>
      <w:r w:rsidR="00BC6D10" w:rsidRPr="00AB1AA9">
        <w:rPr>
          <w:rFonts w:eastAsia="Calibri"/>
          <w:sz w:val="27"/>
          <w:szCs w:val="27"/>
        </w:rPr>
        <w:t xml:space="preserve">. </w:t>
      </w:r>
      <w:r w:rsidR="00D140A9" w:rsidRPr="00AB1AA9">
        <w:rPr>
          <w:rFonts w:eastAsia="Calibri"/>
          <w:sz w:val="27"/>
          <w:szCs w:val="27"/>
        </w:rPr>
        <w:t xml:space="preserve">Так же остро в области стоит проблема канализационно-очистной системы. В области на сегодняшний день проведено 512 км канализационных сетей, имеется 3 канализационно-очистных сооружения </w:t>
      </w:r>
      <w:r w:rsidR="00D140A9" w:rsidRPr="00AB1AA9">
        <w:rPr>
          <w:rFonts w:eastAsia="Calibri"/>
          <w:i/>
          <w:sz w:val="27"/>
          <w:szCs w:val="27"/>
        </w:rPr>
        <w:t>(далее - КОС),</w:t>
      </w:r>
      <w:r w:rsidR="00D140A9" w:rsidRPr="00AB1AA9">
        <w:rPr>
          <w:rFonts w:eastAsia="Calibri"/>
          <w:sz w:val="27"/>
          <w:szCs w:val="27"/>
        </w:rPr>
        <w:t xml:space="preserve"> 127 канализационно-насосных станций. </w:t>
      </w:r>
      <w:r w:rsidR="00031BF2" w:rsidRPr="00AB1AA9">
        <w:rPr>
          <w:rFonts w:eastAsia="Calibri"/>
          <w:sz w:val="27"/>
          <w:szCs w:val="27"/>
        </w:rPr>
        <w:t xml:space="preserve"> </w:t>
      </w:r>
      <w:r w:rsidR="00D140A9" w:rsidRPr="00AB1AA9">
        <w:rPr>
          <w:rFonts w:eastAsia="Calibri"/>
          <w:sz w:val="27"/>
          <w:szCs w:val="27"/>
        </w:rPr>
        <w:t xml:space="preserve">При этом изношенность КОС </w:t>
      </w:r>
      <w:r w:rsidR="00031BF2" w:rsidRPr="00AB1AA9">
        <w:rPr>
          <w:rFonts w:eastAsia="Calibri"/>
          <w:sz w:val="27"/>
          <w:szCs w:val="27"/>
        </w:rPr>
        <w:t xml:space="preserve">в правобережной части г.Атырау </w:t>
      </w:r>
      <w:r w:rsidR="00D140A9" w:rsidRPr="00AB1AA9">
        <w:rPr>
          <w:rFonts w:eastAsia="Calibri"/>
          <w:sz w:val="27"/>
          <w:szCs w:val="27"/>
        </w:rPr>
        <w:t>составляет 85-90%.</w:t>
      </w:r>
    </w:p>
    <w:p w:rsidR="00900B6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 xml:space="preserve">За 2018-2020 год предусмотрено финансирование 5-ти проектов из РБ на общую сумму 5 696,7  млн. тенге. В том числе проект «Строительство канализационно-очистных сооружений (КОС) в левобережной части города Атырау. Корректировка», </w:t>
      </w:r>
      <w:r w:rsidR="00C2122C" w:rsidRPr="00AB1AA9">
        <w:rPr>
          <w:rFonts w:eastAsia="Calibri"/>
          <w:sz w:val="27"/>
          <w:szCs w:val="27"/>
        </w:rPr>
        <w:t>строительство,</w:t>
      </w:r>
      <w:r w:rsidRPr="00AB1AA9">
        <w:rPr>
          <w:rFonts w:eastAsia="Calibri"/>
          <w:sz w:val="27"/>
          <w:szCs w:val="27"/>
        </w:rPr>
        <w:t xml:space="preserve"> которого началось в декабре 2017 года и предполагалось завершить за 25 месяцев, фактически же строительство по настоящее время не завершено.</w:t>
      </w:r>
    </w:p>
    <w:p w:rsidR="00900B6C" w:rsidRPr="00AB1AA9" w:rsidRDefault="00D140A9"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Таким образом, проект по обеспечению населения левобережной части г.Атырау водоотведением не принес ожидаемого результата в связи с незавершением строительства</w:t>
      </w:r>
      <w:r w:rsidR="00900B6C" w:rsidRPr="00AB1AA9">
        <w:rPr>
          <w:rFonts w:eastAsia="Calibri"/>
          <w:sz w:val="27"/>
          <w:szCs w:val="27"/>
        </w:rPr>
        <w:t>.</w:t>
      </w:r>
    </w:p>
    <w:p w:rsidR="00900B6C" w:rsidRPr="00AB1AA9" w:rsidRDefault="00D140A9" w:rsidP="007776B4">
      <w:pPr>
        <w:pStyle w:val="a8"/>
        <w:pBdr>
          <w:bottom w:val="single" w:sz="4" w:space="31" w:color="FFFFFF"/>
        </w:pBdr>
        <w:spacing w:after="0"/>
        <w:ind w:left="0" w:firstLine="567"/>
        <w:jc w:val="both"/>
        <w:rPr>
          <w:rFonts w:eastAsia="Calibri"/>
          <w:b/>
          <w:i/>
          <w:sz w:val="27"/>
          <w:szCs w:val="27"/>
          <w:u w:val="single"/>
        </w:rPr>
      </w:pPr>
      <w:r w:rsidRPr="00AB1AA9">
        <w:rPr>
          <w:rFonts w:eastAsia="Calibri"/>
          <w:b/>
          <w:i/>
          <w:sz w:val="27"/>
          <w:szCs w:val="27"/>
          <w:u w:val="single"/>
        </w:rPr>
        <w:t>Природоохранные</w:t>
      </w:r>
      <w:r w:rsidRPr="00AB1AA9">
        <w:rPr>
          <w:rFonts w:eastAsia="Calibri"/>
          <w:i/>
          <w:sz w:val="27"/>
          <w:szCs w:val="27"/>
          <w:u w:val="single"/>
        </w:rPr>
        <w:t xml:space="preserve"> </w:t>
      </w:r>
      <w:r w:rsidRPr="00AB1AA9">
        <w:rPr>
          <w:rFonts w:eastAsia="Calibri"/>
          <w:b/>
          <w:i/>
          <w:sz w:val="27"/>
          <w:szCs w:val="27"/>
          <w:u w:val="single"/>
        </w:rPr>
        <w:t>мероприятия.</w:t>
      </w:r>
    </w:p>
    <w:p w:rsidR="00DC220E" w:rsidRPr="00AB1AA9" w:rsidRDefault="00F70EF8"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59</w:t>
      </w:r>
      <w:r w:rsidR="002467CB" w:rsidRPr="00AB1AA9">
        <w:rPr>
          <w:rFonts w:eastAsia="Calibri"/>
          <w:sz w:val="27"/>
          <w:szCs w:val="27"/>
        </w:rPr>
        <w:t xml:space="preserve">. </w:t>
      </w:r>
      <w:r w:rsidR="00D140A9" w:rsidRPr="00AB1AA9">
        <w:rPr>
          <w:rFonts w:eastAsia="Calibri"/>
          <w:sz w:val="27"/>
          <w:szCs w:val="27"/>
        </w:rPr>
        <w:t xml:space="preserve">Одной из существующих проблем Атырауской области является обмеление рек Урал и Кигач. Данная проблема освещается в СМИ, руководством области.  Маловодье рек связано с глобальными изменениями климата, теплой зимой и отсутствием снега в верховьях южно-уральских гор. Кроме того, падение стока воды в реках происходит, в том числе из-за забора воды для водообеспечения населенных пунктов, крупных промышленных предприятий. </w:t>
      </w:r>
      <w:r w:rsidR="001C1965" w:rsidRPr="00AB1AA9">
        <w:rPr>
          <w:rFonts w:eastAsia="Calibri"/>
          <w:sz w:val="27"/>
          <w:szCs w:val="27"/>
        </w:rPr>
        <w:t>В</w:t>
      </w:r>
      <w:r w:rsidR="00D140A9" w:rsidRPr="00AB1AA9">
        <w:rPr>
          <w:rFonts w:eastAsia="Calibri"/>
          <w:sz w:val="27"/>
          <w:szCs w:val="27"/>
        </w:rPr>
        <w:t xml:space="preserve"> 2018-2020 годы из РБ на реализацию 2 БИП, направленных на повышение водности и улучшение гидрологического режима рек Кигач и Урал в пределах Атырауской области </w:t>
      </w:r>
      <w:r w:rsidR="001C1965" w:rsidRPr="00AB1AA9">
        <w:rPr>
          <w:rFonts w:eastAsia="Calibri"/>
          <w:sz w:val="27"/>
          <w:szCs w:val="27"/>
        </w:rPr>
        <w:t xml:space="preserve">выделено </w:t>
      </w:r>
      <w:r w:rsidR="00D140A9" w:rsidRPr="00AB1AA9">
        <w:rPr>
          <w:rFonts w:eastAsia="Calibri"/>
          <w:sz w:val="27"/>
          <w:szCs w:val="27"/>
        </w:rPr>
        <w:t>6</w:t>
      </w:r>
      <w:r w:rsidR="00D140A9" w:rsidRPr="00AB1AA9">
        <w:rPr>
          <w:rFonts w:eastAsia="Calibri"/>
          <w:sz w:val="27"/>
          <w:szCs w:val="27"/>
          <w:lang w:val="en-US"/>
        </w:rPr>
        <w:t> </w:t>
      </w:r>
      <w:r w:rsidR="00140439" w:rsidRPr="00AB1AA9">
        <w:rPr>
          <w:rFonts w:eastAsia="Calibri"/>
          <w:sz w:val="27"/>
          <w:szCs w:val="27"/>
        </w:rPr>
        <w:t xml:space="preserve">686,3 млн.тенге. </w:t>
      </w:r>
      <w:r w:rsidR="001C1965" w:rsidRPr="00AB1AA9">
        <w:rPr>
          <w:rFonts w:eastAsia="Calibri"/>
          <w:sz w:val="27"/>
          <w:szCs w:val="27"/>
        </w:rPr>
        <w:t xml:space="preserve">На текущий момент </w:t>
      </w:r>
      <w:r w:rsidR="00DC220E" w:rsidRPr="00AB1AA9">
        <w:rPr>
          <w:rFonts w:eastAsia="Calibri"/>
          <w:sz w:val="27"/>
          <w:szCs w:val="27"/>
        </w:rPr>
        <w:t>проблема снижения уровня воды в реках остается актуальной</w:t>
      </w:r>
      <w:r w:rsidR="001C1965" w:rsidRPr="00AB1AA9">
        <w:rPr>
          <w:rFonts w:eastAsia="Calibri"/>
          <w:sz w:val="27"/>
          <w:szCs w:val="27"/>
        </w:rPr>
        <w:t>.</w:t>
      </w:r>
    </w:p>
    <w:p w:rsidR="002A29CD" w:rsidRPr="00AB1AA9" w:rsidRDefault="002A29CD" w:rsidP="007776B4">
      <w:pPr>
        <w:pStyle w:val="a8"/>
        <w:pBdr>
          <w:bottom w:val="single" w:sz="4" w:space="31" w:color="FFFFFF"/>
        </w:pBdr>
        <w:spacing w:after="0"/>
        <w:ind w:left="0" w:firstLine="567"/>
        <w:jc w:val="both"/>
        <w:rPr>
          <w:rFonts w:eastAsia="Calibri"/>
          <w:b/>
          <w:i/>
          <w:sz w:val="27"/>
          <w:szCs w:val="27"/>
          <w:u w:val="single"/>
        </w:rPr>
      </w:pPr>
      <w:r w:rsidRPr="00AB1AA9">
        <w:rPr>
          <w:rFonts w:eastAsia="Calibri"/>
          <w:b/>
          <w:i/>
          <w:sz w:val="27"/>
          <w:szCs w:val="27"/>
          <w:u w:val="single"/>
        </w:rPr>
        <w:t>Социальная поддержка специалистов.</w:t>
      </w:r>
    </w:p>
    <w:p w:rsidR="00DC220E" w:rsidRPr="00AB1AA9" w:rsidRDefault="00F70EF8"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60</w:t>
      </w:r>
      <w:r w:rsidR="003942F4" w:rsidRPr="00AB1AA9">
        <w:rPr>
          <w:rFonts w:eastAsia="Calibri"/>
          <w:sz w:val="27"/>
          <w:szCs w:val="27"/>
        </w:rPr>
        <w:t xml:space="preserve">. </w:t>
      </w:r>
      <w:r w:rsidR="00DC220E" w:rsidRPr="00AB1AA9">
        <w:rPr>
          <w:rFonts w:eastAsia="Calibri"/>
          <w:sz w:val="27"/>
          <w:szCs w:val="27"/>
        </w:rPr>
        <w:t>Программа социальной поддержки с целью привлечения молодых специалистов в сельскую местность, в виде выдачи им бюджетных кредитов на приобретение и строительство жилья, не пользуется популярностью по причине высоких цен на жилье в области</w:t>
      </w:r>
      <w:r w:rsidR="00DC220E" w:rsidRPr="0082605A">
        <w:rPr>
          <w:rFonts w:eastAsia="Calibri"/>
          <w:sz w:val="28"/>
          <w:szCs w:val="28"/>
        </w:rPr>
        <w:t xml:space="preserve"> </w:t>
      </w:r>
      <w:r w:rsidR="00DC220E" w:rsidRPr="009D7F62">
        <w:rPr>
          <w:rFonts w:eastAsia="Calibri"/>
          <w:i/>
          <w:sz w:val="28"/>
          <w:szCs w:val="28"/>
        </w:rPr>
        <w:t>(</w:t>
      </w:r>
      <w:r w:rsidR="00DC220E" w:rsidRPr="009D7F62">
        <w:rPr>
          <w:i/>
        </w:rPr>
        <w:t xml:space="preserve">цена за 1 кв. м. нового жилья по городу Атырау составила 326,3 тыс. тенге, что ставит Атырау </w:t>
      </w:r>
      <w:r w:rsidR="00DC220E" w:rsidRPr="009D7F62">
        <w:rPr>
          <w:b/>
          <w:i/>
        </w:rPr>
        <w:t xml:space="preserve">на третье место </w:t>
      </w:r>
      <w:r w:rsidR="00DC220E" w:rsidRPr="009D7F62">
        <w:rPr>
          <w:i/>
        </w:rPr>
        <w:t>в соотношении цен продажи нового жилья по регионам в сравнении со среднереспубликанским уровнем</w:t>
      </w:r>
      <w:r w:rsidR="00DC220E" w:rsidRPr="009D7F62">
        <w:rPr>
          <w:rFonts w:eastAsia="Calibri"/>
          <w:i/>
          <w:sz w:val="28"/>
          <w:szCs w:val="28"/>
        </w:rPr>
        <w:t>)</w:t>
      </w:r>
      <w:r w:rsidR="00DC220E" w:rsidRPr="009D7F62">
        <w:rPr>
          <w:rFonts w:eastAsia="Calibri"/>
          <w:sz w:val="28"/>
          <w:szCs w:val="28"/>
        </w:rPr>
        <w:t xml:space="preserve"> </w:t>
      </w:r>
      <w:r w:rsidR="00DC220E" w:rsidRPr="00AB1AA9">
        <w:rPr>
          <w:rFonts w:eastAsia="Calibri"/>
          <w:sz w:val="27"/>
          <w:szCs w:val="27"/>
        </w:rPr>
        <w:t xml:space="preserve">по сравнению с другими регионами, и не является эффективной. В результате в Атырауской области сумма осваиваемых кредитов из республиканского бюджета в 5 раз меньше общереспубликанского уровня. Одной из причин является отсутствие дифференцированного подхода при определении максимальной суммы кредитования для специалистов, прибывающих на работу в сельскую местность, в зависимости от региона Республики. </w:t>
      </w:r>
    </w:p>
    <w:p w:rsidR="00F92572" w:rsidRPr="00AB1AA9" w:rsidRDefault="00F70EF8" w:rsidP="007776B4">
      <w:pPr>
        <w:pStyle w:val="a8"/>
        <w:pBdr>
          <w:bottom w:val="single" w:sz="4" w:space="31" w:color="FFFFFF"/>
        </w:pBdr>
        <w:spacing w:after="0"/>
        <w:ind w:left="0" w:firstLine="567"/>
        <w:jc w:val="both"/>
        <w:rPr>
          <w:rFonts w:eastAsia="Calibri"/>
          <w:sz w:val="27"/>
          <w:szCs w:val="27"/>
        </w:rPr>
      </w:pPr>
      <w:r w:rsidRPr="00AB1AA9">
        <w:rPr>
          <w:rFonts w:eastAsia="Calibri"/>
          <w:sz w:val="27"/>
          <w:szCs w:val="27"/>
        </w:rPr>
        <w:t>61</w:t>
      </w:r>
      <w:r w:rsidR="002A29CD" w:rsidRPr="00AB1AA9">
        <w:rPr>
          <w:rFonts w:eastAsia="Calibri"/>
          <w:sz w:val="27"/>
          <w:szCs w:val="27"/>
        </w:rPr>
        <w:t xml:space="preserve">. </w:t>
      </w:r>
      <w:r w:rsidR="00F92572" w:rsidRPr="00AB1AA9">
        <w:rPr>
          <w:rFonts w:eastAsia="Calibri"/>
          <w:sz w:val="27"/>
          <w:szCs w:val="27"/>
        </w:rPr>
        <w:t xml:space="preserve">Отмечается низкая финансовая дисциплина со стороны местных исполнительных органов районного уровня (далее – МИО) и отсутствие контроля и мер реагирования со стороны уполномоченного органа области. В результате этого 6-тью МИО своевременно не выполнены обязательства по погашению бюджетных кредитов из республиканского бюджета для реализации </w:t>
      </w:r>
      <w:r w:rsidR="00F92572" w:rsidRPr="00AB1AA9">
        <w:rPr>
          <w:rFonts w:eastAsia="Calibri"/>
          <w:sz w:val="27"/>
          <w:szCs w:val="27"/>
        </w:rPr>
        <w:lastRenderedPageBreak/>
        <w:t xml:space="preserve">мер социальной поддержки специалистов на сумму 18,7 млн. тенге перед областным бюджетом. </w:t>
      </w:r>
    </w:p>
    <w:p w:rsidR="00F92572" w:rsidRPr="00F92572" w:rsidRDefault="00F70EF8" w:rsidP="007776B4">
      <w:pPr>
        <w:pBdr>
          <w:bottom w:val="single" w:sz="4" w:space="31" w:color="FFFFFF"/>
        </w:pBdr>
        <w:spacing w:after="0" w:line="240" w:lineRule="auto"/>
        <w:ind w:firstLine="567"/>
        <w:jc w:val="both"/>
        <w:rPr>
          <w:rFonts w:ascii="Times New Roman" w:eastAsia="Times New Roman" w:hAnsi="Times New Roman" w:cs="Times New Roman"/>
          <w:sz w:val="24"/>
          <w:szCs w:val="24"/>
          <w:lang w:val="kk-KZ" w:eastAsia="ru-RU"/>
        </w:rPr>
      </w:pPr>
      <w:r w:rsidRPr="00AB1AA9">
        <w:rPr>
          <w:rFonts w:ascii="Times New Roman" w:eastAsia="Calibri" w:hAnsi="Times New Roman" w:cs="Times New Roman"/>
          <w:sz w:val="27"/>
          <w:szCs w:val="27"/>
          <w:lang w:eastAsia="ru-RU"/>
        </w:rPr>
        <w:t>62</w:t>
      </w:r>
      <w:r w:rsidR="00A67482" w:rsidRPr="00AB1AA9">
        <w:rPr>
          <w:rFonts w:ascii="Times New Roman" w:eastAsia="Calibri" w:hAnsi="Times New Roman" w:cs="Times New Roman"/>
          <w:sz w:val="27"/>
          <w:szCs w:val="27"/>
          <w:lang w:eastAsia="ru-RU"/>
        </w:rPr>
        <w:t xml:space="preserve">. </w:t>
      </w:r>
      <w:r w:rsidR="00F92572" w:rsidRPr="00AB1AA9">
        <w:rPr>
          <w:rFonts w:ascii="Times New Roman" w:eastAsia="Calibri" w:hAnsi="Times New Roman" w:cs="Times New Roman"/>
          <w:sz w:val="27"/>
          <w:szCs w:val="27"/>
          <w:lang w:eastAsia="ru-RU"/>
        </w:rPr>
        <w:t>Также имели место случаи неправильной оплаты районными МИО финансовых услуг, оказываемых АО «Фонд финансовой поддержки сельского хозяйства» в качестве поверенного (агента) при бюджетном кредитовании специалистов на покупку жилья в сельской местности. При наличии необоснованной переплаты на 1 января 2021 года в сумме 8,7 млн. тенге, МИО не принимались меры по возврату данных сумм.</w:t>
      </w:r>
      <w:r w:rsidR="00F92572" w:rsidRPr="00F92572">
        <w:rPr>
          <w:rFonts w:ascii="Times New Roman" w:eastAsia="Calibri" w:hAnsi="Times New Roman" w:cs="Times New Roman"/>
          <w:sz w:val="28"/>
          <w:szCs w:val="28"/>
          <w:lang w:eastAsia="ru-RU"/>
        </w:rPr>
        <w:t xml:space="preserve"> (</w:t>
      </w:r>
      <w:r w:rsidR="00F92572" w:rsidRPr="00F92572">
        <w:rPr>
          <w:rFonts w:ascii="Times New Roman" w:eastAsia="Times New Roman" w:hAnsi="Times New Roman" w:cs="Times New Roman"/>
          <w:sz w:val="24"/>
          <w:szCs w:val="24"/>
          <w:lang w:val="kk-KZ" w:eastAsia="ru-RU"/>
        </w:rPr>
        <w:t>Приложение №10 «Сведения о суммах переплаты за услуги поверенного (агента) районными акиматами Атырауской области (согласно актам сверок)» на 1-м листе).</w:t>
      </w:r>
    </w:p>
    <w:p w:rsidR="00F92572" w:rsidRPr="00F92572" w:rsidRDefault="00F92572" w:rsidP="007776B4">
      <w:pPr>
        <w:pBdr>
          <w:bottom w:val="single" w:sz="4" w:space="31" w:color="FFFFFF"/>
        </w:pBdr>
        <w:spacing w:after="0" w:line="240" w:lineRule="auto"/>
        <w:ind w:firstLine="567"/>
        <w:jc w:val="both"/>
        <w:rPr>
          <w:rFonts w:ascii="Times New Roman" w:eastAsia="Times New Roman" w:hAnsi="Times New Roman" w:cs="Times New Roman"/>
          <w:i/>
          <w:sz w:val="24"/>
          <w:szCs w:val="24"/>
          <w:lang w:eastAsia="ru-RU"/>
        </w:rPr>
      </w:pPr>
      <w:r w:rsidRPr="00F92572">
        <w:rPr>
          <w:rFonts w:ascii="Times New Roman" w:eastAsia="Times New Roman" w:hAnsi="Times New Roman" w:cs="Times New Roman"/>
          <w:i/>
          <w:sz w:val="24"/>
          <w:szCs w:val="24"/>
          <w:lang w:eastAsia="ru-RU"/>
        </w:rPr>
        <w:t xml:space="preserve"> Справочно: суммы в размере 18,7 млн. тенге и 8,7 млн. тенге возмещены в ходе аудита.</w:t>
      </w:r>
    </w:p>
    <w:p w:rsidR="00EF3991" w:rsidRPr="00AB1AA9" w:rsidRDefault="00D74320" w:rsidP="007776B4">
      <w:pPr>
        <w:pStyle w:val="a8"/>
        <w:pBdr>
          <w:bottom w:val="single" w:sz="4" w:space="31" w:color="FFFFFF"/>
        </w:pBdr>
        <w:spacing w:after="0"/>
        <w:ind w:left="0" w:firstLine="567"/>
        <w:jc w:val="both"/>
        <w:rPr>
          <w:b/>
          <w:color w:val="000000"/>
          <w:sz w:val="27"/>
          <w:szCs w:val="27"/>
        </w:rPr>
      </w:pPr>
      <w:r w:rsidRPr="00AB1AA9">
        <w:rPr>
          <w:b/>
          <w:color w:val="000000"/>
          <w:sz w:val="27"/>
          <w:szCs w:val="27"/>
        </w:rPr>
        <w:t>III. Итоговая часть.</w:t>
      </w:r>
    </w:p>
    <w:p w:rsidR="00EF3991" w:rsidRPr="00AB1AA9" w:rsidRDefault="00D74320" w:rsidP="007776B4">
      <w:pPr>
        <w:pStyle w:val="a8"/>
        <w:pBdr>
          <w:bottom w:val="single" w:sz="4" w:space="31" w:color="FFFFFF"/>
        </w:pBdr>
        <w:spacing w:after="0"/>
        <w:ind w:left="0" w:firstLine="567"/>
        <w:jc w:val="both"/>
        <w:rPr>
          <w:color w:val="000000"/>
          <w:sz w:val="27"/>
          <w:szCs w:val="27"/>
        </w:rPr>
      </w:pPr>
      <w:r w:rsidRPr="00AB1AA9">
        <w:rPr>
          <w:b/>
          <w:color w:val="000000"/>
          <w:sz w:val="27"/>
          <w:szCs w:val="27"/>
        </w:rPr>
        <w:t>3.1. Принятые меры в ходе государственного аудита</w:t>
      </w:r>
      <w:r w:rsidRPr="00AB1AA9">
        <w:rPr>
          <w:color w:val="000000"/>
          <w:sz w:val="27"/>
          <w:szCs w:val="27"/>
        </w:rPr>
        <w:t>:</w:t>
      </w:r>
    </w:p>
    <w:p w:rsidR="00EC7CD0" w:rsidRPr="00AB1AA9" w:rsidRDefault="00D74320" w:rsidP="007776B4">
      <w:pPr>
        <w:pStyle w:val="a8"/>
        <w:pBdr>
          <w:bottom w:val="single" w:sz="4" w:space="31" w:color="FFFFFF"/>
        </w:pBdr>
        <w:spacing w:after="0"/>
        <w:ind w:left="0" w:firstLine="567"/>
        <w:jc w:val="both"/>
        <w:rPr>
          <w:iCs/>
          <w:color w:val="000000"/>
          <w:sz w:val="27"/>
          <w:szCs w:val="27"/>
        </w:rPr>
      </w:pPr>
      <w:r w:rsidRPr="00AB1AA9">
        <w:rPr>
          <w:color w:val="000000"/>
          <w:sz w:val="27"/>
          <w:szCs w:val="27"/>
        </w:rPr>
        <w:t xml:space="preserve">1) </w:t>
      </w:r>
      <w:r w:rsidRPr="00AB1AA9">
        <w:rPr>
          <w:iCs/>
          <w:color w:val="000000"/>
          <w:sz w:val="27"/>
          <w:szCs w:val="27"/>
        </w:rPr>
        <w:t>ГУ «Управлением строительства Атырауской области»</w:t>
      </w:r>
      <w:r w:rsidRPr="00AB1AA9">
        <w:rPr>
          <w:sz w:val="27"/>
          <w:szCs w:val="27"/>
        </w:rPr>
        <w:t>:</w:t>
      </w:r>
      <w:r w:rsidR="00EC7CD0" w:rsidRPr="00AB1AA9">
        <w:rPr>
          <w:iCs/>
          <w:color w:val="000000"/>
          <w:sz w:val="27"/>
          <w:szCs w:val="27"/>
        </w:rPr>
        <w:t xml:space="preserve"> </w:t>
      </w:r>
      <w:r w:rsidRPr="00AB1AA9">
        <w:rPr>
          <w:iCs/>
          <w:color w:val="000000"/>
          <w:sz w:val="27"/>
          <w:szCs w:val="27"/>
        </w:rPr>
        <w:t xml:space="preserve">по проекту «Строительство канализационных сетей и сооружений в пос. Доссор Макатского района Атырауской области» произведен монтаж дизель-генератора на КНС в количестве 11 штук на сумму </w:t>
      </w:r>
      <w:r w:rsidR="00F86B6A" w:rsidRPr="00AB1AA9">
        <w:rPr>
          <w:iCs/>
          <w:color w:val="000000"/>
          <w:sz w:val="27"/>
          <w:szCs w:val="27"/>
        </w:rPr>
        <w:t>0,6 млн</w:t>
      </w:r>
      <w:r w:rsidRPr="00AB1AA9">
        <w:rPr>
          <w:iCs/>
          <w:color w:val="000000"/>
          <w:sz w:val="27"/>
          <w:szCs w:val="27"/>
        </w:rPr>
        <w:t xml:space="preserve">. тенге, произведен ремонт напольной плитки на КНС №10 на сумму </w:t>
      </w:r>
      <w:r w:rsidR="00FA1718" w:rsidRPr="00AB1AA9">
        <w:rPr>
          <w:iCs/>
          <w:color w:val="000000"/>
          <w:sz w:val="27"/>
          <w:szCs w:val="27"/>
        </w:rPr>
        <w:t>0,05 млн</w:t>
      </w:r>
      <w:r w:rsidR="00F70EF8" w:rsidRPr="00AB1AA9">
        <w:rPr>
          <w:iCs/>
          <w:color w:val="000000"/>
          <w:sz w:val="27"/>
          <w:szCs w:val="27"/>
        </w:rPr>
        <w:t xml:space="preserve">. тенге, </w:t>
      </w:r>
      <w:r w:rsidR="00E25CE9" w:rsidRPr="00AB1AA9">
        <w:rPr>
          <w:iCs/>
          <w:color w:val="000000"/>
          <w:sz w:val="27"/>
          <w:szCs w:val="27"/>
        </w:rPr>
        <w:t xml:space="preserve">ТОО «Павлодарский речной порт» </w:t>
      </w:r>
      <w:r w:rsidRPr="00AB1AA9">
        <w:rPr>
          <w:iCs/>
          <w:color w:val="000000"/>
          <w:sz w:val="27"/>
          <w:szCs w:val="27"/>
        </w:rPr>
        <w:t xml:space="preserve">произведена оплата на КБК 201901 на </w:t>
      </w:r>
      <w:r w:rsidR="00FA1718" w:rsidRPr="00AB1AA9">
        <w:rPr>
          <w:iCs/>
          <w:color w:val="000000"/>
          <w:sz w:val="27"/>
          <w:szCs w:val="27"/>
        </w:rPr>
        <w:t>0,0</w:t>
      </w:r>
      <w:r w:rsidRPr="00AB1AA9">
        <w:rPr>
          <w:iCs/>
          <w:color w:val="000000"/>
          <w:sz w:val="27"/>
          <w:szCs w:val="27"/>
        </w:rPr>
        <w:t>53</w:t>
      </w:r>
      <w:r w:rsidR="00FA1718" w:rsidRPr="00AB1AA9">
        <w:rPr>
          <w:iCs/>
          <w:color w:val="000000"/>
          <w:sz w:val="27"/>
          <w:szCs w:val="27"/>
        </w:rPr>
        <w:t xml:space="preserve"> млн</w:t>
      </w:r>
      <w:r w:rsidRPr="00AB1AA9">
        <w:rPr>
          <w:iCs/>
          <w:color w:val="000000"/>
          <w:sz w:val="27"/>
          <w:szCs w:val="27"/>
        </w:rPr>
        <w:t>. тенге.</w:t>
      </w:r>
    </w:p>
    <w:p w:rsidR="00EC7CD0" w:rsidRPr="00AB1AA9" w:rsidRDefault="00EC7CD0" w:rsidP="007776B4">
      <w:pPr>
        <w:pStyle w:val="a8"/>
        <w:pBdr>
          <w:bottom w:val="single" w:sz="4" w:space="31" w:color="FFFFFF"/>
        </w:pBdr>
        <w:spacing w:after="0"/>
        <w:ind w:left="0" w:firstLine="567"/>
        <w:jc w:val="both"/>
        <w:rPr>
          <w:color w:val="000000"/>
          <w:sz w:val="27"/>
          <w:szCs w:val="27"/>
        </w:rPr>
      </w:pPr>
      <w:r w:rsidRPr="00AB1AA9">
        <w:rPr>
          <w:iCs/>
          <w:color w:val="000000"/>
          <w:sz w:val="27"/>
          <w:szCs w:val="27"/>
        </w:rPr>
        <w:t xml:space="preserve">2) </w:t>
      </w:r>
      <w:r w:rsidRPr="00AB1AA9">
        <w:rPr>
          <w:color w:val="000000"/>
          <w:sz w:val="27"/>
          <w:szCs w:val="27"/>
        </w:rPr>
        <w:t>ГУ «Городской отдел строительства» восстановлено по бухгалтерскому учету 84</w:t>
      </w:r>
      <w:r w:rsidR="00FA1718" w:rsidRPr="00AB1AA9">
        <w:rPr>
          <w:color w:val="000000"/>
          <w:sz w:val="27"/>
          <w:szCs w:val="27"/>
        </w:rPr>
        <w:t>,7 млн</w:t>
      </w:r>
      <w:r w:rsidRPr="00AB1AA9">
        <w:rPr>
          <w:color w:val="000000"/>
          <w:sz w:val="27"/>
          <w:szCs w:val="27"/>
        </w:rPr>
        <w:t>. тенге; ТОО «Каспий Құрылыс ЛТД» выполнены работы по укладке верхнего слоя покрытия из горячих асфальтобетонных смесей общей площадью 2 200 кв.</w:t>
      </w:r>
      <w:r w:rsidR="00FF5AA5" w:rsidRPr="00AB1AA9">
        <w:rPr>
          <w:color w:val="000000"/>
          <w:sz w:val="27"/>
          <w:szCs w:val="27"/>
        </w:rPr>
        <w:t xml:space="preserve"> метров, а также установка закал</w:t>
      </w:r>
      <w:r w:rsidRPr="00AB1AA9">
        <w:rPr>
          <w:color w:val="000000"/>
          <w:sz w:val="27"/>
          <w:szCs w:val="27"/>
        </w:rPr>
        <w:t>енных стекол по 4 ед. автобусных остановок на общую сумму 6</w:t>
      </w:r>
      <w:r w:rsidR="00FA1718" w:rsidRPr="00AB1AA9">
        <w:rPr>
          <w:color w:val="000000"/>
          <w:sz w:val="27"/>
          <w:szCs w:val="27"/>
        </w:rPr>
        <w:t>,5 млн</w:t>
      </w:r>
      <w:r w:rsidRPr="00AB1AA9">
        <w:rPr>
          <w:color w:val="000000"/>
          <w:sz w:val="27"/>
          <w:szCs w:val="27"/>
        </w:rPr>
        <w:t xml:space="preserve">. тенге; ТОО «Нуркапстройгаз» выполнены работы по оштукатуриванию стен подвального помещения здания школы на 600 мест в мкр.Самал на общей площади 10 кв.м., на сумму </w:t>
      </w:r>
      <w:r w:rsidR="00FA1718" w:rsidRPr="00AB1AA9">
        <w:rPr>
          <w:color w:val="000000"/>
          <w:sz w:val="27"/>
          <w:szCs w:val="27"/>
        </w:rPr>
        <w:t>0,0</w:t>
      </w:r>
      <w:r w:rsidRPr="00AB1AA9">
        <w:rPr>
          <w:color w:val="000000"/>
          <w:sz w:val="27"/>
          <w:szCs w:val="27"/>
        </w:rPr>
        <w:t>25</w:t>
      </w:r>
      <w:r w:rsidR="00FA1718" w:rsidRPr="00AB1AA9">
        <w:rPr>
          <w:color w:val="000000"/>
          <w:sz w:val="27"/>
          <w:szCs w:val="27"/>
        </w:rPr>
        <w:t xml:space="preserve"> млн</w:t>
      </w:r>
      <w:r w:rsidRPr="00AB1AA9">
        <w:rPr>
          <w:color w:val="000000"/>
          <w:sz w:val="27"/>
          <w:szCs w:val="27"/>
        </w:rPr>
        <w:t>. тенге.</w:t>
      </w:r>
    </w:p>
    <w:p w:rsidR="00EF3991" w:rsidRPr="00AB1AA9" w:rsidRDefault="00EC7CD0" w:rsidP="007776B4">
      <w:pPr>
        <w:pStyle w:val="a8"/>
        <w:pBdr>
          <w:bottom w:val="single" w:sz="4" w:space="31" w:color="FFFFFF"/>
        </w:pBdr>
        <w:spacing w:after="0"/>
        <w:ind w:left="0" w:firstLine="567"/>
        <w:jc w:val="both"/>
        <w:rPr>
          <w:color w:val="000000"/>
          <w:sz w:val="27"/>
          <w:szCs w:val="27"/>
        </w:rPr>
      </w:pPr>
      <w:r w:rsidRPr="00AB1AA9">
        <w:rPr>
          <w:color w:val="000000"/>
          <w:sz w:val="27"/>
          <w:szCs w:val="27"/>
        </w:rPr>
        <w:t>3</w:t>
      </w:r>
      <w:r w:rsidR="00D74320" w:rsidRPr="00AB1AA9">
        <w:rPr>
          <w:color w:val="000000"/>
          <w:sz w:val="27"/>
          <w:szCs w:val="27"/>
        </w:rPr>
        <w:t>) ГУ «Управление пассажирского транспорта и автомобильных дорог Атырауской области»</w:t>
      </w:r>
      <w:r w:rsidR="00767C01" w:rsidRPr="00AB1AA9">
        <w:rPr>
          <w:color w:val="000000"/>
          <w:sz w:val="27"/>
          <w:szCs w:val="27"/>
        </w:rPr>
        <w:t xml:space="preserve"> </w:t>
      </w:r>
      <w:r w:rsidR="00D74320" w:rsidRPr="00AB1AA9">
        <w:rPr>
          <w:color w:val="000000"/>
          <w:sz w:val="27"/>
          <w:szCs w:val="27"/>
        </w:rPr>
        <w:t>восстановлено средств на сумму 597,4 млн. тенге, в</w:t>
      </w:r>
      <w:r w:rsidR="00D74320" w:rsidRPr="008B19CE">
        <w:rPr>
          <w:color w:val="000000"/>
          <w:sz w:val="28"/>
          <w:szCs w:val="28"/>
        </w:rPr>
        <w:t xml:space="preserve"> </w:t>
      </w:r>
      <w:r w:rsidR="00D74320" w:rsidRPr="00AB1AA9">
        <w:rPr>
          <w:color w:val="000000"/>
          <w:sz w:val="27"/>
          <w:szCs w:val="27"/>
        </w:rPr>
        <w:t>том числе путем выполнения объемов работ- 59,7 млн. тенге, устранения дефектов по укладке асфальтобетонного покрытия – 303,9 млн. тенге,</w:t>
      </w:r>
      <w:r w:rsidR="00D74320" w:rsidRPr="00AB1AA9">
        <w:rPr>
          <w:bCs/>
          <w:color w:val="000000"/>
          <w:sz w:val="27"/>
          <w:szCs w:val="27"/>
        </w:rPr>
        <w:t xml:space="preserve"> </w:t>
      </w:r>
      <w:r w:rsidR="00D74320" w:rsidRPr="00AB1AA9">
        <w:rPr>
          <w:color w:val="000000"/>
          <w:sz w:val="27"/>
          <w:szCs w:val="27"/>
        </w:rPr>
        <w:t>по бухучету восстановлена дебиторская задолженность в сумме 233,8 млн. тенге.</w:t>
      </w:r>
    </w:p>
    <w:p w:rsidR="00EF3991" w:rsidRPr="00AB1AA9" w:rsidRDefault="00EC7CD0" w:rsidP="007776B4">
      <w:pPr>
        <w:pStyle w:val="a8"/>
        <w:pBdr>
          <w:bottom w:val="single" w:sz="4" w:space="31" w:color="FFFFFF"/>
        </w:pBdr>
        <w:spacing w:after="0"/>
        <w:ind w:left="0" w:firstLine="567"/>
        <w:jc w:val="both"/>
        <w:rPr>
          <w:color w:val="000000"/>
          <w:sz w:val="27"/>
          <w:szCs w:val="27"/>
        </w:rPr>
      </w:pPr>
      <w:r w:rsidRPr="00AB1AA9">
        <w:rPr>
          <w:color w:val="000000"/>
          <w:sz w:val="27"/>
          <w:szCs w:val="27"/>
        </w:rPr>
        <w:t>4</w:t>
      </w:r>
      <w:r w:rsidR="00093E97" w:rsidRPr="00AB1AA9">
        <w:rPr>
          <w:color w:val="000000"/>
          <w:sz w:val="27"/>
          <w:szCs w:val="27"/>
        </w:rPr>
        <w:t>) КГП на ПХ</w:t>
      </w:r>
      <w:r w:rsidR="003E2ED0" w:rsidRPr="00AB1AA9">
        <w:rPr>
          <w:color w:val="000000"/>
          <w:sz w:val="27"/>
          <w:szCs w:val="27"/>
        </w:rPr>
        <w:t>В</w:t>
      </w:r>
      <w:r w:rsidR="00093E97" w:rsidRPr="00AB1AA9">
        <w:rPr>
          <w:color w:val="000000"/>
          <w:sz w:val="27"/>
          <w:szCs w:val="27"/>
        </w:rPr>
        <w:t xml:space="preserve"> «Атырауская городская поликлиника № 1»</w:t>
      </w:r>
      <w:r w:rsidR="00767C01" w:rsidRPr="00AB1AA9">
        <w:rPr>
          <w:color w:val="000000"/>
          <w:sz w:val="27"/>
          <w:szCs w:val="27"/>
        </w:rPr>
        <w:t xml:space="preserve"> </w:t>
      </w:r>
      <w:r w:rsidR="00093E97" w:rsidRPr="00AB1AA9">
        <w:rPr>
          <w:color w:val="000000"/>
          <w:sz w:val="27"/>
          <w:szCs w:val="27"/>
        </w:rPr>
        <w:t>восстановлены по бухгалтерском учету путем сличения данных с РГП на ПХВ «Республиканский центр электронного здравоохранения» на основании накладных и бухгалтерских справок вакцины в количестве 598 доз на общую сумму 2,9 млн. тенге;</w:t>
      </w:r>
    </w:p>
    <w:p w:rsidR="00EF3991" w:rsidRPr="00AB1AA9" w:rsidRDefault="00093E97" w:rsidP="007776B4">
      <w:pPr>
        <w:pStyle w:val="a8"/>
        <w:pBdr>
          <w:bottom w:val="single" w:sz="4" w:space="31" w:color="FFFFFF"/>
        </w:pBdr>
        <w:spacing w:after="0"/>
        <w:ind w:left="0" w:firstLine="567"/>
        <w:jc w:val="both"/>
        <w:rPr>
          <w:color w:val="000000"/>
          <w:sz w:val="27"/>
          <w:szCs w:val="27"/>
        </w:rPr>
      </w:pPr>
      <w:r w:rsidRPr="00AB1AA9">
        <w:rPr>
          <w:color w:val="000000"/>
          <w:sz w:val="27"/>
          <w:szCs w:val="27"/>
        </w:rPr>
        <w:t xml:space="preserve"> </w:t>
      </w:r>
      <w:r w:rsidR="00EC7CD0" w:rsidRPr="00AB1AA9">
        <w:rPr>
          <w:color w:val="000000"/>
          <w:sz w:val="27"/>
          <w:szCs w:val="27"/>
        </w:rPr>
        <w:t>5</w:t>
      </w:r>
      <w:r w:rsidRPr="00AB1AA9">
        <w:rPr>
          <w:color w:val="000000"/>
          <w:sz w:val="27"/>
          <w:szCs w:val="27"/>
        </w:rPr>
        <w:t>) КГП на ПХ</w:t>
      </w:r>
      <w:r w:rsidR="003E2ED0" w:rsidRPr="00AB1AA9">
        <w:rPr>
          <w:color w:val="000000"/>
          <w:sz w:val="27"/>
          <w:szCs w:val="27"/>
        </w:rPr>
        <w:t>В</w:t>
      </w:r>
      <w:r w:rsidRPr="00AB1AA9">
        <w:rPr>
          <w:color w:val="000000"/>
          <w:sz w:val="27"/>
          <w:szCs w:val="27"/>
        </w:rPr>
        <w:t xml:space="preserve"> «Атырауская городская поликлиника № 4»</w:t>
      </w:r>
      <w:r w:rsidR="00767C01" w:rsidRPr="00AB1AA9">
        <w:rPr>
          <w:color w:val="000000"/>
          <w:sz w:val="27"/>
          <w:szCs w:val="27"/>
        </w:rPr>
        <w:t xml:space="preserve"> </w:t>
      </w:r>
      <w:r w:rsidRPr="00AB1AA9">
        <w:rPr>
          <w:color w:val="000000"/>
          <w:sz w:val="27"/>
          <w:szCs w:val="27"/>
        </w:rPr>
        <w:t>оприходованы по бухгалтерскому учету излишки вакцин в количестве 1 553 дозы на общую сумму 2,1 млн. тенге.</w:t>
      </w:r>
    </w:p>
    <w:p w:rsidR="006D6689" w:rsidRPr="00AB1AA9" w:rsidRDefault="00EC7CD0" w:rsidP="007776B4">
      <w:pPr>
        <w:pStyle w:val="a8"/>
        <w:pBdr>
          <w:bottom w:val="single" w:sz="4" w:space="31" w:color="FFFFFF"/>
        </w:pBdr>
        <w:spacing w:after="0"/>
        <w:ind w:left="0" w:firstLine="567"/>
        <w:jc w:val="both"/>
        <w:rPr>
          <w:color w:val="000000"/>
          <w:sz w:val="27"/>
          <w:szCs w:val="27"/>
        </w:rPr>
      </w:pPr>
      <w:r w:rsidRPr="00AB1AA9">
        <w:rPr>
          <w:color w:val="000000"/>
          <w:sz w:val="27"/>
          <w:szCs w:val="27"/>
        </w:rPr>
        <w:t>6</w:t>
      </w:r>
      <w:r w:rsidR="00093E97" w:rsidRPr="00AB1AA9">
        <w:rPr>
          <w:color w:val="000000"/>
          <w:sz w:val="27"/>
          <w:szCs w:val="27"/>
        </w:rPr>
        <w:t>) КГП на ПХ</w:t>
      </w:r>
      <w:r w:rsidR="003E2ED0" w:rsidRPr="00AB1AA9">
        <w:rPr>
          <w:color w:val="000000"/>
          <w:sz w:val="27"/>
          <w:szCs w:val="27"/>
        </w:rPr>
        <w:t>В</w:t>
      </w:r>
      <w:r w:rsidR="00093E97" w:rsidRPr="00AB1AA9">
        <w:rPr>
          <w:color w:val="000000"/>
          <w:sz w:val="27"/>
          <w:szCs w:val="27"/>
        </w:rPr>
        <w:t xml:space="preserve"> «Индерская районная больница» восстановлены по бухгалтерском учету на основании накладных и бухгалтерских справок приходные операции по вакцине в количестве 16 766 ед. на сумму 75,1 млн. тенге и расходные операции по ним на основании материального отчета </w:t>
      </w:r>
      <w:r w:rsidR="00093E97" w:rsidRPr="00AB1AA9">
        <w:rPr>
          <w:color w:val="000000"/>
          <w:sz w:val="27"/>
          <w:szCs w:val="27"/>
        </w:rPr>
        <w:lastRenderedPageBreak/>
        <w:t>материально-ответственного лица в количестве 15 </w:t>
      </w:r>
      <w:r w:rsidR="00F86B6A" w:rsidRPr="00AB1AA9">
        <w:rPr>
          <w:color w:val="000000"/>
          <w:sz w:val="27"/>
          <w:szCs w:val="27"/>
        </w:rPr>
        <w:t>516 ед. на сумму 70,8 млн. тенге</w:t>
      </w:r>
      <w:r w:rsidR="006D6689" w:rsidRPr="00AB1AA9">
        <w:rPr>
          <w:color w:val="000000"/>
          <w:sz w:val="27"/>
          <w:szCs w:val="27"/>
        </w:rPr>
        <w:t>.</w:t>
      </w:r>
    </w:p>
    <w:p w:rsidR="006D6689" w:rsidRPr="00AB1AA9" w:rsidRDefault="006D6689" w:rsidP="007776B4">
      <w:pPr>
        <w:pStyle w:val="a8"/>
        <w:pBdr>
          <w:bottom w:val="single" w:sz="4" w:space="31" w:color="FFFFFF"/>
        </w:pBdr>
        <w:spacing w:after="0"/>
        <w:ind w:left="0" w:firstLine="567"/>
        <w:jc w:val="both"/>
        <w:rPr>
          <w:sz w:val="27"/>
          <w:szCs w:val="27"/>
          <w:lang w:val="kk-KZ"/>
        </w:rPr>
      </w:pPr>
      <w:r w:rsidRPr="00AB1AA9">
        <w:rPr>
          <w:color w:val="000000"/>
          <w:sz w:val="27"/>
          <w:szCs w:val="27"/>
        </w:rPr>
        <w:t xml:space="preserve">7) </w:t>
      </w:r>
      <w:r w:rsidRPr="00AB1AA9">
        <w:rPr>
          <w:sz w:val="27"/>
          <w:szCs w:val="27"/>
          <w:lang w:val="kk-KZ"/>
        </w:rPr>
        <w:t>КГКП «Атырауский колледж энергетики и строительства» устранил следующие недостатки по не эффективному использованию на сумму 9,3 млн.тенге:</w:t>
      </w:r>
    </w:p>
    <w:p w:rsidR="006D6689" w:rsidRPr="00AB1AA9" w:rsidRDefault="006D6689" w:rsidP="007776B4">
      <w:pPr>
        <w:pStyle w:val="a8"/>
        <w:pBdr>
          <w:bottom w:val="single" w:sz="4" w:space="31" w:color="FFFFFF"/>
        </w:pBdr>
        <w:spacing w:after="0"/>
        <w:ind w:left="0" w:firstLine="567"/>
        <w:jc w:val="both"/>
        <w:rPr>
          <w:spacing w:val="2"/>
          <w:sz w:val="27"/>
          <w:szCs w:val="27"/>
        </w:rPr>
      </w:pPr>
      <w:r w:rsidRPr="00AB1AA9">
        <w:rPr>
          <w:spacing w:val="2"/>
          <w:sz w:val="27"/>
          <w:szCs w:val="27"/>
        </w:rPr>
        <w:t xml:space="preserve">- леса хомутовые на сумму 2,5 </w:t>
      </w:r>
      <w:r w:rsidR="00C2122C" w:rsidRPr="00AB1AA9">
        <w:rPr>
          <w:spacing w:val="2"/>
          <w:sz w:val="27"/>
          <w:szCs w:val="27"/>
        </w:rPr>
        <w:t>млн. тенге</w:t>
      </w:r>
      <w:r w:rsidRPr="00AB1AA9">
        <w:rPr>
          <w:spacing w:val="2"/>
          <w:sz w:val="27"/>
          <w:szCs w:val="27"/>
        </w:rPr>
        <w:t xml:space="preserve"> были установлены на территории колледжа и используются в учебном процессе;</w:t>
      </w:r>
    </w:p>
    <w:p w:rsidR="006D6689" w:rsidRPr="00AB1AA9" w:rsidRDefault="006C2E2C" w:rsidP="007776B4">
      <w:pPr>
        <w:pStyle w:val="a8"/>
        <w:pBdr>
          <w:bottom w:val="single" w:sz="4" w:space="31" w:color="FFFFFF"/>
        </w:pBdr>
        <w:spacing w:after="0"/>
        <w:ind w:left="0" w:firstLine="567"/>
        <w:jc w:val="both"/>
        <w:rPr>
          <w:spacing w:val="2"/>
          <w:sz w:val="27"/>
          <w:szCs w:val="27"/>
        </w:rPr>
      </w:pPr>
      <w:r w:rsidRPr="00AB1AA9">
        <w:rPr>
          <w:sz w:val="27"/>
          <w:szCs w:val="27"/>
          <w:lang w:val="kk-KZ"/>
        </w:rPr>
        <w:t xml:space="preserve">- </w:t>
      </w:r>
      <w:r w:rsidR="006D6689" w:rsidRPr="00AB1AA9">
        <w:rPr>
          <w:sz w:val="27"/>
          <w:szCs w:val="27"/>
          <w:lang w:val="kk-KZ"/>
        </w:rPr>
        <w:t xml:space="preserve">налажена работа оборудования </w:t>
      </w:r>
      <w:r w:rsidR="006D6689" w:rsidRPr="00AB1AA9">
        <w:rPr>
          <w:spacing w:val="2"/>
          <w:sz w:val="27"/>
          <w:szCs w:val="27"/>
        </w:rPr>
        <w:t>«Фрезеры» марки «</w:t>
      </w:r>
      <w:r w:rsidR="006D6689" w:rsidRPr="00AB1AA9">
        <w:rPr>
          <w:spacing w:val="2"/>
          <w:sz w:val="27"/>
          <w:szCs w:val="27"/>
          <w:lang w:val="en-US"/>
        </w:rPr>
        <w:t>COF</w:t>
      </w:r>
      <w:r w:rsidR="006D6689" w:rsidRPr="00AB1AA9">
        <w:rPr>
          <w:spacing w:val="2"/>
          <w:sz w:val="27"/>
          <w:szCs w:val="27"/>
        </w:rPr>
        <w:t xml:space="preserve"> 1250 </w:t>
      </w:r>
      <w:r w:rsidR="006D6689" w:rsidRPr="00AB1AA9">
        <w:rPr>
          <w:spacing w:val="2"/>
          <w:sz w:val="27"/>
          <w:szCs w:val="27"/>
          <w:lang w:val="en-US"/>
        </w:rPr>
        <w:t>CE</w:t>
      </w:r>
      <w:r w:rsidR="006D6689" w:rsidRPr="00AB1AA9">
        <w:rPr>
          <w:spacing w:val="2"/>
          <w:sz w:val="27"/>
          <w:szCs w:val="27"/>
        </w:rPr>
        <w:t xml:space="preserve">» в количестве 6 штук на сумму 0,9 </w:t>
      </w:r>
      <w:r w:rsidR="00C2122C" w:rsidRPr="00AB1AA9">
        <w:rPr>
          <w:spacing w:val="2"/>
          <w:sz w:val="27"/>
          <w:szCs w:val="27"/>
        </w:rPr>
        <w:t>млн. тенге</w:t>
      </w:r>
      <w:r w:rsidR="006D6689" w:rsidRPr="00AB1AA9">
        <w:rPr>
          <w:spacing w:val="2"/>
          <w:sz w:val="27"/>
          <w:szCs w:val="27"/>
        </w:rPr>
        <w:t>;</w:t>
      </w:r>
    </w:p>
    <w:p w:rsidR="006D6689" w:rsidRPr="00AB1AA9" w:rsidRDefault="006C2E2C" w:rsidP="007776B4">
      <w:pPr>
        <w:pStyle w:val="a8"/>
        <w:pBdr>
          <w:bottom w:val="single" w:sz="4" w:space="31" w:color="FFFFFF"/>
        </w:pBdr>
        <w:spacing w:after="0"/>
        <w:ind w:left="0" w:firstLine="567"/>
        <w:jc w:val="both"/>
        <w:rPr>
          <w:sz w:val="27"/>
          <w:szCs w:val="27"/>
        </w:rPr>
      </w:pPr>
      <w:r w:rsidRPr="00AB1AA9">
        <w:rPr>
          <w:spacing w:val="2"/>
          <w:sz w:val="27"/>
          <w:szCs w:val="27"/>
        </w:rPr>
        <w:t xml:space="preserve">- </w:t>
      </w:r>
      <w:r w:rsidR="006D6689" w:rsidRPr="00AB1AA9">
        <w:rPr>
          <w:spacing w:val="2"/>
          <w:sz w:val="27"/>
          <w:szCs w:val="27"/>
        </w:rPr>
        <w:t xml:space="preserve">установлены в учебных мастерских «Аккумуляторные лобзиковые пилы» в количестве 7 штук в общей сумме 0,8 </w:t>
      </w:r>
      <w:r w:rsidR="00C2122C" w:rsidRPr="00AB1AA9">
        <w:rPr>
          <w:spacing w:val="2"/>
          <w:sz w:val="27"/>
          <w:szCs w:val="27"/>
        </w:rPr>
        <w:t>млн. тенге</w:t>
      </w:r>
      <w:r w:rsidR="006D6689" w:rsidRPr="00AB1AA9">
        <w:rPr>
          <w:spacing w:val="2"/>
          <w:sz w:val="27"/>
          <w:szCs w:val="27"/>
        </w:rPr>
        <w:t xml:space="preserve">; «Машина зиговочная» в количестве 1 штуки на сумму 0,1 </w:t>
      </w:r>
      <w:r w:rsidR="00C2122C" w:rsidRPr="00AB1AA9">
        <w:rPr>
          <w:spacing w:val="2"/>
          <w:sz w:val="27"/>
          <w:szCs w:val="27"/>
        </w:rPr>
        <w:t>млн. тенге</w:t>
      </w:r>
      <w:r w:rsidR="006D6689" w:rsidRPr="00AB1AA9">
        <w:rPr>
          <w:spacing w:val="2"/>
          <w:sz w:val="27"/>
          <w:szCs w:val="27"/>
        </w:rPr>
        <w:t>; «Виброрейка» в количестве 1 штуки на сумму 0,3 млн.тенге;</w:t>
      </w:r>
      <w:r w:rsidR="006D6689" w:rsidRPr="00AB1AA9">
        <w:rPr>
          <w:i/>
          <w:spacing w:val="2"/>
          <w:sz w:val="27"/>
          <w:szCs w:val="27"/>
        </w:rPr>
        <w:t xml:space="preserve"> </w:t>
      </w:r>
      <w:r w:rsidR="006D6689" w:rsidRPr="00AB1AA9">
        <w:rPr>
          <w:spacing w:val="2"/>
          <w:sz w:val="27"/>
          <w:szCs w:val="27"/>
        </w:rPr>
        <w:t>«Аппарат сварочный» марки «</w:t>
      </w:r>
      <w:r w:rsidR="006D6689" w:rsidRPr="00AB1AA9">
        <w:rPr>
          <w:spacing w:val="2"/>
          <w:sz w:val="27"/>
          <w:szCs w:val="27"/>
          <w:lang w:val="en-US"/>
        </w:rPr>
        <w:t>EMP</w:t>
      </w:r>
      <w:r w:rsidR="006D6689" w:rsidRPr="00AB1AA9">
        <w:rPr>
          <w:spacing w:val="2"/>
          <w:sz w:val="27"/>
          <w:szCs w:val="27"/>
        </w:rPr>
        <w:t xml:space="preserve"> 215» в количестве 4 штуки на общую сумму 4,7 </w:t>
      </w:r>
      <w:r w:rsidR="00C2122C" w:rsidRPr="00AB1AA9">
        <w:rPr>
          <w:spacing w:val="2"/>
          <w:sz w:val="27"/>
          <w:szCs w:val="27"/>
        </w:rPr>
        <w:t>млн. тенге</w:t>
      </w:r>
      <w:r w:rsidR="006D6689" w:rsidRPr="00AB1AA9">
        <w:rPr>
          <w:spacing w:val="2"/>
          <w:sz w:val="27"/>
          <w:szCs w:val="27"/>
        </w:rPr>
        <w:t>.</w:t>
      </w:r>
    </w:p>
    <w:p w:rsidR="004F04AB" w:rsidRPr="00AB1AA9" w:rsidRDefault="00D74320" w:rsidP="007776B4">
      <w:pPr>
        <w:pStyle w:val="a8"/>
        <w:pBdr>
          <w:bottom w:val="single" w:sz="4" w:space="31" w:color="FFFFFF"/>
        </w:pBdr>
        <w:spacing w:after="0"/>
        <w:ind w:left="0" w:firstLine="567"/>
        <w:jc w:val="both"/>
        <w:rPr>
          <w:sz w:val="27"/>
          <w:szCs w:val="27"/>
        </w:rPr>
      </w:pPr>
      <w:r w:rsidRPr="00AB1AA9">
        <w:rPr>
          <w:color w:val="000000"/>
          <w:sz w:val="27"/>
          <w:szCs w:val="27"/>
        </w:rPr>
        <w:t>В органы, уполномоченные рассматривать дела об административны</w:t>
      </w:r>
      <w:r w:rsidR="00D12E95" w:rsidRPr="00AB1AA9">
        <w:rPr>
          <w:color w:val="000000"/>
          <w:sz w:val="27"/>
          <w:szCs w:val="27"/>
        </w:rPr>
        <w:t>х правонарушениях, направлены 40</w:t>
      </w:r>
      <w:r w:rsidRPr="00AB1AA9">
        <w:rPr>
          <w:color w:val="000000"/>
          <w:sz w:val="27"/>
          <w:szCs w:val="27"/>
        </w:rPr>
        <w:t xml:space="preserve"> материалов </w:t>
      </w:r>
      <w:r w:rsidRPr="00763D39">
        <w:t>(Приложение №</w:t>
      </w:r>
      <w:r w:rsidR="00B91B2F" w:rsidRPr="00763D39">
        <w:t>11</w:t>
      </w:r>
      <w:r w:rsidRPr="00763D39">
        <w:t>).</w:t>
      </w:r>
    </w:p>
    <w:p w:rsidR="004F04AB" w:rsidRPr="00AB1AA9" w:rsidRDefault="00D74320" w:rsidP="007776B4">
      <w:pPr>
        <w:pStyle w:val="a8"/>
        <w:pBdr>
          <w:bottom w:val="single" w:sz="4" w:space="31" w:color="FFFFFF"/>
        </w:pBdr>
        <w:spacing w:after="0"/>
        <w:ind w:left="0" w:firstLine="567"/>
        <w:jc w:val="both"/>
        <w:rPr>
          <w:b/>
          <w:color w:val="000000"/>
          <w:sz w:val="27"/>
          <w:szCs w:val="27"/>
        </w:rPr>
      </w:pPr>
      <w:r w:rsidRPr="00AB1AA9">
        <w:rPr>
          <w:b/>
          <w:color w:val="000000"/>
          <w:sz w:val="27"/>
          <w:szCs w:val="27"/>
        </w:rPr>
        <w:t>3.2. Выводы по результатам государственного аудита:</w:t>
      </w:r>
    </w:p>
    <w:p w:rsidR="00041A9F" w:rsidRPr="00AB1AA9" w:rsidRDefault="00041A9F" w:rsidP="007776B4">
      <w:pPr>
        <w:pStyle w:val="a8"/>
        <w:pBdr>
          <w:bottom w:val="single" w:sz="4" w:space="31" w:color="FFFFFF"/>
        </w:pBdr>
        <w:spacing w:after="0"/>
        <w:ind w:left="0" w:firstLine="567"/>
        <w:jc w:val="both"/>
        <w:rPr>
          <w:sz w:val="27"/>
          <w:szCs w:val="27"/>
        </w:rPr>
      </w:pPr>
      <w:r w:rsidRPr="00AB1AA9">
        <w:rPr>
          <w:sz w:val="27"/>
          <w:szCs w:val="27"/>
        </w:rPr>
        <w:t xml:space="preserve">1. По результатам аудиторских мероприятий, общая сумма финансовых нарушений составила </w:t>
      </w:r>
      <w:r w:rsidRPr="00AB1AA9">
        <w:rPr>
          <w:b/>
          <w:color w:val="FF0000"/>
          <w:sz w:val="27"/>
          <w:szCs w:val="27"/>
        </w:rPr>
        <w:t>10 876,0 млн. тенге</w:t>
      </w:r>
      <w:r w:rsidRPr="00AB1AA9">
        <w:rPr>
          <w:sz w:val="27"/>
          <w:szCs w:val="27"/>
        </w:rPr>
        <w:t xml:space="preserve">, установлены процедурные нарушения в количестве </w:t>
      </w:r>
      <w:r w:rsidRPr="00AB1AA9">
        <w:rPr>
          <w:b/>
          <w:color w:val="FF0000"/>
          <w:sz w:val="27"/>
          <w:szCs w:val="27"/>
        </w:rPr>
        <w:t>223</w:t>
      </w:r>
      <w:r w:rsidRPr="00AB1AA9">
        <w:rPr>
          <w:color w:val="FF0000"/>
          <w:sz w:val="27"/>
          <w:szCs w:val="27"/>
        </w:rPr>
        <w:t xml:space="preserve"> </w:t>
      </w:r>
      <w:r w:rsidRPr="00AB1AA9">
        <w:rPr>
          <w:sz w:val="27"/>
          <w:szCs w:val="27"/>
        </w:rPr>
        <w:t xml:space="preserve">единиц, системные нарушения 5, неэффективное планирование – </w:t>
      </w:r>
      <w:r w:rsidRPr="00AB1AA9">
        <w:rPr>
          <w:b/>
          <w:sz w:val="27"/>
          <w:szCs w:val="27"/>
        </w:rPr>
        <w:t>22 674,8 млн. тенге</w:t>
      </w:r>
      <w:r w:rsidRPr="00AB1AA9">
        <w:rPr>
          <w:sz w:val="27"/>
          <w:szCs w:val="27"/>
        </w:rPr>
        <w:t xml:space="preserve">, неэффективное использование – </w:t>
      </w:r>
      <w:r w:rsidRPr="00AB1AA9">
        <w:rPr>
          <w:b/>
          <w:sz w:val="27"/>
          <w:szCs w:val="27"/>
        </w:rPr>
        <w:t>7 844,1</w:t>
      </w:r>
      <w:r w:rsidRPr="00AB1AA9">
        <w:rPr>
          <w:sz w:val="27"/>
          <w:szCs w:val="27"/>
        </w:rPr>
        <w:t xml:space="preserve"> </w:t>
      </w:r>
      <w:r w:rsidRPr="00AB1AA9">
        <w:rPr>
          <w:b/>
          <w:sz w:val="27"/>
          <w:szCs w:val="27"/>
        </w:rPr>
        <w:t>млн. тенге</w:t>
      </w:r>
      <w:r w:rsidRPr="00AB1AA9">
        <w:rPr>
          <w:sz w:val="27"/>
          <w:szCs w:val="27"/>
        </w:rPr>
        <w:t xml:space="preserve">, сумма возможных потерь и упущенной выгоды – </w:t>
      </w:r>
      <w:r w:rsidRPr="00AB1AA9">
        <w:rPr>
          <w:b/>
          <w:color w:val="FF0000"/>
          <w:sz w:val="27"/>
          <w:szCs w:val="27"/>
        </w:rPr>
        <w:t>152,1 млн. тенге</w:t>
      </w:r>
      <w:r w:rsidRPr="00AB1AA9">
        <w:rPr>
          <w:sz w:val="27"/>
          <w:szCs w:val="27"/>
        </w:rPr>
        <w:t>.</w:t>
      </w:r>
    </w:p>
    <w:p w:rsidR="00041A9F" w:rsidRPr="00AB1AA9" w:rsidRDefault="00041A9F" w:rsidP="007776B4">
      <w:pPr>
        <w:pStyle w:val="a8"/>
        <w:pBdr>
          <w:bottom w:val="single" w:sz="4" w:space="31" w:color="FFFFFF"/>
        </w:pBdr>
        <w:spacing w:after="0"/>
        <w:ind w:left="0" w:firstLine="567"/>
        <w:jc w:val="both"/>
        <w:rPr>
          <w:sz w:val="27"/>
          <w:szCs w:val="27"/>
        </w:rPr>
      </w:pPr>
      <w:r w:rsidRPr="00AB1AA9">
        <w:rPr>
          <w:sz w:val="27"/>
          <w:szCs w:val="27"/>
        </w:rPr>
        <w:t xml:space="preserve">2. </w:t>
      </w:r>
      <w:r w:rsidR="001C142C" w:rsidRPr="00AB1AA9">
        <w:rPr>
          <w:sz w:val="27"/>
          <w:szCs w:val="27"/>
        </w:rPr>
        <w:t>Наблюдается снижение</w:t>
      </w:r>
      <w:r w:rsidRPr="00AB1AA9">
        <w:rPr>
          <w:sz w:val="27"/>
          <w:szCs w:val="27"/>
        </w:rPr>
        <w:t xml:space="preserve"> внутреннего регионального продукта </w:t>
      </w:r>
      <w:r w:rsidR="00EE5324" w:rsidRPr="00AB1AA9">
        <w:rPr>
          <w:sz w:val="27"/>
          <w:szCs w:val="27"/>
        </w:rPr>
        <w:t xml:space="preserve">в 2020 году </w:t>
      </w:r>
      <w:r w:rsidRPr="00AB1AA9">
        <w:rPr>
          <w:sz w:val="27"/>
          <w:szCs w:val="27"/>
        </w:rPr>
        <w:t>на 6,5%, инвестиций в основной капитал на 27,6%.</w:t>
      </w:r>
      <w:r w:rsidRPr="00AB1AA9">
        <w:rPr>
          <w:sz w:val="27"/>
          <w:szCs w:val="27"/>
          <w:lang w:eastAsia="ar-SA"/>
        </w:rPr>
        <w:t xml:space="preserve"> </w:t>
      </w:r>
      <w:r w:rsidRPr="00AB1AA9">
        <w:rPr>
          <w:sz w:val="27"/>
          <w:szCs w:val="27"/>
        </w:rPr>
        <w:t>валового регионального продукта на душу населения на 17,9%.</w:t>
      </w:r>
    </w:p>
    <w:p w:rsidR="00041A9F"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3. В 2020 году в связи с увеличением суммы изъятий в республиканский бюджет до 207 308,6 млн. тенге и для восполнения выпадающих доходов осуществлено заимствование на 22 478,4 млн. тенге, что 2,3 раза больше чем в 2019 году. При этом доля изъятий к доходу областного бюджета составила в 2019 году 27,5%, тогда как в 2020 году увеличилась до 43,4%, что на 15,9 процентных пункта выше.</w:t>
      </w:r>
    </w:p>
    <w:p w:rsidR="00EE5324"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iCs/>
          <w:sz w:val="27"/>
          <w:szCs w:val="27"/>
          <w:lang w:eastAsia="ru-RU"/>
        </w:rPr>
      </w:pPr>
      <w:r w:rsidRPr="00AB1AA9">
        <w:rPr>
          <w:rFonts w:ascii="Times New Roman" w:eastAsia="Times New Roman" w:hAnsi="Times New Roman" w:cs="Times New Roman"/>
          <w:sz w:val="27"/>
          <w:szCs w:val="27"/>
          <w:lang w:eastAsia="ru-RU"/>
        </w:rPr>
        <w:t xml:space="preserve">4. </w:t>
      </w:r>
      <w:r w:rsidR="00EE5324" w:rsidRPr="00AB1AA9">
        <w:rPr>
          <w:rFonts w:ascii="Times New Roman" w:eastAsia="Times New Roman" w:hAnsi="Times New Roman" w:cs="Times New Roman"/>
          <w:sz w:val="27"/>
          <w:szCs w:val="27"/>
          <w:lang w:eastAsia="ru-RU"/>
        </w:rPr>
        <w:t>При привлечении внутренних займов не учитывались свободные остатки денежных средств, которые на</w:t>
      </w:r>
      <w:r w:rsidR="00EE5324" w:rsidRPr="00AB1AA9">
        <w:rPr>
          <w:rFonts w:ascii="Times New Roman" w:eastAsia="Times New Roman" w:hAnsi="Times New Roman" w:cs="Times New Roman"/>
          <w:iCs/>
          <w:sz w:val="27"/>
          <w:szCs w:val="27"/>
          <w:lang w:eastAsia="ru-RU"/>
        </w:rPr>
        <w:t xml:space="preserve"> начало 2020 года составили 6 742,3 млн. тенге, к концу 2020 года увеличились до 14 234,3 млн. тенге. Указанное  </w:t>
      </w:r>
      <w:r w:rsidR="00EE5324" w:rsidRPr="00AB1AA9">
        <w:rPr>
          <w:rFonts w:ascii="Times New Roman" w:eastAsia="Times New Roman" w:hAnsi="Times New Roman" w:cs="Times New Roman"/>
          <w:sz w:val="27"/>
          <w:szCs w:val="27"/>
          <w:lang w:eastAsia="ru-RU"/>
        </w:rPr>
        <w:t>свидетельствует о наличии проблем в прогнозировании областного бюджета.</w:t>
      </w:r>
      <w:r w:rsidR="00EE5324" w:rsidRPr="00AB1AA9">
        <w:rPr>
          <w:rFonts w:ascii="Times New Roman" w:eastAsia="Times New Roman" w:hAnsi="Times New Roman" w:cs="Times New Roman"/>
          <w:iCs/>
          <w:sz w:val="27"/>
          <w:szCs w:val="27"/>
          <w:lang w:eastAsia="ru-RU"/>
        </w:rPr>
        <w:t xml:space="preserve"> При этом обязательства виде выплаты ежегодных вознаграждений к 2032 году составят 15 630,5 млн. тенге.</w:t>
      </w:r>
    </w:p>
    <w:p w:rsidR="00041A9F"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Calibri" w:hAnsi="Times New Roman" w:cs="Times New Roman"/>
          <w:iCs/>
          <w:sz w:val="27"/>
          <w:szCs w:val="27"/>
          <w:lang w:eastAsia="ru-RU"/>
        </w:rPr>
        <w:t xml:space="preserve">5. Низкая степень корреляции целевых индикаторов Программы развития территории Атырауской области на 2016-2020 (далее – ПРТ) и индикаторов отраслевых государственных программ противоречит принципу внутренней сбалансированности Системы государственного планирования РК. Так </w:t>
      </w:r>
      <w:r w:rsidRPr="00AB1AA9">
        <w:rPr>
          <w:rFonts w:ascii="Times New Roman" w:eastAsia="Times New Roman" w:hAnsi="Times New Roman" w:cs="Times New Roman"/>
          <w:sz w:val="27"/>
          <w:szCs w:val="27"/>
          <w:lang w:eastAsia="ru-RU"/>
        </w:rPr>
        <w:t xml:space="preserve">58,4% ЦИ по Госпрограммам не нашли своего отражения в ПРТ. </w:t>
      </w:r>
    </w:p>
    <w:p w:rsidR="00EE5324"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iCs/>
          <w:sz w:val="27"/>
          <w:szCs w:val="27"/>
          <w:lang w:eastAsia="ru-RU"/>
        </w:rPr>
      </w:pPr>
      <w:r w:rsidRPr="00AB1AA9">
        <w:rPr>
          <w:rFonts w:ascii="Times New Roman" w:eastAsia="Times New Roman" w:hAnsi="Times New Roman" w:cs="Times New Roman"/>
          <w:sz w:val="27"/>
          <w:szCs w:val="27"/>
          <w:lang w:eastAsia="ru-RU"/>
        </w:rPr>
        <w:t xml:space="preserve">6. </w:t>
      </w:r>
      <w:r w:rsidR="00EE5324" w:rsidRPr="00AB1AA9">
        <w:rPr>
          <w:rFonts w:ascii="Times New Roman" w:eastAsia="Times New Roman" w:hAnsi="Times New Roman" w:cs="Times New Roman"/>
          <w:sz w:val="27"/>
          <w:szCs w:val="27"/>
          <w:lang w:eastAsia="ru-RU"/>
        </w:rPr>
        <w:t xml:space="preserve">В то же время ежегодное увеличение доли не исполненных целевых индикаторов (с 14,8% до 28,3%) связано с нехваткой денежных средств. Так в 2020 году на реализацию мероприятий ПРТ направлено всего 57 565,9 млн. </w:t>
      </w:r>
      <w:r w:rsidR="00EE5324" w:rsidRPr="00AB1AA9">
        <w:rPr>
          <w:rFonts w:ascii="Times New Roman" w:eastAsia="Times New Roman" w:hAnsi="Times New Roman" w:cs="Times New Roman"/>
          <w:sz w:val="27"/>
          <w:szCs w:val="27"/>
          <w:lang w:eastAsia="ru-RU"/>
        </w:rPr>
        <w:lastRenderedPageBreak/>
        <w:t>тенге, что составило 11,8% от бюджета области, в 20</w:t>
      </w:r>
      <w:r w:rsidR="00A67482" w:rsidRPr="00AB1AA9">
        <w:rPr>
          <w:rFonts w:ascii="Times New Roman" w:eastAsia="Times New Roman" w:hAnsi="Times New Roman" w:cs="Times New Roman"/>
          <w:sz w:val="27"/>
          <w:szCs w:val="27"/>
          <w:lang w:eastAsia="ru-RU"/>
        </w:rPr>
        <w:t>1</w:t>
      </w:r>
      <w:r w:rsidR="00EE5324" w:rsidRPr="00AB1AA9">
        <w:rPr>
          <w:rFonts w:ascii="Times New Roman" w:eastAsia="Times New Roman" w:hAnsi="Times New Roman" w:cs="Times New Roman"/>
          <w:sz w:val="27"/>
          <w:szCs w:val="27"/>
          <w:lang w:eastAsia="ru-RU"/>
        </w:rPr>
        <w:t>9 году – 32,4%, в 2018 году – 21,6%.</w:t>
      </w:r>
    </w:p>
    <w:p w:rsidR="00041A9F"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7. Действующая редакция пункта 6 статьи 62 Бюджетного кодекса РК содержит неактуальные документы Системы государственного планирования, в реализацию которых разрабатывается меморандум местных исполнительных органов. При этом КЦИ в среднем не исполняется на 24%, что является нарушением обязательств, принятых акимом области.</w:t>
      </w:r>
    </w:p>
    <w:p w:rsidR="00EE5324"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 xml:space="preserve">8. </w:t>
      </w:r>
      <w:r w:rsidR="00EE5324" w:rsidRPr="00AB1AA9">
        <w:rPr>
          <w:rFonts w:ascii="Times New Roman" w:eastAsia="Times New Roman" w:hAnsi="Times New Roman" w:cs="Times New Roman"/>
          <w:sz w:val="27"/>
          <w:szCs w:val="27"/>
          <w:lang w:eastAsia="ru-RU"/>
        </w:rPr>
        <w:t>Реализация бюджетных инвестиционных проектов в анализируемом периоде не обеспечила решение проблем очередности в детские сады, аварийных и трехсменных школ. Так принимаемые меры по увеличению мест в детских садах не покрывают полностью дефицит мест или на 28%.</w:t>
      </w:r>
    </w:p>
    <w:p w:rsidR="00041A9F" w:rsidRPr="00AB1AA9" w:rsidRDefault="00EE5324" w:rsidP="007776B4">
      <w:pPr>
        <w:pBdr>
          <w:bottom w:val="single" w:sz="4" w:space="31" w:color="FFFFFF"/>
        </w:pBdr>
        <w:spacing w:after="0" w:line="240" w:lineRule="auto"/>
        <w:ind w:firstLine="567"/>
        <w:jc w:val="both"/>
        <w:rPr>
          <w:rFonts w:ascii="Times New Roman" w:eastAsia="Times New Roman" w:hAnsi="Times New Roman" w:cs="Times New Roman"/>
          <w:iCs/>
          <w:sz w:val="27"/>
          <w:szCs w:val="27"/>
          <w:lang w:val="kk-KZ" w:eastAsia="ru-RU"/>
        </w:rPr>
      </w:pPr>
      <w:r w:rsidRPr="00AB1AA9">
        <w:rPr>
          <w:rFonts w:ascii="Times New Roman" w:eastAsia="Times New Roman" w:hAnsi="Times New Roman" w:cs="Times New Roman"/>
          <w:iCs/>
          <w:sz w:val="27"/>
          <w:szCs w:val="27"/>
          <w:lang w:val="kk-KZ" w:eastAsia="ru-RU"/>
        </w:rPr>
        <w:t>9</w:t>
      </w:r>
      <w:r w:rsidR="00041A9F" w:rsidRPr="00AB1AA9">
        <w:rPr>
          <w:rFonts w:ascii="Times New Roman" w:eastAsia="Times New Roman" w:hAnsi="Times New Roman" w:cs="Times New Roman"/>
          <w:iCs/>
          <w:sz w:val="27"/>
          <w:szCs w:val="27"/>
          <w:lang w:val="kk-KZ" w:eastAsia="ru-RU"/>
        </w:rPr>
        <w:t xml:space="preserve">. Управлением образования не на должном уровне осуществлялся контроль реализации проекта «Жас маман» и подушевого финансирования школ.  Что проявилось в не эффективном использовании приобретенного оборудования по подушевому финансированию школами и </w:t>
      </w:r>
      <w:r w:rsidR="00041A9F" w:rsidRPr="00AB1AA9">
        <w:rPr>
          <w:rFonts w:ascii="Times New Roman" w:eastAsia="Times New Roman" w:hAnsi="Times New Roman" w:cs="Times New Roman"/>
          <w:i/>
          <w:iCs/>
          <w:sz w:val="27"/>
          <w:szCs w:val="27"/>
          <w:lang w:val="kk-KZ" w:eastAsia="ru-RU"/>
        </w:rPr>
        <w:t xml:space="preserve"> </w:t>
      </w:r>
      <w:r w:rsidR="00041A9F" w:rsidRPr="00AB1AA9">
        <w:rPr>
          <w:rFonts w:ascii="Times New Roman" w:eastAsia="Times New Roman" w:hAnsi="Times New Roman" w:cs="Times New Roman"/>
          <w:iCs/>
          <w:sz w:val="27"/>
          <w:szCs w:val="27"/>
          <w:lang w:val="kk-KZ" w:eastAsia="ru-RU"/>
        </w:rPr>
        <w:t xml:space="preserve">колледжами в рамках проекта «Жас маман» на общую сумму 119,8 млн. тенге.  В результате это отразилось на качестве образовательных  услуг в 3 колледжах, школе г.Кульсары  и в школе-лицею №17 г.Атырау. </w:t>
      </w:r>
    </w:p>
    <w:p w:rsidR="00EE5324" w:rsidRPr="00AB1AA9" w:rsidRDefault="00EE5324" w:rsidP="007776B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rPr>
        <w:t>10</w:t>
      </w:r>
      <w:r w:rsidR="00041A9F" w:rsidRPr="00AB1AA9">
        <w:rPr>
          <w:rFonts w:ascii="Times New Roman" w:eastAsia="Times New Roman" w:hAnsi="Times New Roman" w:cs="Times New Roman"/>
          <w:sz w:val="27"/>
          <w:szCs w:val="27"/>
        </w:rPr>
        <w:t xml:space="preserve">. </w:t>
      </w:r>
      <w:r w:rsidRPr="00AB1AA9">
        <w:rPr>
          <w:rFonts w:ascii="Times New Roman" w:eastAsia="Times New Roman" w:hAnsi="Times New Roman" w:cs="Times New Roman"/>
          <w:sz w:val="27"/>
          <w:szCs w:val="27"/>
          <w:lang w:eastAsia="ru-RU"/>
        </w:rPr>
        <w:t>Министерством здравоохранения РК и Управлением здравоохранения Атырауской области, формально выполняются требования, нормативных документов, т.е. без фактических действий, направленных на их соблюдение, выразившиеся в снижении укомплектованности больниц кадрами, низкой оснащённости медицинской техникой центральных/районных больниц (30-50%), что в итоге сказывается на качестве оказываемых медицинских услуг в условиях роста уровня заболеваемости среди жителей региона, которая составляет 68,2%, увели</w:t>
      </w:r>
      <w:r w:rsidR="000C1410" w:rsidRPr="00AB1AA9">
        <w:rPr>
          <w:rFonts w:ascii="Times New Roman" w:eastAsia="Times New Roman" w:hAnsi="Times New Roman" w:cs="Times New Roman"/>
          <w:sz w:val="27"/>
          <w:szCs w:val="27"/>
          <w:lang w:eastAsia="ru-RU"/>
        </w:rPr>
        <w:t xml:space="preserve">чения материнской смертности в 9 </w:t>
      </w:r>
      <w:r w:rsidRPr="00AB1AA9">
        <w:rPr>
          <w:rFonts w:ascii="Times New Roman" w:eastAsia="Times New Roman" w:hAnsi="Times New Roman" w:cs="Times New Roman"/>
          <w:sz w:val="27"/>
          <w:szCs w:val="27"/>
          <w:lang w:eastAsia="ru-RU"/>
        </w:rPr>
        <w:t xml:space="preserve">раз, снижение показателя продолжительности жизни до 70 лет. </w:t>
      </w:r>
    </w:p>
    <w:p w:rsidR="00041A9F" w:rsidRPr="00AB1AA9" w:rsidRDefault="00EE5324" w:rsidP="007776B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7"/>
          <w:szCs w:val="27"/>
        </w:rPr>
      </w:pPr>
      <w:r w:rsidRPr="00AB1AA9">
        <w:rPr>
          <w:rFonts w:ascii="Times New Roman" w:eastAsia="Times New Roman" w:hAnsi="Times New Roman" w:cs="Times New Roman"/>
          <w:sz w:val="27"/>
          <w:szCs w:val="27"/>
          <w:lang w:eastAsia="ru-RU"/>
        </w:rPr>
        <w:t>11</w:t>
      </w:r>
      <w:r w:rsidR="00041A9F" w:rsidRPr="00AB1AA9">
        <w:rPr>
          <w:rFonts w:ascii="Times New Roman" w:eastAsia="Times New Roman" w:hAnsi="Times New Roman" w:cs="Times New Roman"/>
          <w:sz w:val="27"/>
          <w:szCs w:val="27"/>
          <w:lang w:eastAsia="ru-RU"/>
        </w:rPr>
        <w:t xml:space="preserve">. Вследствие ненадлежащего исполнения своих прямых обязанностей при </w:t>
      </w:r>
      <w:r w:rsidR="00041A9F" w:rsidRPr="00AB1AA9">
        <w:rPr>
          <w:rFonts w:ascii="Times New Roman" w:eastAsia="Times New Roman" w:hAnsi="Times New Roman" w:cs="Times New Roman"/>
          <w:sz w:val="27"/>
          <w:szCs w:val="27"/>
        </w:rPr>
        <w:t>определении списков работников, которым устанавливаются надбавки</w:t>
      </w:r>
      <w:r w:rsidR="00041A9F" w:rsidRPr="00AB1AA9">
        <w:rPr>
          <w:rFonts w:ascii="Times New Roman" w:eastAsia="Times New Roman" w:hAnsi="Times New Roman" w:cs="Times New Roman"/>
          <w:sz w:val="27"/>
          <w:szCs w:val="27"/>
          <w:lang w:eastAsia="ru-RU"/>
        </w:rPr>
        <w:t xml:space="preserve">, формальный подход к их исполнению, как Комиссией, созданной акиматом области на основании </w:t>
      </w:r>
      <w:r w:rsidR="00041A9F" w:rsidRPr="00AB1AA9">
        <w:rPr>
          <w:rFonts w:ascii="Times New Roman" w:eastAsia="Times New Roman" w:hAnsi="Times New Roman" w:cs="Times New Roman"/>
          <w:sz w:val="27"/>
          <w:szCs w:val="27"/>
        </w:rPr>
        <w:t xml:space="preserve">Приказа Министра здравоохранения </w:t>
      </w:r>
      <w:r w:rsidR="00041A9F" w:rsidRPr="00AB1AA9">
        <w:rPr>
          <w:rFonts w:ascii="Times New Roman" w:eastAsia="Times New Roman" w:hAnsi="Times New Roman" w:cs="Times New Roman"/>
          <w:i/>
          <w:sz w:val="27"/>
          <w:szCs w:val="27"/>
        </w:rPr>
        <w:t>(от 8 апреля 2020 г. № ҚР ДСМ-28/2020)</w:t>
      </w:r>
      <w:r w:rsidR="00041A9F" w:rsidRPr="00AB1AA9">
        <w:rPr>
          <w:rFonts w:ascii="Times New Roman" w:eastAsia="Times New Roman" w:hAnsi="Times New Roman" w:cs="Times New Roman"/>
          <w:sz w:val="27"/>
          <w:szCs w:val="27"/>
          <w:lang w:eastAsia="ru-RU"/>
        </w:rPr>
        <w:t xml:space="preserve">, так и Управлением здравоохранения, а при оплате поощрений данным работникам - АО «ФСМС» осуществлены выплаты надбавки работникам, задействованным </w:t>
      </w:r>
      <w:r w:rsidR="00041A9F" w:rsidRPr="00AB1AA9">
        <w:rPr>
          <w:rFonts w:ascii="Times New Roman" w:eastAsia="Times New Roman" w:hAnsi="Times New Roman" w:cs="Times New Roman"/>
          <w:sz w:val="27"/>
          <w:szCs w:val="27"/>
        </w:rPr>
        <w:t>в противоэпидемических мероприятиях в рамках борьбы с «</w:t>
      </w:r>
      <w:r w:rsidR="00041A9F" w:rsidRPr="00AB1AA9">
        <w:rPr>
          <w:rFonts w:ascii="Times New Roman" w:eastAsia="Times New Roman" w:hAnsi="Times New Roman" w:cs="Times New Roman"/>
          <w:sz w:val="27"/>
          <w:szCs w:val="27"/>
          <w:lang w:val="en-US"/>
        </w:rPr>
        <w:t>COVID</w:t>
      </w:r>
      <w:r w:rsidR="00041A9F" w:rsidRPr="00AB1AA9">
        <w:rPr>
          <w:rFonts w:ascii="Times New Roman" w:eastAsia="Times New Roman" w:hAnsi="Times New Roman" w:cs="Times New Roman"/>
          <w:sz w:val="27"/>
          <w:szCs w:val="27"/>
        </w:rPr>
        <w:t>-19» на сумму 105,9 млн. тенге</w:t>
      </w:r>
      <w:r w:rsidR="00041A9F" w:rsidRPr="00AB1AA9">
        <w:rPr>
          <w:rFonts w:ascii="Times New Roman" w:eastAsia="Times New Roman" w:hAnsi="Times New Roman" w:cs="Times New Roman"/>
          <w:sz w:val="27"/>
          <w:szCs w:val="27"/>
          <w:lang w:eastAsia="ru-RU"/>
        </w:rPr>
        <w:t>.</w:t>
      </w:r>
    </w:p>
    <w:p w:rsidR="00EE5324"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12</w:t>
      </w:r>
      <w:r w:rsidR="00041A9F" w:rsidRPr="00AB1AA9">
        <w:rPr>
          <w:rFonts w:ascii="Times New Roman" w:eastAsia="Times New Roman" w:hAnsi="Times New Roman" w:cs="Times New Roman"/>
          <w:sz w:val="27"/>
          <w:szCs w:val="27"/>
          <w:lang w:eastAsia="ru-RU"/>
        </w:rPr>
        <w:t xml:space="preserve">. </w:t>
      </w:r>
      <w:r w:rsidR="00EE5324" w:rsidRPr="00AB1AA9">
        <w:rPr>
          <w:rFonts w:ascii="Times New Roman" w:eastAsia="Times New Roman" w:hAnsi="Times New Roman" w:cs="Times New Roman"/>
          <w:sz w:val="27"/>
          <w:szCs w:val="27"/>
          <w:lang w:eastAsia="ru-RU"/>
        </w:rPr>
        <w:t>Н</w:t>
      </w:r>
      <w:r w:rsidR="00EE5324" w:rsidRPr="00AB1AA9">
        <w:rPr>
          <w:rFonts w:ascii="Times New Roman" w:eastAsia="Times New Roman" w:hAnsi="Times New Roman" w:cs="Times New Roman"/>
          <w:bCs/>
          <w:sz w:val="27"/>
          <w:szCs w:val="27"/>
          <w:lang w:eastAsia="ru-RU"/>
        </w:rPr>
        <w:t xml:space="preserve">едостоверное отражение сведений об общей протяженности и состоянии качества автодорог областного и районного значения Атырауской области, а также темпов ремонта автодорог, представляет риск </w:t>
      </w:r>
      <w:r w:rsidR="00EE5324" w:rsidRPr="00AB1AA9">
        <w:rPr>
          <w:rFonts w:ascii="Times New Roman" w:eastAsia="Times New Roman" w:hAnsi="Times New Roman" w:cs="Times New Roman"/>
          <w:sz w:val="27"/>
          <w:szCs w:val="27"/>
          <w:lang w:eastAsia="ru-RU"/>
        </w:rPr>
        <w:t>неисполнения поручения Правительства по достижению показателя хорошего и удовлетворительного состояния автодорог к 2025 году на 95 %.</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13</w:t>
      </w:r>
      <w:r w:rsidR="00041A9F" w:rsidRPr="00AB1AA9">
        <w:rPr>
          <w:rFonts w:ascii="Times New Roman" w:eastAsia="Times New Roman" w:hAnsi="Times New Roman" w:cs="Times New Roman"/>
          <w:sz w:val="27"/>
          <w:szCs w:val="27"/>
          <w:lang w:eastAsia="ru-RU"/>
        </w:rPr>
        <w:t>. В нарушение пункта 5 Системы Гос</w:t>
      </w:r>
      <w:r w:rsidR="00041A9F" w:rsidRPr="00AB1AA9">
        <w:rPr>
          <w:rFonts w:ascii="Times New Roman" w:eastAsia="Times New Roman" w:hAnsi="Times New Roman" w:cs="Times New Roman"/>
          <w:sz w:val="27"/>
          <w:szCs w:val="27"/>
          <w:lang w:val="kk-KZ" w:eastAsia="ru-RU"/>
        </w:rPr>
        <w:t xml:space="preserve">ударственного </w:t>
      </w:r>
      <w:r w:rsidR="00041A9F" w:rsidRPr="00AB1AA9">
        <w:rPr>
          <w:rFonts w:ascii="Times New Roman" w:eastAsia="Times New Roman" w:hAnsi="Times New Roman" w:cs="Times New Roman"/>
          <w:sz w:val="27"/>
          <w:szCs w:val="27"/>
          <w:lang w:eastAsia="ru-RU"/>
        </w:rPr>
        <w:t>пл</w:t>
      </w:r>
      <w:r w:rsidR="00041A9F" w:rsidRPr="00AB1AA9">
        <w:rPr>
          <w:rFonts w:ascii="Times New Roman" w:eastAsia="Times New Roman" w:hAnsi="Times New Roman" w:cs="Times New Roman"/>
          <w:sz w:val="27"/>
          <w:szCs w:val="27"/>
          <w:lang w:val="kk-KZ" w:eastAsia="ru-RU"/>
        </w:rPr>
        <w:t>а</w:t>
      </w:r>
      <w:r w:rsidR="00041A9F" w:rsidRPr="00AB1AA9">
        <w:rPr>
          <w:rFonts w:ascii="Times New Roman" w:eastAsia="Times New Roman" w:hAnsi="Times New Roman" w:cs="Times New Roman"/>
          <w:sz w:val="27"/>
          <w:szCs w:val="27"/>
          <w:lang w:eastAsia="ru-RU"/>
        </w:rPr>
        <w:t>ни</w:t>
      </w:r>
      <w:r w:rsidR="00041A9F" w:rsidRPr="00AB1AA9">
        <w:rPr>
          <w:rFonts w:ascii="Times New Roman" w:eastAsia="Times New Roman" w:hAnsi="Times New Roman" w:cs="Times New Roman"/>
          <w:sz w:val="27"/>
          <w:szCs w:val="27"/>
          <w:lang w:val="kk-KZ" w:eastAsia="ru-RU"/>
        </w:rPr>
        <w:t>р</w:t>
      </w:r>
      <w:r w:rsidR="00041A9F" w:rsidRPr="00AB1AA9">
        <w:rPr>
          <w:rFonts w:ascii="Times New Roman" w:eastAsia="Times New Roman" w:hAnsi="Times New Roman" w:cs="Times New Roman"/>
          <w:sz w:val="27"/>
          <w:szCs w:val="27"/>
          <w:lang w:eastAsia="ru-RU"/>
        </w:rPr>
        <w:t>ования Управлением автодорог не обеспечена целостнос</w:t>
      </w:r>
      <w:r w:rsidR="0040719C" w:rsidRPr="00AB1AA9">
        <w:rPr>
          <w:rFonts w:ascii="Times New Roman" w:eastAsia="Times New Roman" w:hAnsi="Times New Roman" w:cs="Times New Roman"/>
          <w:sz w:val="27"/>
          <w:szCs w:val="27"/>
          <w:lang w:eastAsia="ru-RU"/>
        </w:rPr>
        <w:t xml:space="preserve">ть системы планирования в ПРТ. </w:t>
      </w:r>
      <w:r w:rsidR="00041A9F" w:rsidRPr="00AB1AA9">
        <w:rPr>
          <w:rFonts w:ascii="Times New Roman" w:eastAsia="Times New Roman" w:hAnsi="Times New Roman" w:cs="Times New Roman"/>
          <w:sz w:val="27"/>
          <w:szCs w:val="27"/>
          <w:lang w:eastAsia="ru-RU"/>
        </w:rPr>
        <w:t>Отмечается формальный подход при разработке и утверждении бюджетных программ, в том числе не отражения количественных значений показателей прямых и конечных результатов, направленных на строительство и ремонт автодорог, что не позволяет оценить эффективность вложенных средств</w:t>
      </w:r>
      <w:r w:rsidR="008B3BE2" w:rsidRPr="00AB1AA9">
        <w:rPr>
          <w:rFonts w:ascii="Times New Roman" w:eastAsia="Times New Roman" w:hAnsi="Times New Roman" w:cs="Times New Roman"/>
          <w:sz w:val="27"/>
          <w:szCs w:val="27"/>
          <w:lang w:eastAsia="ru-RU"/>
        </w:rPr>
        <w:t>.</w:t>
      </w:r>
    </w:p>
    <w:p w:rsidR="00EE5324"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lastRenderedPageBreak/>
        <w:t>14</w:t>
      </w:r>
      <w:r w:rsidR="00041A9F" w:rsidRPr="00AB1AA9">
        <w:rPr>
          <w:rFonts w:ascii="Times New Roman" w:eastAsia="Times New Roman" w:hAnsi="Times New Roman" w:cs="Times New Roman"/>
          <w:sz w:val="27"/>
          <w:szCs w:val="27"/>
          <w:lang w:eastAsia="ru-RU"/>
        </w:rPr>
        <w:t xml:space="preserve">.  </w:t>
      </w:r>
      <w:r w:rsidR="00EE5324" w:rsidRPr="00AB1AA9">
        <w:rPr>
          <w:rFonts w:ascii="Times New Roman" w:eastAsia="Times New Roman" w:hAnsi="Times New Roman" w:cs="Times New Roman"/>
          <w:sz w:val="27"/>
          <w:szCs w:val="27"/>
          <w:lang w:val="kk-KZ" w:eastAsia="ru-RU"/>
        </w:rPr>
        <w:t xml:space="preserve">Управлениями </w:t>
      </w:r>
      <w:r w:rsidR="00EE5324" w:rsidRPr="00AB1AA9">
        <w:rPr>
          <w:rFonts w:ascii="Times New Roman" w:eastAsia="Times New Roman" w:hAnsi="Times New Roman" w:cs="Times New Roman"/>
          <w:sz w:val="27"/>
          <w:szCs w:val="27"/>
          <w:lang w:eastAsia="ru-RU"/>
        </w:rPr>
        <w:t>автодорог, строительства, здравоохранения, энергетики Атырауской области, отделом ЖКХ Махамбетского  района, городским отделом строительства допущены многочисленные нарушения по бухучету на общую сумму 10 068,3 млн. тенге, что привело к искажению финансовой отчетности.</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iCs/>
          <w:sz w:val="27"/>
          <w:szCs w:val="27"/>
          <w:lang w:eastAsia="ru-RU"/>
        </w:rPr>
      </w:pPr>
      <w:r w:rsidRPr="00AB1AA9">
        <w:rPr>
          <w:rFonts w:ascii="Times New Roman" w:eastAsia="Times New Roman" w:hAnsi="Times New Roman" w:cs="Times New Roman"/>
          <w:sz w:val="27"/>
          <w:szCs w:val="27"/>
          <w:lang w:eastAsia="ru-RU"/>
        </w:rPr>
        <w:t>15</w:t>
      </w:r>
      <w:r w:rsidR="00041A9F" w:rsidRPr="00AB1AA9">
        <w:rPr>
          <w:rFonts w:ascii="Times New Roman" w:eastAsia="Times New Roman" w:hAnsi="Times New Roman" w:cs="Times New Roman"/>
          <w:sz w:val="27"/>
          <w:szCs w:val="27"/>
          <w:lang w:eastAsia="ru-RU"/>
        </w:rPr>
        <w:t>. При реализации проектов по строительству и ремонту автодорог допущены нарушения бюджетного, архитектурно-градостроительного законодательства на общую сумму 30,9 млн. тенге в части не удержания выплаченного аванса, необоснованного увеличения сметной стоимости.</w:t>
      </w:r>
      <w:r w:rsidR="00041A9F" w:rsidRPr="00AB1AA9">
        <w:rPr>
          <w:rFonts w:ascii="Times New Roman" w:eastAsia="Times New Roman" w:hAnsi="Times New Roman" w:cs="Times New Roman"/>
          <w:iCs/>
          <w:sz w:val="27"/>
          <w:szCs w:val="27"/>
          <w:lang w:eastAsia="ru-RU"/>
        </w:rPr>
        <w:t xml:space="preserve"> </w:t>
      </w:r>
    </w:p>
    <w:p w:rsidR="00041A9F"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iCs/>
          <w:sz w:val="27"/>
          <w:szCs w:val="27"/>
          <w:lang w:eastAsia="ru-RU"/>
        </w:rPr>
      </w:pPr>
      <w:r w:rsidRPr="00AB1AA9">
        <w:rPr>
          <w:rFonts w:ascii="Times New Roman" w:eastAsia="Times New Roman" w:hAnsi="Times New Roman" w:cs="Times New Roman"/>
          <w:sz w:val="27"/>
          <w:szCs w:val="27"/>
          <w:lang w:eastAsia="ru-RU"/>
        </w:rPr>
        <w:t xml:space="preserve">Также, в нарушение п. 6 ст. 97 Бюджетного Кодекса, ст. 272 Гражданского Кодекса, </w:t>
      </w:r>
      <w:r w:rsidRPr="00AB1AA9">
        <w:rPr>
          <w:rFonts w:ascii="Times New Roman" w:eastAsia="Times New Roman" w:hAnsi="Times New Roman" w:cs="Times New Roman"/>
          <w:iCs/>
          <w:sz w:val="27"/>
          <w:szCs w:val="27"/>
          <w:lang w:eastAsia="ru-RU"/>
        </w:rPr>
        <w:t xml:space="preserve">Управлением автодорог, </w:t>
      </w:r>
      <w:r w:rsidRPr="00AB1AA9">
        <w:rPr>
          <w:rFonts w:ascii="Times New Roman" w:eastAsia="Times New Roman" w:hAnsi="Times New Roman" w:cs="Times New Roman"/>
          <w:spacing w:val="2"/>
          <w:sz w:val="27"/>
          <w:szCs w:val="27"/>
          <w:lang w:eastAsia="ru-RU"/>
        </w:rPr>
        <w:t>Отделами ЖКХ Махамбетского и Жылыойского районов</w:t>
      </w:r>
      <w:r w:rsidRPr="00AB1AA9">
        <w:rPr>
          <w:rFonts w:ascii="Times New Roman" w:eastAsia="Times New Roman" w:hAnsi="Times New Roman" w:cs="Times New Roman"/>
          <w:iCs/>
          <w:sz w:val="27"/>
          <w:szCs w:val="27"/>
          <w:lang w:eastAsia="ru-RU"/>
        </w:rPr>
        <w:t xml:space="preserve"> произведена оплата при строительстве и ремонте дорог на общую сумму 381,8 млн. тенге.</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16</w:t>
      </w:r>
      <w:r w:rsidR="00041A9F" w:rsidRPr="00AB1AA9">
        <w:rPr>
          <w:rFonts w:ascii="Times New Roman" w:eastAsia="Times New Roman" w:hAnsi="Times New Roman" w:cs="Times New Roman"/>
          <w:sz w:val="27"/>
          <w:szCs w:val="27"/>
          <w:lang w:eastAsia="ru-RU"/>
        </w:rPr>
        <w:t>. В связи с недостаточным финансированием проекты</w:t>
      </w:r>
      <w:r w:rsidR="00EE5324" w:rsidRPr="00AB1AA9">
        <w:rPr>
          <w:rFonts w:ascii="Times New Roman" w:eastAsia="Times New Roman" w:hAnsi="Times New Roman" w:cs="Times New Roman"/>
          <w:sz w:val="27"/>
          <w:szCs w:val="27"/>
          <w:lang w:eastAsia="ru-RU"/>
        </w:rPr>
        <w:t xml:space="preserve"> в дорожной сфере</w:t>
      </w:r>
      <w:r w:rsidR="00041A9F" w:rsidRPr="00AB1AA9">
        <w:rPr>
          <w:rFonts w:ascii="Times New Roman" w:eastAsia="Times New Roman" w:hAnsi="Times New Roman" w:cs="Times New Roman"/>
          <w:sz w:val="27"/>
          <w:szCs w:val="27"/>
          <w:lang w:eastAsia="ru-RU"/>
        </w:rPr>
        <w:t xml:space="preserve"> реализовываются с несоблюдением сроков нормативной продолжительности от 13 до 48 месяцев, что привело к несвоевременному достижению целей по улучшению состояния автодорог области, сокращения времени нахождения в пути населением, бесперебойного движения транспортных средств между населенными пунктами, а также несет риски удорожания проекта и как следствие дополнительной нагрузки на бюджет.</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iCs/>
          <w:sz w:val="27"/>
          <w:szCs w:val="27"/>
          <w:lang w:eastAsia="ru-RU"/>
        </w:rPr>
      </w:pPr>
      <w:r w:rsidRPr="00AB1AA9">
        <w:rPr>
          <w:rFonts w:ascii="Times New Roman" w:eastAsia="Times New Roman" w:hAnsi="Times New Roman" w:cs="Times New Roman"/>
          <w:iCs/>
          <w:sz w:val="27"/>
          <w:szCs w:val="27"/>
          <w:lang w:eastAsia="ru-RU"/>
        </w:rPr>
        <w:t>17</w:t>
      </w:r>
      <w:r w:rsidR="00041A9F" w:rsidRPr="00AB1AA9">
        <w:rPr>
          <w:rFonts w:ascii="Times New Roman" w:eastAsia="Times New Roman" w:hAnsi="Times New Roman" w:cs="Times New Roman"/>
          <w:iCs/>
          <w:sz w:val="27"/>
          <w:szCs w:val="27"/>
          <w:lang w:eastAsia="ru-RU"/>
        </w:rPr>
        <w:t>. Наблюдаются низкие темпы по переселению жильцов из аварийных и ветхих домов, за три года переселено 16,5%</w:t>
      </w:r>
      <w:r w:rsidR="00E10E94" w:rsidRPr="00AB1AA9">
        <w:rPr>
          <w:rFonts w:ascii="Times New Roman" w:eastAsia="Times New Roman" w:hAnsi="Times New Roman" w:cs="Times New Roman"/>
          <w:iCs/>
          <w:sz w:val="27"/>
          <w:szCs w:val="27"/>
          <w:lang w:eastAsia="ru-RU"/>
        </w:rPr>
        <w:t xml:space="preserve"> (из 109 МЖД переселено 18).</w:t>
      </w:r>
    </w:p>
    <w:p w:rsidR="00E17365"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iCs/>
          <w:sz w:val="27"/>
          <w:szCs w:val="27"/>
          <w:lang w:eastAsia="ru-RU"/>
        </w:rPr>
      </w:pPr>
      <w:r w:rsidRPr="00AB1AA9">
        <w:rPr>
          <w:rFonts w:ascii="Times New Roman" w:eastAsia="Times New Roman" w:hAnsi="Times New Roman" w:cs="Times New Roman"/>
          <w:iCs/>
          <w:sz w:val="27"/>
          <w:szCs w:val="27"/>
          <w:lang w:eastAsia="ru-RU"/>
        </w:rPr>
        <w:t>18</w:t>
      </w:r>
      <w:r w:rsidR="00E17365" w:rsidRPr="00AB1AA9">
        <w:rPr>
          <w:rFonts w:ascii="Times New Roman" w:eastAsia="Times New Roman" w:hAnsi="Times New Roman" w:cs="Times New Roman"/>
          <w:iCs/>
          <w:sz w:val="27"/>
          <w:szCs w:val="27"/>
          <w:lang w:eastAsia="ru-RU"/>
        </w:rPr>
        <w:t>. Из-за несогласованности действий участников проекта произведенные затраты на реализацию проекта «Строительство канализационно-очистных сооружений (КОС) в левобережной части города Атырау. Корректировка» в сумме 7 866,6 млн.тенге не числятся по бухгалтерскому учету.</w:t>
      </w:r>
    </w:p>
    <w:p w:rsidR="00E17365"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bCs/>
          <w:iCs/>
          <w:sz w:val="27"/>
          <w:szCs w:val="27"/>
          <w:lang w:eastAsia="ru-RU"/>
        </w:rPr>
      </w:pPr>
      <w:r w:rsidRPr="00AB1AA9">
        <w:rPr>
          <w:rFonts w:ascii="Times New Roman" w:eastAsia="Times New Roman" w:hAnsi="Times New Roman" w:cs="Times New Roman"/>
          <w:bCs/>
          <w:iCs/>
          <w:sz w:val="27"/>
          <w:szCs w:val="27"/>
          <w:lang w:eastAsia="ru-RU"/>
        </w:rPr>
        <w:t>19</w:t>
      </w:r>
      <w:r w:rsidR="00E17365" w:rsidRPr="00AB1AA9">
        <w:rPr>
          <w:rFonts w:ascii="Times New Roman" w:eastAsia="Times New Roman" w:hAnsi="Times New Roman" w:cs="Times New Roman"/>
          <w:bCs/>
          <w:iCs/>
          <w:sz w:val="27"/>
          <w:szCs w:val="27"/>
          <w:lang w:eastAsia="ru-RU"/>
        </w:rPr>
        <w:t>. Не соблюдение Управлением строительства бюджетного законодательства в ходе реализации проекта «Строительство канализационно-очистных сооружений (КОС) в левобережной части города</w:t>
      </w:r>
      <w:r w:rsidR="00EC372B" w:rsidRPr="00AB1AA9">
        <w:rPr>
          <w:rFonts w:ascii="Times New Roman" w:eastAsia="Times New Roman" w:hAnsi="Times New Roman" w:cs="Times New Roman"/>
          <w:bCs/>
          <w:iCs/>
          <w:sz w:val="27"/>
          <w:szCs w:val="27"/>
          <w:lang w:eastAsia="ru-RU"/>
        </w:rPr>
        <w:t xml:space="preserve"> Атырау. </w:t>
      </w:r>
      <w:r w:rsidR="00E17365" w:rsidRPr="00AB1AA9">
        <w:rPr>
          <w:rFonts w:ascii="Times New Roman" w:eastAsia="Times New Roman" w:hAnsi="Times New Roman" w:cs="Times New Roman"/>
          <w:bCs/>
          <w:iCs/>
          <w:sz w:val="27"/>
          <w:szCs w:val="27"/>
          <w:lang w:eastAsia="ru-RU"/>
        </w:rPr>
        <w:t>Корректировка» повлекло необоснованное использование бюджетных средств на общую сумму 135,6 млн.тенге.</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20</w:t>
      </w:r>
      <w:r w:rsidR="00041A9F" w:rsidRPr="00AB1AA9">
        <w:rPr>
          <w:rFonts w:ascii="Times New Roman" w:eastAsia="Times New Roman" w:hAnsi="Times New Roman" w:cs="Times New Roman"/>
          <w:sz w:val="27"/>
          <w:szCs w:val="27"/>
          <w:lang w:eastAsia="ru-RU"/>
        </w:rPr>
        <w:t>. Не проработанность проектов включенных в Карту поддержки предпринимательства на стадии планирования приводит к затягиванию сроков ввода в эксплуатацию от двух до трех лет, что негативно отражается на экономике региона в виде обеспечения готовой продукции, уплаты налогов, создания рабочих мест.</w:t>
      </w:r>
      <w:r w:rsidR="00041A9F" w:rsidRPr="00AB1AA9">
        <w:rPr>
          <w:rFonts w:ascii="Times New Roman" w:eastAsia="Times New Roman" w:hAnsi="Times New Roman" w:cs="Times New Roman"/>
          <w:iCs/>
          <w:sz w:val="27"/>
          <w:szCs w:val="27"/>
          <w:lang w:eastAsia="ru-RU"/>
        </w:rPr>
        <w:t xml:space="preserve"> К примеру, проект птицефабрики ТОО «</w:t>
      </w:r>
      <w:r w:rsidR="00041A9F" w:rsidRPr="00AB1AA9">
        <w:rPr>
          <w:rFonts w:ascii="Times New Roman" w:eastAsia="Times New Roman" w:hAnsi="Times New Roman" w:cs="Times New Roman"/>
          <w:iCs/>
          <w:sz w:val="27"/>
          <w:szCs w:val="27"/>
          <w:lang w:val="en-US" w:eastAsia="ru-RU"/>
        </w:rPr>
        <w:t>MEKEN</w:t>
      </w:r>
      <w:r w:rsidR="00041A9F" w:rsidRPr="00AB1AA9">
        <w:rPr>
          <w:rFonts w:ascii="Times New Roman" w:eastAsia="Times New Roman" w:hAnsi="Times New Roman" w:cs="Times New Roman"/>
          <w:iCs/>
          <w:sz w:val="27"/>
          <w:szCs w:val="27"/>
          <w:lang w:eastAsia="ru-RU"/>
        </w:rPr>
        <w:t xml:space="preserve"> </w:t>
      </w:r>
      <w:r w:rsidR="00041A9F" w:rsidRPr="00AB1AA9">
        <w:rPr>
          <w:rFonts w:ascii="Times New Roman" w:eastAsia="Times New Roman" w:hAnsi="Times New Roman" w:cs="Times New Roman"/>
          <w:iCs/>
          <w:sz w:val="27"/>
          <w:szCs w:val="27"/>
          <w:lang w:val="en-US" w:eastAsia="ru-RU"/>
        </w:rPr>
        <w:t>CHICKEN</w:t>
      </w:r>
      <w:r w:rsidR="00041A9F" w:rsidRPr="00AB1AA9">
        <w:rPr>
          <w:rFonts w:ascii="Times New Roman" w:eastAsia="Times New Roman" w:hAnsi="Times New Roman" w:cs="Times New Roman"/>
          <w:iCs/>
          <w:sz w:val="27"/>
          <w:szCs w:val="27"/>
          <w:lang w:eastAsia="ru-RU"/>
        </w:rPr>
        <w:t>» реализуется с 2020 года и ввод перенесен на 2022 год.</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21</w:t>
      </w:r>
      <w:r w:rsidR="00041A9F" w:rsidRPr="00AB1AA9">
        <w:rPr>
          <w:rFonts w:ascii="Times New Roman" w:eastAsia="Times New Roman" w:hAnsi="Times New Roman" w:cs="Times New Roman"/>
          <w:sz w:val="27"/>
          <w:szCs w:val="27"/>
          <w:lang w:eastAsia="ru-RU"/>
        </w:rPr>
        <w:t>. Не своевременное завершение объектов строительства социальной и коммунальной инфраструктуры по 4 проектам на сумму 16 170,8 млн. тенге, а также не своевременный ввод школы на 1 200 мест в г. Атырау привело к несвоевременному достижению целей по</w:t>
      </w:r>
      <w:r w:rsidR="00041A9F" w:rsidRPr="00AB1AA9">
        <w:rPr>
          <w:rFonts w:ascii="Times New Roman" w:eastAsia="Times New Roman" w:hAnsi="Times New Roman" w:cs="Times New Roman"/>
          <w:iCs/>
          <w:sz w:val="27"/>
          <w:szCs w:val="27"/>
          <w:lang w:eastAsia="ru-RU"/>
        </w:rPr>
        <w:t xml:space="preserve"> обеспечению качества образовательного процесса в условиях нехватки ученических мест</w:t>
      </w:r>
      <w:r w:rsidR="00041A9F" w:rsidRPr="00AB1AA9">
        <w:rPr>
          <w:rFonts w:ascii="Times New Roman" w:eastAsia="Times New Roman" w:hAnsi="Times New Roman" w:cs="Times New Roman"/>
          <w:sz w:val="27"/>
          <w:szCs w:val="27"/>
          <w:lang w:eastAsia="ru-RU"/>
        </w:rPr>
        <w:t xml:space="preserve">, </w:t>
      </w:r>
      <w:r w:rsidR="00041A9F" w:rsidRPr="00AB1AA9">
        <w:rPr>
          <w:rFonts w:ascii="Times New Roman" w:eastAsia="Times New Roman" w:hAnsi="Times New Roman" w:cs="Times New Roman"/>
          <w:iCs/>
          <w:sz w:val="27"/>
          <w:szCs w:val="27"/>
          <w:lang w:eastAsia="ru-RU"/>
        </w:rPr>
        <w:t>удовлетворенности населения доступными коммунальными услугами.</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22</w:t>
      </w:r>
      <w:r w:rsidR="00041A9F" w:rsidRPr="00AB1AA9">
        <w:rPr>
          <w:rFonts w:ascii="Times New Roman" w:eastAsia="Times New Roman" w:hAnsi="Times New Roman" w:cs="Times New Roman"/>
          <w:sz w:val="27"/>
          <w:szCs w:val="27"/>
          <w:lang w:eastAsia="ru-RU"/>
        </w:rPr>
        <w:t xml:space="preserve">. При планировании проекта по строительству канализационных сетей в пос. Доссор и фактическом завершении на 95%, не проработаны пути решения по направлению стоков, планируемое направление канализационных стоков в </w:t>
      </w:r>
      <w:r w:rsidR="00041A9F" w:rsidRPr="00AB1AA9">
        <w:rPr>
          <w:rFonts w:ascii="Times New Roman" w:eastAsia="Times New Roman" w:hAnsi="Times New Roman" w:cs="Times New Roman"/>
          <w:sz w:val="27"/>
          <w:szCs w:val="27"/>
          <w:lang w:eastAsia="ru-RU"/>
        </w:rPr>
        <w:lastRenderedPageBreak/>
        <w:t xml:space="preserve">сторону с. Макат протяженностью 35 км экономически не оправдано и приведет к излишним затратам бюджета на сумму 3 869,2 млн. тенге. </w:t>
      </w:r>
    </w:p>
    <w:p w:rsidR="00041A9F" w:rsidRPr="00AB1AA9" w:rsidRDefault="00381D51"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23</w:t>
      </w:r>
      <w:r w:rsidR="00041A9F" w:rsidRPr="00AB1AA9">
        <w:rPr>
          <w:rFonts w:ascii="Times New Roman" w:eastAsia="Times New Roman" w:hAnsi="Times New Roman" w:cs="Times New Roman"/>
          <w:sz w:val="27"/>
          <w:szCs w:val="27"/>
          <w:lang w:eastAsia="ru-RU"/>
        </w:rPr>
        <w:t xml:space="preserve">. В результате не выполнения прямых функциональных обязанностей по контролю в сфере строительства, а также в нарушение п. 6 ст. 97 Бюджетного Кодекса, ст. 272 Гражданского Кодекса, Управлением строительства и Городским отделом строительства произведена оплата объема не выполненных работ на сумму 237,9 млн. тенге. </w:t>
      </w:r>
    </w:p>
    <w:p w:rsidR="00041A9F" w:rsidRPr="00AB1AA9" w:rsidRDefault="00041A9F" w:rsidP="007776B4">
      <w:pPr>
        <w:pBdr>
          <w:bottom w:val="single" w:sz="4" w:space="31" w:color="FFFFFF"/>
        </w:pBdr>
        <w:spacing w:after="0" w:line="240" w:lineRule="auto"/>
        <w:ind w:firstLine="567"/>
        <w:jc w:val="both"/>
        <w:rPr>
          <w:rFonts w:ascii="Times New Roman" w:eastAsia="Times New Roman" w:hAnsi="Times New Roman" w:cs="Times New Roman"/>
          <w:sz w:val="27"/>
          <w:szCs w:val="27"/>
          <w:lang w:eastAsia="ru-RU"/>
        </w:rPr>
      </w:pPr>
      <w:r w:rsidRPr="00AB1AA9">
        <w:rPr>
          <w:rFonts w:ascii="Times New Roman" w:eastAsia="Times New Roman" w:hAnsi="Times New Roman" w:cs="Times New Roman"/>
          <w:sz w:val="27"/>
          <w:szCs w:val="27"/>
          <w:lang w:eastAsia="ru-RU"/>
        </w:rPr>
        <w:t>Кроме того, установлены нарушения при разработке показателей прямого и конечного результатов, что привело к неэффективному планированию бюджетных средств на сумму 21 974,8 млн. тенге.</w:t>
      </w:r>
    </w:p>
    <w:p w:rsidR="00023B84" w:rsidRPr="00D765E0" w:rsidRDefault="00023B84" w:rsidP="007776B4">
      <w:pPr>
        <w:pBdr>
          <w:bottom w:val="single" w:sz="4" w:space="31" w:color="FFFFFF"/>
        </w:pBdr>
        <w:spacing w:after="0" w:line="240" w:lineRule="auto"/>
        <w:ind w:firstLine="567"/>
        <w:jc w:val="both"/>
        <w:rPr>
          <w:rFonts w:ascii="Times New Roman" w:eastAsia="Calibri" w:hAnsi="Times New Roman" w:cs="Times New Roman"/>
          <w:iCs/>
          <w:sz w:val="27"/>
          <w:szCs w:val="27"/>
          <w:lang w:eastAsia="ru-RU"/>
        </w:rPr>
      </w:pPr>
      <w:r w:rsidRPr="00D765E0">
        <w:rPr>
          <w:rFonts w:ascii="Times New Roman" w:eastAsia="Calibri" w:hAnsi="Times New Roman" w:cs="Times New Roman"/>
          <w:iCs/>
          <w:sz w:val="27"/>
          <w:szCs w:val="27"/>
          <w:lang w:eastAsia="ru-RU"/>
        </w:rPr>
        <w:t xml:space="preserve">24. Площадь 173 приобретенных квартир стоимостью 1 475,7 млн. тенге в рамках Госпрограммы «Нұрлы жер» составила менее 60 кв. метров, при этом согласие многодетных семей </w:t>
      </w:r>
      <w:r w:rsidR="00F5693E" w:rsidRPr="00D765E0">
        <w:rPr>
          <w:rFonts w:ascii="Times New Roman" w:eastAsia="Calibri" w:hAnsi="Times New Roman" w:cs="Times New Roman"/>
          <w:iCs/>
          <w:sz w:val="27"/>
          <w:szCs w:val="27"/>
          <w:lang w:eastAsia="ru-RU"/>
        </w:rPr>
        <w:t>не получено</w:t>
      </w:r>
      <w:r w:rsidRPr="00D765E0">
        <w:rPr>
          <w:rFonts w:ascii="Times New Roman" w:eastAsia="Calibri" w:hAnsi="Times New Roman" w:cs="Times New Roman"/>
          <w:iCs/>
          <w:sz w:val="27"/>
          <w:szCs w:val="27"/>
          <w:lang w:eastAsia="ru-RU"/>
        </w:rPr>
        <w:t xml:space="preserve">, из них 19 квартир не заселены по настоящее время, в результате </w:t>
      </w:r>
      <w:r w:rsidR="00F5693E" w:rsidRPr="00D765E0">
        <w:rPr>
          <w:rFonts w:ascii="Times New Roman" w:eastAsia="Calibri" w:hAnsi="Times New Roman" w:cs="Times New Roman"/>
          <w:iCs/>
          <w:sz w:val="27"/>
          <w:szCs w:val="27"/>
          <w:lang w:eastAsia="ru-RU"/>
        </w:rPr>
        <w:t xml:space="preserve">чего </w:t>
      </w:r>
      <w:r w:rsidRPr="00D765E0">
        <w:rPr>
          <w:rFonts w:ascii="Times New Roman" w:eastAsia="Calibri" w:hAnsi="Times New Roman" w:cs="Times New Roman"/>
          <w:iCs/>
          <w:sz w:val="27"/>
          <w:szCs w:val="27"/>
          <w:lang w:eastAsia="ru-RU"/>
        </w:rPr>
        <w:t xml:space="preserve">не достигнута цель по обеспечению многодетных семей жилой площадью. </w:t>
      </w:r>
      <w:r w:rsidR="00254659" w:rsidRPr="00D765E0">
        <w:rPr>
          <w:rFonts w:ascii="Times New Roman" w:eastAsia="Calibri" w:hAnsi="Times New Roman" w:cs="Times New Roman"/>
          <w:iCs/>
          <w:sz w:val="27"/>
          <w:szCs w:val="27"/>
          <w:lang w:eastAsia="ru-RU"/>
        </w:rPr>
        <w:t>При этом недостоверная информация Городского отдела ЖКХ о не распределении 167 квартир</w:t>
      </w:r>
      <w:r w:rsidR="00D124E0" w:rsidRPr="00D765E0">
        <w:rPr>
          <w:rFonts w:ascii="Times New Roman" w:eastAsia="Calibri" w:hAnsi="Times New Roman" w:cs="Times New Roman"/>
          <w:iCs/>
          <w:sz w:val="27"/>
          <w:szCs w:val="27"/>
          <w:lang w:eastAsia="ru-RU"/>
        </w:rPr>
        <w:t xml:space="preserve"> свидетельствует о не владении ситуацией в данной сфере со стороны руководства отдела и вышестоящего органа.</w:t>
      </w:r>
    </w:p>
    <w:p w:rsidR="00D765E0" w:rsidRPr="00D765E0" w:rsidRDefault="00D765E0" w:rsidP="00D765E0">
      <w:pPr>
        <w:pBdr>
          <w:bottom w:val="single" w:sz="4" w:space="31" w:color="FFFFFF"/>
        </w:pBdr>
        <w:spacing w:after="0" w:line="240" w:lineRule="auto"/>
        <w:ind w:firstLine="567"/>
        <w:jc w:val="both"/>
        <w:rPr>
          <w:rFonts w:ascii="Times New Roman" w:eastAsia="Calibri" w:hAnsi="Times New Roman" w:cs="Times New Roman"/>
          <w:iCs/>
          <w:color w:val="FF0000"/>
          <w:sz w:val="27"/>
          <w:szCs w:val="27"/>
          <w:lang w:eastAsia="ru-RU"/>
        </w:rPr>
      </w:pPr>
      <w:r w:rsidRPr="000852B3">
        <w:rPr>
          <w:rFonts w:ascii="Times New Roman" w:eastAsia="Calibri" w:hAnsi="Times New Roman" w:cs="Times New Roman"/>
          <w:iCs/>
          <w:color w:val="FF0000"/>
          <w:sz w:val="27"/>
          <w:szCs w:val="27"/>
          <w:lang w:eastAsia="ru-RU"/>
        </w:rPr>
        <w:t>2</w:t>
      </w:r>
      <w:r w:rsidR="00446824">
        <w:rPr>
          <w:rFonts w:ascii="Times New Roman" w:eastAsia="Calibri" w:hAnsi="Times New Roman" w:cs="Times New Roman"/>
          <w:iCs/>
          <w:color w:val="FF0000"/>
          <w:sz w:val="27"/>
          <w:szCs w:val="27"/>
          <w:lang w:eastAsia="ru-RU"/>
        </w:rPr>
        <w:t>5</w:t>
      </w:r>
      <w:r w:rsidRPr="000852B3">
        <w:rPr>
          <w:rFonts w:ascii="Times New Roman" w:eastAsia="Calibri" w:hAnsi="Times New Roman" w:cs="Times New Roman"/>
          <w:iCs/>
          <w:color w:val="FF0000"/>
          <w:sz w:val="27"/>
          <w:szCs w:val="27"/>
          <w:lang w:eastAsia="ru-RU"/>
        </w:rPr>
        <w:t>. Программа социальной поддержки с целью привлечения молодых специалистов в сельскую местность, в виде выдачи им бюджетных кредитов на приобретение и строительство жилья, не пользуется популярностью по причине высоких цен на жилье в области, по сравнению с другими регионами, и не является эффективной.</w:t>
      </w:r>
      <w:r w:rsidRPr="00D765E0">
        <w:rPr>
          <w:rFonts w:ascii="Times New Roman" w:eastAsia="Calibri" w:hAnsi="Times New Roman" w:cs="Times New Roman"/>
          <w:iCs/>
          <w:color w:val="FF0000"/>
          <w:sz w:val="27"/>
          <w:szCs w:val="27"/>
          <w:lang w:eastAsia="ru-RU"/>
        </w:rPr>
        <w:t xml:space="preserve"> </w:t>
      </w:r>
    </w:p>
    <w:p w:rsidR="00F92572" w:rsidRPr="00AB1AA9" w:rsidRDefault="00446824" w:rsidP="007776B4">
      <w:pPr>
        <w:pStyle w:val="a8"/>
        <w:pBdr>
          <w:bottom w:val="single" w:sz="4" w:space="31" w:color="FFFFFF"/>
        </w:pBdr>
        <w:spacing w:after="0"/>
        <w:ind w:left="0" w:firstLine="567"/>
        <w:jc w:val="both"/>
        <w:rPr>
          <w:sz w:val="27"/>
          <w:szCs w:val="27"/>
        </w:rPr>
      </w:pPr>
      <w:r>
        <w:rPr>
          <w:rFonts w:eastAsia="Calibri"/>
          <w:iCs/>
          <w:sz w:val="27"/>
          <w:szCs w:val="27"/>
        </w:rPr>
        <w:t>26</w:t>
      </w:r>
      <w:r w:rsidR="00F92572" w:rsidRPr="00AB1AA9">
        <w:rPr>
          <w:rFonts w:eastAsia="Calibri"/>
          <w:iCs/>
          <w:sz w:val="27"/>
          <w:szCs w:val="27"/>
        </w:rPr>
        <w:t xml:space="preserve">. </w:t>
      </w:r>
      <w:r w:rsidR="00F92572" w:rsidRPr="00AB1AA9">
        <w:rPr>
          <w:sz w:val="27"/>
          <w:szCs w:val="27"/>
        </w:rPr>
        <w:t>Районными МИО допускались случаи необоснованной переплаты за услуги поверенного (агента) при бюджетном кредитовании специалистов на приобретение жилья в сельской местности. Одной из причин, способствовавших данному виду нарушений, явилось отсутствие требований бюджетного законодательства по обязательному предоставлению подтверждающих документов в органы казначейства при оплате государственными учреждениями финансовых услуг (включая услуги поверенного (агента).</w:t>
      </w:r>
    </w:p>
    <w:p w:rsidR="002A3353" w:rsidRPr="00AB1AA9" w:rsidRDefault="00446824" w:rsidP="007776B4">
      <w:pPr>
        <w:pStyle w:val="a8"/>
        <w:pBdr>
          <w:bottom w:val="single" w:sz="4" w:space="31" w:color="FFFFFF"/>
        </w:pBdr>
        <w:spacing w:after="0"/>
        <w:ind w:left="0" w:firstLine="567"/>
        <w:jc w:val="both"/>
        <w:rPr>
          <w:bCs/>
          <w:sz w:val="27"/>
          <w:szCs w:val="27"/>
        </w:rPr>
      </w:pPr>
      <w:r>
        <w:rPr>
          <w:sz w:val="27"/>
          <w:szCs w:val="27"/>
        </w:rPr>
        <w:t>27</w:t>
      </w:r>
      <w:r w:rsidR="00EC372B" w:rsidRPr="00AB1AA9">
        <w:rPr>
          <w:sz w:val="27"/>
          <w:szCs w:val="27"/>
        </w:rPr>
        <w:t xml:space="preserve">. </w:t>
      </w:r>
      <w:r w:rsidR="00CF5468" w:rsidRPr="00AB1AA9">
        <w:rPr>
          <w:sz w:val="27"/>
          <w:szCs w:val="27"/>
        </w:rPr>
        <w:t>В</w:t>
      </w:r>
      <w:r w:rsidR="006F07FA" w:rsidRPr="00AB1AA9">
        <w:rPr>
          <w:bCs/>
          <w:sz w:val="27"/>
          <w:szCs w:val="27"/>
        </w:rPr>
        <w:t xml:space="preserve"> результате </w:t>
      </w:r>
      <w:r w:rsidR="002A3353" w:rsidRPr="00AB1AA9">
        <w:rPr>
          <w:bCs/>
          <w:sz w:val="27"/>
          <w:szCs w:val="27"/>
        </w:rPr>
        <w:t>не правомерного отклонения конкурсной заявки ТОО «SCS Инжиниринг» как не соответствующая квалификационным требованиям (отсутствие лицензии на строительно-монтажные работы), привело к увеличению суммы государственных закупок на 11,3 млн. тенге.</w:t>
      </w:r>
    </w:p>
    <w:p w:rsidR="00C47B42" w:rsidRPr="00AB1AA9" w:rsidRDefault="00C47B42" w:rsidP="007776B4">
      <w:pPr>
        <w:pStyle w:val="a8"/>
        <w:pBdr>
          <w:bottom w:val="single" w:sz="4" w:space="31" w:color="FFFFFF"/>
        </w:pBdr>
        <w:spacing w:after="0"/>
        <w:ind w:left="0" w:firstLine="567"/>
        <w:jc w:val="both"/>
        <w:rPr>
          <w:color w:val="000000"/>
          <w:sz w:val="27"/>
          <w:szCs w:val="27"/>
        </w:rPr>
      </w:pPr>
      <w:r w:rsidRPr="00AB1AA9">
        <w:rPr>
          <w:b/>
          <w:color w:val="000000"/>
          <w:sz w:val="27"/>
          <w:szCs w:val="27"/>
        </w:rPr>
        <w:t>3.3. Рекомендации</w:t>
      </w:r>
      <w:r w:rsidR="00187DC4">
        <w:rPr>
          <w:b/>
          <w:color w:val="000000"/>
          <w:sz w:val="27"/>
          <w:szCs w:val="27"/>
          <w:lang w:val="kk-KZ"/>
        </w:rPr>
        <w:t xml:space="preserve"> и поручения</w:t>
      </w:r>
      <w:r w:rsidRPr="00AB1AA9">
        <w:rPr>
          <w:b/>
          <w:color w:val="000000"/>
          <w:sz w:val="27"/>
          <w:szCs w:val="27"/>
        </w:rPr>
        <w:t xml:space="preserve"> по итогам государственного аудита</w:t>
      </w:r>
    </w:p>
    <w:p w:rsidR="008B3BE2" w:rsidRPr="00AB1AA9" w:rsidRDefault="00C47B42" w:rsidP="007776B4">
      <w:pPr>
        <w:pStyle w:val="a8"/>
        <w:pBdr>
          <w:bottom w:val="single" w:sz="4" w:space="31" w:color="FFFFFF"/>
        </w:pBdr>
        <w:spacing w:after="0"/>
        <w:ind w:left="0" w:firstLine="567"/>
        <w:jc w:val="both"/>
        <w:rPr>
          <w:bCs/>
          <w:iCs/>
          <w:sz w:val="27"/>
          <w:szCs w:val="27"/>
        </w:rPr>
      </w:pPr>
      <w:r w:rsidRPr="00AB1AA9">
        <w:rPr>
          <w:b/>
          <w:bCs/>
          <w:color w:val="000000"/>
          <w:sz w:val="27"/>
          <w:szCs w:val="27"/>
        </w:rPr>
        <w:t>1</w:t>
      </w:r>
      <w:r w:rsidRPr="00AB1AA9">
        <w:rPr>
          <w:bCs/>
          <w:color w:val="000000"/>
          <w:sz w:val="27"/>
          <w:szCs w:val="27"/>
        </w:rPr>
        <w:t>.</w:t>
      </w:r>
      <w:r w:rsidRPr="00AB1AA9">
        <w:rPr>
          <w:b/>
          <w:bCs/>
          <w:color w:val="000000"/>
          <w:sz w:val="27"/>
          <w:szCs w:val="27"/>
        </w:rPr>
        <w:t> </w:t>
      </w:r>
      <w:r w:rsidRPr="00AB1AA9">
        <w:rPr>
          <w:color w:val="000000"/>
          <w:sz w:val="27"/>
          <w:szCs w:val="27"/>
        </w:rPr>
        <w:t xml:space="preserve">Рассмотреть на заседании Счетного комитета результаты государственного аудита </w:t>
      </w:r>
      <w:r w:rsidRPr="00AB1AA9">
        <w:rPr>
          <w:bCs/>
          <w:iCs/>
          <w:sz w:val="27"/>
          <w:szCs w:val="27"/>
        </w:rPr>
        <w:t>эффективности использования бюджетных средств и активов государства, выделенных Атырауской области.</w:t>
      </w:r>
    </w:p>
    <w:p w:rsidR="008B3BE2" w:rsidRPr="00AB1AA9" w:rsidRDefault="00C47B42" w:rsidP="007776B4">
      <w:pPr>
        <w:pStyle w:val="a8"/>
        <w:pBdr>
          <w:bottom w:val="single" w:sz="4" w:space="31" w:color="FFFFFF"/>
        </w:pBdr>
        <w:spacing w:after="0"/>
        <w:ind w:left="0" w:firstLine="567"/>
        <w:jc w:val="both"/>
        <w:rPr>
          <w:bCs/>
          <w:color w:val="000000"/>
          <w:sz w:val="27"/>
          <w:szCs w:val="27"/>
        </w:rPr>
      </w:pPr>
      <w:r w:rsidRPr="00AB1AA9">
        <w:rPr>
          <w:b/>
          <w:bCs/>
          <w:color w:val="000000"/>
          <w:sz w:val="27"/>
          <w:szCs w:val="27"/>
        </w:rPr>
        <w:t>2. Рекомендовать Правительству Республики Казахстан</w:t>
      </w:r>
      <w:r w:rsidR="00B76407" w:rsidRPr="00AB1AA9">
        <w:rPr>
          <w:b/>
          <w:bCs/>
          <w:color w:val="000000"/>
          <w:sz w:val="27"/>
          <w:szCs w:val="27"/>
        </w:rPr>
        <w:t xml:space="preserve"> </w:t>
      </w:r>
      <w:r w:rsidR="00B76407" w:rsidRPr="00AB1AA9">
        <w:rPr>
          <w:bCs/>
          <w:color w:val="000000"/>
          <w:sz w:val="27"/>
          <w:szCs w:val="27"/>
        </w:rPr>
        <w:t>рассмотреть вопрос:</w:t>
      </w:r>
    </w:p>
    <w:p w:rsidR="008B3BE2" w:rsidRPr="00AB1AA9" w:rsidRDefault="00B76407" w:rsidP="007776B4">
      <w:pPr>
        <w:pStyle w:val="a8"/>
        <w:pBdr>
          <w:bottom w:val="single" w:sz="4" w:space="31" w:color="FFFFFF"/>
        </w:pBdr>
        <w:spacing w:after="0"/>
        <w:ind w:left="0" w:firstLine="567"/>
        <w:jc w:val="both"/>
        <w:rPr>
          <w:bCs/>
          <w:color w:val="000000"/>
          <w:sz w:val="27"/>
          <w:szCs w:val="27"/>
        </w:rPr>
      </w:pPr>
      <w:r w:rsidRPr="00AB1AA9">
        <w:rPr>
          <w:bCs/>
          <w:color w:val="000000"/>
          <w:sz w:val="27"/>
          <w:szCs w:val="27"/>
        </w:rPr>
        <w:t xml:space="preserve">1) </w:t>
      </w:r>
      <w:r w:rsidR="00DC220E" w:rsidRPr="00AB1AA9">
        <w:rPr>
          <w:bCs/>
          <w:color w:val="000000"/>
          <w:sz w:val="27"/>
          <w:szCs w:val="27"/>
        </w:rPr>
        <w:t>о внесении изменений в стать</w:t>
      </w:r>
      <w:r w:rsidR="0030513F">
        <w:rPr>
          <w:bCs/>
          <w:color w:val="000000"/>
          <w:sz w:val="27"/>
          <w:szCs w:val="27"/>
        </w:rPr>
        <w:t>ю</w:t>
      </w:r>
      <w:r w:rsidR="00DC220E" w:rsidRPr="00AB1AA9">
        <w:rPr>
          <w:bCs/>
          <w:color w:val="000000"/>
          <w:sz w:val="27"/>
          <w:szCs w:val="27"/>
        </w:rPr>
        <w:t xml:space="preserve"> 62 Бюджетного кодекса Республики Казахстан в части актуализации документов Системы государственного планирования, в реализацию которых разрабатывается меморандум местных исполнительных органов;</w:t>
      </w:r>
    </w:p>
    <w:p w:rsidR="008B3BE2" w:rsidRPr="00AB1AA9" w:rsidRDefault="00CF1899" w:rsidP="007776B4">
      <w:pPr>
        <w:pStyle w:val="a8"/>
        <w:pBdr>
          <w:bottom w:val="single" w:sz="4" w:space="31" w:color="FFFFFF"/>
        </w:pBdr>
        <w:spacing w:after="0"/>
        <w:ind w:left="0" w:firstLine="567"/>
        <w:jc w:val="both"/>
        <w:rPr>
          <w:sz w:val="27"/>
          <w:szCs w:val="27"/>
        </w:rPr>
      </w:pPr>
      <w:r w:rsidRPr="00AB1AA9">
        <w:rPr>
          <w:sz w:val="27"/>
          <w:szCs w:val="27"/>
        </w:rPr>
        <w:t>2</w:t>
      </w:r>
      <w:r w:rsidR="00B76407" w:rsidRPr="00AB1AA9">
        <w:rPr>
          <w:sz w:val="27"/>
          <w:szCs w:val="27"/>
        </w:rPr>
        <w:t>) о проведении</w:t>
      </w:r>
      <w:r w:rsidR="006F07FA" w:rsidRPr="00AB1AA9">
        <w:rPr>
          <w:sz w:val="27"/>
          <w:szCs w:val="27"/>
        </w:rPr>
        <w:t xml:space="preserve"> мероприятий </w:t>
      </w:r>
      <w:r w:rsidR="00C849A0" w:rsidRPr="00AB1AA9">
        <w:rPr>
          <w:sz w:val="27"/>
          <w:szCs w:val="27"/>
        </w:rPr>
        <w:t>направленных на противодействие</w:t>
      </w:r>
      <w:r w:rsidR="006F07FA" w:rsidRPr="00AB1AA9">
        <w:rPr>
          <w:sz w:val="27"/>
          <w:szCs w:val="27"/>
        </w:rPr>
        <w:t xml:space="preserve"> обмеления рек </w:t>
      </w:r>
      <w:r w:rsidR="00C849A0" w:rsidRPr="00AB1AA9">
        <w:rPr>
          <w:sz w:val="27"/>
          <w:szCs w:val="27"/>
        </w:rPr>
        <w:t>Урал и Кигач</w:t>
      </w:r>
      <w:r w:rsidR="003E2ED0" w:rsidRPr="00AB1AA9">
        <w:rPr>
          <w:sz w:val="27"/>
          <w:szCs w:val="27"/>
        </w:rPr>
        <w:t>;</w:t>
      </w:r>
    </w:p>
    <w:p w:rsidR="008B3BE2" w:rsidRPr="00AB1AA9" w:rsidRDefault="00B76407" w:rsidP="00887FC7">
      <w:pPr>
        <w:pStyle w:val="a8"/>
        <w:pBdr>
          <w:bottom w:val="single" w:sz="4" w:space="31" w:color="FFFFFF"/>
        </w:pBdr>
        <w:spacing w:after="0"/>
        <w:ind w:left="0" w:firstLine="567"/>
        <w:jc w:val="both"/>
        <w:rPr>
          <w:color w:val="FF0000"/>
          <w:sz w:val="27"/>
          <w:szCs w:val="27"/>
        </w:rPr>
      </w:pPr>
      <w:r w:rsidRPr="00AB1AA9">
        <w:rPr>
          <w:color w:val="FF0000"/>
          <w:sz w:val="27"/>
          <w:szCs w:val="27"/>
        </w:rPr>
        <w:lastRenderedPageBreak/>
        <w:t>3) о внесении</w:t>
      </w:r>
      <w:r w:rsidR="00333255" w:rsidRPr="00AB1AA9">
        <w:rPr>
          <w:color w:val="FF0000"/>
          <w:sz w:val="27"/>
          <w:szCs w:val="27"/>
        </w:rPr>
        <w:t xml:space="preserve"> изменений в раздел 5.1.1 «Критерии для участия в программе (лестница доступности жилья)» Государственной программы жилищно-коммунального развития «Нұрлы жер» на 2020 - 2025 годы, утвержденной постановлением Правительства Республики Казахстан от 31 декабря 2019 года № 1054, в части исключения условий по приобретению жилья площадью менее 60 квадратных метров с согласия многодетных семей.</w:t>
      </w:r>
    </w:p>
    <w:p w:rsidR="008B3BE2" w:rsidRPr="00AB1AA9" w:rsidRDefault="00C47B42" w:rsidP="007776B4">
      <w:pPr>
        <w:pStyle w:val="a8"/>
        <w:pBdr>
          <w:bottom w:val="single" w:sz="4" w:space="31" w:color="FFFFFF"/>
        </w:pBdr>
        <w:spacing w:after="0"/>
        <w:ind w:left="0" w:firstLine="567"/>
        <w:jc w:val="both"/>
        <w:rPr>
          <w:rFonts w:eastAsiaTheme="minorHAnsi"/>
          <w:spacing w:val="2"/>
          <w:sz w:val="27"/>
          <w:szCs w:val="27"/>
        </w:rPr>
      </w:pPr>
      <w:r w:rsidRPr="00AB1AA9">
        <w:rPr>
          <w:b/>
          <w:sz w:val="27"/>
          <w:szCs w:val="27"/>
        </w:rPr>
        <w:t>3. </w:t>
      </w:r>
      <w:r w:rsidRPr="00AB1AA9">
        <w:rPr>
          <w:b/>
          <w:spacing w:val="2"/>
          <w:sz w:val="27"/>
          <w:szCs w:val="27"/>
        </w:rPr>
        <w:t>Министерству национальной экономики Республики Казахстан</w:t>
      </w:r>
      <w:r w:rsidRPr="00AB1AA9">
        <w:rPr>
          <w:spacing w:val="2"/>
          <w:sz w:val="27"/>
          <w:szCs w:val="27"/>
        </w:rPr>
        <w:t xml:space="preserve"> </w:t>
      </w:r>
      <w:r w:rsidRPr="00AB1AA9">
        <w:rPr>
          <w:sz w:val="27"/>
          <w:szCs w:val="27"/>
        </w:rPr>
        <w:t xml:space="preserve">до 1 </w:t>
      </w:r>
      <w:r w:rsidR="00591485" w:rsidRPr="00AB1AA9">
        <w:rPr>
          <w:sz w:val="27"/>
          <w:szCs w:val="27"/>
        </w:rPr>
        <w:t>июля</w:t>
      </w:r>
      <w:r w:rsidRPr="00AB1AA9">
        <w:rPr>
          <w:sz w:val="27"/>
          <w:szCs w:val="27"/>
        </w:rPr>
        <w:t xml:space="preserve"> 2022 года</w:t>
      </w:r>
      <w:r w:rsidRPr="00AB1AA9">
        <w:rPr>
          <w:b/>
          <w:sz w:val="27"/>
          <w:szCs w:val="27"/>
        </w:rPr>
        <w:t xml:space="preserve"> </w:t>
      </w:r>
      <w:r w:rsidRPr="00AB1AA9">
        <w:rPr>
          <w:rFonts w:eastAsiaTheme="minorHAnsi"/>
          <w:spacing w:val="2"/>
          <w:sz w:val="27"/>
          <w:szCs w:val="27"/>
        </w:rPr>
        <w:t>рассмотреть возможность введения дифференцированного подхода, в зависимости от региона Республики, при определении максимальной суммы бюджетного кредитования для приобретения или строительства жилья по программе социальной поддержки специалистов, прибывающих на работу в сельскую местность, с учетом объективной конъюнктуры на рынке жилья в стране.</w:t>
      </w:r>
    </w:p>
    <w:p w:rsidR="008B3BE2" w:rsidRPr="00AB1AA9" w:rsidRDefault="00C47B42" w:rsidP="007776B4">
      <w:pPr>
        <w:pStyle w:val="a8"/>
        <w:pBdr>
          <w:bottom w:val="single" w:sz="4" w:space="31" w:color="FFFFFF"/>
        </w:pBdr>
        <w:spacing w:after="0"/>
        <w:ind w:left="0" w:firstLine="567"/>
        <w:jc w:val="both"/>
        <w:rPr>
          <w:sz w:val="27"/>
          <w:szCs w:val="27"/>
        </w:rPr>
      </w:pPr>
      <w:r w:rsidRPr="00AB1AA9">
        <w:rPr>
          <w:b/>
          <w:sz w:val="27"/>
          <w:szCs w:val="27"/>
        </w:rPr>
        <w:t>4.</w:t>
      </w:r>
      <w:r w:rsidRPr="00AB1AA9">
        <w:rPr>
          <w:bCs/>
          <w:sz w:val="27"/>
          <w:szCs w:val="27"/>
        </w:rPr>
        <w:t> </w:t>
      </w:r>
      <w:r w:rsidRPr="00AB1AA9">
        <w:rPr>
          <w:b/>
          <w:sz w:val="27"/>
          <w:szCs w:val="27"/>
        </w:rPr>
        <w:t>Министерству финансов Республики Казахстан</w:t>
      </w:r>
      <w:r w:rsidRPr="00AB1AA9">
        <w:rPr>
          <w:b/>
          <w:sz w:val="27"/>
          <w:szCs w:val="27"/>
          <w:lang w:val="kk-KZ"/>
        </w:rPr>
        <w:t xml:space="preserve"> </w:t>
      </w:r>
      <w:r w:rsidRPr="00AB1AA9">
        <w:rPr>
          <w:sz w:val="27"/>
          <w:szCs w:val="27"/>
        </w:rPr>
        <w:t xml:space="preserve">до 1 </w:t>
      </w:r>
      <w:r w:rsidR="00A239E4" w:rsidRPr="00AB1AA9">
        <w:rPr>
          <w:sz w:val="27"/>
          <w:szCs w:val="27"/>
        </w:rPr>
        <w:t>сентября</w:t>
      </w:r>
      <w:r w:rsidRPr="00AB1AA9">
        <w:rPr>
          <w:sz w:val="27"/>
          <w:szCs w:val="27"/>
        </w:rPr>
        <w:t xml:space="preserve"> 2022 года принять меры:</w:t>
      </w:r>
    </w:p>
    <w:p w:rsidR="008B3BE2" w:rsidRPr="00AB1AA9" w:rsidRDefault="00DC220E" w:rsidP="007776B4">
      <w:pPr>
        <w:pStyle w:val="a8"/>
        <w:pBdr>
          <w:bottom w:val="single" w:sz="4" w:space="31" w:color="FFFFFF"/>
        </w:pBdr>
        <w:spacing w:after="0"/>
        <w:ind w:left="0" w:firstLine="567"/>
        <w:jc w:val="both"/>
        <w:rPr>
          <w:sz w:val="27"/>
          <w:szCs w:val="27"/>
        </w:rPr>
      </w:pPr>
      <w:r w:rsidRPr="00AB1AA9">
        <w:rPr>
          <w:sz w:val="27"/>
          <w:szCs w:val="27"/>
        </w:rPr>
        <w:t>1) по внесению изменений в Правила исполнения бюджета и его кассового обслуживания, утвержденные приказом Министра финансов Республики Казахстан от 4 декабря 2014 года № 540, предусматривающих обязательное предоставление в органы казначейства подтверждающих документов при оплате услуг поверенного (агента) при бюджетном кредитовании физических лиц;</w:t>
      </w:r>
    </w:p>
    <w:p w:rsidR="008B3BE2" w:rsidRPr="00AB1AA9" w:rsidRDefault="00C47B42" w:rsidP="007776B4">
      <w:pPr>
        <w:pStyle w:val="a8"/>
        <w:pBdr>
          <w:bottom w:val="single" w:sz="4" w:space="31" w:color="FFFFFF"/>
        </w:pBdr>
        <w:spacing w:after="0"/>
        <w:ind w:left="0" w:firstLine="567"/>
        <w:jc w:val="both"/>
        <w:rPr>
          <w:bCs/>
          <w:sz w:val="27"/>
          <w:szCs w:val="27"/>
        </w:rPr>
      </w:pPr>
      <w:r w:rsidRPr="00AB1AA9">
        <w:rPr>
          <w:bCs/>
          <w:sz w:val="27"/>
          <w:szCs w:val="27"/>
        </w:rPr>
        <w:t xml:space="preserve">2) </w:t>
      </w:r>
      <w:r w:rsidR="0031428B" w:rsidRPr="00AB1AA9">
        <w:rPr>
          <w:bCs/>
          <w:sz w:val="27"/>
          <w:szCs w:val="27"/>
        </w:rPr>
        <w:t>При проведении конкурсов по государственным закупкам в сфере строительства, а</w:t>
      </w:r>
      <w:r w:rsidR="00F77F93" w:rsidRPr="00AB1AA9">
        <w:rPr>
          <w:bCs/>
          <w:sz w:val="27"/>
          <w:szCs w:val="27"/>
        </w:rPr>
        <w:t xml:space="preserve">втоматизировать </w:t>
      </w:r>
      <w:r w:rsidR="00A239E4" w:rsidRPr="00AB1AA9">
        <w:rPr>
          <w:bCs/>
          <w:sz w:val="27"/>
          <w:szCs w:val="27"/>
        </w:rPr>
        <w:t>процесс подтверждения</w:t>
      </w:r>
      <w:r w:rsidR="00F77F93" w:rsidRPr="00AB1AA9">
        <w:rPr>
          <w:bCs/>
          <w:sz w:val="27"/>
          <w:szCs w:val="27"/>
        </w:rPr>
        <w:t xml:space="preserve"> строительной лицензии</w:t>
      </w:r>
      <w:r w:rsidR="0031428B" w:rsidRPr="00AB1AA9">
        <w:rPr>
          <w:bCs/>
          <w:sz w:val="27"/>
          <w:szCs w:val="27"/>
        </w:rPr>
        <w:t xml:space="preserve"> </w:t>
      </w:r>
      <w:r w:rsidR="00ED38F8" w:rsidRPr="00AB1AA9">
        <w:rPr>
          <w:bCs/>
          <w:sz w:val="27"/>
          <w:szCs w:val="27"/>
        </w:rPr>
        <w:t xml:space="preserve">потенциальных поставщиков </w:t>
      </w:r>
      <w:r w:rsidR="0031428B" w:rsidRPr="00AB1AA9">
        <w:rPr>
          <w:bCs/>
          <w:sz w:val="27"/>
          <w:szCs w:val="27"/>
        </w:rPr>
        <w:t>на соответствие их квалификационным требованиям конкурсной документации, путем интеграции веб-портала goszakup.gov.kz  с инфо</w:t>
      </w:r>
      <w:r w:rsidR="00A239E4" w:rsidRPr="00AB1AA9">
        <w:rPr>
          <w:bCs/>
          <w:sz w:val="27"/>
          <w:szCs w:val="27"/>
        </w:rPr>
        <w:t>рмационной системой</w:t>
      </w:r>
      <w:r w:rsidR="008B3BE2" w:rsidRPr="00AB1AA9">
        <w:rPr>
          <w:bCs/>
          <w:sz w:val="27"/>
          <w:szCs w:val="27"/>
        </w:rPr>
        <w:t xml:space="preserve"> «E-License».</w:t>
      </w:r>
    </w:p>
    <w:p w:rsidR="00213FDC" w:rsidRPr="00213FDC" w:rsidRDefault="00B401C1" w:rsidP="00213FDC">
      <w:pPr>
        <w:pStyle w:val="a8"/>
        <w:pBdr>
          <w:bottom w:val="single" w:sz="4" w:space="31" w:color="FFFFFF"/>
        </w:pBdr>
        <w:spacing w:after="0"/>
        <w:ind w:left="0" w:firstLine="567"/>
        <w:jc w:val="both"/>
        <w:rPr>
          <w:sz w:val="27"/>
          <w:szCs w:val="27"/>
        </w:rPr>
      </w:pPr>
      <w:r w:rsidRPr="00A355C5">
        <w:rPr>
          <w:b/>
          <w:bCs/>
          <w:sz w:val="27"/>
          <w:szCs w:val="27"/>
        </w:rPr>
        <w:t>5.</w:t>
      </w:r>
      <w:r w:rsidRPr="00A355C5">
        <w:rPr>
          <w:bCs/>
          <w:sz w:val="27"/>
          <w:szCs w:val="27"/>
        </w:rPr>
        <w:t xml:space="preserve"> </w:t>
      </w:r>
      <w:r w:rsidRPr="00A355C5">
        <w:rPr>
          <w:rFonts w:eastAsia="Calibri"/>
          <w:b/>
          <w:sz w:val="27"/>
          <w:szCs w:val="27"/>
        </w:rPr>
        <w:t xml:space="preserve">Министерству здравоохранения Республики Казахстан </w:t>
      </w:r>
      <w:r w:rsidR="00213FDC" w:rsidRPr="00A355C5">
        <w:rPr>
          <w:sz w:val="27"/>
          <w:szCs w:val="27"/>
        </w:rPr>
        <w:t>до 1 апреля 2022 года принять меры по возмещению</w:t>
      </w:r>
      <w:r w:rsidR="0010790D" w:rsidRPr="00A355C5">
        <w:rPr>
          <w:sz w:val="27"/>
          <w:szCs w:val="27"/>
          <w:lang w:val="kk-KZ"/>
        </w:rPr>
        <w:t xml:space="preserve"> в бюджет </w:t>
      </w:r>
      <w:r w:rsidR="00213FDC" w:rsidRPr="00A355C5">
        <w:rPr>
          <w:rFonts w:eastAsia="Calibri"/>
          <w:sz w:val="27"/>
          <w:szCs w:val="27"/>
        </w:rPr>
        <w:t xml:space="preserve">необоснованно </w:t>
      </w:r>
      <w:r w:rsidR="00213FDC" w:rsidRPr="00A355C5">
        <w:rPr>
          <w:sz w:val="27"/>
          <w:szCs w:val="27"/>
        </w:rPr>
        <w:t>выплаченных надбавок работникам районных организаций здравоохранения Атырауской области в общей сумме 105,9 млн. тенге</w:t>
      </w:r>
      <w:r w:rsidR="0010790D" w:rsidRPr="00A355C5">
        <w:rPr>
          <w:sz w:val="27"/>
          <w:szCs w:val="27"/>
          <w:lang w:val="kk-KZ"/>
        </w:rPr>
        <w:t xml:space="preserve"> </w:t>
      </w:r>
      <w:r w:rsidR="0010790D" w:rsidRPr="00A355C5">
        <w:rPr>
          <w:sz w:val="27"/>
          <w:szCs w:val="27"/>
        </w:rPr>
        <w:t>за счет средств</w:t>
      </w:r>
      <w:r w:rsidR="0010790D" w:rsidRPr="00A355C5">
        <w:rPr>
          <w:sz w:val="27"/>
          <w:szCs w:val="27"/>
          <w:lang w:val="kk-KZ"/>
        </w:rPr>
        <w:t xml:space="preserve"> </w:t>
      </w:r>
      <w:r w:rsidR="0010790D" w:rsidRPr="00A355C5">
        <w:rPr>
          <w:rFonts w:eastAsia="Calibri"/>
          <w:sz w:val="27"/>
          <w:szCs w:val="27"/>
        </w:rPr>
        <w:t>НАО «Фонд социального медицинского страхования»</w:t>
      </w:r>
      <w:r w:rsidR="00213FDC" w:rsidRPr="00A355C5">
        <w:rPr>
          <w:sz w:val="27"/>
          <w:szCs w:val="27"/>
        </w:rPr>
        <w:t>.</w:t>
      </w:r>
    </w:p>
    <w:p w:rsidR="008B3BE2" w:rsidRPr="00AB1AA9" w:rsidRDefault="00B401C1" w:rsidP="007776B4">
      <w:pPr>
        <w:pStyle w:val="a8"/>
        <w:pBdr>
          <w:bottom w:val="single" w:sz="4" w:space="31" w:color="FFFFFF"/>
        </w:pBdr>
        <w:spacing w:after="0"/>
        <w:ind w:left="0" w:firstLine="567"/>
        <w:jc w:val="both"/>
        <w:rPr>
          <w:bCs/>
          <w:sz w:val="27"/>
          <w:szCs w:val="27"/>
        </w:rPr>
      </w:pPr>
      <w:r w:rsidRPr="00AB1AA9">
        <w:rPr>
          <w:b/>
          <w:sz w:val="27"/>
          <w:szCs w:val="27"/>
        </w:rPr>
        <w:t>6</w:t>
      </w:r>
      <w:r w:rsidR="00C47B42" w:rsidRPr="00AB1AA9">
        <w:rPr>
          <w:b/>
          <w:sz w:val="27"/>
          <w:szCs w:val="27"/>
        </w:rPr>
        <w:t>. Комитету внутреннего государственного аудита Министерства финансов Респу</w:t>
      </w:r>
      <w:r w:rsidR="00213336" w:rsidRPr="00AB1AA9">
        <w:rPr>
          <w:b/>
          <w:sz w:val="27"/>
          <w:szCs w:val="27"/>
        </w:rPr>
        <w:t xml:space="preserve">блики Казахстан до 1 </w:t>
      </w:r>
      <w:r w:rsidR="00F50761" w:rsidRPr="00AB1AA9">
        <w:rPr>
          <w:b/>
          <w:sz w:val="27"/>
          <w:szCs w:val="27"/>
        </w:rPr>
        <w:t>июля</w:t>
      </w:r>
      <w:r w:rsidR="00213336" w:rsidRPr="00AB1AA9">
        <w:rPr>
          <w:b/>
          <w:sz w:val="27"/>
          <w:szCs w:val="27"/>
        </w:rPr>
        <w:t xml:space="preserve"> 2022</w:t>
      </w:r>
      <w:r w:rsidR="00C47B42" w:rsidRPr="00AB1AA9">
        <w:rPr>
          <w:b/>
          <w:sz w:val="27"/>
          <w:szCs w:val="27"/>
        </w:rPr>
        <w:t xml:space="preserve"> года </w:t>
      </w:r>
      <w:r w:rsidR="00C47B42" w:rsidRPr="00AB1AA9">
        <w:rPr>
          <w:bCs/>
          <w:sz w:val="27"/>
          <w:szCs w:val="27"/>
        </w:rPr>
        <w:t>провести аудит соответствия по вопросу обоснованности начисления вознаграждения и оплаты услуг, оказываемых территориальными филиалами АО «Фонд поддержки сельского хозяйства» в качестве поверенного (агента) при бюджетном кредитовании физических лиц.</w:t>
      </w:r>
    </w:p>
    <w:p w:rsidR="008B3BE2" w:rsidRPr="00AB1AA9" w:rsidRDefault="00B401C1" w:rsidP="007776B4">
      <w:pPr>
        <w:pStyle w:val="a8"/>
        <w:pBdr>
          <w:bottom w:val="single" w:sz="4" w:space="31" w:color="FFFFFF"/>
        </w:pBdr>
        <w:spacing w:after="0"/>
        <w:ind w:left="0" w:firstLine="567"/>
        <w:jc w:val="both"/>
        <w:rPr>
          <w:sz w:val="27"/>
          <w:szCs w:val="27"/>
        </w:rPr>
      </w:pPr>
      <w:r w:rsidRPr="00AB1AA9">
        <w:rPr>
          <w:b/>
          <w:sz w:val="27"/>
          <w:szCs w:val="27"/>
        </w:rPr>
        <w:t>7</w:t>
      </w:r>
      <w:r w:rsidR="00C47B42" w:rsidRPr="00AB1AA9">
        <w:rPr>
          <w:b/>
          <w:sz w:val="27"/>
          <w:szCs w:val="27"/>
        </w:rPr>
        <w:t>. Аким</w:t>
      </w:r>
      <w:r w:rsidR="00552A41" w:rsidRPr="00AB1AA9">
        <w:rPr>
          <w:b/>
          <w:sz w:val="27"/>
          <w:szCs w:val="27"/>
          <w:lang w:val="kk-KZ"/>
        </w:rPr>
        <w:t>у</w:t>
      </w:r>
      <w:r w:rsidR="00C47B42" w:rsidRPr="00AB1AA9">
        <w:rPr>
          <w:b/>
          <w:color w:val="FF0000"/>
          <w:sz w:val="27"/>
          <w:szCs w:val="27"/>
          <w:lang w:val="kk-KZ"/>
        </w:rPr>
        <w:t xml:space="preserve"> </w:t>
      </w:r>
      <w:r w:rsidR="00C47B42" w:rsidRPr="00AB1AA9">
        <w:rPr>
          <w:b/>
          <w:sz w:val="27"/>
          <w:szCs w:val="27"/>
        </w:rPr>
        <w:t>Атырауской области</w:t>
      </w:r>
      <w:r w:rsidR="00DC220E" w:rsidRPr="00AB1AA9">
        <w:rPr>
          <w:b/>
          <w:sz w:val="27"/>
          <w:szCs w:val="27"/>
        </w:rPr>
        <w:t xml:space="preserve"> </w:t>
      </w:r>
      <w:r w:rsidR="00DC220E" w:rsidRPr="00AB1AA9">
        <w:rPr>
          <w:sz w:val="27"/>
          <w:szCs w:val="27"/>
        </w:rPr>
        <w:t>в срок</w:t>
      </w:r>
      <w:r w:rsidR="00C47B42" w:rsidRPr="00AB1AA9">
        <w:rPr>
          <w:sz w:val="27"/>
          <w:szCs w:val="27"/>
        </w:rPr>
        <w:t>:</w:t>
      </w:r>
    </w:p>
    <w:p w:rsidR="008B3BE2" w:rsidRPr="00AB1AA9" w:rsidRDefault="00C47B42" w:rsidP="007776B4">
      <w:pPr>
        <w:pStyle w:val="a8"/>
        <w:pBdr>
          <w:bottom w:val="single" w:sz="4" w:space="31" w:color="FFFFFF"/>
        </w:pBdr>
        <w:spacing w:after="0"/>
        <w:ind w:left="0" w:firstLine="567"/>
        <w:jc w:val="both"/>
        <w:rPr>
          <w:color w:val="000000"/>
          <w:sz w:val="27"/>
          <w:szCs w:val="27"/>
        </w:rPr>
      </w:pPr>
      <w:r w:rsidRPr="00AB1AA9">
        <w:rPr>
          <w:b/>
          <w:color w:val="000000"/>
          <w:sz w:val="27"/>
          <w:szCs w:val="27"/>
        </w:rPr>
        <w:t xml:space="preserve">до </w:t>
      </w:r>
      <w:r w:rsidR="00F50761" w:rsidRPr="00AB1AA9">
        <w:rPr>
          <w:b/>
          <w:color w:val="000000"/>
          <w:sz w:val="27"/>
          <w:szCs w:val="27"/>
        </w:rPr>
        <w:t>10</w:t>
      </w:r>
      <w:r w:rsidR="00423FAA" w:rsidRPr="00AB1AA9">
        <w:rPr>
          <w:b/>
          <w:color w:val="000000"/>
          <w:sz w:val="27"/>
          <w:szCs w:val="27"/>
        </w:rPr>
        <w:t xml:space="preserve"> января  2022</w:t>
      </w:r>
      <w:r w:rsidRPr="00AB1AA9">
        <w:rPr>
          <w:b/>
          <w:color w:val="000000"/>
          <w:sz w:val="27"/>
          <w:szCs w:val="27"/>
        </w:rPr>
        <w:t xml:space="preserve"> года</w:t>
      </w:r>
      <w:r w:rsidR="008B3BE2" w:rsidRPr="00AB1AA9">
        <w:rPr>
          <w:color w:val="000000"/>
          <w:sz w:val="27"/>
          <w:szCs w:val="27"/>
        </w:rPr>
        <w:t>:</w:t>
      </w:r>
    </w:p>
    <w:p w:rsidR="008B3BE2" w:rsidRPr="00AB1AA9" w:rsidRDefault="00C47B42" w:rsidP="007776B4">
      <w:pPr>
        <w:pStyle w:val="a8"/>
        <w:pBdr>
          <w:bottom w:val="single" w:sz="4" w:space="31" w:color="FFFFFF"/>
        </w:pBdr>
        <w:spacing w:after="0"/>
        <w:ind w:left="0" w:firstLine="567"/>
        <w:jc w:val="both"/>
        <w:rPr>
          <w:color w:val="000000"/>
          <w:sz w:val="27"/>
          <w:szCs w:val="27"/>
        </w:rPr>
      </w:pPr>
      <w:r w:rsidRPr="00AB1AA9">
        <w:rPr>
          <w:color w:val="000000"/>
          <w:sz w:val="27"/>
          <w:szCs w:val="27"/>
        </w:rPr>
        <w:t>1) разработать детальный План мероприятий по устранению выявленных в ходе государственного аудита нарушений бюджетного и иного законодательства, с привлечением к ответственности должностных лиц, их допустивших.</w:t>
      </w:r>
    </w:p>
    <w:p w:rsidR="00D124E0" w:rsidRPr="00AB1AA9" w:rsidRDefault="00D124E0" w:rsidP="007776B4">
      <w:pPr>
        <w:pStyle w:val="a8"/>
        <w:pBdr>
          <w:bottom w:val="single" w:sz="4" w:space="31" w:color="FFFFFF"/>
        </w:pBdr>
        <w:spacing w:after="0"/>
        <w:ind w:left="0" w:firstLine="567"/>
        <w:jc w:val="both"/>
        <w:rPr>
          <w:color w:val="FF0000"/>
          <w:sz w:val="27"/>
          <w:szCs w:val="27"/>
        </w:rPr>
      </w:pPr>
      <w:r w:rsidRPr="00AB1AA9">
        <w:rPr>
          <w:color w:val="FF0000"/>
          <w:sz w:val="27"/>
          <w:szCs w:val="27"/>
        </w:rPr>
        <w:t>2) в установленном законодательством порядке рассмотреть ответственность Акима города Атырау за отсутствие надлежащего контроля за деятельностью подведомственных акимату города Атырау учреждений, выразившееся в предоставлении недостоверной информации</w:t>
      </w:r>
      <w:r w:rsidR="00933E9A" w:rsidRPr="00AB1AA9">
        <w:rPr>
          <w:color w:val="FF0000"/>
          <w:sz w:val="27"/>
          <w:szCs w:val="27"/>
        </w:rPr>
        <w:t xml:space="preserve"> ГУ «Городской </w:t>
      </w:r>
      <w:r w:rsidR="00933E9A" w:rsidRPr="00AB1AA9">
        <w:rPr>
          <w:color w:val="FF0000"/>
          <w:sz w:val="27"/>
          <w:szCs w:val="27"/>
        </w:rPr>
        <w:lastRenderedPageBreak/>
        <w:t>отдел жилищно-коммунального хозяйства, пассажирского транспорта и автомобильных дорог» в ходе проведенного государственного аудита</w:t>
      </w:r>
      <w:r w:rsidRPr="00AB1AA9">
        <w:rPr>
          <w:color w:val="FF0000"/>
          <w:sz w:val="27"/>
          <w:szCs w:val="27"/>
        </w:rPr>
        <w:t>.</w:t>
      </w:r>
    </w:p>
    <w:p w:rsidR="008B3BE2" w:rsidRPr="00AB1AA9" w:rsidRDefault="00D124E0" w:rsidP="007776B4">
      <w:pPr>
        <w:pStyle w:val="a8"/>
        <w:pBdr>
          <w:bottom w:val="single" w:sz="4" w:space="31" w:color="FFFFFF"/>
        </w:pBdr>
        <w:spacing w:after="0"/>
        <w:ind w:left="0" w:firstLine="567"/>
        <w:jc w:val="both"/>
        <w:rPr>
          <w:sz w:val="27"/>
          <w:szCs w:val="27"/>
        </w:rPr>
      </w:pPr>
      <w:r w:rsidRPr="00AB1AA9">
        <w:rPr>
          <w:sz w:val="27"/>
          <w:szCs w:val="27"/>
          <w:lang w:val="kk-KZ"/>
        </w:rPr>
        <w:t>3</w:t>
      </w:r>
      <w:r w:rsidR="008B6BB6" w:rsidRPr="00AB1AA9">
        <w:rPr>
          <w:sz w:val="27"/>
          <w:szCs w:val="27"/>
          <w:lang w:val="kk-KZ"/>
        </w:rPr>
        <w:t>) </w:t>
      </w:r>
      <w:r w:rsidR="008B6BB6" w:rsidRPr="00AB1AA9">
        <w:rPr>
          <w:b/>
          <w:sz w:val="27"/>
          <w:szCs w:val="27"/>
        </w:rPr>
        <w:t xml:space="preserve">до </w:t>
      </w:r>
      <w:r w:rsidR="008B6BB6" w:rsidRPr="00AB1AA9">
        <w:rPr>
          <w:b/>
          <w:sz w:val="27"/>
          <w:szCs w:val="27"/>
          <w:lang w:val="kk-KZ"/>
        </w:rPr>
        <w:t>1 марта 2022</w:t>
      </w:r>
      <w:r w:rsidR="008B6BB6" w:rsidRPr="00AB1AA9">
        <w:rPr>
          <w:b/>
          <w:sz w:val="27"/>
          <w:szCs w:val="27"/>
        </w:rPr>
        <w:t xml:space="preserve"> года</w:t>
      </w:r>
      <w:r w:rsidR="008B6BB6" w:rsidRPr="00AB1AA9">
        <w:rPr>
          <w:sz w:val="27"/>
          <w:szCs w:val="27"/>
        </w:rPr>
        <w:t xml:space="preserve"> принять меры по восстановлению (выполнением работ, поставкой товаров, оказанием услуг), возмещению выявленных </w:t>
      </w:r>
      <w:r w:rsidR="00392F85" w:rsidRPr="007A5A3D">
        <w:rPr>
          <w:sz w:val="27"/>
          <w:szCs w:val="27"/>
        </w:rPr>
        <w:t xml:space="preserve">сумм </w:t>
      </w:r>
      <w:r w:rsidR="008B6BB6" w:rsidRPr="007A5A3D">
        <w:rPr>
          <w:sz w:val="27"/>
          <w:szCs w:val="27"/>
        </w:rPr>
        <w:t>нарушений согласно приложению №12.</w:t>
      </w:r>
    </w:p>
    <w:p w:rsidR="008B3BE2" w:rsidRPr="00AB1AA9" w:rsidRDefault="00213336" w:rsidP="007776B4">
      <w:pPr>
        <w:pStyle w:val="a8"/>
        <w:pBdr>
          <w:bottom w:val="single" w:sz="4" w:space="31" w:color="FFFFFF"/>
        </w:pBdr>
        <w:spacing w:after="0"/>
        <w:ind w:left="0" w:firstLine="567"/>
        <w:jc w:val="both"/>
        <w:rPr>
          <w:b/>
          <w:color w:val="000000"/>
          <w:sz w:val="27"/>
          <w:szCs w:val="27"/>
        </w:rPr>
      </w:pPr>
      <w:r w:rsidRPr="00AB1AA9">
        <w:rPr>
          <w:b/>
          <w:color w:val="000000"/>
          <w:sz w:val="27"/>
          <w:szCs w:val="27"/>
        </w:rPr>
        <w:t xml:space="preserve">до 1 </w:t>
      </w:r>
      <w:r w:rsidR="007275DD" w:rsidRPr="00AB1AA9">
        <w:rPr>
          <w:b/>
          <w:color w:val="000000"/>
          <w:sz w:val="27"/>
          <w:szCs w:val="27"/>
        </w:rPr>
        <w:t>апреля</w:t>
      </w:r>
      <w:r w:rsidRPr="00AB1AA9">
        <w:rPr>
          <w:b/>
          <w:color w:val="000000"/>
          <w:sz w:val="27"/>
          <w:szCs w:val="27"/>
        </w:rPr>
        <w:t xml:space="preserve"> 2022</w:t>
      </w:r>
      <w:r w:rsidR="00C47B42" w:rsidRPr="00AB1AA9">
        <w:rPr>
          <w:b/>
          <w:color w:val="000000"/>
          <w:sz w:val="27"/>
          <w:szCs w:val="27"/>
        </w:rPr>
        <w:t xml:space="preserve"> года</w:t>
      </w:r>
      <w:r w:rsidR="008B3BE2" w:rsidRPr="00AB1AA9">
        <w:rPr>
          <w:b/>
          <w:color w:val="000000"/>
          <w:sz w:val="27"/>
          <w:szCs w:val="27"/>
        </w:rPr>
        <w:t>:</w:t>
      </w:r>
    </w:p>
    <w:p w:rsidR="008B3BE2" w:rsidRPr="00AB1AA9" w:rsidRDefault="00D124E0" w:rsidP="007776B4">
      <w:pPr>
        <w:pStyle w:val="a8"/>
        <w:pBdr>
          <w:bottom w:val="single" w:sz="4" w:space="31" w:color="FFFFFF"/>
        </w:pBdr>
        <w:spacing w:after="0"/>
        <w:ind w:left="0" w:firstLine="567"/>
        <w:jc w:val="both"/>
        <w:rPr>
          <w:sz w:val="27"/>
          <w:szCs w:val="27"/>
        </w:rPr>
      </w:pPr>
      <w:r w:rsidRPr="00AB1AA9">
        <w:rPr>
          <w:sz w:val="27"/>
          <w:szCs w:val="27"/>
        </w:rPr>
        <w:t>4</w:t>
      </w:r>
      <w:r w:rsidR="00C47B42" w:rsidRPr="00AB1AA9">
        <w:rPr>
          <w:sz w:val="27"/>
          <w:szCs w:val="27"/>
        </w:rPr>
        <w:t>) в целях недопущения неэффективного планирования бюджетных средств показатели целевых индикаторов в Плане развития территорий определять в соответствии со стратегическими целями и задачами, обозначенными в документах Системы государственного планирования вышестоящего уровня;</w:t>
      </w:r>
    </w:p>
    <w:p w:rsidR="008B3BE2" w:rsidRPr="00AB1AA9" w:rsidRDefault="00D124E0" w:rsidP="007776B4">
      <w:pPr>
        <w:pStyle w:val="a8"/>
        <w:pBdr>
          <w:bottom w:val="single" w:sz="4" w:space="31" w:color="FFFFFF"/>
        </w:pBdr>
        <w:spacing w:after="0"/>
        <w:ind w:left="0" w:firstLine="567"/>
        <w:jc w:val="both"/>
        <w:rPr>
          <w:sz w:val="27"/>
          <w:szCs w:val="27"/>
        </w:rPr>
      </w:pPr>
      <w:r w:rsidRPr="00AB1AA9">
        <w:rPr>
          <w:sz w:val="27"/>
          <w:szCs w:val="27"/>
        </w:rPr>
        <w:t>5</w:t>
      </w:r>
      <w:r w:rsidR="00C47B42" w:rsidRPr="00AB1AA9">
        <w:rPr>
          <w:sz w:val="27"/>
          <w:szCs w:val="27"/>
        </w:rPr>
        <w:t xml:space="preserve">) составить график </w:t>
      </w:r>
      <w:r w:rsidR="00FF6F63">
        <w:rPr>
          <w:sz w:val="27"/>
          <w:szCs w:val="27"/>
          <w:lang w:val="kk-KZ"/>
        </w:rPr>
        <w:t xml:space="preserve">и </w:t>
      </w:r>
      <w:r w:rsidR="00FF6F63" w:rsidRPr="007A5A3D">
        <w:rPr>
          <w:sz w:val="27"/>
          <w:szCs w:val="27"/>
          <w:lang w:val="kk-KZ"/>
        </w:rPr>
        <w:t xml:space="preserve">провести </w:t>
      </w:r>
      <w:r w:rsidR="00FF6F63" w:rsidRPr="007A5A3D">
        <w:rPr>
          <w:sz w:val="27"/>
          <w:szCs w:val="27"/>
        </w:rPr>
        <w:t>мониторинг</w:t>
      </w:r>
      <w:r w:rsidR="00C47B42" w:rsidRPr="00AB1AA9">
        <w:rPr>
          <w:sz w:val="27"/>
          <w:szCs w:val="27"/>
        </w:rPr>
        <w:t xml:space="preserve"> общеобразовательных школ области, получающих средства в рамках подушевого финансирования, а также организаций ТиПО в рамках проекта «Жас маман» с целью определения эффективного использования бюджетных средств;</w:t>
      </w:r>
    </w:p>
    <w:p w:rsidR="008B3BE2" w:rsidRPr="00AB1AA9" w:rsidRDefault="00D124E0" w:rsidP="007776B4">
      <w:pPr>
        <w:pStyle w:val="a8"/>
        <w:pBdr>
          <w:bottom w:val="single" w:sz="4" w:space="31" w:color="FFFFFF"/>
        </w:pBdr>
        <w:spacing w:after="0"/>
        <w:ind w:left="0" w:firstLine="567"/>
        <w:jc w:val="both"/>
        <w:rPr>
          <w:sz w:val="27"/>
          <w:szCs w:val="27"/>
        </w:rPr>
      </w:pPr>
      <w:r w:rsidRPr="00AB1AA9">
        <w:rPr>
          <w:sz w:val="27"/>
          <w:szCs w:val="27"/>
        </w:rPr>
        <w:t>6</w:t>
      </w:r>
      <w:r w:rsidR="00C47B42" w:rsidRPr="00AB1AA9">
        <w:rPr>
          <w:sz w:val="27"/>
          <w:szCs w:val="27"/>
        </w:rPr>
        <w:t>) обеспечить выделение образовательных грантов студентам, обучающимся на педагогических и медицинских специальностях для решения проблемы нехватки педагогов с русским языком обучения и врачей;</w:t>
      </w:r>
    </w:p>
    <w:p w:rsidR="008B3BE2" w:rsidRPr="00AB1AA9" w:rsidRDefault="00D124E0" w:rsidP="007776B4">
      <w:pPr>
        <w:pStyle w:val="a8"/>
        <w:pBdr>
          <w:bottom w:val="single" w:sz="4" w:space="31" w:color="FFFFFF"/>
        </w:pBdr>
        <w:spacing w:after="0"/>
        <w:ind w:left="0" w:firstLine="567"/>
        <w:jc w:val="both"/>
        <w:rPr>
          <w:sz w:val="27"/>
          <w:szCs w:val="27"/>
        </w:rPr>
      </w:pPr>
      <w:r w:rsidRPr="00AB1AA9">
        <w:rPr>
          <w:sz w:val="27"/>
          <w:szCs w:val="27"/>
        </w:rPr>
        <w:t>7</w:t>
      </w:r>
      <w:r w:rsidR="007275DD" w:rsidRPr="00AB1AA9">
        <w:rPr>
          <w:sz w:val="27"/>
          <w:szCs w:val="27"/>
        </w:rPr>
        <w:t xml:space="preserve">) </w:t>
      </w:r>
      <w:r w:rsidR="0041112D" w:rsidRPr="00AB1AA9">
        <w:rPr>
          <w:sz w:val="27"/>
          <w:szCs w:val="27"/>
        </w:rPr>
        <w:t xml:space="preserve">обеспечить </w:t>
      </w:r>
      <w:r w:rsidR="0090410E" w:rsidRPr="00AB1AA9">
        <w:rPr>
          <w:sz w:val="27"/>
          <w:szCs w:val="27"/>
        </w:rPr>
        <w:t>ввод в эксплуатацию школ</w:t>
      </w:r>
      <w:r w:rsidR="00D46093">
        <w:rPr>
          <w:sz w:val="27"/>
          <w:szCs w:val="27"/>
          <w:lang w:val="kk-KZ"/>
        </w:rPr>
        <w:t>ы</w:t>
      </w:r>
      <w:r w:rsidR="0090410E" w:rsidRPr="00AB1AA9">
        <w:rPr>
          <w:sz w:val="27"/>
          <w:szCs w:val="27"/>
        </w:rPr>
        <w:t xml:space="preserve"> на 1200 мест мкрн. Береке г.Атырау;</w:t>
      </w:r>
    </w:p>
    <w:p w:rsidR="008B3BE2" w:rsidRPr="00AB1AA9" w:rsidRDefault="00D124E0" w:rsidP="007776B4">
      <w:pPr>
        <w:pStyle w:val="a8"/>
        <w:pBdr>
          <w:bottom w:val="single" w:sz="4" w:space="31" w:color="FFFFFF"/>
        </w:pBdr>
        <w:spacing w:after="0"/>
        <w:ind w:left="0" w:firstLine="567"/>
        <w:jc w:val="both"/>
        <w:rPr>
          <w:sz w:val="27"/>
          <w:szCs w:val="27"/>
        </w:rPr>
      </w:pPr>
      <w:r w:rsidRPr="00AB1AA9">
        <w:rPr>
          <w:sz w:val="27"/>
          <w:szCs w:val="27"/>
        </w:rPr>
        <w:t>8</w:t>
      </w:r>
      <w:r w:rsidR="008B6BB6" w:rsidRPr="00AB1AA9">
        <w:rPr>
          <w:sz w:val="27"/>
          <w:szCs w:val="27"/>
        </w:rPr>
        <w:t>)</w:t>
      </w:r>
      <w:r w:rsidR="0090410E" w:rsidRPr="00AB1AA9">
        <w:rPr>
          <w:sz w:val="27"/>
          <w:szCs w:val="27"/>
        </w:rPr>
        <w:t xml:space="preserve"> </w:t>
      </w:r>
      <w:r w:rsidR="0090410E" w:rsidRPr="007A5A3D">
        <w:rPr>
          <w:sz w:val="27"/>
          <w:szCs w:val="27"/>
        </w:rPr>
        <w:t xml:space="preserve">рассмотреть </w:t>
      </w:r>
      <w:r w:rsidR="00FF6F63" w:rsidRPr="007A5A3D">
        <w:rPr>
          <w:sz w:val="27"/>
          <w:szCs w:val="27"/>
          <w:lang w:val="kk-KZ"/>
        </w:rPr>
        <w:t>целесообразность реализации</w:t>
      </w:r>
      <w:r w:rsidR="0090410E" w:rsidRPr="00AB1AA9">
        <w:rPr>
          <w:sz w:val="27"/>
          <w:szCs w:val="27"/>
        </w:rPr>
        <w:t xml:space="preserve"> проекта по направлению канализационных стоков поселка Доссор на очистные сооружения </w:t>
      </w:r>
      <w:r w:rsidR="00A67482" w:rsidRPr="00AB1AA9">
        <w:rPr>
          <w:sz w:val="27"/>
          <w:szCs w:val="27"/>
        </w:rPr>
        <w:t>села</w:t>
      </w:r>
      <w:r w:rsidR="0090410E" w:rsidRPr="00AB1AA9">
        <w:rPr>
          <w:sz w:val="27"/>
          <w:szCs w:val="27"/>
        </w:rPr>
        <w:t xml:space="preserve"> Макат;</w:t>
      </w:r>
    </w:p>
    <w:p w:rsidR="00922E05" w:rsidRPr="00AB1AA9" w:rsidRDefault="00922E05" w:rsidP="007776B4">
      <w:pPr>
        <w:pStyle w:val="a8"/>
        <w:pBdr>
          <w:bottom w:val="single" w:sz="4" w:space="31" w:color="FFFFFF"/>
        </w:pBdr>
        <w:spacing w:after="0"/>
        <w:ind w:left="0" w:firstLine="567"/>
        <w:jc w:val="both"/>
        <w:rPr>
          <w:sz w:val="27"/>
          <w:szCs w:val="27"/>
        </w:rPr>
      </w:pPr>
      <w:r w:rsidRPr="00AB1AA9">
        <w:rPr>
          <w:sz w:val="27"/>
          <w:szCs w:val="27"/>
        </w:rPr>
        <w:t>9) обеспечить распределение 19 приобретенных квартир среди очередников МИО;</w:t>
      </w:r>
    </w:p>
    <w:p w:rsidR="008B3BE2" w:rsidRPr="00AB1AA9" w:rsidRDefault="00922E05" w:rsidP="007776B4">
      <w:pPr>
        <w:pStyle w:val="a8"/>
        <w:pBdr>
          <w:bottom w:val="single" w:sz="4" w:space="31" w:color="FFFFFF"/>
        </w:pBdr>
        <w:spacing w:after="0"/>
        <w:ind w:left="0" w:firstLine="567"/>
        <w:jc w:val="both"/>
        <w:rPr>
          <w:sz w:val="27"/>
          <w:szCs w:val="27"/>
        </w:rPr>
      </w:pPr>
      <w:r w:rsidRPr="00AB1AA9">
        <w:rPr>
          <w:sz w:val="27"/>
          <w:szCs w:val="27"/>
        </w:rPr>
        <w:t>10</w:t>
      </w:r>
      <w:r w:rsidR="0090410E" w:rsidRPr="00AB1AA9">
        <w:rPr>
          <w:sz w:val="27"/>
          <w:szCs w:val="27"/>
        </w:rPr>
        <w:t xml:space="preserve">) </w:t>
      </w:r>
      <w:r w:rsidR="00A74326" w:rsidRPr="00AB1AA9">
        <w:rPr>
          <w:sz w:val="27"/>
          <w:szCs w:val="27"/>
        </w:rPr>
        <w:t xml:space="preserve">принять меры </w:t>
      </w:r>
      <w:r w:rsidR="00A74326" w:rsidRPr="00AB1AA9">
        <w:rPr>
          <w:sz w:val="27"/>
          <w:szCs w:val="27"/>
          <w:lang w:val="x-none"/>
        </w:rPr>
        <w:t>по вводу в эксплуатацию</w:t>
      </w:r>
      <w:r w:rsidR="00A74326" w:rsidRPr="00AB1AA9">
        <w:rPr>
          <w:sz w:val="27"/>
          <w:szCs w:val="27"/>
        </w:rPr>
        <w:t xml:space="preserve"> объекта «Строительство канализационно-очистных сооружений (КОС) в ле</w:t>
      </w:r>
      <w:r w:rsidR="008B3BE2" w:rsidRPr="00AB1AA9">
        <w:rPr>
          <w:sz w:val="27"/>
          <w:szCs w:val="27"/>
        </w:rPr>
        <w:t>вобережной части города Атырау»;</w:t>
      </w:r>
    </w:p>
    <w:p w:rsidR="008B3BE2" w:rsidRPr="00AB1AA9" w:rsidRDefault="00922E05" w:rsidP="007776B4">
      <w:pPr>
        <w:pStyle w:val="a8"/>
        <w:pBdr>
          <w:bottom w:val="single" w:sz="4" w:space="31" w:color="FFFFFF"/>
        </w:pBdr>
        <w:spacing w:after="0"/>
        <w:ind w:left="0" w:firstLine="567"/>
        <w:jc w:val="both"/>
        <w:rPr>
          <w:sz w:val="27"/>
          <w:szCs w:val="27"/>
        </w:rPr>
      </w:pPr>
      <w:r w:rsidRPr="00AB1AA9">
        <w:rPr>
          <w:sz w:val="27"/>
          <w:szCs w:val="27"/>
        </w:rPr>
        <w:t>11</w:t>
      </w:r>
      <w:r w:rsidR="00045191" w:rsidRPr="00AB1AA9">
        <w:rPr>
          <w:sz w:val="27"/>
          <w:szCs w:val="27"/>
        </w:rPr>
        <w:t>) разработать план мероприятий по ликвидации аварийных и ветхих домостроений, аварий</w:t>
      </w:r>
      <w:r w:rsidR="008B3BE2" w:rsidRPr="00AB1AA9">
        <w:rPr>
          <w:sz w:val="27"/>
          <w:szCs w:val="27"/>
        </w:rPr>
        <w:t>ных школ, трехсменного обучения.</w:t>
      </w:r>
    </w:p>
    <w:p w:rsidR="008B3BE2" w:rsidRPr="00AB1AA9" w:rsidRDefault="00A74326" w:rsidP="007776B4">
      <w:pPr>
        <w:pStyle w:val="a8"/>
        <w:pBdr>
          <w:bottom w:val="single" w:sz="4" w:space="31" w:color="FFFFFF"/>
        </w:pBdr>
        <w:spacing w:after="0"/>
        <w:ind w:left="0" w:firstLine="567"/>
        <w:jc w:val="both"/>
        <w:rPr>
          <w:b/>
          <w:sz w:val="27"/>
          <w:szCs w:val="27"/>
        </w:rPr>
      </w:pPr>
      <w:r w:rsidRPr="00AB1AA9">
        <w:rPr>
          <w:b/>
          <w:sz w:val="27"/>
          <w:szCs w:val="27"/>
        </w:rPr>
        <w:t>до 1 июля 2022 года</w:t>
      </w:r>
    </w:p>
    <w:p w:rsidR="00BA26F3" w:rsidRPr="00AB1AA9" w:rsidRDefault="008B3BE2" w:rsidP="007776B4">
      <w:pPr>
        <w:pStyle w:val="a8"/>
        <w:pBdr>
          <w:bottom w:val="single" w:sz="4" w:space="31" w:color="FFFFFF"/>
        </w:pBdr>
        <w:spacing w:after="0"/>
        <w:ind w:left="0" w:firstLine="567"/>
        <w:contextualSpacing/>
        <w:jc w:val="both"/>
        <w:rPr>
          <w:sz w:val="27"/>
          <w:szCs w:val="27"/>
        </w:rPr>
      </w:pPr>
      <w:r w:rsidRPr="00AB1AA9">
        <w:rPr>
          <w:sz w:val="27"/>
          <w:szCs w:val="27"/>
        </w:rPr>
        <w:t>1</w:t>
      </w:r>
      <w:r w:rsidR="00922E05" w:rsidRPr="00AB1AA9">
        <w:rPr>
          <w:sz w:val="27"/>
          <w:szCs w:val="27"/>
        </w:rPr>
        <w:t>2</w:t>
      </w:r>
      <w:r w:rsidR="00A74326" w:rsidRPr="00AB1AA9">
        <w:rPr>
          <w:sz w:val="27"/>
          <w:szCs w:val="27"/>
        </w:rPr>
        <w:t>) принять меры по обеспечению водоснабжением 2 населенных пунктов («Строительство водопроводной линии от водовода «Астрахань-Мангышлак» к ВОС Ганюшкино Курмангазинского района Атырауской области», «Строительство водопроводной линии от водовода «Астрахань-Мангышлак» к ВОС Нуржау Курмангазинского района Атырауской области»).</w:t>
      </w:r>
    </w:p>
    <w:p w:rsidR="00BA26F3" w:rsidRPr="00AB1AA9" w:rsidRDefault="00B97BDA" w:rsidP="007776B4">
      <w:pPr>
        <w:pStyle w:val="a8"/>
        <w:pBdr>
          <w:bottom w:val="single" w:sz="4" w:space="31" w:color="FFFFFF"/>
        </w:pBdr>
        <w:spacing w:after="0"/>
        <w:ind w:left="0" w:firstLine="567"/>
        <w:contextualSpacing/>
        <w:jc w:val="both"/>
        <w:rPr>
          <w:sz w:val="27"/>
          <w:szCs w:val="27"/>
        </w:rPr>
      </w:pPr>
      <w:r w:rsidRPr="00AB1AA9">
        <w:rPr>
          <w:b/>
          <w:sz w:val="27"/>
          <w:szCs w:val="27"/>
        </w:rPr>
        <w:t>7</w:t>
      </w:r>
      <w:r w:rsidR="0026700F" w:rsidRPr="00AB1AA9">
        <w:rPr>
          <w:b/>
          <w:sz w:val="27"/>
          <w:szCs w:val="27"/>
        </w:rPr>
        <w:t>.</w:t>
      </w:r>
      <w:r w:rsidR="0026700F" w:rsidRPr="00AB1AA9">
        <w:rPr>
          <w:sz w:val="27"/>
          <w:szCs w:val="27"/>
        </w:rPr>
        <w:t xml:space="preserve"> </w:t>
      </w:r>
      <w:r w:rsidR="0026700F" w:rsidRPr="00AB1AA9">
        <w:rPr>
          <w:b/>
          <w:sz w:val="27"/>
          <w:szCs w:val="27"/>
        </w:rPr>
        <w:t>Руководителю аппарата Счетного комитета</w:t>
      </w:r>
      <w:r w:rsidR="0026700F" w:rsidRPr="00AB1AA9">
        <w:rPr>
          <w:sz w:val="27"/>
          <w:szCs w:val="27"/>
        </w:rPr>
        <w:t xml:space="preserve"> в установленном порядке передать в правоохранительные органы для принятия процессуального решения материалы аудита по фактам</w:t>
      </w:r>
      <w:r w:rsidR="006671C8" w:rsidRPr="00AB1AA9">
        <w:rPr>
          <w:sz w:val="27"/>
          <w:szCs w:val="27"/>
        </w:rPr>
        <w:t xml:space="preserve"> оплаты не выполненного объема работ согласно приложению №1</w:t>
      </w:r>
      <w:r w:rsidR="0041112D" w:rsidRPr="00AB1AA9">
        <w:rPr>
          <w:sz w:val="27"/>
          <w:szCs w:val="27"/>
        </w:rPr>
        <w:t>3</w:t>
      </w:r>
      <w:r w:rsidR="006D26C7" w:rsidRPr="00AB1AA9">
        <w:rPr>
          <w:sz w:val="27"/>
          <w:szCs w:val="27"/>
        </w:rPr>
        <w:t>.</w:t>
      </w:r>
    </w:p>
    <w:p w:rsidR="00BA26F3" w:rsidRPr="00AB1AA9" w:rsidRDefault="0026700F" w:rsidP="007776B4">
      <w:pPr>
        <w:pStyle w:val="a8"/>
        <w:pBdr>
          <w:bottom w:val="single" w:sz="4" w:space="31" w:color="FFFFFF"/>
        </w:pBdr>
        <w:spacing w:after="0"/>
        <w:ind w:left="0" w:firstLine="567"/>
        <w:contextualSpacing/>
        <w:jc w:val="both"/>
        <w:rPr>
          <w:i/>
          <w:color w:val="000000"/>
          <w:sz w:val="27"/>
          <w:szCs w:val="27"/>
        </w:rPr>
      </w:pPr>
      <w:r w:rsidRPr="00AB1AA9">
        <w:rPr>
          <w:b/>
          <w:color w:val="000000"/>
          <w:sz w:val="27"/>
          <w:szCs w:val="27"/>
        </w:rPr>
        <w:t>3.4. Приложения:</w:t>
      </w:r>
      <w:r w:rsidRPr="00AB1AA9">
        <w:rPr>
          <w:i/>
          <w:color w:val="000000"/>
          <w:sz w:val="27"/>
          <w:szCs w:val="27"/>
        </w:rPr>
        <w:t xml:space="preserve"> </w:t>
      </w:r>
    </w:p>
    <w:p w:rsidR="00BA26F3" w:rsidRPr="00AB1AA9" w:rsidRDefault="0026700F" w:rsidP="007776B4">
      <w:pPr>
        <w:pStyle w:val="a8"/>
        <w:pBdr>
          <w:bottom w:val="single" w:sz="4" w:space="31" w:color="FFFFFF"/>
        </w:pBdr>
        <w:spacing w:after="0"/>
        <w:ind w:left="0" w:firstLine="567"/>
        <w:contextualSpacing/>
        <w:jc w:val="both"/>
        <w:rPr>
          <w:i/>
          <w:sz w:val="23"/>
          <w:szCs w:val="23"/>
        </w:rPr>
      </w:pPr>
      <w:r w:rsidRPr="00AB1AA9">
        <w:rPr>
          <w:rFonts w:cs="Calibri"/>
          <w:i/>
          <w:sz w:val="23"/>
          <w:szCs w:val="23"/>
        </w:rPr>
        <w:t>Сводный</w:t>
      </w:r>
      <w:r w:rsidRPr="00AB1AA9">
        <w:rPr>
          <w:i/>
          <w:sz w:val="23"/>
          <w:szCs w:val="23"/>
        </w:rPr>
        <w:t xml:space="preserve"> </w:t>
      </w:r>
      <w:r w:rsidRPr="00AB1AA9">
        <w:rPr>
          <w:rFonts w:cs="Calibri"/>
          <w:i/>
          <w:sz w:val="23"/>
          <w:szCs w:val="23"/>
        </w:rPr>
        <w:t>реестр</w:t>
      </w:r>
      <w:r w:rsidRPr="00AB1AA9">
        <w:rPr>
          <w:i/>
          <w:sz w:val="23"/>
          <w:szCs w:val="23"/>
        </w:rPr>
        <w:t xml:space="preserve"> </w:t>
      </w:r>
      <w:r w:rsidRPr="00AB1AA9">
        <w:rPr>
          <w:rFonts w:cs="Calibri"/>
          <w:i/>
          <w:sz w:val="23"/>
          <w:szCs w:val="23"/>
        </w:rPr>
        <w:t>выявленных</w:t>
      </w:r>
      <w:r w:rsidRPr="00AB1AA9">
        <w:rPr>
          <w:i/>
          <w:sz w:val="23"/>
          <w:szCs w:val="23"/>
        </w:rPr>
        <w:t xml:space="preserve"> </w:t>
      </w:r>
      <w:r w:rsidRPr="00AB1AA9">
        <w:rPr>
          <w:rFonts w:cs="Calibri"/>
          <w:i/>
          <w:sz w:val="23"/>
          <w:szCs w:val="23"/>
        </w:rPr>
        <w:t>нарушений</w:t>
      </w:r>
      <w:r w:rsidRPr="00AB1AA9">
        <w:rPr>
          <w:i/>
          <w:sz w:val="23"/>
          <w:szCs w:val="23"/>
        </w:rPr>
        <w:t xml:space="preserve"> </w:t>
      </w:r>
      <w:r w:rsidRPr="00AB1AA9">
        <w:rPr>
          <w:rFonts w:cs="Calibri"/>
          <w:i/>
          <w:sz w:val="23"/>
          <w:szCs w:val="23"/>
        </w:rPr>
        <w:t>и</w:t>
      </w:r>
      <w:r w:rsidRPr="00AB1AA9">
        <w:rPr>
          <w:i/>
          <w:sz w:val="23"/>
          <w:szCs w:val="23"/>
        </w:rPr>
        <w:t xml:space="preserve"> </w:t>
      </w:r>
      <w:r w:rsidRPr="00AB1AA9">
        <w:rPr>
          <w:rFonts w:cs="Calibri"/>
          <w:i/>
          <w:sz w:val="23"/>
          <w:szCs w:val="23"/>
        </w:rPr>
        <w:t>недостатков</w:t>
      </w:r>
      <w:r w:rsidRPr="00AB1AA9">
        <w:rPr>
          <w:i/>
          <w:sz w:val="23"/>
          <w:szCs w:val="23"/>
        </w:rPr>
        <w:t xml:space="preserve"> на </w:t>
      </w:r>
      <w:r w:rsidR="00DB6A81" w:rsidRPr="00AB1AA9">
        <w:rPr>
          <w:i/>
          <w:sz w:val="23"/>
          <w:szCs w:val="23"/>
        </w:rPr>
        <w:t>2</w:t>
      </w:r>
      <w:r w:rsidRPr="00AB1AA9">
        <w:rPr>
          <w:i/>
          <w:sz w:val="23"/>
          <w:szCs w:val="23"/>
        </w:rPr>
        <w:t>3-х листах</w:t>
      </w:r>
      <w:r w:rsidR="003169BF" w:rsidRPr="00AB1AA9">
        <w:rPr>
          <w:i/>
          <w:sz w:val="23"/>
          <w:szCs w:val="23"/>
        </w:rPr>
        <w:t>.</w:t>
      </w:r>
    </w:p>
    <w:p w:rsidR="00BA26F3" w:rsidRPr="00AB1AA9" w:rsidRDefault="0026700F" w:rsidP="007776B4">
      <w:pPr>
        <w:pStyle w:val="a8"/>
        <w:pBdr>
          <w:bottom w:val="single" w:sz="4" w:space="31" w:color="FFFFFF"/>
        </w:pBdr>
        <w:spacing w:after="0"/>
        <w:ind w:left="0" w:firstLine="567"/>
        <w:contextualSpacing/>
        <w:jc w:val="both"/>
        <w:rPr>
          <w:i/>
          <w:sz w:val="23"/>
          <w:szCs w:val="23"/>
        </w:rPr>
      </w:pPr>
      <w:r w:rsidRPr="00AB1AA9">
        <w:rPr>
          <w:i/>
          <w:sz w:val="23"/>
          <w:szCs w:val="23"/>
        </w:rPr>
        <w:t>Перечень объектов, по которым направлены материалы для возбуждения адм</w:t>
      </w:r>
      <w:r w:rsidR="00DB6A81" w:rsidRPr="00AB1AA9">
        <w:rPr>
          <w:i/>
          <w:sz w:val="23"/>
          <w:szCs w:val="23"/>
        </w:rPr>
        <w:t>инистративного производства на 3-х</w:t>
      </w:r>
      <w:r w:rsidRPr="00AB1AA9">
        <w:rPr>
          <w:i/>
          <w:sz w:val="23"/>
          <w:szCs w:val="23"/>
        </w:rPr>
        <w:t xml:space="preserve"> лист</w:t>
      </w:r>
      <w:r w:rsidR="00D01465" w:rsidRPr="00AB1AA9">
        <w:rPr>
          <w:i/>
          <w:sz w:val="23"/>
          <w:szCs w:val="23"/>
        </w:rPr>
        <w:t>ах</w:t>
      </w:r>
      <w:r w:rsidRPr="00AB1AA9">
        <w:rPr>
          <w:i/>
          <w:sz w:val="23"/>
          <w:szCs w:val="23"/>
        </w:rPr>
        <w:t>.</w:t>
      </w:r>
    </w:p>
    <w:p w:rsidR="00BA26F3" w:rsidRPr="00AB1AA9" w:rsidRDefault="0026700F"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Информация по восстановленным и возмещенным объектами аудита средствам (работы, товары, услуги) на 1-м листе.</w:t>
      </w:r>
    </w:p>
    <w:p w:rsidR="00BA26F3" w:rsidRPr="00AB1AA9" w:rsidRDefault="00D01465"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lastRenderedPageBreak/>
        <w:t xml:space="preserve">Приложение №1 «Соответствие перечня показателей Программы развития территории Атырауской области показателям государственных </w:t>
      </w:r>
      <w:r w:rsidR="003169BF" w:rsidRPr="00AB1AA9">
        <w:rPr>
          <w:i/>
          <w:sz w:val="23"/>
          <w:szCs w:val="23"/>
          <w:lang w:val="kk-KZ"/>
        </w:rPr>
        <w:t>программ развития» на 1-м листе.</w:t>
      </w:r>
    </w:p>
    <w:p w:rsidR="00BA26F3" w:rsidRPr="00AB1AA9" w:rsidRDefault="00D01465"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№2 «Сведения о неисполнении целевых индикаторов ПРТ А</w:t>
      </w:r>
      <w:r w:rsidR="003169BF" w:rsidRPr="00AB1AA9">
        <w:rPr>
          <w:i/>
          <w:sz w:val="23"/>
          <w:szCs w:val="23"/>
          <w:lang w:val="kk-KZ"/>
        </w:rPr>
        <w:t>тырауской области» на 1-м листе.</w:t>
      </w:r>
    </w:p>
    <w:p w:rsidR="00BA26F3" w:rsidRPr="00AB1AA9" w:rsidRDefault="00680C4B"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№3 «</w:t>
      </w:r>
      <w:r w:rsidR="00A57659" w:rsidRPr="00AB1AA9">
        <w:rPr>
          <w:i/>
          <w:sz w:val="23"/>
          <w:szCs w:val="23"/>
          <w:lang w:val="kk-KZ"/>
        </w:rPr>
        <w:t>Таблица несоответствия данных Отчета о реализации ПРТ и Плана мероприятий по реализации ПРТ</w:t>
      </w:r>
      <w:r w:rsidRPr="00AB1AA9">
        <w:rPr>
          <w:i/>
          <w:sz w:val="23"/>
          <w:szCs w:val="23"/>
          <w:lang w:val="kk-KZ"/>
        </w:rPr>
        <w:t>»</w:t>
      </w:r>
      <w:r w:rsidR="003169BF" w:rsidRPr="00AB1AA9">
        <w:rPr>
          <w:i/>
          <w:sz w:val="23"/>
          <w:szCs w:val="23"/>
          <w:lang w:val="kk-KZ"/>
        </w:rPr>
        <w:t xml:space="preserve"> на 4-х листах.</w:t>
      </w:r>
    </w:p>
    <w:p w:rsidR="00BA26F3" w:rsidRPr="00AB1AA9" w:rsidRDefault="00F669C1"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№4 «Корректировка индикаторов ПРТ Атырауской области</w:t>
      </w:r>
      <w:r w:rsidR="003169BF" w:rsidRPr="00AB1AA9">
        <w:rPr>
          <w:i/>
          <w:sz w:val="23"/>
          <w:szCs w:val="23"/>
          <w:lang w:val="kk-KZ"/>
        </w:rPr>
        <w:t xml:space="preserve"> за 2018-2020 гг.» на 1-м листе.</w:t>
      </w:r>
    </w:p>
    <w:p w:rsidR="00BA26F3" w:rsidRPr="00AB1AA9" w:rsidRDefault="00F669C1"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№5 «Исполнение меморандума ак</w:t>
      </w:r>
      <w:bookmarkStart w:id="1" w:name="_GoBack"/>
      <w:bookmarkEnd w:id="1"/>
      <w:r w:rsidRPr="00AB1AA9">
        <w:rPr>
          <w:i/>
          <w:sz w:val="23"/>
          <w:szCs w:val="23"/>
          <w:lang w:val="kk-KZ"/>
        </w:rPr>
        <w:t>имата Атырауской области в 20</w:t>
      </w:r>
      <w:r w:rsidR="003169BF" w:rsidRPr="00AB1AA9">
        <w:rPr>
          <w:i/>
          <w:sz w:val="23"/>
          <w:szCs w:val="23"/>
          <w:lang w:val="kk-KZ"/>
        </w:rPr>
        <w:t>18-2020 годах» на 2-х листах.</w:t>
      </w:r>
    </w:p>
    <w:p w:rsidR="00BA26F3" w:rsidRPr="00AB1AA9" w:rsidRDefault="00F669C1"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№6 «Сведения об изменении значений ключевых целевых индикаторов Меморандума Атырауской области на 2020 год» на 1-м листе</w:t>
      </w:r>
      <w:r w:rsidR="003169BF" w:rsidRPr="00AB1AA9">
        <w:rPr>
          <w:i/>
          <w:sz w:val="23"/>
          <w:szCs w:val="23"/>
          <w:lang w:val="kk-KZ"/>
        </w:rPr>
        <w:t>.</w:t>
      </w:r>
    </w:p>
    <w:p w:rsidR="00BA26F3" w:rsidRPr="00AB1AA9" w:rsidRDefault="00751805"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№7 «Не соблюдение требований при разработке и утверждению бюджетных программ по управлению ПТ и АД А</w:t>
      </w:r>
      <w:r w:rsidR="003169BF" w:rsidRPr="00AB1AA9">
        <w:rPr>
          <w:i/>
          <w:sz w:val="23"/>
          <w:szCs w:val="23"/>
          <w:lang w:val="kk-KZ"/>
        </w:rPr>
        <w:t>тырауской области» на 1-м листе.</w:t>
      </w:r>
    </w:p>
    <w:p w:rsidR="00BA26F3" w:rsidRPr="00AB1AA9" w:rsidRDefault="00751805"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№8 «Информация по нарушениям в</w:t>
      </w:r>
      <w:r w:rsidR="003169BF" w:rsidRPr="00AB1AA9">
        <w:rPr>
          <w:i/>
          <w:sz w:val="23"/>
          <w:szCs w:val="23"/>
          <w:lang w:val="kk-KZ"/>
        </w:rPr>
        <w:t xml:space="preserve"> разбивке по БИП» на 1-м листе.</w:t>
      </w:r>
    </w:p>
    <w:p w:rsidR="00BA26F3" w:rsidRPr="00AB1AA9" w:rsidRDefault="00751805"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№9 «Сведения о суммах переплаты за услуги поверенного (агента)</w:t>
      </w:r>
      <w:r w:rsidR="003169BF" w:rsidRPr="00AB1AA9">
        <w:rPr>
          <w:i/>
          <w:sz w:val="23"/>
          <w:szCs w:val="23"/>
          <w:lang w:val="kk-KZ"/>
        </w:rPr>
        <w:t xml:space="preserve"> </w:t>
      </w:r>
      <w:r w:rsidRPr="00AB1AA9">
        <w:rPr>
          <w:i/>
          <w:sz w:val="23"/>
          <w:szCs w:val="23"/>
          <w:lang w:val="kk-KZ"/>
        </w:rPr>
        <w:t>районными акиматами Атырауской области (согласно актам с</w:t>
      </w:r>
      <w:r w:rsidR="003169BF" w:rsidRPr="00AB1AA9">
        <w:rPr>
          <w:i/>
          <w:sz w:val="23"/>
          <w:szCs w:val="23"/>
          <w:lang w:val="kk-KZ"/>
        </w:rPr>
        <w:t>верок)» на 1-м листе.</w:t>
      </w:r>
    </w:p>
    <w:p w:rsidR="00BA26F3" w:rsidRPr="00AB1AA9" w:rsidRDefault="00484570"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№10 «</w:t>
      </w:r>
      <w:r w:rsidR="000D6358" w:rsidRPr="00AB1AA9">
        <w:rPr>
          <w:i/>
          <w:sz w:val="23"/>
          <w:szCs w:val="23"/>
          <w:lang w:val="kk-KZ"/>
        </w:rPr>
        <w:t>Сведения о суммах переплаты за услуги поверенного (агента)районными акиматами Атырауской области (согласно актам сверок)</w:t>
      </w:r>
      <w:r w:rsidR="003169BF" w:rsidRPr="00AB1AA9">
        <w:rPr>
          <w:i/>
          <w:sz w:val="23"/>
          <w:szCs w:val="23"/>
          <w:lang w:val="kk-KZ"/>
        </w:rPr>
        <w:t>» на 1-м листе.</w:t>
      </w:r>
    </w:p>
    <w:p w:rsidR="00BA26F3" w:rsidRPr="00AB1AA9" w:rsidRDefault="006D26C7"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№11 «Информация о направлении в уполномоченные органа административных дел по аудиторскому мероприятию Государственный аудит эффективности использования бюджетных средств и активов государства, выделенных Аты</w:t>
      </w:r>
      <w:r w:rsidR="003169BF" w:rsidRPr="00AB1AA9">
        <w:rPr>
          <w:i/>
          <w:sz w:val="23"/>
          <w:szCs w:val="23"/>
          <w:lang w:val="kk-KZ"/>
        </w:rPr>
        <w:t>рауской  области» на 3-х листах.</w:t>
      </w:r>
    </w:p>
    <w:p w:rsidR="00BA26F3" w:rsidRPr="00AB1AA9" w:rsidRDefault="00080347"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№12 «</w:t>
      </w:r>
      <w:r w:rsidR="00591485" w:rsidRPr="00AB1AA9">
        <w:rPr>
          <w:i/>
          <w:sz w:val="23"/>
          <w:szCs w:val="23"/>
          <w:lang w:val="kk-KZ"/>
        </w:rPr>
        <w:t>Суммы подлежащие возмещению (восстановлению)»</w:t>
      </w:r>
      <w:r w:rsidR="00596B12">
        <w:rPr>
          <w:i/>
          <w:sz w:val="23"/>
          <w:szCs w:val="23"/>
          <w:lang w:val="kk-KZ"/>
        </w:rPr>
        <w:t xml:space="preserve"> на 2-х листах</w:t>
      </w:r>
      <w:r w:rsidR="003169BF" w:rsidRPr="00AB1AA9">
        <w:rPr>
          <w:i/>
          <w:sz w:val="23"/>
          <w:szCs w:val="23"/>
          <w:lang w:val="kk-KZ"/>
        </w:rPr>
        <w:t>.</w:t>
      </w:r>
    </w:p>
    <w:p w:rsidR="00DC528E" w:rsidRPr="00AB1AA9" w:rsidRDefault="006D26C7" w:rsidP="007776B4">
      <w:pPr>
        <w:pStyle w:val="a8"/>
        <w:pBdr>
          <w:bottom w:val="single" w:sz="4" w:space="31" w:color="FFFFFF"/>
        </w:pBdr>
        <w:spacing w:after="0"/>
        <w:ind w:left="0" w:firstLine="567"/>
        <w:contextualSpacing/>
        <w:jc w:val="both"/>
        <w:rPr>
          <w:i/>
          <w:sz w:val="23"/>
          <w:szCs w:val="23"/>
          <w:lang w:val="kk-KZ"/>
        </w:rPr>
      </w:pPr>
      <w:r w:rsidRPr="00AB1AA9">
        <w:rPr>
          <w:i/>
          <w:sz w:val="23"/>
          <w:szCs w:val="23"/>
          <w:lang w:val="kk-KZ"/>
        </w:rPr>
        <w:t>Приложение №1</w:t>
      </w:r>
      <w:r w:rsidR="00080347" w:rsidRPr="00AB1AA9">
        <w:rPr>
          <w:i/>
          <w:sz w:val="23"/>
          <w:szCs w:val="23"/>
          <w:lang w:val="kk-KZ"/>
        </w:rPr>
        <w:t>3</w:t>
      </w:r>
      <w:r w:rsidRPr="00AB1AA9">
        <w:rPr>
          <w:i/>
          <w:sz w:val="23"/>
          <w:szCs w:val="23"/>
          <w:lang w:val="kk-KZ"/>
        </w:rPr>
        <w:t xml:space="preserve"> «Сведения о материалах, подлежащих передаче в правоохранительные органы для принятия процессуального решения» на </w:t>
      </w:r>
      <w:r w:rsidR="003169BF" w:rsidRPr="00AB1AA9">
        <w:rPr>
          <w:i/>
          <w:sz w:val="23"/>
          <w:szCs w:val="23"/>
          <w:lang w:val="kk-KZ"/>
        </w:rPr>
        <w:t>1-м листе.</w:t>
      </w:r>
    </w:p>
    <w:tbl>
      <w:tblPr>
        <w:tblStyle w:val="1"/>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2268"/>
        <w:gridCol w:w="2410"/>
      </w:tblGrid>
      <w:tr w:rsidR="00B97BDA" w:rsidRPr="000F12C7" w:rsidTr="00017F54">
        <w:trPr>
          <w:trHeight w:val="960"/>
        </w:trPr>
        <w:tc>
          <w:tcPr>
            <w:tcW w:w="5137" w:type="dxa"/>
          </w:tcPr>
          <w:p w:rsidR="004B276E" w:rsidRDefault="004B276E" w:rsidP="00BA26F3">
            <w:pPr>
              <w:spacing w:after="0" w:line="240" w:lineRule="auto"/>
              <w:contextualSpacing/>
              <w:jc w:val="both"/>
              <w:rPr>
                <w:rFonts w:ascii="Times New Roman" w:eastAsia="Times New Roman" w:hAnsi="Times New Roman"/>
                <w:b/>
                <w:color w:val="000000"/>
                <w:sz w:val="28"/>
                <w:szCs w:val="28"/>
              </w:rPr>
            </w:pPr>
          </w:p>
          <w:p w:rsidR="00097007" w:rsidRPr="000F12C7" w:rsidRDefault="00B97BDA" w:rsidP="00BA26F3">
            <w:pPr>
              <w:spacing w:after="0" w:line="240" w:lineRule="auto"/>
              <w:contextualSpacing/>
              <w:jc w:val="both"/>
              <w:rPr>
                <w:rFonts w:ascii="Times New Roman" w:eastAsia="Times New Roman" w:hAnsi="Times New Roman"/>
                <w:b/>
                <w:color w:val="000000"/>
                <w:sz w:val="28"/>
                <w:szCs w:val="28"/>
              </w:rPr>
            </w:pPr>
            <w:r w:rsidRPr="000F12C7">
              <w:rPr>
                <w:rFonts w:ascii="Times New Roman" w:eastAsia="Times New Roman" w:hAnsi="Times New Roman"/>
                <w:b/>
                <w:color w:val="000000"/>
                <w:sz w:val="28"/>
                <w:szCs w:val="28"/>
              </w:rPr>
              <w:t>Член Счетного комитета</w:t>
            </w:r>
          </w:p>
        </w:tc>
        <w:tc>
          <w:tcPr>
            <w:tcW w:w="2268" w:type="dxa"/>
          </w:tcPr>
          <w:p w:rsidR="00B97BDA" w:rsidRPr="000F12C7" w:rsidRDefault="00B97BDA" w:rsidP="000B2291">
            <w:pPr>
              <w:spacing w:after="0" w:line="240" w:lineRule="auto"/>
              <w:contextualSpacing/>
              <w:jc w:val="both"/>
              <w:rPr>
                <w:rFonts w:ascii="Times New Roman" w:eastAsia="Times New Roman" w:hAnsi="Times New Roman"/>
                <w:b/>
                <w:color w:val="000000"/>
                <w:sz w:val="28"/>
                <w:szCs w:val="28"/>
              </w:rPr>
            </w:pPr>
          </w:p>
        </w:tc>
        <w:tc>
          <w:tcPr>
            <w:tcW w:w="2410" w:type="dxa"/>
          </w:tcPr>
          <w:p w:rsidR="004B276E" w:rsidRDefault="004B276E" w:rsidP="000B2291">
            <w:pPr>
              <w:spacing w:after="0" w:line="240" w:lineRule="auto"/>
              <w:contextualSpacing/>
              <w:jc w:val="both"/>
              <w:rPr>
                <w:rFonts w:ascii="Times New Roman" w:eastAsia="Times New Roman" w:hAnsi="Times New Roman"/>
                <w:b/>
                <w:color w:val="000000"/>
                <w:sz w:val="28"/>
                <w:szCs w:val="28"/>
              </w:rPr>
            </w:pPr>
          </w:p>
          <w:p w:rsidR="00B97BDA" w:rsidRPr="000F12C7" w:rsidRDefault="00B97BDA" w:rsidP="000B2291">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Р. Ахметов</w:t>
            </w:r>
          </w:p>
        </w:tc>
      </w:tr>
      <w:tr w:rsidR="00B97BDA" w:rsidRPr="000F12C7" w:rsidTr="00017F54">
        <w:trPr>
          <w:trHeight w:val="1144"/>
        </w:trPr>
        <w:tc>
          <w:tcPr>
            <w:tcW w:w="5137" w:type="dxa"/>
          </w:tcPr>
          <w:p w:rsidR="004B276E" w:rsidRDefault="004B276E" w:rsidP="000B2291">
            <w:pPr>
              <w:spacing w:after="0" w:line="240" w:lineRule="auto"/>
              <w:contextualSpacing/>
              <w:jc w:val="both"/>
              <w:rPr>
                <w:rFonts w:ascii="Times New Roman" w:eastAsia="Times New Roman" w:hAnsi="Times New Roman"/>
                <w:b/>
                <w:color w:val="000000"/>
                <w:sz w:val="28"/>
                <w:szCs w:val="28"/>
              </w:rPr>
            </w:pPr>
          </w:p>
          <w:p w:rsidR="00B97BDA" w:rsidRPr="000F12C7" w:rsidRDefault="00B97BDA" w:rsidP="000B2291">
            <w:pPr>
              <w:spacing w:after="0" w:line="240" w:lineRule="auto"/>
              <w:contextualSpacing/>
              <w:jc w:val="both"/>
              <w:rPr>
                <w:rFonts w:ascii="Times New Roman" w:eastAsia="Times New Roman" w:hAnsi="Times New Roman"/>
                <w:b/>
                <w:color w:val="000000"/>
                <w:sz w:val="28"/>
                <w:szCs w:val="28"/>
              </w:rPr>
            </w:pPr>
            <w:r w:rsidRPr="000F12C7">
              <w:rPr>
                <w:rFonts w:ascii="Times New Roman" w:eastAsia="Times New Roman" w:hAnsi="Times New Roman"/>
                <w:b/>
                <w:color w:val="000000"/>
                <w:sz w:val="28"/>
                <w:szCs w:val="28"/>
              </w:rPr>
              <w:t xml:space="preserve">Руководитель </w:t>
            </w:r>
            <w:r w:rsidR="00DC528E">
              <w:rPr>
                <w:rFonts w:ascii="Times New Roman" w:eastAsia="Times New Roman" w:hAnsi="Times New Roman"/>
                <w:b/>
                <w:color w:val="000000"/>
                <w:sz w:val="28"/>
                <w:szCs w:val="28"/>
              </w:rPr>
              <w:t>О</w:t>
            </w:r>
            <w:r w:rsidR="00DC528E" w:rsidRPr="000F12C7">
              <w:rPr>
                <w:rFonts w:ascii="Times New Roman" w:eastAsia="Times New Roman" w:hAnsi="Times New Roman"/>
                <w:b/>
                <w:color w:val="000000"/>
                <w:sz w:val="28"/>
                <w:szCs w:val="28"/>
              </w:rPr>
              <w:t xml:space="preserve">тдела </w:t>
            </w:r>
            <w:r w:rsidRPr="000F12C7">
              <w:rPr>
                <w:rFonts w:ascii="Times New Roman" w:eastAsia="Times New Roman" w:hAnsi="Times New Roman"/>
                <w:b/>
                <w:color w:val="000000"/>
                <w:sz w:val="28"/>
                <w:szCs w:val="28"/>
              </w:rPr>
              <w:t xml:space="preserve">аудита </w:t>
            </w:r>
          </w:p>
          <w:p w:rsidR="00DC528E" w:rsidRDefault="00B97BDA" w:rsidP="00097007">
            <w:pPr>
              <w:spacing w:after="0" w:line="240" w:lineRule="auto"/>
              <w:contextualSpacing/>
              <w:jc w:val="both"/>
              <w:rPr>
                <w:rFonts w:ascii="Times New Roman" w:eastAsia="Times New Roman" w:hAnsi="Times New Roman"/>
                <w:b/>
                <w:color w:val="000000"/>
                <w:sz w:val="28"/>
                <w:szCs w:val="28"/>
              </w:rPr>
            </w:pPr>
            <w:r w:rsidRPr="000F12C7">
              <w:rPr>
                <w:rFonts w:ascii="Times New Roman" w:eastAsia="Times New Roman" w:hAnsi="Times New Roman"/>
                <w:b/>
                <w:color w:val="000000"/>
                <w:sz w:val="28"/>
                <w:szCs w:val="28"/>
              </w:rPr>
              <w:t>реального сектора экономики</w:t>
            </w:r>
          </w:p>
          <w:p w:rsidR="00A310B4" w:rsidRPr="000F12C7" w:rsidRDefault="00A310B4" w:rsidP="00097007">
            <w:pPr>
              <w:spacing w:after="0" w:line="240" w:lineRule="auto"/>
              <w:contextualSpacing/>
              <w:jc w:val="both"/>
              <w:rPr>
                <w:rFonts w:ascii="Times New Roman" w:eastAsia="Times New Roman" w:hAnsi="Times New Roman"/>
                <w:b/>
                <w:color w:val="000000"/>
                <w:sz w:val="28"/>
                <w:szCs w:val="28"/>
              </w:rPr>
            </w:pPr>
          </w:p>
        </w:tc>
        <w:tc>
          <w:tcPr>
            <w:tcW w:w="2268" w:type="dxa"/>
          </w:tcPr>
          <w:p w:rsidR="00B97BDA" w:rsidRPr="000F12C7" w:rsidRDefault="00B97BDA" w:rsidP="000B2291">
            <w:pPr>
              <w:spacing w:after="0" w:line="240" w:lineRule="auto"/>
              <w:contextualSpacing/>
              <w:jc w:val="both"/>
              <w:rPr>
                <w:rFonts w:ascii="Times New Roman" w:eastAsia="Times New Roman" w:hAnsi="Times New Roman"/>
                <w:b/>
                <w:color w:val="000000"/>
                <w:sz w:val="28"/>
                <w:szCs w:val="28"/>
              </w:rPr>
            </w:pPr>
          </w:p>
        </w:tc>
        <w:tc>
          <w:tcPr>
            <w:tcW w:w="2410" w:type="dxa"/>
          </w:tcPr>
          <w:p w:rsidR="004B276E" w:rsidRDefault="004B276E" w:rsidP="000B2291">
            <w:pPr>
              <w:spacing w:after="0" w:line="240" w:lineRule="auto"/>
              <w:contextualSpacing/>
              <w:jc w:val="both"/>
              <w:rPr>
                <w:rFonts w:ascii="Times New Roman" w:eastAsia="Times New Roman" w:hAnsi="Times New Roman"/>
                <w:b/>
                <w:color w:val="000000"/>
                <w:sz w:val="28"/>
                <w:szCs w:val="28"/>
              </w:rPr>
            </w:pPr>
          </w:p>
          <w:p w:rsidR="00B97BDA" w:rsidRPr="000F12C7" w:rsidRDefault="00B97BDA" w:rsidP="000B2291">
            <w:pPr>
              <w:spacing w:after="0" w:line="240" w:lineRule="auto"/>
              <w:contextualSpacing/>
              <w:jc w:val="both"/>
              <w:rPr>
                <w:rFonts w:ascii="Times New Roman" w:eastAsia="Times New Roman" w:hAnsi="Times New Roman"/>
                <w:b/>
                <w:color w:val="000000"/>
                <w:sz w:val="28"/>
                <w:szCs w:val="28"/>
              </w:rPr>
            </w:pPr>
            <w:r w:rsidRPr="000F12C7">
              <w:rPr>
                <w:rFonts w:ascii="Times New Roman" w:eastAsia="Times New Roman" w:hAnsi="Times New Roman"/>
                <w:b/>
                <w:color w:val="000000"/>
                <w:sz w:val="28"/>
                <w:szCs w:val="28"/>
              </w:rPr>
              <w:t>А. Ибраев</w:t>
            </w:r>
          </w:p>
        </w:tc>
      </w:tr>
      <w:tr w:rsidR="00DC528E" w:rsidRPr="000F12C7" w:rsidTr="00017F54">
        <w:tc>
          <w:tcPr>
            <w:tcW w:w="5137" w:type="dxa"/>
          </w:tcPr>
          <w:p w:rsidR="00DC528E" w:rsidRDefault="00BA26F3" w:rsidP="00097007">
            <w:pPr>
              <w:spacing w:after="0" w:line="240" w:lineRule="auto"/>
              <w:contextualSpacing/>
              <w:rPr>
                <w:rFonts w:ascii="Times New Roman" w:eastAsia="Times New Roman" w:hAnsi="Times New Roman"/>
                <w:b/>
                <w:color w:val="000000"/>
                <w:sz w:val="28"/>
                <w:szCs w:val="28"/>
              </w:rPr>
            </w:pPr>
            <w:r>
              <w:rPr>
                <w:rFonts w:ascii="Times New Roman" w:eastAsia="Times New Roman" w:hAnsi="Times New Roman"/>
                <w:b/>
                <w:color w:val="000000"/>
                <w:sz w:val="28"/>
                <w:szCs w:val="28"/>
              </w:rPr>
              <w:t>Р</w:t>
            </w:r>
            <w:r w:rsidR="00DC528E" w:rsidRPr="000F12C7">
              <w:rPr>
                <w:rFonts w:ascii="Times New Roman" w:eastAsia="Times New Roman" w:hAnsi="Times New Roman"/>
                <w:b/>
                <w:color w:val="000000"/>
                <w:sz w:val="28"/>
                <w:szCs w:val="28"/>
              </w:rPr>
              <w:t>уководител</w:t>
            </w:r>
            <w:r w:rsidR="00E10E94">
              <w:rPr>
                <w:rFonts w:ascii="Times New Roman" w:eastAsia="Times New Roman" w:hAnsi="Times New Roman"/>
                <w:b/>
                <w:color w:val="000000"/>
                <w:sz w:val="28"/>
                <w:szCs w:val="28"/>
              </w:rPr>
              <w:t>я</w:t>
            </w:r>
            <w:r w:rsidR="00DC528E" w:rsidRPr="000F12C7">
              <w:rPr>
                <w:rFonts w:ascii="Times New Roman" w:eastAsia="Times New Roman" w:hAnsi="Times New Roman"/>
                <w:b/>
                <w:color w:val="000000"/>
                <w:sz w:val="28"/>
                <w:szCs w:val="28"/>
              </w:rPr>
              <w:t xml:space="preserve"> </w:t>
            </w:r>
            <w:r w:rsidR="00DC528E">
              <w:rPr>
                <w:rFonts w:ascii="Times New Roman" w:eastAsia="Times New Roman" w:hAnsi="Times New Roman"/>
                <w:b/>
                <w:color w:val="000000"/>
                <w:sz w:val="28"/>
                <w:szCs w:val="28"/>
              </w:rPr>
              <w:t>О</w:t>
            </w:r>
            <w:r w:rsidR="00DC528E" w:rsidRPr="000F12C7">
              <w:rPr>
                <w:rFonts w:ascii="Times New Roman" w:eastAsia="Times New Roman" w:hAnsi="Times New Roman"/>
                <w:b/>
                <w:color w:val="000000"/>
                <w:sz w:val="28"/>
                <w:szCs w:val="28"/>
              </w:rPr>
              <w:t>тдела методологии и контроля качества</w:t>
            </w:r>
          </w:p>
          <w:p w:rsidR="00A310B4" w:rsidRDefault="00A310B4" w:rsidP="00097007">
            <w:pPr>
              <w:spacing w:after="0" w:line="240" w:lineRule="auto"/>
              <w:contextualSpacing/>
              <w:rPr>
                <w:rFonts w:ascii="Times New Roman" w:eastAsia="Times New Roman" w:hAnsi="Times New Roman"/>
                <w:b/>
                <w:color w:val="000000"/>
                <w:sz w:val="28"/>
                <w:szCs w:val="28"/>
              </w:rPr>
            </w:pPr>
          </w:p>
        </w:tc>
        <w:tc>
          <w:tcPr>
            <w:tcW w:w="2268" w:type="dxa"/>
          </w:tcPr>
          <w:p w:rsidR="00DC528E" w:rsidRPr="000F12C7" w:rsidRDefault="00DC528E" w:rsidP="000B2291">
            <w:pPr>
              <w:spacing w:after="0" w:line="240" w:lineRule="auto"/>
              <w:contextualSpacing/>
              <w:jc w:val="both"/>
              <w:rPr>
                <w:rFonts w:ascii="Times New Roman" w:eastAsia="Times New Roman" w:hAnsi="Times New Roman"/>
                <w:b/>
                <w:color w:val="000000"/>
                <w:sz w:val="28"/>
                <w:szCs w:val="28"/>
              </w:rPr>
            </w:pPr>
          </w:p>
        </w:tc>
        <w:tc>
          <w:tcPr>
            <w:tcW w:w="2410" w:type="dxa"/>
          </w:tcPr>
          <w:p w:rsidR="00DC528E" w:rsidRPr="000F12C7" w:rsidRDefault="00BA26F3" w:rsidP="007908C2">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Д. Кушербаева</w:t>
            </w:r>
            <w:r w:rsidR="00E10E94" w:rsidRPr="00E10E94">
              <w:rPr>
                <w:rFonts w:ascii="Times New Roman" w:eastAsia="Times New Roman" w:hAnsi="Times New Roman"/>
                <w:b/>
                <w:color w:val="000000"/>
                <w:sz w:val="28"/>
                <w:szCs w:val="28"/>
              </w:rPr>
              <w:t xml:space="preserve"> </w:t>
            </w:r>
          </w:p>
        </w:tc>
      </w:tr>
      <w:tr w:rsidR="00DC528E" w:rsidRPr="000F12C7" w:rsidTr="00017F54">
        <w:trPr>
          <w:trHeight w:val="516"/>
        </w:trPr>
        <w:tc>
          <w:tcPr>
            <w:tcW w:w="5137" w:type="dxa"/>
          </w:tcPr>
          <w:p w:rsidR="00DC528E" w:rsidRDefault="00DC528E" w:rsidP="000B2291">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Р</w:t>
            </w:r>
            <w:r w:rsidRPr="000F12C7">
              <w:rPr>
                <w:rFonts w:ascii="Times New Roman" w:eastAsia="Times New Roman" w:hAnsi="Times New Roman"/>
                <w:b/>
                <w:color w:val="000000"/>
                <w:sz w:val="28"/>
                <w:szCs w:val="28"/>
              </w:rPr>
              <w:t>уководител</w:t>
            </w:r>
            <w:r>
              <w:rPr>
                <w:rFonts w:ascii="Times New Roman" w:eastAsia="Times New Roman" w:hAnsi="Times New Roman"/>
                <w:b/>
                <w:color w:val="000000"/>
                <w:sz w:val="28"/>
                <w:szCs w:val="28"/>
              </w:rPr>
              <w:t>ь</w:t>
            </w:r>
            <w:r w:rsidRPr="000F12C7">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Ю</w:t>
            </w:r>
            <w:r w:rsidRPr="000F12C7">
              <w:rPr>
                <w:rFonts w:ascii="Times New Roman" w:eastAsia="Times New Roman" w:hAnsi="Times New Roman"/>
                <w:b/>
                <w:color w:val="000000"/>
                <w:sz w:val="28"/>
                <w:szCs w:val="28"/>
              </w:rPr>
              <w:t>ридического отдела</w:t>
            </w:r>
          </w:p>
          <w:p w:rsidR="00DC528E" w:rsidRDefault="00DC528E" w:rsidP="000B2291">
            <w:pPr>
              <w:spacing w:after="0" w:line="240" w:lineRule="auto"/>
              <w:contextualSpacing/>
              <w:jc w:val="both"/>
              <w:rPr>
                <w:rFonts w:ascii="Times New Roman" w:eastAsia="Times New Roman" w:hAnsi="Times New Roman"/>
                <w:b/>
                <w:color w:val="000000"/>
                <w:sz w:val="28"/>
                <w:szCs w:val="28"/>
              </w:rPr>
            </w:pPr>
          </w:p>
        </w:tc>
        <w:tc>
          <w:tcPr>
            <w:tcW w:w="2268" w:type="dxa"/>
          </w:tcPr>
          <w:p w:rsidR="00DC528E" w:rsidRPr="000F12C7" w:rsidRDefault="00DC528E" w:rsidP="000B2291">
            <w:pPr>
              <w:spacing w:after="0" w:line="240" w:lineRule="auto"/>
              <w:contextualSpacing/>
              <w:jc w:val="both"/>
              <w:rPr>
                <w:rFonts w:ascii="Times New Roman" w:eastAsia="Times New Roman" w:hAnsi="Times New Roman"/>
                <w:b/>
                <w:color w:val="000000"/>
                <w:sz w:val="28"/>
                <w:szCs w:val="28"/>
              </w:rPr>
            </w:pPr>
          </w:p>
        </w:tc>
        <w:tc>
          <w:tcPr>
            <w:tcW w:w="2410" w:type="dxa"/>
          </w:tcPr>
          <w:p w:rsidR="00DC528E" w:rsidRPr="000F12C7" w:rsidRDefault="00DC528E" w:rsidP="000B2291">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М. Ахметов</w:t>
            </w:r>
          </w:p>
        </w:tc>
      </w:tr>
      <w:tr w:rsidR="00DC528E" w:rsidRPr="000F12C7" w:rsidTr="00017F54">
        <w:tc>
          <w:tcPr>
            <w:tcW w:w="5137" w:type="dxa"/>
          </w:tcPr>
          <w:p w:rsidR="00DC528E" w:rsidRPr="000F12C7" w:rsidRDefault="005E2606" w:rsidP="00DC528E">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Заведующий </w:t>
            </w:r>
            <w:r w:rsidR="00DC528E" w:rsidRPr="000F12C7">
              <w:rPr>
                <w:rFonts w:ascii="Times New Roman" w:eastAsia="Times New Roman" w:hAnsi="Times New Roman"/>
                <w:b/>
                <w:color w:val="000000"/>
                <w:sz w:val="28"/>
                <w:szCs w:val="28"/>
              </w:rPr>
              <w:t xml:space="preserve">сектором </w:t>
            </w:r>
            <w:r w:rsidR="00DC528E">
              <w:rPr>
                <w:rFonts w:ascii="Times New Roman" w:eastAsia="Times New Roman" w:hAnsi="Times New Roman"/>
                <w:b/>
                <w:color w:val="000000"/>
                <w:sz w:val="28"/>
                <w:szCs w:val="28"/>
              </w:rPr>
              <w:t>индустриального развития ОАРСЭ</w:t>
            </w:r>
          </w:p>
          <w:p w:rsidR="00DC528E" w:rsidRDefault="00DC528E" w:rsidP="00DC528E">
            <w:pPr>
              <w:spacing w:after="0" w:line="240" w:lineRule="auto"/>
              <w:contextualSpacing/>
              <w:jc w:val="both"/>
              <w:rPr>
                <w:rFonts w:ascii="Times New Roman" w:eastAsia="Times New Roman" w:hAnsi="Times New Roman"/>
                <w:b/>
                <w:color w:val="000000"/>
                <w:sz w:val="28"/>
                <w:szCs w:val="28"/>
              </w:rPr>
            </w:pPr>
            <w:r w:rsidRPr="000F12C7">
              <w:rPr>
                <w:rFonts w:ascii="Times New Roman" w:eastAsia="Times New Roman" w:hAnsi="Times New Roman"/>
                <w:b/>
                <w:color w:val="000000"/>
                <w:sz w:val="28"/>
                <w:szCs w:val="28"/>
              </w:rPr>
              <w:t>(руководитель группы аудита)</w:t>
            </w:r>
          </w:p>
        </w:tc>
        <w:tc>
          <w:tcPr>
            <w:tcW w:w="2268" w:type="dxa"/>
          </w:tcPr>
          <w:p w:rsidR="00DC528E" w:rsidRPr="000F12C7" w:rsidRDefault="00DC528E" w:rsidP="000B2291">
            <w:pPr>
              <w:spacing w:after="0" w:line="240" w:lineRule="auto"/>
              <w:contextualSpacing/>
              <w:jc w:val="both"/>
              <w:rPr>
                <w:rFonts w:ascii="Times New Roman" w:eastAsia="Times New Roman" w:hAnsi="Times New Roman"/>
                <w:b/>
                <w:color w:val="000000"/>
                <w:sz w:val="28"/>
                <w:szCs w:val="28"/>
              </w:rPr>
            </w:pPr>
          </w:p>
        </w:tc>
        <w:tc>
          <w:tcPr>
            <w:tcW w:w="2410" w:type="dxa"/>
          </w:tcPr>
          <w:p w:rsidR="006862D9" w:rsidRDefault="006862D9" w:rsidP="000B2291">
            <w:pPr>
              <w:spacing w:after="0" w:line="240" w:lineRule="auto"/>
              <w:contextualSpacing/>
              <w:jc w:val="both"/>
              <w:rPr>
                <w:rFonts w:ascii="Times New Roman" w:eastAsia="Times New Roman" w:hAnsi="Times New Roman"/>
                <w:b/>
                <w:color w:val="000000"/>
                <w:sz w:val="28"/>
                <w:szCs w:val="28"/>
              </w:rPr>
            </w:pPr>
          </w:p>
          <w:p w:rsidR="00DC528E" w:rsidRPr="000F12C7" w:rsidRDefault="00DC528E" w:rsidP="000B2291">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Н. Мустафин</w:t>
            </w:r>
          </w:p>
        </w:tc>
      </w:tr>
    </w:tbl>
    <w:p w:rsidR="0026700F" w:rsidRPr="00830D5F" w:rsidRDefault="0026700F" w:rsidP="00DC528E">
      <w:pPr>
        <w:widowControl w:val="0"/>
        <w:shd w:val="clear" w:color="auto" w:fill="FFFFFF"/>
        <w:autoSpaceDE w:val="0"/>
        <w:autoSpaceDN w:val="0"/>
        <w:adjustRightInd w:val="0"/>
        <w:spacing w:after="0" w:line="240" w:lineRule="auto"/>
        <w:contextualSpacing/>
        <w:jc w:val="both"/>
        <w:rPr>
          <w:rFonts w:ascii="Times New Roman" w:hAnsi="Times New Roman"/>
          <w:b/>
          <w:sz w:val="28"/>
          <w:szCs w:val="28"/>
        </w:rPr>
      </w:pPr>
    </w:p>
    <w:sectPr w:rsidR="0026700F" w:rsidRPr="00830D5F" w:rsidSect="005B316A">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87" w:rsidRDefault="004C4D87" w:rsidP="0061100C">
      <w:pPr>
        <w:spacing w:after="0" w:line="240" w:lineRule="auto"/>
      </w:pPr>
      <w:r>
        <w:separator/>
      </w:r>
    </w:p>
  </w:endnote>
  <w:endnote w:type="continuationSeparator" w:id="0">
    <w:p w:rsidR="004C4D87" w:rsidRDefault="004C4D87" w:rsidP="0061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87" w:rsidRDefault="004C4D87" w:rsidP="0061100C">
      <w:pPr>
        <w:spacing w:after="0" w:line="240" w:lineRule="auto"/>
      </w:pPr>
      <w:r>
        <w:separator/>
      </w:r>
    </w:p>
  </w:footnote>
  <w:footnote w:type="continuationSeparator" w:id="0">
    <w:p w:rsidR="004C4D87" w:rsidRDefault="004C4D87" w:rsidP="0061100C">
      <w:pPr>
        <w:spacing w:after="0" w:line="240" w:lineRule="auto"/>
      </w:pPr>
      <w:r>
        <w:continuationSeparator/>
      </w:r>
    </w:p>
  </w:footnote>
  <w:footnote w:id="1">
    <w:p w:rsidR="00F61F64" w:rsidRPr="004C400F" w:rsidRDefault="00F61F64" w:rsidP="00922E52">
      <w:pPr>
        <w:pStyle w:val="aa"/>
      </w:pPr>
      <w:r>
        <w:rPr>
          <w:rStyle w:val="ac"/>
        </w:rPr>
        <w:footnoteRef/>
      </w:r>
      <w:r>
        <w:t xml:space="preserve"> </w:t>
      </w:r>
      <w:r w:rsidRPr="00F136C9">
        <w:rPr>
          <w:rFonts w:ascii="Times New Roman" w:hAnsi="Times New Roman"/>
          <w:iCs/>
        </w:rPr>
        <w:t>п</w:t>
      </w:r>
      <w:r w:rsidRPr="004C400F">
        <w:rPr>
          <w:rFonts w:ascii="Times New Roman" w:hAnsi="Times New Roman"/>
          <w:iCs/>
        </w:rPr>
        <w:t>риказ Председателя Комитета по делам строительства и жилищно-коммунального хозяйства от 14 ноября 2017 года №249-НҚ «Об утверждении нормативных документов по ценообразованию в строительстве»</w:t>
      </w:r>
    </w:p>
  </w:footnote>
  <w:footnote w:id="2">
    <w:p w:rsidR="00F61F64" w:rsidRPr="00B8016B" w:rsidRDefault="00F61F64" w:rsidP="00922E52">
      <w:pPr>
        <w:pStyle w:val="aa"/>
      </w:pPr>
      <w:r w:rsidRPr="00B8016B">
        <w:rPr>
          <w:rStyle w:val="ac"/>
        </w:rPr>
        <w:footnoteRef/>
      </w:r>
      <w:r w:rsidRPr="00B8016B">
        <w:t xml:space="preserve"> </w:t>
      </w:r>
      <w:r w:rsidRPr="00F136C9">
        <w:rPr>
          <w:rFonts w:ascii="Times New Roman" w:hAnsi="Times New Roman"/>
        </w:rPr>
        <w:t>Правила осуществления государственных закупок, утвержденные приказом МФ РК №648</w:t>
      </w:r>
      <w:r w:rsidRPr="00B8016B">
        <w:rPr>
          <w:rFonts w:ascii="Times New Roman" w:hAnsi="Times New Roman"/>
        </w:rPr>
        <w:t xml:space="preserve"> от 11.12.2015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594982"/>
      <w:docPartObj>
        <w:docPartGallery w:val="Page Numbers (Top of Page)"/>
        <w:docPartUnique/>
      </w:docPartObj>
    </w:sdtPr>
    <w:sdtEndPr/>
    <w:sdtContent>
      <w:p w:rsidR="00F61F64" w:rsidRDefault="00F61F64">
        <w:pPr>
          <w:pStyle w:val="af1"/>
          <w:jc w:val="center"/>
        </w:pPr>
        <w:r>
          <w:fldChar w:fldCharType="begin"/>
        </w:r>
        <w:r>
          <w:instrText>PAGE   \* MERGEFORMAT</w:instrText>
        </w:r>
        <w:r>
          <w:fldChar w:fldCharType="separate"/>
        </w:r>
        <w:r w:rsidR="00887FC7">
          <w:rPr>
            <w:noProof/>
          </w:rPr>
          <w:t>27</w:t>
        </w:r>
        <w:r>
          <w:fldChar w:fldCharType="end"/>
        </w:r>
      </w:p>
    </w:sdtContent>
  </w:sdt>
  <w:p w:rsidR="00F61F64" w:rsidRDefault="00F61F6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4F41"/>
    <w:multiLevelType w:val="hybridMultilevel"/>
    <w:tmpl w:val="6F8495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CB4413C"/>
    <w:multiLevelType w:val="hybridMultilevel"/>
    <w:tmpl w:val="9CFE6CD6"/>
    <w:lvl w:ilvl="0" w:tplc="5074D25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73"/>
    <w:rsid w:val="000014D3"/>
    <w:rsid w:val="00007855"/>
    <w:rsid w:val="00011F6B"/>
    <w:rsid w:val="0001360F"/>
    <w:rsid w:val="0001623D"/>
    <w:rsid w:val="00017F54"/>
    <w:rsid w:val="00022A5A"/>
    <w:rsid w:val="00023B84"/>
    <w:rsid w:val="000253E2"/>
    <w:rsid w:val="00027996"/>
    <w:rsid w:val="00031BF2"/>
    <w:rsid w:val="0003285C"/>
    <w:rsid w:val="000415DD"/>
    <w:rsid w:val="000416F5"/>
    <w:rsid w:val="00041A9F"/>
    <w:rsid w:val="000439BB"/>
    <w:rsid w:val="00044842"/>
    <w:rsid w:val="00045191"/>
    <w:rsid w:val="00046304"/>
    <w:rsid w:val="00051EB2"/>
    <w:rsid w:val="00053F10"/>
    <w:rsid w:val="00054140"/>
    <w:rsid w:val="000564BD"/>
    <w:rsid w:val="000627BA"/>
    <w:rsid w:val="00066507"/>
    <w:rsid w:val="00071111"/>
    <w:rsid w:val="000720DC"/>
    <w:rsid w:val="0007333D"/>
    <w:rsid w:val="00074A65"/>
    <w:rsid w:val="00080347"/>
    <w:rsid w:val="000852B3"/>
    <w:rsid w:val="00093512"/>
    <w:rsid w:val="00093E97"/>
    <w:rsid w:val="00097007"/>
    <w:rsid w:val="000A7591"/>
    <w:rsid w:val="000B0C17"/>
    <w:rsid w:val="000B157D"/>
    <w:rsid w:val="000B2291"/>
    <w:rsid w:val="000B3ADD"/>
    <w:rsid w:val="000B48FF"/>
    <w:rsid w:val="000B6ECF"/>
    <w:rsid w:val="000C121C"/>
    <w:rsid w:val="000C1410"/>
    <w:rsid w:val="000C159B"/>
    <w:rsid w:val="000C263B"/>
    <w:rsid w:val="000C44CD"/>
    <w:rsid w:val="000C7C5C"/>
    <w:rsid w:val="000D07AA"/>
    <w:rsid w:val="000D4636"/>
    <w:rsid w:val="000D6358"/>
    <w:rsid w:val="000E4030"/>
    <w:rsid w:val="000E5162"/>
    <w:rsid w:val="000E58DD"/>
    <w:rsid w:val="000F7DCC"/>
    <w:rsid w:val="001009B8"/>
    <w:rsid w:val="0010790D"/>
    <w:rsid w:val="00107CE1"/>
    <w:rsid w:val="00113181"/>
    <w:rsid w:val="00114681"/>
    <w:rsid w:val="001206B1"/>
    <w:rsid w:val="00125322"/>
    <w:rsid w:val="00126064"/>
    <w:rsid w:val="00136A8A"/>
    <w:rsid w:val="00137C52"/>
    <w:rsid w:val="00140439"/>
    <w:rsid w:val="00147978"/>
    <w:rsid w:val="00153F0C"/>
    <w:rsid w:val="00153F37"/>
    <w:rsid w:val="00154915"/>
    <w:rsid w:val="00155D9B"/>
    <w:rsid w:val="001628A2"/>
    <w:rsid w:val="001646F7"/>
    <w:rsid w:val="00165308"/>
    <w:rsid w:val="00165AA6"/>
    <w:rsid w:val="00171D42"/>
    <w:rsid w:val="00180DB9"/>
    <w:rsid w:val="00182183"/>
    <w:rsid w:val="001824B1"/>
    <w:rsid w:val="0018610A"/>
    <w:rsid w:val="001865A8"/>
    <w:rsid w:val="00187DC4"/>
    <w:rsid w:val="001A5BB8"/>
    <w:rsid w:val="001B435E"/>
    <w:rsid w:val="001B65D7"/>
    <w:rsid w:val="001B72F1"/>
    <w:rsid w:val="001C136E"/>
    <w:rsid w:val="001C142C"/>
    <w:rsid w:val="001C1965"/>
    <w:rsid w:val="001D4DB5"/>
    <w:rsid w:val="001D7454"/>
    <w:rsid w:val="001E1D4B"/>
    <w:rsid w:val="001E43A5"/>
    <w:rsid w:val="001F0501"/>
    <w:rsid w:val="001F7444"/>
    <w:rsid w:val="00200E47"/>
    <w:rsid w:val="002060E8"/>
    <w:rsid w:val="00213336"/>
    <w:rsid w:val="00213FDC"/>
    <w:rsid w:val="002264B6"/>
    <w:rsid w:val="00227421"/>
    <w:rsid w:val="00230CD4"/>
    <w:rsid w:val="00230D9A"/>
    <w:rsid w:val="00232603"/>
    <w:rsid w:val="00235D8F"/>
    <w:rsid w:val="0023783F"/>
    <w:rsid w:val="00242D57"/>
    <w:rsid w:val="00243B9F"/>
    <w:rsid w:val="002467CB"/>
    <w:rsid w:val="0025339E"/>
    <w:rsid w:val="00254659"/>
    <w:rsid w:val="00261292"/>
    <w:rsid w:val="00266160"/>
    <w:rsid w:val="0026700F"/>
    <w:rsid w:val="00271ED5"/>
    <w:rsid w:val="00281578"/>
    <w:rsid w:val="002830E1"/>
    <w:rsid w:val="00295079"/>
    <w:rsid w:val="002979F1"/>
    <w:rsid w:val="002A29CD"/>
    <w:rsid w:val="002A3353"/>
    <w:rsid w:val="002B099F"/>
    <w:rsid w:val="002B6A09"/>
    <w:rsid w:val="002C6AAE"/>
    <w:rsid w:val="002D19CF"/>
    <w:rsid w:val="002D7A5E"/>
    <w:rsid w:val="002E305A"/>
    <w:rsid w:val="002E6744"/>
    <w:rsid w:val="002E76B3"/>
    <w:rsid w:val="0030087F"/>
    <w:rsid w:val="00300E57"/>
    <w:rsid w:val="0030513F"/>
    <w:rsid w:val="003069B4"/>
    <w:rsid w:val="003126EB"/>
    <w:rsid w:val="00312A64"/>
    <w:rsid w:val="0031428B"/>
    <w:rsid w:val="00315D58"/>
    <w:rsid w:val="003169BF"/>
    <w:rsid w:val="00321969"/>
    <w:rsid w:val="00331F4B"/>
    <w:rsid w:val="00332508"/>
    <w:rsid w:val="00333255"/>
    <w:rsid w:val="00341F0B"/>
    <w:rsid w:val="00342EF5"/>
    <w:rsid w:val="00343DA9"/>
    <w:rsid w:val="00343DCC"/>
    <w:rsid w:val="00344721"/>
    <w:rsid w:val="00344724"/>
    <w:rsid w:val="00347047"/>
    <w:rsid w:val="00351508"/>
    <w:rsid w:val="00353EB9"/>
    <w:rsid w:val="00360668"/>
    <w:rsid w:val="003621B5"/>
    <w:rsid w:val="003635FE"/>
    <w:rsid w:val="0036497D"/>
    <w:rsid w:val="0037242E"/>
    <w:rsid w:val="00372850"/>
    <w:rsid w:val="00374C06"/>
    <w:rsid w:val="003802EA"/>
    <w:rsid w:val="00381D51"/>
    <w:rsid w:val="00382077"/>
    <w:rsid w:val="0038221B"/>
    <w:rsid w:val="0038712C"/>
    <w:rsid w:val="00392F85"/>
    <w:rsid w:val="003942F4"/>
    <w:rsid w:val="003A0AE1"/>
    <w:rsid w:val="003A28AF"/>
    <w:rsid w:val="003A3DD7"/>
    <w:rsid w:val="003A52F5"/>
    <w:rsid w:val="003A7332"/>
    <w:rsid w:val="003C260C"/>
    <w:rsid w:val="003C6390"/>
    <w:rsid w:val="003C7DD2"/>
    <w:rsid w:val="003D04FA"/>
    <w:rsid w:val="003D1E52"/>
    <w:rsid w:val="003D5742"/>
    <w:rsid w:val="003E22F1"/>
    <w:rsid w:val="003E2ED0"/>
    <w:rsid w:val="003E3F25"/>
    <w:rsid w:val="00400B1D"/>
    <w:rsid w:val="004015F7"/>
    <w:rsid w:val="0040719C"/>
    <w:rsid w:val="0041112D"/>
    <w:rsid w:val="0041139C"/>
    <w:rsid w:val="004215FD"/>
    <w:rsid w:val="0042273B"/>
    <w:rsid w:val="00422852"/>
    <w:rsid w:val="00423FAA"/>
    <w:rsid w:val="00430DCD"/>
    <w:rsid w:val="00434934"/>
    <w:rsid w:val="00434D27"/>
    <w:rsid w:val="004360B5"/>
    <w:rsid w:val="00436391"/>
    <w:rsid w:val="00443D66"/>
    <w:rsid w:val="00446824"/>
    <w:rsid w:val="00446BF1"/>
    <w:rsid w:val="00454279"/>
    <w:rsid w:val="00457332"/>
    <w:rsid w:val="00462583"/>
    <w:rsid w:val="00476049"/>
    <w:rsid w:val="00480602"/>
    <w:rsid w:val="00481D6F"/>
    <w:rsid w:val="00484570"/>
    <w:rsid w:val="0049528B"/>
    <w:rsid w:val="004968B7"/>
    <w:rsid w:val="004A58C4"/>
    <w:rsid w:val="004B276E"/>
    <w:rsid w:val="004B464F"/>
    <w:rsid w:val="004B4797"/>
    <w:rsid w:val="004C23C0"/>
    <w:rsid w:val="004C371F"/>
    <w:rsid w:val="004C3B3E"/>
    <w:rsid w:val="004C4D87"/>
    <w:rsid w:val="004D18AC"/>
    <w:rsid w:val="004D426E"/>
    <w:rsid w:val="004D4FAC"/>
    <w:rsid w:val="004D7A2D"/>
    <w:rsid w:val="004F04AB"/>
    <w:rsid w:val="004F2B34"/>
    <w:rsid w:val="004F4E5F"/>
    <w:rsid w:val="004F54DE"/>
    <w:rsid w:val="005042C6"/>
    <w:rsid w:val="00515196"/>
    <w:rsid w:val="00522D2F"/>
    <w:rsid w:val="00525DA2"/>
    <w:rsid w:val="005272CD"/>
    <w:rsid w:val="0053290C"/>
    <w:rsid w:val="00532E4D"/>
    <w:rsid w:val="00544B5A"/>
    <w:rsid w:val="00546156"/>
    <w:rsid w:val="005504C7"/>
    <w:rsid w:val="00552A41"/>
    <w:rsid w:val="00581C93"/>
    <w:rsid w:val="00591485"/>
    <w:rsid w:val="00593B63"/>
    <w:rsid w:val="00593D75"/>
    <w:rsid w:val="0059542E"/>
    <w:rsid w:val="00596B12"/>
    <w:rsid w:val="00597C05"/>
    <w:rsid w:val="005B0AD6"/>
    <w:rsid w:val="005B1BAD"/>
    <w:rsid w:val="005B26C7"/>
    <w:rsid w:val="005B316A"/>
    <w:rsid w:val="005B50EB"/>
    <w:rsid w:val="005C7588"/>
    <w:rsid w:val="005D0C12"/>
    <w:rsid w:val="005E0F68"/>
    <w:rsid w:val="005E115D"/>
    <w:rsid w:val="005E2491"/>
    <w:rsid w:val="005E2606"/>
    <w:rsid w:val="005E465C"/>
    <w:rsid w:val="005E7B7B"/>
    <w:rsid w:val="005F3518"/>
    <w:rsid w:val="00605010"/>
    <w:rsid w:val="00605792"/>
    <w:rsid w:val="006074E4"/>
    <w:rsid w:val="00610929"/>
    <w:rsid w:val="0061100C"/>
    <w:rsid w:val="00614367"/>
    <w:rsid w:val="00622A98"/>
    <w:rsid w:val="006268B8"/>
    <w:rsid w:val="00632A30"/>
    <w:rsid w:val="00635DD2"/>
    <w:rsid w:val="006369C1"/>
    <w:rsid w:val="00637A7C"/>
    <w:rsid w:val="00644B0B"/>
    <w:rsid w:val="0064784B"/>
    <w:rsid w:val="00652FF8"/>
    <w:rsid w:val="0065655D"/>
    <w:rsid w:val="00661EC3"/>
    <w:rsid w:val="006671C8"/>
    <w:rsid w:val="00670666"/>
    <w:rsid w:val="00672098"/>
    <w:rsid w:val="006763A3"/>
    <w:rsid w:val="006763B6"/>
    <w:rsid w:val="00680C4B"/>
    <w:rsid w:val="00680CE6"/>
    <w:rsid w:val="006862D9"/>
    <w:rsid w:val="00692327"/>
    <w:rsid w:val="00693368"/>
    <w:rsid w:val="00695313"/>
    <w:rsid w:val="00696C95"/>
    <w:rsid w:val="00697AB1"/>
    <w:rsid w:val="00697F52"/>
    <w:rsid w:val="00697F9F"/>
    <w:rsid w:val="006B7A05"/>
    <w:rsid w:val="006C07FC"/>
    <w:rsid w:val="006C2E2C"/>
    <w:rsid w:val="006C3EF8"/>
    <w:rsid w:val="006D0B94"/>
    <w:rsid w:val="006D26C7"/>
    <w:rsid w:val="006D2DFE"/>
    <w:rsid w:val="006D393E"/>
    <w:rsid w:val="006D6689"/>
    <w:rsid w:val="006E10A2"/>
    <w:rsid w:val="006E6C8E"/>
    <w:rsid w:val="006F07FA"/>
    <w:rsid w:val="006F0CAC"/>
    <w:rsid w:val="006F2F25"/>
    <w:rsid w:val="00700489"/>
    <w:rsid w:val="00703DCD"/>
    <w:rsid w:val="00704795"/>
    <w:rsid w:val="00711780"/>
    <w:rsid w:val="0072176D"/>
    <w:rsid w:val="007228DF"/>
    <w:rsid w:val="0072362C"/>
    <w:rsid w:val="0072493D"/>
    <w:rsid w:val="007275DD"/>
    <w:rsid w:val="00732571"/>
    <w:rsid w:val="007332AF"/>
    <w:rsid w:val="00733B73"/>
    <w:rsid w:val="007402FD"/>
    <w:rsid w:val="007413E2"/>
    <w:rsid w:val="00746962"/>
    <w:rsid w:val="0075012C"/>
    <w:rsid w:val="0075102E"/>
    <w:rsid w:val="00751805"/>
    <w:rsid w:val="00756262"/>
    <w:rsid w:val="00763D39"/>
    <w:rsid w:val="00767C01"/>
    <w:rsid w:val="00774194"/>
    <w:rsid w:val="007776B4"/>
    <w:rsid w:val="00777AC7"/>
    <w:rsid w:val="00780772"/>
    <w:rsid w:val="0078208B"/>
    <w:rsid w:val="00786265"/>
    <w:rsid w:val="007908C2"/>
    <w:rsid w:val="00794D02"/>
    <w:rsid w:val="007A42B5"/>
    <w:rsid w:val="007A5646"/>
    <w:rsid w:val="007A5A3D"/>
    <w:rsid w:val="007B1B4A"/>
    <w:rsid w:val="007C7E45"/>
    <w:rsid w:val="007D03C6"/>
    <w:rsid w:val="007D0C39"/>
    <w:rsid w:val="007D2027"/>
    <w:rsid w:val="007D3D50"/>
    <w:rsid w:val="007F2B49"/>
    <w:rsid w:val="007F5783"/>
    <w:rsid w:val="007F76AA"/>
    <w:rsid w:val="0080051B"/>
    <w:rsid w:val="00803768"/>
    <w:rsid w:val="00817352"/>
    <w:rsid w:val="008209FE"/>
    <w:rsid w:val="0082605A"/>
    <w:rsid w:val="00832FD7"/>
    <w:rsid w:val="00842CF2"/>
    <w:rsid w:val="00853042"/>
    <w:rsid w:val="00854F44"/>
    <w:rsid w:val="00857513"/>
    <w:rsid w:val="0086351E"/>
    <w:rsid w:val="00863936"/>
    <w:rsid w:val="008730D9"/>
    <w:rsid w:val="008775CD"/>
    <w:rsid w:val="00887FC7"/>
    <w:rsid w:val="0089184D"/>
    <w:rsid w:val="00897CF4"/>
    <w:rsid w:val="008A110D"/>
    <w:rsid w:val="008A3E2B"/>
    <w:rsid w:val="008A4119"/>
    <w:rsid w:val="008A46AB"/>
    <w:rsid w:val="008B162D"/>
    <w:rsid w:val="008B3BE2"/>
    <w:rsid w:val="008B6BB6"/>
    <w:rsid w:val="008C29CF"/>
    <w:rsid w:val="008C3D01"/>
    <w:rsid w:val="008C57E8"/>
    <w:rsid w:val="008C5ACB"/>
    <w:rsid w:val="008C6E68"/>
    <w:rsid w:val="008D0635"/>
    <w:rsid w:val="008D341F"/>
    <w:rsid w:val="008D60E4"/>
    <w:rsid w:val="008D7C05"/>
    <w:rsid w:val="008E3BF1"/>
    <w:rsid w:val="008F1DAD"/>
    <w:rsid w:val="008F251A"/>
    <w:rsid w:val="008F2CB1"/>
    <w:rsid w:val="008F3CF9"/>
    <w:rsid w:val="008F5301"/>
    <w:rsid w:val="008F7FF9"/>
    <w:rsid w:val="00900B6C"/>
    <w:rsid w:val="0090410E"/>
    <w:rsid w:val="009109E8"/>
    <w:rsid w:val="00911106"/>
    <w:rsid w:val="00913E95"/>
    <w:rsid w:val="00914830"/>
    <w:rsid w:val="009213C1"/>
    <w:rsid w:val="00921F2F"/>
    <w:rsid w:val="00922E05"/>
    <w:rsid w:val="00922E52"/>
    <w:rsid w:val="00925908"/>
    <w:rsid w:val="00931E0F"/>
    <w:rsid w:val="00933E9A"/>
    <w:rsid w:val="00940A23"/>
    <w:rsid w:val="00941399"/>
    <w:rsid w:val="009429D9"/>
    <w:rsid w:val="0096153B"/>
    <w:rsid w:val="00967D9D"/>
    <w:rsid w:val="009706AA"/>
    <w:rsid w:val="00985B88"/>
    <w:rsid w:val="00991501"/>
    <w:rsid w:val="00991C6D"/>
    <w:rsid w:val="00992ACD"/>
    <w:rsid w:val="00996329"/>
    <w:rsid w:val="00997915"/>
    <w:rsid w:val="009A2CAF"/>
    <w:rsid w:val="009A569E"/>
    <w:rsid w:val="009B12C0"/>
    <w:rsid w:val="009B6296"/>
    <w:rsid w:val="009C68E1"/>
    <w:rsid w:val="009D2379"/>
    <w:rsid w:val="009D7699"/>
    <w:rsid w:val="009D7F62"/>
    <w:rsid w:val="009E56F6"/>
    <w:rsid w:val="009F7294"/>
    <w:rsid w:val="00A0765E"/>
    <w:rsid w:val="00A10896"/>
    <w:rsid w:val="00A14AF0"/>
    <w:rsid w:val="00A16FA6"/>
    <w:rsid w:val="00A173E0"/>
    <w:rsid w:val="00A21A1B"/>
    <w:rsid w:val="00A2346B"/>
    <w:rsid w:val="00A239E4"/>
    <w:rsid w:val="00A2501F"/>
    <w:rsid w:val="00A255A3"/>
    <w:rsid w:val="00A25ADB"/>
    <w:rsid w:val="00A310B4"/>
    <w:rsid w:val="00A355C5"/>
    <w:rsid w:val="00A55C86"/>
    <w:rsid w:val="00A5726F"/>
    <w:rsid w:val="00A57659"/>
    <w:rsid w:val="00A67482"/>
    <w:rsid w:val="00A67E53"/>
    <w:rsid w:val="00A73EFE"/>
    <w:rsid w:val="00A74326"/>
    <w:rsid w:val="00A74A85"/>
    <w:rsid w:val="00A74DA9"/>
    <w:rsid w:val="00A76503"/>
    <w:rsid w:val="00A76BDF"/>
    <w:rsid w:val="00A8621A"/>
    <w:rsid w:val="00A86481"/>
    <w:rsid w:val="00A92AD4"/>
    <w:rsid w:val="00A933B6"/>
    <w:rsid w:val="00A9439F"/>
    <w:rsid w:val="00A962DA"/>
    <w:rsid w:val="00A97FE7"/>
    <w:rsid w:val="00AA37CD"/>
    <w:rsid w:val="00AA4991"/>
    <w:rsid w:val="00AB1AA9"/>
    <w:rsid w:val="00AB6AB3"/>
    <w:rsid w:val="00AC2F4F"/>
    <w:rsid w:val="00AC502A"/>
    <w:rsid w:val="00AC5325"/>
    <w:rsid w:val="00AD4097"/>
    <w:rsid w:val="00AD5967"/>
    <w:rsid w:val="00AD69B5"/>
    <w:rsid w:val="00AE3E41"/>
    <w:rsid w:val="00AF140C"/>
    <w:rsid w:val="00B013D9"/>
    <w:rsid w:val="00B03FDF"/>
    <w:rsid w:val="00B06A91"/>
    <w:rsid w:val="00B06E46"/>
    <w:rsid w:val="00B0777F"/>
    <w:rsid w:val="00B138A3"/>
    <w:rsid w:val="00B172A2"/>
    <w:rsid w:val="00B2352F"/>
    <w:rsid w:val="00B2384F"/>
    <w:rsid w:val="00B26095"/>
    <w:rsid w:val="00B30EDA"/>
    <w:rsid w:val="00B31C32"/>
    <w:rsid w:val="00B35ECC"/>
    <w:rsid w:val="00B36D3D"/>
    <w:rsid w:val="00B37060"/>
    <w:rsid w:val="00B401C1"/>
    <w:rsid w:val="00B43E0F"/>
    <w:rsid w:val="00B45ADC"/>
    <w:rsid w:val="00B5061C"/>
    <w:rsid w:val="00B517B7"/>
    <w:rsid w:val="00B535FE"/>
    <w:rsid w:val="00B548DB"/>
    <w:rsid w:val="00B56BAC"/>
    <w:rsid w:val="00B66E19"/>
    <w:rsid w:val="00B76407"/>
    <w:rsid w:val="00B87375"/>
    <w:rsid w:val="00B91B2F"/>
    <w:rsid w:val="00B9254A"/>
    <w:rsid w:val="00B93C6E"/>
    <w:rsid w:val="00B93E05"/>
    <w:rsid w:val="00B9411A"/>
    <w:rsid w:val="00B972E0"/>
    <w:rsid w:val="00B974AF"/>
    <w:rsid w:val="00B97BDA"/>
    <w:rsid w:val="00BA1749"/>
    <w:rsid w:val="00BA26F3"/>
    <w:rsid w:val="00BA7250"/>
    <w:rsid w:val="00BA7DA0"/>
    <w:rsid w:val="00BB1561"/>
    <w:rsid w:val="00BB30A8"/>
    <w:rsid w:val="00BB443F"/>
    <w:rsid w:val="00BB754F"/>
    <w:rsid w:val="00BC1F0A"/>
    <w:rsid w:val="00BC6D10"/>
    <w:rsid w:val="00BE179C"/>
    <w:rsid w:val="00BE31CC"/>
    <w:rsid w:val="00BE4C2C"/>
    <w:rsid w:val="00BF1FB3"/>
    <w:rsid w:val="00BF240D"/>
    <w:rsid w:val="00C013F9"/>
    <w:rsid w:val="00C056B0"/>
    <w:rsid w:val="00C147FE"/>
    <w:rsid w:val="00C17C0D"/>
    <w:rsid w:val="00C2122C"/>
    <w:rsid w:val="00C245DB"/>
    <w:rsid w:val="00C247BD"/>
    <w:rsid w:val="00C36622"/>
    <w:rsid w:val="00C42288"/>
    <w:rsid w:val="00C446FE"/>
    <w:rsid w:val="00C44C06"/>
    <w:rsid w:val="00C47B42"/>
    <w:rsid w:val="00C5180D"/>
    <w:rsid w:val="00C5565F"/>
    <w:rsid w:val="00C62A9C"/>
    <w:rsid w:val="00C63C91"/>
    <w:rsid w:val="00C63D65"/>
    <w:rsid w:val="00C66229"/>
    <w:rsid w:val="00C700F7"/>
    <w:rsid w:val="00C717D0"/>
    <w:rsid w:val="00C74E3B"/>
    <w:rsid w:val="00C767E2"/>
    <w:rsid w:val="00C807BA"/>
    <w:rsid w:val="00C849A0"/>
    <w:rsid w:val="00C9027D"/>
    <w:rsid w:val="00C93328"/>
    <w:rsid w:val="00CB09C2"/>
    <w:rsid w:val="00CB59B7"/>
    <w:rsid w:val="00CB7DAD"/>
    <w:rsid w:val="00CD0C27"/>
    <w:rsid w:val="00CD4DA1"/>
    <w:rsid w:val="00CE07EE"/>
    <w:rsid w:val="00CE47A7"/>
    <w:rsid w:val="00CF1899"/>
    <w:rsid w:val="00CF2A28"/>
    <w:rsid w:val="00CF5468"/>
    <w:rsid w:val="00CF5A8C"/>
    <w:rsid w:val="00D00498"/>
    <w:rsid w:val="00D01465"/>
    <w:rsid w:val="00D124E0"/>
    <w:rsid w:val="00D12E95"/>
    <w:rsid w:val="00D140A9"/>
    <w:rsid w:val="00D22553"/>
    <w:rsid w:val="00D234DF"/>
    <w:rsid w:val="00D23C83"/>
    <w:rsid w:val="00D27B6B"/>
    <w:rsid w:val="00D3360E"/>
    <w:rsid w:val="00D40FC6"/>
    <w:rsid w:val="00D41EE3"/>
    <w:rsid w:val="00D4492E"/>
    <w:rsid w:val="00D4556F"/>
    <w:rsid w:val="00D45942"/>
    <w:rsid w:val="00D46093"/>
    <w:rsid w:val="00D47A9B"/>
    <w:rsid w:val="00D52373"/>
    <w:rsid w:val="00D53B52"/>
    <w:rsid w:val="00D57648"/>
    <w:rsid w:val="00D626B3"/>
    <w:rsid w:val="00D62812"/>
    <w:rsid w:val="00D70998"/>
    <w:rsid w:val="00D72D9F"/>
    <w:rsid w:val="00D74043"/>
    <w:rsid w:val="00D74320"/>
    <w:rsid w:val="00D765E0"/>
    <w:rsid w:val="00D76B4B"/>
    <w:rsid w:val="00D8043B"/>
    <w:rsid w:val="00D9368F"/>
    <w:rsid w:val="00D93C1C"/>
    <w:rsid w:val="00D97BFE"/>
    <w:rsid w:val="00DA61EF"/>
    <w:rsid w:val="00DA63E0"/>
    <w:rsid w:val="00DA7423"/>
    <w:rsid w:val="00DB03BF"/>
    <w:rsid w:val="00DB14B0"/>
    <w:rsid w:val="00DB5CE1"/>
    <w:rsid w:val="00DB6147"/>
    <w:rsid w:val="00DB6A81"/>
    <w:rsid w:val="00DC220E"/>
    <w:rsid w:val="00DC3BDD"/>
    <w:rsid w:val="00DC528E"/>
    <w:rsid w:val="00DD35CD"/>
    <w:rsid w:val="00DD4790"/>
    <w:rsid w:val="00DD5496"/>
    <w:rsid w:val="00DD599D"/>
    <w:rsid w:val="00DD6EB7"/>
    <w:rsid w:val="00DE58E9"/>
    <w:rsid w:val="00DE6AA7"/>
    <w:rsid w:val="00DF325E"/>
    <w:rsid w:val="00DF76D5"/>
    <w:rsid w:val="00E0202C"/>
    <w:rsid w:val="00E10E94"/>
    <w:rsid w:val="00E164C2"/>
    <w:rsid w:val="00E17365"/>
    <w:rsid w:val="00E220F5"/>
    <w:rsid w:val="00E224F9"/>
    <w:rsid w:val="00E25CE9"/>
    <w:rsid w:val="00E2691C"/>
    <w:rsid w:val="00E347E4"/>
    <w:rsid w:val="00E3570E"/>
    <w:rsid w:val="00E36BC2"/>
    <w:rsid w:val="00E37AC2"/>
    <w:rsid w:val="00E407C1"/>
    <w:rsid w:val="00E44B13"/>
    <w:rsid w:val="00E65796"/>
    <w:rsid w:val="00E6766F"/>
    <w:rsid w:val="00E831D5"/>
    <w:rsid w:val="00E8758F"/>
    <w:rsid w:val="00E9292F"/>
    <w:rsid w:val="00E95A50"/>
    <w:rsid w:val="00E966AA"/>
    <w:rsid w:val="00E96F4C"/>
    <w:rsid w:val="00E97319"/>
    <w:rsid w:val="00EB0EE5"/>
    <w:rsid w:val="00EB14B2"/>
    <w:rsid w:val="00EC3547"/>
    <w:rsid w:val="00EC372B"/>
    <w:rsid w:val="00EC389D"/>
    <w:rsid w:val="00EC4A20"/>
    <w:rsid w:val="00EC60F8"/>
    <w:rsid w:val="00EC7CD0"/>
    <w:rsid w:val="00ED38F8"/>
    <w:rsid w:val="00ED4EC5"/>
    <w:rsid w:val="00ED6E59"/>
    <w:rsid w:val="00ED6F81"/>
    <w:rsid w:val="00EE03E2"/>
    <w:rsid w:val="00EE2364"/>
    <w:rsid w:val="00EE5324"/>
    <w:rsid w:val="00EE62B8"/>
    <w:rsid w:val="00EF140B"/>
    <w:rsid w:val="00EF2707"/>
    <w:rsid w:val="00EF3991"/>
    <w:rsid w:val="00F00080"/>
    <w:rsid w:val="00F01615"/>
    <w:rsid w:val="00F037EC"/>
    <w:rsid w:val="00F066C5"/>
    <w:rsid w:val="00F12EC5"/>
    <w:rsid w:val="00F16721"/>
    <w:rsid w:val="00F17534"/>
    <w:rsid w:val="00F20013"/>
    <w:rsid w:val="00F24BEB"/>
    <w:rsid w:val="00F318D2"/>
    <w:rsid w:val="00F3295C"/>
    <w:rsid w:val="00F37FFE"/>
    <w:rsid w:val="00F41DA3"/>
    <w:rsid w:val="00F449D1"/>
    <w:rsid w:val="00F47B5F"/>
    <w:rsid w:val="00F50761"/>
    <w:rsid w:val="00F55DB7"/>
    <w:rsid w:val="00F5693E"/>
    <w:rsid w:val="00F61F64"/>
    <w:rsid w:val="00F62709"/>
    <w:rsid w:val="00F669C1"/>
    <w:rsid w:val="00F70EF8"/>
    <w:rsid w:val="00F71494"/>
    <w:rsid w:val="00F767B6"/>
    <w:rsid w:val="00F773F3"/>
    <w:rsid w:val="00F77F93"/>
    <w:rsid w:val="00F82376"/>
    <w:rsid w:val="00F841C0"/>
    <w:rsid w:val="00F8605A"/>
    <w:rsid w:val="00F86B6A"/>
    <w:rsid w:val="00F92572"/>
    <w:rsid w:val="00F95D7D"/>
    <w:rsid w:val="00FA0AF1"/>
    <w:rsid w:val="00FA1718"/>
    <w:rsid w:val="00FB660E"/>
    <w:rsid w:val="00FC10B5"/>
    <w:rsid w:val="00FC1A02"/>
    <w:rsid w:val="00FC2B27"/>
    <w:rsid w:val="00FC7570"/>
    <w:rsid w:val="00FD2B85"/>
    <w:rsid w:val="00FE659D"/>
    <w:rsid w:val="00FF1618"/>
    <w:rsid w:val="00FF5AA5"/>
    <w:rsid w:val="00FF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8B925-AF97-43BE-B445-03E533A9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B73"/>
    <w:rPr>
      <w:rFonts w:ascii="Tahoma" w:hAnsi="Tahoma" w:cs="Tahoma"/>
      <w:sz w:val="16"/>
      <w:szCs w:val="16"/>
    </w:rPr>
  </w:style>
  <w:style w:type="paragraph" w:styleId="a5">
    <w:name w:val="No Spacing"/>
    <w:aliases w:val="Обя,норма,мелкий,мой рабочий,No Spacing,Айгерим,Ерк!н,Алия,ТекстОтчета,свой,Без интеБез интервала,Без интервала11,Елжан,No Spacing1,Без интервала1,14 TNR,МОЙ СТИЛЬ,Без интервала2,No Spacing11,Clips Body,Без интервала111,Medium Grid 2,ААА"/>
    <w:link w:val="a6"/>
    <w:uiPriority w:val="1"/>
    <w:qFormat/>
    <w:rsid w:val="00332508"/>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норма Знак,мелкий Знак,мой рабочий Знак,No Spacing Знак,Айгерим Знак,Ерк!н Знак,Алия Знак,ТекстОтчета Знак,свой Знак,Без интеБез интервала Знак,Без интервала11 Знак,Елжан Знак,No Spacing1 Знак,Без интервала1 Знак,14 TNR Знак"/>
    <w:link w:val="a5"/>
    <w:qFormat/>
    <w:rsid w:val="00332508"/>
    <w:rPr>
      <w:rFonts w:ascii="Calibri" w:eastAsia="Times New Roman" w:hAnsi="Calibri" w:cs="Times New Roman"/>
      <w:lang w:eastAsia="ru-RU"/>
    </w:rPr>
  </w:style>
  <w:style w:type="table" w:styleId="a7">
    <w:name w:val="Table Grid"/>
    <w:basedOn w:val="a1"/>
    <w:uiPriority w:val="59"/>
    <w:rsid w:val="00740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Знак Знак"/>
    <w:basedOn w:val="a"/>
    <w:link w:val="a9"/>
    <w:uiPriority w:val="99"/>
    <w:rsid w:val="0061100C"/>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Знак Знак Знак"/>
    <w:basedOn w:val="a0"/>
    <w:link w:val="a8"/>
    <w:uiPriority w:val="99"/>
    <w:rsid w:val="0061100C"/>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61100C"/>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61100C"/>
    <w:rPr>
      <w:rFonts w:ascii="Calibri" w:eastAsia="Times New Roman" w:hAnsi="Calibri" w:cs="Times New Roman"/>
      <w:sz w:val="20"/>
      <w:szCs w:val="20"/>
      <w:lang w:eastAsia="ru-RU"/>
    </w:rPr>
  </w:style>
  <w:style w:type="character" w:styleId="ac">
    <w:name w:val="footnote reference"/>
    <w:aliases w:val="ftref,Знак сноски 1,Знак сноски-FN"/>
    <w:basedOn w:val="a0"/>
    <w:uiPriority w:val="99"/>
    <w:unhideWhenUsed/>
    <w:qFormat/>
    <w:rsid w:val="0061100C"/>
    <w:rPr>
      <w:vertAlign w:val="superscript"/>
    </w:rPr>
  </w:style>
  <w:style w:type="paragraph" w:styleId="ad">
    <w:name w:val="List Paragraph"/>
    <w:aliases w:val="ненум_список,маркированный,Абзац списка3,List Paragraph,Абзац списка7,Абзац списка71,Абзац списка8,List Paragraph1,Абзац с отступом,References,Heading1,Colorful List - Accent 11,Para 1,без абзаца,Абзац списка11,Абзац списка1,Citation List"/>
    <w:basedOn w:val="a"/>
    <w:link w:val="ae"/>
    <w:uiPriority w:val="34"/>
    <w:qFormat/>
    <w:rsid w:val="006C3EF8"/>
    <w:pPr>
      <w:spacing w:after="200" w:line="276" w:lineRule="auto"/>
      <w:ind w:left="720"/>
      <w:contextualSpacing/>
    </w:pPr>
  </w:style>
  <w:style w:type="character" w:customStyle="1" w:styleId="ae">
    <w:name w:val="Абзац списка Знак"/>
    <w:aliases w:val="ненум_список Знак,маркированный Знак,Абзац списка3 Знак,List Paragraph Знак,Абзац списка7 Знак,Абзац списка71 Знак,Абзац списка8 Знак,List Paragraph1 Знак,Абзац с отступом Знак,References Знак,Heading1 Знак,Para 1 Знак,без абзаца Знак"/>
    <w:link w:val="ad"/>
    <w:uiPriority w:val="34"/>
    <w:qFormat/>
    <w:locked/>
    <w:rsid w:val="006C3EF8"/>
  </w:style>
  <w:style w:type="character" w:customStyle="1" w:styleId="s0">
    <w:name w:val="s0"/>
    <w:rsid w:val="00853042"/>
    <w:rPr>
      <w:rFonts w:ascii="Times New Roman" w:hAnsi="Times New Roman" w:cs="Times New Roman" w:hint="default"/>
      <w:b w:val="0"/>
      <w:bCs w:val="0"/>
      <w:i w:val="0"/>
      <w:iCs w:val="0"/>
      <w:color w:val="000000"/>
    </w:rPr>
  </w:style>
  <w:style w:type="paragraph" w:styleId="af">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Знак4 Знак"/>
    <w:basedOn w:val="a"/>
    <w:link w:val="af0"/>
    <w:uiPriority w:val="99"/>
    <w:unhideWhenUsed/>
    <w:qFormat/>
    <w:rsid w:val="00342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f"/>
    <w:uiPriority w:val="99"/>
    <w:qFormat/>
    <w:locked/>
    <w:rsid w:val="00342EF5"/>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2670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2AD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92AD4"/>
  </w:style>
  <w:style w:type="paragraph" w:styleId="af3">
    <w:name w:val="footer"/>
    <w:basedOn w:val="a"/>
    <w:link w:val="af4"/>
    <w:uiPriority w:val="99"/>
    <w:unhideWhenUsed/>
    <w:rsid w:val="00A92AD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9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9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ОБ</c:v>
                </c:pt>
              </c:strCache>
            </c:strRef>
          </c:tx>
          <c:invertIfNegative val="0"/>
          <c:cat>
            <c:strRef>
              <c:f>Лист1!$B$1:$D$1</c:f>
              <c:strCache>
                <c:ptCount val="3"/>
                <c:pt idx="0">
                  <c:v>2018</c:v>
                </c:pt>
                <c:pt idx="1">
                  <c:v>2019</c:v>
                </c:pt>
                <c:pt idx="2">
                  <c:v>2020</c:v>
                </c:pt>
              </c:strCache>
            </c:strRef>
          </c:cat>
          <c:val>
            <c:numRef>
              <c:f>Лист1!$B$2:$D$2</c:f>
              <c:numCache>
                <c:formatCode>General</c:formatCode>
                <c:ptCount val="3"/>
                <c:pt idx="0">
                  <c:v>32886.1</c:v>
                </c:pt>
                <c:pt idx="1">
                  <c:v>33639.5</c:v>
                </c:pt>
                <c:pt idx="2">
                  <c:v>18231.400000000001</c:v>
                </c:pt>
              </c:numCache>
            </c:numRef>
          </c:val>
          <c:extLst xmlns:c16r2="http://schemas.microsoft.com/office/drawing/2015/06/chart">
            <c:ext xmlns:c16="http://schemas.microsoft.com/office/drawing/2014/chart" uri="{C3380CC4-5D6E-409C-BE32-E72D297353CC}">
              <c16:uniqueId val="{00000000-1D5A-4DB9-BC38-7E9390EC936F}"/>
            </c:ext>
          </c:extLst>
        </c:ser>
        <c:ser>
          <c:idx val="1"/>
          <c:order val="1"/>
          <c:tx>
            <c:strRef>
              <c:f>Лист1!$A$3</c:f>
              <c:strCache>
                <c:ptCount val="1"/>
                <c:pt idx="0">
                  <c:v>РБ</c:v>
                </c:pt>
              </c:strCache>
            </c:strRef>
          </c:tx>
          <c:invertIfNegative val="0"/>
          <c:cat>
            <c:strRef>
              <c:f>Лист1!$B$1:$D$1</c:f>
              <c:strCache>
                <c:ptCount val="3"/>
                <c:pt idx="0">
                  <c:v>2018</c:v>
                </c:pt>
                <c:pt idx="1">
                  <c:v>2019</c:v>
                </c:pt>
                <c:pt idx="2">
                  <c:v>2020</c:v>
                </c:pt>
              </c:strCache>
            </c:strRef>
          </c:cat>
          <c:val>
            <c:numRef>
              <c:f>Лист1!$B$3:$D$3</c:f>
              <c:numCache>
                <c:formatCode>General</c:formatCode>
                <c:ptCount val="3"/>
                <c:pt idx="0">
                  <c:v>11227.8</c:v>
                </c:pt>
                <c:pt idx="1">
                  <c:v>22123.4</c:v>
                </c:pt>
                <c:pt idx="2">
                  <c:v>39204.1</c:v>
                </c:pt>
              </c:numCache>
            </c:numRef>
          </c:val>
          <c:extLst xmlns:c16r2="http://schemas.microsoft.com/office/drawing/2015/06/chart">
            <c:ext xmlns:c16="http://schemas.microsoft.com/office/drawing/2014/chart" uri="{C3380CC4-5D6E-409C-BE32-E72D297353CC}">
              <c16:uniqueId val="{00000001-1D5A-4DB9-BC38-7E9390EC936F}"/>
            </c:ext>
          </c:extLst>
        </c:ser>
        <c:ser>
          <c:idx val="2"/>
          <c:order val="2"/>
          <c:tx>
            <c:strRef>
              <c:f>Лист1!$A$4</c:f>
              <c:strCache>
                <c:ptCount val="1"/>
                <c:pt idx="0">
                  <c:v>Внутренние займы</c:v>
                </c:pt>
              </c:strCache>
            </c:strRef>
          </c:tx>
          <c:invertIfNegative val="0"/>
          <c:cat>
            <c:strRef>
              <c:f>Лист1!$B$1:$D$1</c:f>
              <c:strCache>
                <c:ptCount val="3"/>
                <c:pt idx="0">
                  <c:v>2018</c:v>
                </c:pt>
                <c:pt idx="1">
                  <c:v>2019</c:v>
                </c:pt>
                <c:pt idx="2">
                  <c:v>2020</c:v>
                </c:pt>
              </c:strCache>
            </c:strRef>
          </c:cat>
          <c:val>
            <c:numRef>
              <c:f>Лист1!$B$4:$D$4</c:f>
              <c:numCache>
                <c:formatCode>General</c:formatCode>
                <c:ptCount val="3"/>
                <c:pt idx="0">
                  <c:v>11916.2</c:v>
                </c:pt>
                <c:pt idx="1">
                  <c:v>8836.9</c:v>
                </c:pt>
                <c:pt idx="2">
                  <c:v>10975.8</c:v>
                </c:pt>
              </c:numCache>
            </c:numRef>
          </c:val>
          <c:extLst xmlns:c16r2="http://schemas.microsoft.com/office/drawing/2015/06/chart">
            <c:ext xmlns:c16="http://schemas.microsoft.com/office/drawing/2014/chart" uri="{C3380CC4-5D6E-409C-BE32-E72D297353CC}">
              <c16:uniqueId val="{00000002-1D5A-4DB9-BC38-7E9390EC936F}"/>
            </c:ext>
          </c:extLst>
        </c:ser>
        <c:ser>
          <c:idx val="3"/>
          <c:order val="3"/>
          <c:tx>
            <c:strRef>
              <c:f>Лист1!$A$5</c:f>
              <c:strCache>
                <c:ptCount val="1"/>
                <c:pt idx="0">
                  <c:v>Кредиты</c:v>
                </c:pt>
              </c:strCache>
            </c:strRef>
          </c:tx>
          <c:invertIfNegative val="0"/>
          <c:cat>
            <c:strRef>
              <c:f>Лист1!$B$1:$D$1</c:f>
              <c:strCache>
                <c:ptCount val="3"/>
                <c:pt idx="0">
                  <c:v>2018</c:v>
                </c:pt>
                <c:pt idx="1">
                  <c:v>2019</c:v>
                </c:pt>
                <c:pt idx="2">
                  <c:v>2020</c:v>
                </c:pt>
              </c:strCache>
            </c:strRef>
          </c:cat>
          <c:val>
            <c:numRef>
              <c:f>Лист1!$B$5:$D$5</c:f>
              <c:numCache>
                <c:formatCode>General</c:formatCode>
                <c:ptCount val="3"/>
                <c:pt idx="0">
                  <c:v>1558.9</c:v>
                </c:pt>
                <c:pt idx="1">
                  <c:v>5031.3</c:v>
                </c:pt>
                <c:pt idx="2">
                  <c:v>3</c:v>
                </c:pt>
              </c:numCache>
            </c:numRef>
          </c:val>
          <c:extLst xmlns:c16r2="http://schemas.microsoft.com/office/drawing/2015/06/chart">
            <c:ext xmlns:c16="http://schemas.microsoft.com/office/drawing/2014/chart" uri="{C3380CC4-5D6E-409C-BE32-E72D297353CC}">
              <c16:uniqueId val="{00000003-1D5A-4DB9-BC38-7E9390EC936F}"/>
            </c:ext>
          </c:extLst>
        </c:ser>
        <c:ser>
          <c:idx val="4"/>
          <c:order val="4"/>
          <c:tx>
            <c:strRef>
              <c:f>Лист1!$A$6</c:f>
              <c:strCache>
                <c:ptCount val="1"/>
                <c:pt idx="0">
                  <c:v>Пополнение УК</c:v>
                </c:pt>
              </c:strCache>
            </c:strRef>
          </c:tx>
          <c:invertIfNegative val="0"/>
          <c:cat>
            <c:strRef>
              <c:f>Лист1!$B$1:$D$1</c:f>
              <c:strCache>
                <c:ptCount val="3"/>
                <c:pt idx="0">
                  <c:v>2018</c:v>
                </c:pt>
                <c:pt idx="1">
                  <c:v>2019</c:v>
                </c:pt>
                <c:pt idx="2">
                  <c:v>2020</c:v>
                </c:pt>
              </c:strCache>
            </c:strRef>
          </c:cat>
          <c:val>
            <c:numRef>
              <c:f>Лист1!$B$6:$D$6</c:f>
              <c:numCache>
                <c:formatCode>General</c:formatCode>
                <c:ptCount val="3"/>
                <c:pt idx="0">
                  <c:v>523.5</c:v>
                </c:pt>
                <c:pt idx="1">
                  <c:v>1702.3</c:v>
                </c:pt>
              </c:numCache>
            </c:numRef>
          </c:val>
          <c:extLst xmlns:c16r2="http://schemas.microsoft.com/office/drawing/2015/06/chart">
            <c:ext xmlns:c16="http://schemas.microsoft.com/office/drawing/2014/chart" uri="{C3380CC4-5D6E-409C-BE32-E72D297353CC}">
              <c16:uniqueId val="{00000004-1D5A-4DB9-BC38-7E9390EC936F}"/>
            </c:ext>
          </c:extLst>
        </c:ser>
        <c:dLbls>
          <c:showLegendKey val="0"/>
          <c:showVal val="0"/>
          <c:showCatName val="0"/>
          <c:showSerName val="0"/>
          <c:showPercent val="0"/>
          <c:showBubbleSize val="0"/>
        </c:dLbls>
        <c:gapWidth val="150"/>
        <c:shape val="cylinder"/>
        <c:axId val="407882368"/>
        <c:axId val="404352512"/>
        <c:axId val="0"/>
      </c:bar3DChart>
      <c:catAx>
        <c:axId val="407882368"/>
        <c:scaling>
          <c:orientation val="minMax"/>
        </c:scaling>
        <c:delete val="0"/>
        <c:axPos val="b"/>
        <c:numFmt formatCode="General" sourceLinked="0"/>
        <c:majorTickMark val="out"/>
        <c:minorTickMark val="none"/>
        <c:tickLblPos val="nextTo"/>
        <c:crossAx val="404352512"/>
        <c:crosses val="autoZero"/>
        <c:auto val="1"/>
        <c:lblAlgn val="ctr"/>
        <c:lblOffset val="100"/>
        <c:noMultiLvlLbl val="0"/>
      </c:catAx>
      <c:valAx>
        <c:axId val="404352512"/>
        <c:scaling>
          <c:orientation val="minMax"/>
        </c:scaling>
        <c:delete val="0"/>
        <c:axPos val="l"/>
        <c:majorGridlines/>
        <c:numFmt formatCode="General" sourceLinked="1"/>
        <c:majorTickMark val="out"/>
        <c:minorTickMark val="none"/>
        <c:tickLblPos val="nextTo"/>
        <c:crossAx val="407882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BD97-7B41-4E3F-9F94-46673160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11380</Words>
  <Characters>64870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 Н.М.</dc:creator>
  <cp:lastModifiedBy>Помощник Ахметов Р.С.</cp:lastModifiedBy>
  <cp:revision>14</cp:revision>
  <cp:lastPrinted>2021-12-21T04:43:00Z</cp:lastPrinted>
  <dcterms:created xsi:type="dcterms:W3CDTF">2021-12-15T04:02:00Z</dcterms:created>
  <dcterms:modified xsi:type="dcterms:W3CDTF">2021-12-21T04:50:00Z</dcterms:modified>
</cp:coreProperties>
</file>