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18" w:rsidRPr="003B0BED" w:rsidRDefault="001E4218" w:rsidP="000E76BD">
      <w:pPr>
        <w:rPr>
          <w:color w:val="3399FF"/>
          <w:sz w:val="28"/>
          <w:szCs w:val="28"/>
        </w:rPr>
      </w:pPr>
    </w:p>
    <w:p w:rsidR="001F1D84" w:rsidRPr="003B0BED" w:rsidRDefault="001F1D84" w:rsidP="000E76BD">
      <w:pPr>
        <w:rPr>
          <w:color w:val="3399FF"/>
          <w:sz w:val="28"/>
          <w:szCs w:val="28"/>
        </w:rPr>
      </w:pPr>
    </w:p>
    <w:p w:rsidR="001F1D84" w:rsidRPr="003B0BED" w:rsidRDefault="001F1D84" w:rsidP="001F1D84">
      <w:pPr>
        <w:jc w:val="center"/>
        <w:rPr>
          <w:b/>
          <w:color w:val="000000"/>
          <w:sz w:val="28"/>
        </w:rPr>
      </w:pPr>
      <w:r w:rsidRPr="003B0BED">
        <w:rPr>
          <w:b/>
          <w:color w:val="000000"/>
          <w:sz w:val="28"/>
        </w:rPr>
        <w:t>Об утверждении Плана по управлению пастбищами</w:t>
      </w:r>
    </w:p>
    <w:p w:rsidR="001F1D84" w:rsidRPr="003B0BED" w:rsidRDefault="001F1D84" w:rsidP="001F1D84">
      <w:pPr>
        <w:jc w:val="center"/>
        <w:rPr>
          <w:b/>
          <w:color w:val="000000"/>
          <w:sz w:val="28"/>
        </w:rPr>
      </w:pPr>
      <w:r w:rsidRPr="003B0BED">
        <w:rPr>
          <w:b/>
          <w:color w:val="000000"/>
          <w:sz w:val="28"/>
        </w:rPr>
        <w:t xml:space="preserve">и их использованию по </w:t>
      </w:r>
      <w:proofErr w:type="spellStart"/>
      <w:r w:rsidRPr="003B0BED">
        <w:rPr>
          <w:b/>
          <w:color w:val="000000"/>
          <w:sz w:val="28"/>
        </w:rPr>
        <w:t>Тайыншинскому</w:t>
      </w:r>
      <w:proofErr w:type="spellEnd"/>
      <w:r w:rsidRPr="003B0BED">
        <w:rPr>
          <w:b/>
          <w:color w:val="000000"/>
          <w:sz w:val="28"/>
        </w:rPr>
        <w:t xml:space="preserve"> району</w:t>
      </w:r>
    </w:p>
    <w:p w:rsidR="001F1D84" w:rsidRPr="003B0BED" w:rsidRDefault="001F1D84" w:rsidP="001F1D84">
      <w:pPr>
        <w:jc w:val="center"/>
        <w:rPr>
          <w:b/>
          <w:color w:val="000000"/>
          <w:sz w:val="28"/>
        </w:rPr>
      </w:pPr>
      <w:r w:rsidRPr="003B0BED">
        <w:rPr>
          <w:b/>
          <w:color w:val="000000"/>
          <w:sz w:val="28"/>
        </w:rPr>
        <w:t>Северо-Казахстанской области</w:t>
      </w:r>
    </w:p>
    <w:p w:rsidR="001F1D84" w:rsidRPr="003B0BED" w:rsidRDefault="001F1D84" w:rsidP="001F1D84">
      <w:pPr>
        <w:jc w:val="center"/>
      </w:pPr>
      <w:r w:rsidRPr="003B0BED">
        <w:rPr>
          <w:b/>
          <w:color w:val="000000"/>
          <w:sz w:val="28"/>
        </w:rPr>
        <w:t>на 202</w:t>
      </w:r>
      <w:r w:rsidR="00AC635C">
        <w:rPr>
          <w:b/>
          <w:color w:val="000000"/>
          <w:sz w:val="28"/>
        </w:rPr>
        <w:t>2</w:t>
      </w:r>
      <w:r w:rsidRPr="003B0BED">
        <w:rPr>
          <w:b/>
          <w:color w:val="000000"/>
          <w:sz w:val="28"/>
        </w:rPr>
        <w:t xml:space="preserve"> - 202</w:t>
      </w:r>
      <w:r w:rsidR="00AC635C">
        <w:rPr>
          <w:b/>
          <w:color w:val="000000"/>
          <w:sz w:val="28"/>
        </w:rPr>
        <w:t>3</w:t>
      </w:r>
      <w:r w:rsidRPr="003B0BED">
        <w:rPr>
          <w:b/>
          <w:color w:val="000000"/>
          <w:sz w:val="28"/>
        </w:rPr>
        <w:t xml:space="preserve"> годы</w:t>
      </w:r>
    </w:p>
    <w:p w:rsidR="001F1D84" w:rsidRPr="003B0BED" w:rsidRDefault="001F1D84" w:rsidP="001F1D84">
      <w:pPr>
        <w:jc w:val="center"/>
        <w:rPr>
          <w:color w:val="000000"/>
          <w:sz w:val="28"/>
        </w:rPr>
      </w:pPr>
      <w:bookmarkStart w:id="0" w:name="z4"/>
    </w:p>
    <w:p w:rsidR="001F1D84" w:rsidRPr="003B0BED" w:rsidRDefault="001F1D84" w:rsidP="001F1D84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ind w:firstLine="708"/>
        <w:jc w:val="both"/>
        <w:rPr>
          <w:b/>
        </w:rPr>
      </w:pPr>
      <w:bookmarkStart w:id="1" w:name="z6"/>
      <w:bookmarkEnd w:id="0"/>
      <w:r w:rsidRPr="003B0BED">
        <w:rPr>
          <w:color w:val="000000"/>
          <w:sz w:val="28"/>
        </w:rPr>
        <w:t xml:space="preserve">В соответствии с Законами Республики Казахстан от 20 февраля 2017 года «О пастбищах» и от 23 января 2001 года «О местном государственном управлении и самоуправлении в Республике Казахстан», </w:t>
      </w:r>
      <w:proofErr w:type="spellStart"/>
      <w:r w:rsidRPr="003B0BED">
        <w:rPr>
          <w:color w:val="000000"/>
          <w:sz w:val="28"/>
        </w:rPr>
        <w:t>маслихат</w:t>
      </w:r>
      <w:proofErr w:type="spellEnd"/>
      <w:r w:rsidRPr="003B0BED">
        <w:rPr>
          <w:color w:val="000000"/>
          <w:sz w:val="28"/>
        </w:rPr>
        <w:t xml:space="preserve"> </w:t>
      </w:r>
      <w:proofErr w:type="spellStart"/>
      <w:r w:rsidRPr="003B0BED">
        <w:rPr>
          <w:color w:val="000000"/>
          <w:sz w:val="28"/>
        </w:rPr>
        <w:t>Тайышинского</w:t>
      </w:r>
      <w:proofErr w:type="spellEnd"/>
      <w:r w:rsidRPr="003B0BED">
        <w:rPr>
          <w:color w:val="000000"/>
          <w:sz w:val="28"/>
        </w:rPr>
        <w:t xml:space="preserve"> района Северо-Казахстанской области </w:t>
      </w:r>
      <w:r w:rsidRPr="003B0BED">
        <w:rPr>
          <w:b/>
          <w:color w:val="000000"/>
          <w:sz w:val="28"/>
        </w:rPr>
        <w:t>РЕШИЛ:</w:t>
      </w:r>
    </w:p>
    <w:p w:rsidR="004519FE" w:rsidRPr="003B0BED" w:rsidRDefault="004519FE" w:rsidP="004519FE">
      <w:pPr>
        <w:ind w:firstLine="708"/>
        <w:jc w:val="both"/>
      </w:pPr>
      <w:bookmarkStart w:id="2" w:name="z5"/>
      <w:r w:rsidRPr="003B0BED">
        <w:rPr>
          <w:color w:val="000000"/>
          <w:sz w:val="28"/>
        </w:rPr>
        <w:t xml:space="preserve">1. Утвердить прилагаемый План по управлению пастбищами и их использованию по </w:t>
      </w:r>
      <w:proofErr w:type="spellStart"/>
      <w:r w:rsidRPr="003B0BED">
        <w:rPr>
          <w:color w:val="000000"/>
          <w:sz w:val="28"/>
        </w:rPr>
        <w:t>Тайыншинскому</w:t>
      </w:r>
      <w:proofErr w:type="spellEnd"/>
      <w:r w:rsidRPr="003B0BED">
        <w:rPr>
          <w:color w:val="000000"/>
          <w:sz w:val="28"/>
        </w:rPr>
        <w:t xml:space="preserve"> району Северо-Казахстанской области на 202</w:t>
      </w:r>
      <w:r w:rsidR="00AC635C">
        <w:rPr>
          <w:color w:val="000000"/>
          <w:sz w:val="28"/>
        </w:rPr>
        <w:t>2</w:t>
      </w:r>
      <w:r w:rsidRPr="003B0BED">
        <w:rPr>
          <w:color w:val="000000"/>
          <w:sz w:val="28"/>
        </w:rPr>
        <w:t xml:space="preserve"> – 202</w:t>
      </w:r>
      <w:r w:rsidR="00AC635C">
        <w:rPr>
          <w:color w:val="000000"/>
          <w:sz w:val="28"/>
        </w:rPr>
        <w:t>3</w:t>
      </w:r>
      <w:r w:rsidRPr="003B0BED">
        <w:rPr>
          <w:color w:val="000000"/>
          <w:sz w:val="28"/>
        </w:rPr>
        <w:t xml:space="preserve"> годы.</w:t>
      </w:r>
    </w:p>
    <w:bookmarkEnd w:id="2"/>
    <w:p w:rsidR="004519FE" w:rsidRPr="003B0BED" w:rsidRDefault="004519FE" w:rsidP="004519FE">
      <w:pPr>
        <w:ind w:firstLine="708"/>
        <w:jc w:val="both"/>
        <w:rPr>
          <w:sz w:val="28"/>
          <w:szCs w:val="28"/>
          <w:shd w:val="clear" w:color="auto" w:fill="FFFFFF"/>
        </w:rPr>
      </w:pPr>
      <w:r w:rsidRPr="003B0BED">
        <w:rPr>
          <w:color w:val="000000"/>
          <w:sz w:val="28"/>
        </w:rPr>
        <w:t xml:space="preserve">2. </w:t>
      </w:r>
      <w:r w:rsidRPr="003B0BED">
        <w:rPr>
          <w:color w:val="000000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</w:t>
      </w:r>
      <w:r w:rsidRPr="003B0BED">
        <w:rPr>
          <w:sz w:val="28"/>
          <w:szCs w:val="28"/>
          <w:shd w:val="clear" w:color="auto" w:fill="FFFFFF"/>
        </w:rPr>
        <w:t xml:space="preserve">. </w:t>
      </w: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4519FE" w:rsidRPr="003B0BED" w:rsidTr="00786DFD">
        <w:tc>
          <w:tcPr>
            <w:tcW w:w="3652" w:type="dxa"/>
            <w:hideMark/>
          </w:tcPr>
          <w:p w:rsidR="004519FE" w:rsidRPr="003B0BED" w:rsidRDefault="004519FE" w:rsidP="00786DFD">
            <w:pPr>
              <w:rPr>
                <w:b/>
                <w:sz w:val="28"/>
                <w:szCs w:val="28"/>
              </w:rPr>
            </w:pPr>
            <w:r w:rsidRPr="003B0B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4519FE" w:rsidRPr="003B0BED" w:rsidRDefault="004519FE" w:rsidP="00786DFD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4519FE" w:rsidRPr="003B0BED" w:rsidRDefault="004519FE" w:rsidP="00786DFD">
            <w:pPr>
              <w:rPr>
                <w:b/>
                <w:sz w:val="28"/>
                <w:szCs w:val="28"/>
              </w:rPr>
            </w:pPr>
            <w:r w:rsidRPr="003B0BED">
              <w:rPr>
                <w:b/>
                <w:sz w:val="28"/>
                <w:szCs w:val="28"/>
              </w:rPr>
              <w:t>ФИО</w:t>
            </w:r>
          </w:p>
        </w:tc>
      </w:tr>
    </w:tbl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4519FE" w:rsidRPr="003B0BED" w:rsidRDefault="004519FE" w:rsidP="004519FE">
      <w:pPr>
        <w:jc w:val="both"/>
        <w:rPr>
          <w:color w:val="000000"/>
          <w:sz w:val="28"/>
        </w:rPr>
      </w:pPr>
    </w:p>
    <w:p w:rsidR="001F1D84" w:rsidRPr="003B0BED" w:rsidRDefault="001F1D84" w:rsidP="001F1D84">
      <w:pPr>
        <w:jc w:val="both"/>
        <w:rPr>
          <w:color w:val="000000"/>
          <w:sz w:val="28"/>
        </w:rPr>
      </w:pPr>
    </w:p>
    <w:p w:rsidR="001F1D84" w:rsidRPr="003B0BED" w:rsidRDefault="001F1D84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FC1B42" w:rsidRPr="003B0BED" w:rsidRDefault="00FC1B42" w:rsidP="001F1D84">
      <w:pPr>
        <w:jc w:val="both"/>
        <w:rPr>
          <w:color w:val="000000"/>
          <w:sz w:val="28"/>
        </w:rPr>
      </w:pPr>
    </w:p>
    <w:p w:rsidR="001F1D84" w:rsidRPr="003B0BED" w:rsidRDefault="001F1D84" w:rsidP="001F1D84">
      <w:pPr>
        <w:jc w:val="both"/>
        <w:rPr>
          <w:color w:val="000000"/>
          <w:sz w:val="28"/>
        </w:rPr>
      </w:pPr>
    </w:p>
    <w:p w:rsidR="004E66BC" w:rsidRPr="003B0BED" w:rsidRDefault="004E66BC" w:rsidP="001F1D84">
      <w:pPr>
        <w:jc w:val="both"/>
        <w:rPr>
          <w:color w:val="000000"/>
          <w:sz w:val="28"/>
        </w:rPr>
      </w:pPr>
    </w:p>
    <w:p w:rsidR="004E66BC" w:rsidRPr="003B0BED" w:rsidRDefault="004E66BC" w:rsidP="001F1D84">
      <w:pPr>
        <w:jc w:val="both"/>
        <w:rPr>
          <w:color w:val="000000"/>
          <w:sz w:val="28"/>
        </w:rPr>
      </w:pPr>
    </w:p>
    <w:bookmarkEnd w:id="1"/>
    <w:tbl>
      <w:tblPr>
        <w:tblW w:w="0" w:type="auto"/>
        <w:tblLook w:val="04A0"/>
      </w:tblPr>
      <w:tblGrid>
        <w:gridCol w:w="5623"/>
        <w:gridCol w:w="3761"/>
      </w:tblGrid>
      <w:tr w:rsidR="004519FE" w:rsidRPr="003B0BED" w:rsidTr="00786DFD">
        <w:trPr>
          <w:trHeight w:val="30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9FE" w:rsidRPr="003B0BED" w:rsidRDefault="004519FE" w:rsidP="00786DFD">
            <w:pPr>
              <w:jc w:val="center"/>
            </w:pP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9FE" w:rsidRPr="003B0BED" w:rsidRDefault="004519FE" w:rsidP="00786DFD">
            <w:pPr>
              <w:rPr>
                <w:color w:val="000000"/>
                <w:sz w:val="28"/>
                <w:szCs w:val="28"/>
              </w:rPr>
            </w:pPr>
            <w:r w:rsidRPr="003B0BED">
              <w:rPr>
                <w:color w:val="000000"/>
                <w:sz w:val="28"/>
                <w:szCs w:val="28"/>
              </w:rPr>
              <w:t>Утвержден</w:t>
            </w:r>
          </w:p>
          <w:p w:rsidR="004519FE" w:rsidRPr="003B0BED" w:rsidRDefault="004519FE" w:rsidP="00786DFD">
            <w:pPr>
              <w:rPr>
                <w:color w:val="000000"/>
                <w:sz w:val="28"/>
                <w:szCs w:val="28"/>
              </w:rPr>
            </w:pPr>
            <w:r w:rsidRPr="003B0BED">
              <w:rPr>
                <w:color w:val="000000"/>
                <w:sz w:val="28"/>
                <w:szCs w:val="28"/>
              </w:rPr>
              <w:t xml:space="preserve"> решением </w:t>
            </w:r>
            <w:proofErr w:type="spellStart"/>
            <w:r w:rsidRPr="003B0BED">
              <w:rPr>
                <w:color w:val="000000"/>
                <w:sz w:val="28"/>
                <w:szCs w:val="28"/>
              </w:rPr>
              <w:t>маслихата</w:t>
            </w:r>
            <w:proofErr w:type="spellEnd"/>
            <w:r w:rsidRPr="003B0B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BED">
              <w:rPr>
                <w:color w:val="000000"/>
                <w:sz w:val="28"/>
                <w:szCs w:val="28"/>
              </w:rPr>
              <w:t>Тайыншинского</w:t>
            </w:r>
            <w:proofErr w:type="spellEnd"/>
            <w:r w:rsidRPr="003B0BED">
              <w:rPr>
                <w:color w:val="000000"/>
                <w:sz w:val="28"/>
                <w:szCs w:val="28"/>
              </w:rPr>
              <w:t xml:space="preserve"> района  Северо-Казахстанской области </w:t>
            </w:r>
            <w:r w:rsidRPr="003B0BED">
              <w:rPr>
                <w:sz w:val="28"/>
                <w:szCs w:val="28"/>
              </w:rPr>
              <w:br/>
            </w:r>
            <w:r w:rsidRPr="003B0BED">
              <w:rPr>
                <w:color w:val="000000"/>
                <w:sz w:val="28"/>
                <w:szCs w:val="28"/>
              </w:rPr>
              <w:t>от «__» ______ 202</w:t>
            </w:r>
            <w:r w:rsidR="00AC635C">
              <w:rPr>
                <w:color w:val="000000"/>
                <w:sz w:val="28"/>
                <w:szCs w:val="28"/>
              </w:rPr>
              <w:t>1</w:t>
            </w:r>
            <w:r w:rsidRPr="003B0BED">
              <w:rPr>
                <w:color w:val="000000"/>
                <w:sz w:val="28"/>
                <w:szCs w:val="28"/>
              </w:rPr>
              <w:t xml:space="preserve"> года № __</w:t>
            </w:r>
          </w:p>
          <w:p w:rsidR="004519FE" w:rsidRPr="003B0BED" w:rsidRDefault="004519FE" w:rsidP="00786DFD">
            <w:pPr>
              <w:rPr>
                <w:color w:val="000000"/>
              </w:rPr>
            </w:pPr>
          </w:p>
          <w:p w:rsidR="004519FE" w:rsidRPr="003B0BED" w:rsidRDefault="004519FE" w:rsidP="00786DFD"/>
        </w:tc>
      </w:tr>
    </w:tbl>
    <w:p w:rsidR="004519FE" w:rsidRPr="003B0BED" w:rsidRDefault="004519FE" w:rsidP="004519F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z10"/>
      <w:r w:rsidRPr="003B0BED">
        <w:rPr>
          <w:rFonts w:ascii="Times New Roman" w:hAnsi="Times New Roman"/>
          <w:color w:val="000000"/>
          <w:sz w:val="28"/>
          <w:szCs w:val="28"/>
        </w:rPr>
        <w:t xml:space="preserve">План по управлению пастбищами и их использованию </w:t>
      </w:r>
    </w:p>
    <w:p w:rsidR="004519FE" w:rsidRPr="003B0BED" w:rsidRDefault="004519FE" w:rsidP="004519F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ED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3B0BED">
        <w:rPr>
          <w:rFonts w:ascii="Times New Roman" w:hAnsi="Times New Roman"/>
          <w:color w:val="000000"/>
          <w:sz w:val="28"/>
          <w:szCs w:val="28"/>
        </w:rPr>
        <w:t>Тайыншинскому</w:t>
      </w:r>
      <w:proofErr w:type="spellEnd"/>
      <w:r w:rsidRPr="003B0BED">
        <w:rPr>
          <w:rFonts w:ascii="Times New Roman" w:hAnsi="Times New Roman"/>
          <w:color w:val="000000"/>
          <w:sz w:val="28"/>
          <w:szCs w:val="28"/>
        </w:rPr>
        <w:t xml:space="preserve"> райо</w:t>
      </w:r>
      <w:bookmarkStart w:id="4" w:name="_GoBack"/>
      <w:bookmarkEnd w:id="4"/>
      <w:r w:rsidRPr="003B0BED">
        <w:rPr>
          <w:rFonts w:ascii="Times New Roman" w:hAnsi="Times New Roman"/>
          <w:color w:val="000000"/>
          <w:sz w:val="28"/>
          <w:szCs w:val="28"/>
        </w:rPr>
        <w:t xml:space="preserve">ну Северо-Казахстанской области </w:t>
      </w:r>
    </w:p>
    <w:p w:rsidR="004519FE" w:rsidRPr="003B0BED" w:rsidRDefault="004519FE" w:rsidP="004519F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ED">
        <w:rPr>
          <w:rFonts w:ascii="Times New Roman" w:hAnsi="Times New Roman"/>
          <w:color w:val="000000"/>
          <w:sz w:val="28"/>
          <w:szCs w:val="28"/>
        </w:rPr>
        <w:t>на 202</w:t>
      </w:r>
      <w:r w:rsidR="00AC635C">
        <w:rPr>
          <w:rFonts w:ascii="Times New Roman" w:hAnsi="Times New Roman"/>
          <w:color w:val="000000"/>
          <w:sz w:val="28"/>
          <w:szCs w:val="28"/>
        </w:rPr>
        <w:t>2</w:t>
      </w:r>
      <w:r w:rsidRPr="003B0BED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AC635C">
        <w:rPr>
          <w:rFonts w:ascii="Times New Roman" w:hAnsi="Times New Roman"/>
          <w:color w:val="000000"/>
          <w:sz w:val="28"/>
          <w:szCs w:val="28"/>
        </w:rPr>
        <w:t>3</w:t>
      </w:r>
      <w:r w:rsidRPr="003B0BED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4519FE" w:rsidRPr="003B0BED" w:rsidRDefault="004519FE" w:rsidP="004519FE">
      <w:pPr>
        <w:ind w:left="360"/>
        <w:rPr>
          <w:sz w:val="28"/>
          <w:szCs w:val="28"/>
        </w:rPr>
      </w:pP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5" w:name="z11"/>
      <w:bookmarkEnd w:id="3"/>
      <w:proofErr w:type="gramStart"/>
      <w:r w:rsidRPr="003B0BED">
        <w:rPr>
          <w:color w:val="000000"/>
          <w:spacing w:val="2"/>
          <w:sz w:val="28"/>
          <w:szCs w:val="28"/>
        </w:rPr>
        <w:t xml:space="preserve">Настоящий план по управлению пастбищами и их использованию по </w:t>
      </w:r>
      <w:proofErr w:type="spellStart"/>
      <w:r w:rsidR="00EF0B0A" w:rsidRPr="003B0BED">
        <w:rPr>
          <w:color w:val="000000"/>
          <w:spacing w:val="2"/>
          <w:sz w:val="28"/>
          <w:szCs w:val="28"/>
        </w:rPr>
        <w:t>Тайыншинскому</w:t>
      </w:r>
      <w:proofErr w:type="spellEnd"/>
      <w:r w:rsidRPr="003B0BED">
        <w:rPr>
          <w:color w:val="000000"/>
          <w:spacing w:val="2"/>
          <w:sz w:val="28"/>
          <w:szCs w:val="28"/>
        </w:rPr>
        <w:t xml:space="preserve"> району на 202</w:t>
      </w:r>
      <w:r w:rsidR="00AC635C">
        <w:rPr>
          <w:color w:val="000000"/>
          <w:spacing w:val="2"/>
          <w:sz w:val="28"/>
          <w:szCs w:val="28"/>
        </w:rPr>
        <w:t>2</w:t>
      </w:r>
      <w:r w:rsidRPr="003B0BED">
        <w:rPr>
          <w:color w:val="000000"/>
          <w:spacing w:val="2"/>
          <w:sz w:val="28"/>
          <w:szCs w:val="28"/>
        </w:rPr>
        <w:t>-202</w:t>
      </w:r>
      <w:r w:rsidR="00AC635C">
        <w:rPr>
          <w:color w:val="000000"/>
          <w:spacing w:val="2"/>
          <w:sz w:val="28"/>
          <w:szCs w:val="28"/>
        </w:rPr>
        <w:t>3</w:t>
      </w:r>
      <w:r w:rsidRPr="003B0BED">
        <w:rPr>
          <w:color w:val="000000"/>
          <w:spacing w:val="2"/>
          <w:sz w:val="28"/>
          <w:szCs w:val="28"/>
        </w:rPr>
        <w:t xml:space="preserve"> годы (далее – план</w:t>
      </w:r>
      <w:r w:rsidRPr="003B0BED">
        <w:rPr>
          <w:spacing w:val="2"/>
          <w:sz w:val="28"/>
          <w:szCs w:val="28"/>
        </w:rPr>
        <w:t xml:space="preserve">) разработан в соответствии с Законами Республики Казахстан от 20 февраля 2017 года </w:t>
      </w:r>
      <w:r w:rsidR="00EF0B0A" w:rsidRPr="003B0BED">
        <w:rPr>
          <w:spacing w:val="2"/>
          <w:sz w:val="28"/>
          <w:szCs w:val="28"/>
        </w:rPr>
        <w:t>«</w:t>
      </w:r>
      <w:hyperlink r:id="rId7" w:anchor="z1" w:history="1">
        <w:r w:rsidRPr="003B0BED">
          <w:rPr>
            <w:rStyle w:val="ac"/>
            <w:color w:val="auto"/>
            <w:spacing w:val="2"/>
            <w:sz w:val="28"/>
            <w:szCs w:val="28"/>
            <w:u w:val="none"/>
          </w:rPr>
          <w:t>О пастбищах</w:t>
        </w:r>
      </w:hyperlink>
      <w:r w:rsidR="00EF0B0A" w:rsidRPr="003B0BED">
        <w:rPr>
          <w:spacing w:val="2"/>
          <w:sz w:val="28"/>
          <w:szCs w:val="28"/>
        </w:rPr>
        <w:t>»</w:t>
      </w:r>
      <w:r w:rsidRPr="003B0BED">
        <w:rPr>
          <w:spacing w:val="2"/>
          <w:sz w:val="28"/>
          <w:szCs w:val="28"/>
        </w:rPr>
        <w:t xml:space="preserve">, от 23 января 2001 года </w:t>
      </w:r>
      <w:r w:rsidR="00EF0B0A" w:rsidRPr="003B0BED">
        <w:rPr>
          <w:spacing w:val="2"/>
          <w:sz w:val="28"/>
          <w:szCs w:val="28"/>
        </w:rPr>
        <w:t>«</w:t>
      </w:r>
      <w:hyperlink r:id="rId8" w:anchor="z1" w:history="1">
        <w:r w:rsidRPr="003B0BED">
          <w:rPr>
            <w:rStyle w:val="ac"/>
            <w:color w:val="auto"/>
            <w:spacing w:val="2"/>
            <w:sz w:val="28"/>
            <w:szCs w:val="28"/>
            <w:u w:val="none"/>
          </w:rPr>
          <w:t>О местном государственном управлении и самоуправлении в Республике Казахстан</w:t>
        </w:r>
      </w:hyperlink>
      <w:r w:rsidR="00EF0B0A" w:rsidRPr="003B0BED">
        <w:rPr>
          <w:spacing w:val="2"/>
          <w:sz w:val="28"/>
          <w:szCs w:val="28"/>
        </w:rPr>
        <w:t>»</w:t>
      </w:r>
      <w:r w:rsidRPr="003B0BED">
        <w:rPr>
          <w:spacing w:val="2"/>
          <w:sz w:val="28"/>
          <w:szCs w:val="28"/>
        </w:rPr>
        <w:t>, </w:t>
      </w:r>
      <w:hyperlink r:id="rId9" w:anchor="z4" w:history="1">
        <w:r w:rsidRPr="003B0BED">
          <w:rPr>
            <w:rStyle w:val="ac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3B0BED">
        <w:rPr>
          <w:spacing w:val="2"/>
          <w:sz w:val="28"/>
          <w:szCs w:val="28"/>
        </w:rPr>
        <w:t xml:space="preserve"> Заместителя </w:t>
      </w:r>
      <w:proofErr w:type="spellStart"/>
      <w:r w:rsidRPr="003B0BED">
        <w:rPr>
          <w:spacing w:val="2"/>
          <w:sz w:val="28"/>
          <w:szCs w:val="28"/>
        </w:rPr>
        <w:t>Премьер-Министра</w:t>
      </w:r>
      <w:proofErr w:type="spellEnd"/>
      <w:r w:rsidRPr="003B0BED">
        <w:rPr>
          <w:spacing w:val="2"/>
          <w:sz w:val="28"/>
          <w:szCs w:val="28"/>
        </w:rPr>
        <w:t xml:space="preserve"> Республики Казахстан-Министра сельского хозяйства Республики Казахстан от 24 апреля 2017 года № 173 </w:t>
      </w:r>
      <w:r w:rsidR="004E66BC" w:rsidRPr="003B0BED">
        <w:rPr>
          <w:spacing w:val="2"/>
          <w:sz w:val="28"/>
          <w:szCs w:val="28"/>
        </w:rPr>
        <w:t>«</w:t>
      </w:r>
      <w:r w:rsidRPr="003B0BED">
        <w:rPr>
          <w:spacing w:val="2"/>
          <w:sz w:val="28"/>
          <w:szCs w:val="28"/>
        </w:rPr>
        <w:t>Об</w:t>
      </w:r>
      <w:proofErr w:type="gramEnd"/>
      <w:r w:rsidRPr="003B0BED">
        <w:rPr>
          <w:spacing w:val="2"/>
          <w:sz w:val="28"/>
          <w:szCs w:val="28"/>
        </w:rPr>
        <w:t xml:space="preserve"> </w:t>
      </w:r>
      <w:proofErr w:type="gramStart"/>
      <w:r w:rsidRPr="003B0BED">
        <w:rPr>
          <w:spacing w:val="2"/>
          <w:sz w:val="28"/>
          <w:szCs w:val="28"/>
        </w:rPr>
        <w:t>утверждении</w:t>
      </w:r>
      <w:r w:rsidRPr="003B0BED">
        <w:rPr>
          <w:color w:val="000000"/>
          <w:spacing w:val="2"/>
          <w:sz w:val="28"/>
          <w:szCs w:val="28"/>
        </w:rPr>
        <w:t xml:space="preserve"> Правил рационального использования пастбищ</w:t>
      </w:r>
      <w:r w:rsidR="004E66BC" w:rsidRPr="003B0BED">
        <w:rPr>
          <w:color w:val="000000"/>
          <w:spacing w:val="2"/>
          <w:sz w:val="28"/>
          <w:szCs w:val="28"/>
        </w:rPr>
        <w:t>»</w:t>
      </w:r>
      <w:r w:rsidRPr="003B0BED">
        <w:rPr>
          <w:color w:val="000000"/>
          <w:spacing w:val="2"/>
          <w:sz w:val="28"/>
          <w:szCs w:val="28"/>
        </w:rPr>
        <w:t xml:space="preserve"> (зарегистрирован в </w:t>
      </w:r>
      <w:r w:rsidRPr="003B0BED">
        <w:rPr>
          <w:spacing w:val="2"/>
          <w:sz w:val="28"/>
          <w:szCs w:val="28"/>
        </w:rPr>
        <w:t>Министерстве юстиции Республики Казахстан 28 апреля 2017 года № 15090), </w:t>
      </w:r>
      <w:hyperlink r:id="rId10" w:anchor="z1" w:history="1">
        <w:r w:rsidRPr="003B0BED">
          <w:rPr>
            <w:rStyle w:val="ac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3B0BED">
        <w:rPr>
          <w:spacing w:val="2"/>
          <w:sz w:val="28"/>
          <w:szCs w:val="28"/>
        </w:rPr>
        <w:t> Министра сельского хозяйства Республики Казахстан от 14 апреля</w:t>
      </w:r>
      <w:r w:rsidRPr="003B0BED">
        <w:rPr>
          <w:color w:val="000000"/>
          <w:spacing w:val="2"/>
          <w:sz w:val="28"/>
          <w:szCs w:val="28"/>
        </w:rPr>
        <w:t xml:space="preserve"> 2015 года № 3-3/332 </w:t>
      </w:r>
      <w:r w:rsidR="004E66BC" w:rsidRPr="003B0BED">
        <w:rPr>
          <w:color w:val="000000"/>
          <w:spacing w:val="2"/>
          <w:sz w:val="28"/>
          <w:szCs w:val="28"/>
        </w:rPr>
        <w:t>«</w:t>
      </w:r>
      <w:r w:rsidRPr="003B0BED">
        <w:rPr>
          <w:color w:val="000000"/>
          <w:spacing w:val="2"/>
          <w:sz w:val="28"/>
          <w:szCs w:val="28"/>
        </w:rPr>
        <w:t>Об утверждении предельно допустимой нормы нагрузки на общую площадь пастбищ</w:t>
      </w:r>
      <w:r w:rsidR="004E66BC" w:rsidRPr="003B0BED">
        <w:rPr>
          <w:color w:val="000000"/>
          <w:spacing w:val="2"/>
          <w:sz w:val="28"/>
          <w:szCs w:val="28"/>
        </w:rPr>
        <w:t>»</w:t>
      </w:r>
      <w:r w:rsidRPr="003B0BED">
        <w:rPr>
          <w:color w:val="000000"/>
          <w:spacing w:val="2"/>
          <w:sz w:val="28"/>
          <w:szCs w:val="28"/>
        </w:rPr>
        <w:t xml:space="preserve"> (зарегистрирован в Министерстве юстиции Республики Казахстан 15 мая 2015 года № 11064).</w:t>
      </w:r>
      <w:proofErr w:type="gramEnd"/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В плане учтены традиции выпаса сельскохозяйственных животных на соответствующей территории </w:t>
      </w:r>
      <w:proofErr w:type="spellStart"/>
      <w:r w:rsidRPr="003B0BED">
        <w:rPr>
          <w:color w:val="000000"/>
          <w:spacing w:val="2"/>
          <w:sz w:val="28"/>
          <w:szCs w:val="28"/>
        </w:rPr>
        <w:t>администр</w:t>
      </w:r>
      <w:proofErr w:type="spellEnd"/>
      <w:r w:rsidR="003B0BED">
        <w:rPr>
          <w:color w:val="000000"/>
          <w:spacing w:val="2"/>
          <w:sz w:val="28"/>
          <w:szCs w:val="28"/>
          <w:lang w:val="kk-KZ"/>
        </w:rPr>
        <w:t>а</w:t>
      </w:r>
      <w:proofErr w:type="spellStart"/>
      <w:r w:rsidRPr="003B0BED">
        <w:rPr>
          <w:color w:val="000000"/>
          <w:spacing w:val="2"/>
          <w:sz w:val="28"/>
          <w:szCs w:val="28"/>
        </w:rPr>
        <w:t>тивно-территориальной</w:t>
      </w:r>
      <w:proofErr w:type="spellEnd"/>
      <w:r w:rsidRPr="003B0BED">
        <w:rPr>
          <w:color w:val="000000"/>
          <w:spacing w:val="2"/>
          <w:sz w:val="28"/>
          <w:szCs w:val="28"/>
        </w:rPr>
        <w:t xml:space="preserve"> единице.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План содержит: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2) приемлемые схемы пастбище</w:t>
      </w:r>
      <w:r w:rsidR="00102961">
        <w:rPr>
          <w:color w:val="000000"/>
          <w:spacing w:val="2"/>
          <w:sz w:val="28"/>
          <w:szCs w:val="28"/>
        </w:rPr>
        <w:t xml:space="preserve"> </w:t>
      </w:r>
      <w:r w:rsidRPr="003B0BED">
        <w:rPr>
          <w:color w:val="000000"/>
          <w:spacing w:val="2"/>
          <w:sz w:val="28"/>
          <w:szCs w:val="28"/>
        </w:rPr>
        <w:t>оборотов, согласно приложению 2 к настоящему плану;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 3 к настоящему плану;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4) схему доступа пастбище</w:t>
      </w:r>
      <w:r w:rsidR="00102961">
        <w:rPr>
          <w:color w:val="000000"/>
          <w:spacing w:val="2"/>
          <w:sz w:val="28"/>
          <w:szCs w:val="28"/>
        </w:rPr>
        <w:t xml:space="preserve"> </w:t>
      </w:r>
      <w:r w:rsidRPr="003B0BED">
        <w:rPr>
          <w:color w:val="000000"/>
          <w:spacing w:val="2"/>
          <w:sz w:val="28"/>
          <w:szCs w:val="28"/>
        </w:rPr>
        <w:t xml:space="preserve">пользователей к </w:t>
      </w:r>
      <w:proofErr w:type="spellStart"/>
      <w:r w:rsidRPr="003B0BED">
        <w:rPr>
          <w:color w:val="000000"/>
          <w:spacing w:val="2"/>
          <w:sz w:val="28"/>
          <w:szCs w:val="28"/>
        </w:rPr>
        <w:t>водоисточникам</w:t>
      </w:r>
      <w:proofErr w:type="spellEnd"/>
      <w:r w:rsidRPr="003B0BED">
        <w:rPr>
          <w:color w:val="000000"/>
          <w:spacing w:val="2"/>
          <w:sz w:val="28"/>
          <w:szCs w:val="28"/>
        </w:rPr>
        <w:t xml:space="preserve"> (озерам, рекам, прудам, </w:t>
      </w:r>
      <w:proofErr w:type="spellStart"/>
      <w:r w:rsidRPr="003B0BED">
        <w:rPr>
          <w:color w:val="000000"/>
          <w:spacing w:val="2"/>
          <w:sz w:val="28"/>
          <w:szCs w:val="28"/>
        </w:rPr>
        <w:t>копаням</w:t>
      </w:r>
      <w:proofErr w:type="spellEnd"/>
      <w:r w:rsidRPr="003B0BED">
        <w:rPr>
          <w:color w:val="000000"/>
          <w:spacing w:val="2"/>
          <w:sz w:val="28"/>
          <w:szCs w:val="28"/>
        </w:rPr>
        <w:t>, оросительным или обводнительным каналам, трубчатым или шахтным колодцам), составленную согласно норме потребления воды, согласно приложению 4 к настоящему плану;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lastRenderedPageBreak/>
        <w:t>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 5 к настоящему плану;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6 к настоящему плану;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3B0BED">
        <w:rPr>
          <w:color w:val="000000"/>
          <w:spacing w:val="2"/>
          <w:sz w:val="28"/>
          <w:szCs w:val="28"/>
        </w:rPr>
        <w:t>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</w:t>
      </w:r>
      <w:r w:rsidR="00102961">
        <w:rPr>
          <w:color w:val="000000"/>
          <w:spacing w:val="2"/>
          <w:sz w:val="28"/>
          <w:szCs w:val="28"/>
        </w:rPr>
        <w:t xml:space="preserve"> </w:t>
      </w:r>
      <w:r w:rsidRPr="003B0BED">
        <w:rPr>
          <w:color w:val="000000"/>
          <w:spacing w:val="2"/>
          <w:sz w:val="28"/>
          <w:szCs w:val="28"/>
        </w:rPr>
        <w:t>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</w:t>
      </w:r>
      <w:proofErr w:type="gramEnd"/>
      <w:r w:rsidRPr="003B0BED">
        <w:rPr>
          <w:color w:val="000000"/>
          <w:spacing w:val="2"/>
          <w:sz w:val="28"/>
          <w:szCs w:val="28"/>
        </w:rPr>
        <w:t xml:space="preserve">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По административно-территориальному делению в </w:t>
      </w:r>
      <w:proofErr w:type="spellStart"/>
      <w:r w:rsidR="00EF0B0A" w:rsidRPr="003B0BED">
        <w:rPr>
          <w:color w:val="000000"/>
          <w:spacing w:val="2"/>
          <w:sz w:val="28"/>
          <w:szCs w:val="28"/>
        </w:rPr>
        <w:t>Тайыншинском</w:t>
      </w:r>
      <w:proofErr w:type="spellEnd"/>
      <w:r w:rsidRPr="003B0BED">
        <w:rPr>
          <w:color w:val="000000"/>
          <w:spacing w:val="2"/>
          <w:sz w:val="28"/>
          <w:szCs w:val="28"/>
        </w:rPr>
        <w:t xml:space="preserve"> районе имеются </w:t>
      </w:r>
      <w:r w:rsidR="00EF0B0A" w:rsidRPr="003B0BED">
        <w:rPr>
          <w:color w:val="000000"/>
          <w:spacing w:val="2"/>
          <w:sz w:val="28"/>
          <w:szCs w:val="28"/>
        </w:rPr>
        <w:t>18</w:t>
      </w:r>
      <w:r w:rsidRPr="003B0BED">
        <w:rPr>
          <w:color w:val="000000"/>
          <w:spacing w:val="2"/>
          <w:sz w:val="28"/>
          <w:szCs w:val="28"/>
        </w:rPr>
        <w:t xml:space="preserve"> сельских округов, </w:t>
      </w:r>
      <w:r w:rsidR="00EF0B0A" w:rsidRPr="003B0BED">
        <w:rPr>
          <w:color w:val="000000"/>
          <w:spacing w:val="2"/>
          <w:sz w:val="28"/>
          <w:szCs w:val="28"/>
        </w:rPr>
        <w:t xml:space="preserve">город </w:t>
      </w:r>
      <w:proofErr w:type="spellStart"/>
      <w:r w:rsidR="00EF0B0A" w:rsidRPr="003B0BED">
        <w:rPr>
          <w:color w:val="000000"/>
          <w:spacing w:val="2"/>
          <w:sz w:val="28"/>
          <w:szCs w:val="28"/>
        </w:rPr>
        <w:t>Тайынша</w:t>
      </w:r>
      <w:proofErr w:type="spellEnd"/>
      <w:r w:rsidR="00EF0B0A" w:rsidRPr="003B0BED">
        <w:rPr>
          <w:color w:val="000000"/>
          <w:spacing w:val="2"/>
          <w:sz w:val="28"/>
          <w:szCs w:val="28"/>
        </w:rPr>
        <w:t>, 82</w:t>
      </w:r>
      <w:r w:rsidRPr="003B0BED">
        <w:rPr>
          <w:color w:val="000000"/>
          <w:spacing w:val="2"/>
          <w:sz w:val="28"/>
          <w:szCs w:val="28"/>
        </w:rPr>
        <w:t xml:space="preserve"> сельских населенных пунктов.</w:t>
      </w:r>
    </w:p>
    <w:p w:rsidR="00792158" w:rsidRPr="00102961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102961">
        <w:rPr>
          <w:color w:val="000000"/>
          <w:spacing w:val="2"/>
          <w:sz w:val="28"/>
          <w:szCs w:val="28"/>
        </w:rPr>
        <w:t xml:space="preserve">Общая площадь территории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Тайыншинского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района </w:t>
      </w:r>
      <w:r w:rsidR="00EF0B0A" w:rsidRPr="00102961">
        <w:rPr>
          <w:color w:val="000000"/>
          <w:spacing w:val="2"/>
          <w:sz w:val="28"/>
          <w:szCs w:val="28"/>
        </w:rPr>
        <w:t>1143404</w:t>
      </w:r>
      <w:r w:rsidRPr="00102961">
        <w:rPr>
          <w:color w:val="000000"/>
          <w:spacing w:val="2"/>
          <w:sz w:val="28"/>
          <w:szCs w:val="28"/>
        </w:rPr>
        <w:t xml:space="preserve"> </w:t>
      </w:r>
      <w:r w:rsidR="00EF0B0A" w:rsidRPr="00102961">
        <w:rPr>
          <w:color w:val="000000"/>
          <w:spacing w:val="2"/>
          <w:sz w:val="28"/>
          <w:szCs w:val="28"/>
        </w:rPr>
        <w:t>гектар</w:t>
      </w:r>
      <w:r w:rsidRPr="00102961">
        <w:rPr>
          <w:color w:val="000000"/>
          <w:spacing w:val="2"/>
          <w:sz w:val="28"/>
          <w:szCs w:val="28"/>
        </w:rPr>
        <w:t xml:space="preserve">, из них пастбищные земли – 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34</w:t>
      </w:r>
      <w:r w:rsidR="00A62561" w:rsidRPr="00102961">
        <w:rPr>
          <w:color w:val="000000"/>
          <w:spacing w:val="2"/>
          <w:sz w:val="28"/>
          <w:szCs w:val="28"/>
          <w:lang w:val="kk-KZ"/>
        </w:rPr>
        <w:t>2514</w:t>
      </w:r>
      <w:r w:rsidRPr="00102961">
        <w:rPr>
          <w:color w:val="000000"/>
          <w:spacing w:val="2"/>
          <w:sz w:val="28"/>
          <w:szCs w:val="28"/>
        </w:rPr>
        <w:t xml:space="preserve">га, в том числе пастбища: в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Абайском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113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15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Алаботинском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50281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Амандыкском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50886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Большеизюмовском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12791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r w:rsidR="00EF0B0A" w:rsidRPr="00102961">
        <w:rPr>
          <w:color w:val="000000"/>
          <w:spacing w:val="2"/>
          <w:sz w:val="28"/>
          <w:szCs w:val="28"/>
        </w:rPr>
        <w:t>Донецком</w:t>
      </w:r>
      <w:r w:rsidRPr="00102961">
        <w:rPr>
          <w:color w:val="000000"/>
          <w:spacing w:val="2"/>
          <w:sz w:val="28"/>
          <w:szCs w:val="28"/>
        </w:rPr>
        <w:t xml:space="preserve"> сельском округе-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11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164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Драгомировском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9954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Зеленогайском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3038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Келлеровск</w:t>
      </w:r>
      <w:r w:rsidR="003B0BED" w:rsidRPr="00102961">
        <w:rPr>
          <w:color w:val="000000"/>
          <w:spacing w:val="2"/>
          <w:sz w:val="28"/>
          <w:szCs w:val="28"/>
        </w:rPr>
        <w:t>о</w:t>
      </w:r>
      <w:r w:rsidR="00EF0B0A" w:rsidRPr="00102961">
        <w:rPr>
          <w:color w:val="000000"/>
          <w:spacing w:val="2"/>
          <w:sz w:val="28"/>
          <w:szCs w:val="28"/>
        </w:rPr>
        <w:t>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50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18</w:t>
      </w:r>
      <w:r w:rsidRPr="00102961">
        <w:rPr>
          <w:color w:val="000000"/>
          <w:spacing w:val="2"/>
          <w:sz w:val="28"/>
          <w:szCs w:val="28"/>
        </w:rPr>
        <w:t xml:space="preserve"> га;</w:t>
      </w:r>
      <w:proofErr w:type="gramEnd"/>
      <w:r w:rsidRPr="00102961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EF0B0A" w:rsidRPr="00102961">
        <w:rPr>
          <w:color w:val="000000"/>
          <w:spacing w:val="2"/>
          <w:sz w:val="28"/>
          <w:szCs w:val="28"/>
        </w:rPr>
        <w:t>Кировском</w:t>
      </w:r>
      <w:r w:rsidRPr="00102961">
        <w:rPr>
          <w:color w:val="000000"/>
          <w:spacing w:val="2"/>
          <w:sz w:val="28"/>
          <w:szCs w:val="28"/>
        </w:rPr>
        <w:t xml:space="preserve"> сельском округе-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14522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Краснополянском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7</w:t>
      </w:r>
      <w:r w:rsidR="004E137B" w:rsidRPr="00102961">
        <w:rPr>
          <w:color w:val="000000"/>
          <w:spacing w:val="2"/>
          <w:sz w:val="28"/>
          <w:szCs w:val="28"/>
          <w:lang w:val="kk-KZ"/>
        </w:rPr>
        <w:t>694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r w:rsidR="00EF0B0A" w:rsidRPr="00102961">
        <w:rPr>
          <w:color w:val="000000"/>
          <w:spacing w:val="2"/>
          <w:sz w:val="28"/>
          <w:szCs w:val="28"/>
        </w:rPr>
        <w:t xml:space="preserve">Летовочном </w:t>
      </w:r>
      <w:r w:rsidRPr="00102961">
        <w:rPr>
          <w:color w:val="000000"/>
          <w:spacing w:val="2"/>
          <w:sz w:val="28"/>
          <w:szCs w:val="28"/>
        </w:rPr>
        <w:t>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221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63</w:t>
      </w:r>
      <w:r w:rsidRPr="00102961">
        <w:rPr>
          <w:color w:val="000000"/>
          <w:spacing w:val="2"/>
          <w:sz w:val="28"/>
          <w:szCs w:val="28"/>
        </w:rPr>
        <w:t xml:space="preserve"> га;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Мироновском</w:t>
      </w:r>
      <w:proofErr w:type="spellEnd"/>
      <w:r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11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391</w:t>
      </w:r>
      <w:r w:rsidRPr="00102961">
        <w:rPr>
          <w:color w:val="000000"/>
          <w:spacing w:val="2"/>
          <w:sz w:val="28"/>
          <w:szCs w:val="28"/>
        </w:rPr>
        <w:t xml:space="preserve"> га</w:t>
      </w:r>
      <w:r w:rsidR="00EF0B0A" w:rsidRPr="00102961">
        <w:rPr>
          <w:color w:val="000000"/>
          <w:spacing w:val="2"/>
          <w:sz w:val="28"/>
          <w:szCs w:val="28"/>
        </w:rPr>
        <w:t>, Рощинском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31810</w:t>
      </w:r>
      <w:r w:rsidR="00EF0B0A" w:rsidRPr="00102961">
        <w:rPr>
          <w:color w:val="000000"/>
          <w:spacing w:val="2"/>
          <w:sz w:val="28"/>
          <w:szCs w:val="28"/>
        </w:rPr>
        <w:t xml:space="preserve"> га,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Тендыкском</w:t>
      </w:r>
      <w:proofErr w:type="spellEnd"/>
      <w:r w:rsidR="00EF0B0A"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24566</w:t>
      </w:r>
      <w:r w:rsidR="00EF0B0A" w:rsidRPr="00102961">
        <w:rPr>
          <w:color w:val="000000"/>
          <w:spacing w:val="2"/>
          <w:sz w:val="28"/>
          <w:szCs w:val="28"/>
        </w:rPr>
        <w:t xml:space="preserve"> га, Тихоокеанском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21202</w:t>
      </w:r>
      <w:r w:rsidR="00EF0B0A" w:rsidRPr="00102961">
        <w:rPr>
          <w:color w:val="000000"/>
          <w:spacing w:val="2"/>
          <w:sz w:val="28"/>
          <w:szCs w:val="28"/>
        </w:rPr>
        <w:t xml:space="preserve"> га, </w:t>
      </w:r>
      <w:proofErr w:type="spellStart"/>
      <w:r w:rsidR="00EF0B0A" w:rsidRPr="00102961">
        <w:rPr>
          <w:color w:val="000000"/>
          <w:spacing w:val="2"/>
          <w:sz w:val="28"/>
          <w:szCs w:val="28"/>
        </w:rPr>
        <w:t>Чермошнянском</w:t>
      </w:r>
      <w:proofErr w:type="spellEnd"/>
      <w:r w:rsidR="00EF0B0A" w:rsidRPr="00102961">
        <w:rPr>
          <w:color w:val="000000"/>
          <w:spacing w:val="2"/>
          <w:sz w:val="28"/>
          <w:szCs w:val="28"/>
        </w:rPr>
        <w:t xml:space="preserve"> сельском округе -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11945</w:t>
      </w:r>
      <w:r w:rsidR="00EF0B0A" w:rsidRPr="00102961">
        <w:rPr>
          <w:color w:val="000000"/>
          <w:spacing w:val="2"/>
          <w:sz w:val="28"/>
          <w:szCs w:val="28"/>
        </w:rPr>
        <w:t xml:space="preserve"> га, Чкаловском сельском округе -</w:t>
      </w:r>
      <w:r w:rsidR="007F00E1" w:rsidRPr="00102961">
        <w:rPr>
          <w:color w:val="000000"/>
          <w:spacing w:val="2"/>
          <w:sz w:val="28"/>
          <w:szCs w:val="28"/>
          <w:lang w:val="kk-KZ"/>
        </w:rPr>
        <w:t>244</w:t>
      </w:r>
      <w:r w:rsidR="00956CBA" w:rsidRPr="00102961">
        <w:rPr>
          <w:color w:val="000000"/>
          <w:spacing w:val="2"/>
          <w:sz w:val="28"/>
          <w:szCs w:val="28"/>
          <w:lang w:val="kk-KZ"/>
        </w:rPr>
        <w:t>77</w:t>
      </w:r>
      <w:r w:rsidR="00EF0B0A" w:rsidRPr="00102961">
        <w:rPr>
          <w:color w:val="000000"/>
          <w:spacing w:val="2"/>
          <w:sz w:val="28"/>
          <w:szCs w:val="28"/>
        </w:rPr>
        <w:t xml:space="preserve"> га, Яснополянском сельском округе -6341 га</w:t>
      </w:r>
      <w:r w:rsidR="00BB2115" w:rsidRPr="00102961">
        <w:rPr>
          <w:color w:val="000000"/>
          <w:spacing w:val="2"/>
          <w:sz w:val="28"/>
          <w:szCs w:val="28"/>
          <w:lang w:val="kk-KZ"/>
        </w:rPr>
        <w:t>, в городе Тайынша – 1957 га</w:t>
      </w:r>
      <w:r w:rsidRPr="00102961">
        <w:rPr>
          <w:color w:val="000000"/>
          <w:spacing w:val="2"/>
          <w:sz w:val="28"/>
          <w:szCs w:val="28"/>
        </w:rPr>
        <w:t>.</w:t>
      </w:r>
      <w:proofErr w:type="gramEnd"/>
    </w:p>
    <w:p w:rsidR="00792158" w:rsidRPr="00102961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2961">
        <w:rPr>
          <w:color w:val="000000"/>
          <w:spacing w:val="2"/>
          <w:sz w:val="28"/>
          <w:szCs w:val="28"/>
        </w:rPr>
        <w:t xml:space="preserve">      По категориям земли подразделяются </w:t>
      </w:r>
      <w:proofErr w:type="gramStart"/>
      <w:r w:rsidRPr="00102961">
        <w:rPr>
          <w:color w:val="000000"/>
          <w:spacing w:val="2"/>
          <w:sz w:val="28"/>
          <w:szCs w:val="28"/>
        </w:rPr>
        <w:t>на</w:t>
      </w:r>
      <w:proofErr w:type="gramEnd"/>
      <w:r w:rsidRPr="00102961">
        <w:rPr>
          <w:color w:val="000000"/>
          <w:spacing w:val="2"/>
          <w:sz w:val="28"/>
          <w:szCs w:val="28"/>
        </w:rPr>
        <w:t>:</w:t>
      </w:r>
    </w:p>
    <w:p w:rsidR="00792158" w:rsidRPr="00102961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2961">
        <w:rPr>
          <w:color w:val="000000"/>
          <w:spacing w:val="2"/>
          <w:sz w:val="28"/>
          <w:szCs w:val="28"/>
        </w:rPr>
        <w:t xml:space="preserve">      земли сельскохозяйственного назначения – </w:t>
      </w:r>
      <w:r w:rsidR="00151682" w:rsidRPr="00102961">
        <w:rPr>
          <w:color w:val="000000"/>
          <w:spacing w:val="2"/>
          <w:sz w:val="28"/>
          <w:szCs w:val="28"/>
        </w:rPr>
        <w:t>922871</w:t>
      </w:r>
      <w:r w:rsidRPr="00102961">
        <w:rPr>
          <w:color w:val="000000"/>
          <w:spacing w:val="2"/>
          <w:sz w:val="28"/>
          <w:szCs w:val="28"/>
        </w:rPr>
        <w:t xml:space="preserve"> га;</w:t>
      </w:r>
    </w:p>
    <w:p w:rsidR="00792158" w:rsidRPr="00102961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2961">
        <w:rPr>
          <w:color w:val="000000"/>
          <w:spacing w:val="2"/>
          <w:sz w:val="28"/>
          <w:szCs w:val="28"/>
        </w:rPr>
        <w:t xml:space="preserve">      земли населенных пунктов – </w:t>
      </w:r>
      <w:r w:rsidR="00151682" w:rsidRPr="00102961">
        <w:rPr>
          <w:color w:val="000000"/>
          <w:spacing w:val="2"/>
          <w:sz w:val="28"/>
          <w:szCs w:val="28"/>
        </w:rPr>
        <w:t>105978</w:t>
      </w:r>
      <w:r w:rsidRPr="00102961">
        <w:rPr>
          <w:color w:val="000000"/>
          <w:spacing w:val="2"/>
          <w:sz w:val="28"/>
          <w:szCs w:val="28"/>
        </w:rPr>
        <w:t xml:space="preserve"> га;</w:t>
      </w:r>
    </w:p>
    <w:p w:rsidR="00792158" w:rsidRPr="00102961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2961">
        <w:rPr>
          <w:color w:val="000000"/>
          <w:spacing w:val="2"/>
          <w:sz w:val="28"/>
          <w:szCs w:val="28"/>
        </w:rPr>
        <w:t xml:space="preserve">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</w:t>
      </w:r>
      <w:r w:rsidR="00151682" w:rsidRPr="00102961">
        <w:rPr>
          <w:color w:val="000000"/>
          <w:spacing w:val="2"/>
          <w:sz w:val="28"/>
          <w:szCs w:val="28"/>
        </w:rPr>
        <w:t>1626</w:t>
      </w:r>
      <w:r w:rsidR="00EF0B0A" w:rsidRPr="00102961">
        <w:rPr>
          <w:color w:val="000000"/>
          <w:spacing w:val="2"/>
          <w:sz w:val="28"/>
          <w:szCs w:val="28"/>
        </w:rPr>
        <w:t>8</w:t>
      </w:r>
      <w:r w:rsidRPr="00102961">
        <w:rPr>
          <w:color w:val="000000"/>
          <w:spacing w:val="2"/>
          <w:sz w:val="28"/>
          <w:szCs w:val="28"/>
        </w:rPr>
        <w:t> га;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2961">
        <w:rPr>
          <w:color w:val="000000"/>
          <w:spacing w:val="2"/>
          <w:sz w:val="28"/>
          <w:szCs w:val="28"/>
        </w:rPr>
        <w:t xml:space="preserve">      земли запаса – </w:t>
      </w:r>
      <w:r w:rsidR="00151682" w:rsidRPr="00102961">
        <w:rPr>
          <w:color w:val="000000"/>
          <w:spacing w:val="2"/>
          <w:sz w:val="28"/>
          <w:szCs w:val="28"/>
        </w:rPr>
        <w:t>78840</w:t>
      </w:r>
      <w:r w:rsidRPr="00102961">
        <w:rPr>
          <w:color w:val="000000"/>
          <w:spacing w:val="2"/>
          <w:sz w:val="28"/>
          <w:szCs w:val="28"/>
        </w:rPr>
        <w:t> га.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lastRenderedPageBreak/>
        <w:t>      Климат района резко континентальный, зима сравнительно холодная, лето жаркое и засушливое. Среднегодовая температура воздуха в январе -18,5; -18,7</w:t>
      </w:r>
      <w:proofErr w:type="gramStart"/>
      <w:r w:rsidRPr="003B0BED">
        <w:rPr>
          <w:color w:val="000000"/>
          <w:spacing w:val="2"/>
          <w:sz w:val="28"/>
          <w:szCs w:val="28"/>
        </w:rPr>
        <w:t>°С</w:t>
      </w:r>
      <w:proofErr w:type="gramEnd"/>
      <w:r w:rsidRPr="003B0BED">
        <w:rPr>
          <w:color w:val="000000"/>
          <w:spacing w:val="2"/>
          <w:sz w:val="28"/>
          <w:szCs w:val="28"/>
        </w:rPr>
        <w:t>, в июле +18,5;+18,7°С. Средний размер осадков составляет -42-58 мм, а годовой- 204 мм.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Растительный покров района разнообразный, включает примерно 115 видов. Самые распространенные из них зерновые и сложноцветные травы.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Почвы в районе </w:t>
      </w:r>
      <w:proofErr w:type="spellStart"/>
      <w:r w:rsidRPr="003B0BED">
        <w:rPr>
          <w:color w:val="000000"/>
          <w:spacing w:val="2"/>
          <w:sz w:val="28"/>
          <w:szCs w:val="28"/>
        </w:rPr>
        <w:t>зонально</w:t>
      </w:r>
      <w:proofErr w:type="spellEnd"/>
      <w:r w:rsidRPr="003B0BED">
        <w:rPr>
          <w:color w:val="000000"/>
          <w:spacing w:val="2"/>
          <w:sz w:val="28"/>
          <w:szCs w:val="28"/>
        </w:rPr>
        <w:t xml:space="preserve"> распределяются так, что в северной части залегают обыкновенные суглинистые черноземы, а к югу они переходят в южные черноземы с более легким составом. Среди черноземов залегают интразональные почвы – комплекс солонцов, солончаков и солонцеватых почв. Черноземные почвы района содержат от 6 до 10% гумуса.</w:t>
      </w:r>
    </w:p>
    <w:p w:rsidR="00792158" w:rsidRPr="008D0BAA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</w:t>
      </w:r>
      <w:r w:rsidRPr="008D0BAA">
        <w:rPr>
          <w:color w:val="000000"/>
          <w:spacing w:val="2"/>
          <w:sz w:val="28"/>
          <w:szCs w:val="28"/>
        </w:rPr>
        <w:t xml:space="preserve">В районе действуют </w:t>
      </w:r>
      <w:r w:rsidR="001B0190" w:rsidRPr="008D0BAA">
        <w:rPr>
          <w:color w:val="000000"/>
          <w:spacing w:val="2"/>
          <w:sz w:val="28"/>
          <w:szCs w:val="28"/>
        </w:rPr>
        <w:t>1</w:t>
      </w:r>
      <w:r w:rsidR="00650551" w:rsidRPr="008D0BAA">
        <w:rPr>
          <w:color w:val="000000"/>
          <w:spacing w:val="2"/>
          <w:sz w:val="28"/>
          <w:szCs w:val="28"/>
        </w:rPr>
        <w:t>9</w:t>
      </w:r>
      <w:r w:rsidRPr="008D0BAA">
        <w:rPr>
          <w:color w:val="000000"/>
          <w:spacing w:val="2"/>
          <w:sz w:val="28"/>
          <w:szCs w:val="28"/>
        </w:rPr>
        <w:t xml:space="preserve"> ветеринарных пунктов, 1 убойный пункт,</w:t>
      </w:r>
      <w:r w:rsidR="00650551" w:rsidRPr="008D0BAA">
        <w:rPr>
          <w:color w:val="000000"/>
          <w:spacing w:val="2"/>
          <w:sz w:val="28"/>
          <w:szCs w:val="28"/>
        </w:rPr>
        <w:t xml:space="preserve"> 2 мясоперерабатывающих предприятия,</w:t>
      </w:r>
      <w:r w:rsidRPr="008D0BAA">
        <w:rPr>
          <w:color w:val="000000"/>
          <w:spacing w:val="2"/>
          <w:sz w:val="28"/>
          <w:szCs w:val="28"/>
        </w:rPr>
        <w:t xml:space="preserve"> </w:t>
      </w:r>
      <w:r w:rsidR="001B0190" w:rsidRPr="008D0BAA">
        <w:rPr>
          <w:color w:val="000000"/>
          <w:spacing w:val="2"/>
          <w:sz w:val="28"/>
          <w:szCs w:val="28"/>
        </w:rPr>
        <w:t>13</w:t>
      </w:r>
      <w:r w:rsidRPr="008D0BAA">
        <w:rPr>
          <w:color w:val="000000"/>
          <w:spacing w:val="2"/>
          <w:sz w:val="28"/>
          <w:szCs w:val="28"/>
        </w:rPr>
        <w:t xml:space="preserve"> убойных площадок, </w:t>
      </w:r>
      <w:r w:rsidR="00650551" w:rsidRPr="008D0BAA">
        <w:rPr>
          <w:color w:val="000000"/>
          <w:spacing w:val="2"/>
          <w:sz w:val="28"/>
          <w:szCs w:val="28"/>
        </w:rPr>
        <w:t xml:space="preserve">31 </w:t>
      </w:r>
      <w:r w:rsidRPr="008D0BAA">
        <w:rPr>
          <w:color w:val="000000"/>
          <w:spacing w:val="2"/>
          <w:sz w:val="28"/>
          <w:szCs w:val="28"/>
        </w:rPr>
        <w:t xml:space="preserve">скотомогильник, </w:t>
      </w:r>
      <w:r w:rsidR="001B0190" w:rsidRPr="008D0BAA">
        <w:rPr>
          <w:color w:val="000000"/>
          <w:spacing w:val="2"/>
          <w:sz w:val="28"/>
          <w:szCs w:val="28"/>
        </w:rPr>
        <w:t>4</w:t>
      </w:r>
      <w:r w:rsidR="00650551" w:rsidRPr="008D0BAA">
        <w:rPr>
          <w:color w:val="000000"/>
          <w:spacing w:val="2"/>
          <w:sz w:val="28"/>
          <w:szCs w:val="28"/>
        </w:rPr>
        <w:t xml:space="preserve"> сибире</w:t>
      </w:r>
      <w:r w:rsidRPr="008D0BAA">
        <w:rPr>
          <w:color w:val="000000"/>
          <w:spacing w:val="2"/>
          <w:sz w:val="28"/>
          <w:szCs w:val="28"/>
        </w:rPr>
        <w:t>язвенных захоронени</w:t>
      </w:r>
      <w:r w:rsidR="001B0190" w:rsidRPr="008D0BAA">
        <w:rPr>
          <w:color w:val="000000"/>
          <w:spacing w:val="2"/>
          <w:sz w:val="28"/>
          <w:szCs w:val="28"/>
        </w:rPr>
        <w:t>я</w:t>
      </w:r>
      <w:r w:rsidRPr="008D0BAA">
        <w:rPr>
          <w:color w:val="000000"/>
          <w:spacing w:val="2"/>
          <w:sz w:val="28"/>
          <w:szCs w:val="28"/>
        </w:rPr>
        <w:t>.</w:t>
      </w:r>
    </w:p>
    <w:p w:rsidR="000574C4" w:rsidRPr="008D0BAA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D0BAA">
        <w:rPr>
          <w:color w:val="000000"/>
          <w:spacing w:val="2"/>
          <w:sz w:val="28"/>
          <w:szCs w:val="28"/>
        </w:rPr>
        <w:t xml:space="preserve">      В настоящее время в </w:t>
      </w:r>
      <w:proofErr w:type="spellStart"/>
      <w:r w:rsidR="001B0190" w:rsidRPr="008D0BAA">
        <w:rPr>
          <w:color w:val="000000"/>
          <w:spacing w:val="2"/>
          <w:sz w:val="28"/>
          <w:szCs w:val="28"/>
        </w:rPr>
        <w:t>Тайыншинском</w:t>
      </w:r>
      <w:proofErr w:type="spellEnd"/>
      <w:r w:rsidRPr="008D0BAA">
        <w:rPr>
          <w:color w:val="000000"/>
          <w:spacing w:val="2"/>
          <w:sz w:val="28"/>
          <w:szCs w:val="28"/>
        </w:rPr>
        <w:t xml:space="preserve"> районе насчитывается крупного рогатого скота </w:t>
      </w:r>
      <w:r w:rsidR="000574C4" w:rsidRPr="008D0BAA">
        <w:rPr>
          <w:color w:val="000000"/>
          <w:spacing w:val="2"/>
          <w:sz w:val="28"/>
          <w:szCs w:val="28"/>
        </w:rPr>
        <w:t>56 864</w:t>
      </w:r>
      <w:r w:rsidRPr="008D0BAA">
        <w:rPr>
          <w:color w:val="000000"/>
          <w:spacing w:val="2"/>
          <w:sz w:val="28"/>
          <w:szCs w:val="28"/>
        </w:rPr>
        <w:t xml:space="preserve">голов, мелкого рогатого скота </w:t>
      </w:r>
      <w:r w:rsidR="000574C4" w:rsidRPr="008D0BAA">
        <w:rPr>
          <w:color w:val="000000"/>
          <w:spacing w:val="2"/>
          <w:sz w:val="28"/>
          <w:szCs w:val="28"/>
        </w:rPr>
        <w:t>61 745</w:t>
      </w:r>
      <w:r w:rsidRPr="008D0BAA">
        <w:rPr>
          <w:color w:val="000000"/>
          <w:spacing w:val="2"/>
          <w:sz w:val="28"/>
          <w:szCs w:val="28"/>
        </w:rPr>
        <w:t xml:space="preserve"> голов, </w:t>
      </w:r>
      <w:r w:rsidR="001B0190" w:rsidRPr="008D0BAA">
        <w:rPr>
          <w:color w:val="000000"/>
          <w:spacing w:val="2"/>
          <w:sz w:val="28"/>
          <w:szCs w:val="28"/>
        </w:rPr>
        <w:t>14</w:t>
      </w:r>
      <w:r w:rsidR="000574C4" w:rsidRPr="008D0BAA">
        <w:rPr>
          <w:color w:val="000000"/>
          <w:spacing w:val="2"/>
          <w:sz w:val="28"/>
          <w:szCs w:val="28"/>
        </w:rPr>
        <w:t xml:space="preserve"> 126</w:t>
      </w:r>
      <w:r w:rsidRPr="008D0BAA">
        <w:rPr>
          <w:color w:val="000000"/>
          <w:spacing w:val="2"/>
          <w:sz w:val="28"/>
          <w:szCs w:val="28"/>
        </w:rPr>
        <w:t xml:space="preserve">голов лошадей, </w:t>
      </w:r>
      <w:r w:rsidR="000574C4" w:rsidRPr="008D0BAA">
        <w:rPr>
          <w:color w:val="000000"/>
          <w:spacing w:val="2"/>
          <w:sz w:val="28"/>
          <w:szCs w:val="28"/>
        </w:rPr>
        <w:t>68368</w:t>
      </w:r>
      <w:r w:rsidRPr="008D0BAA">
        <w:rPr>
          <w:color w:val="000000"/>
          <w:spacing w:val="2"/>
          <w:sz w:val="28"/>
          <w:szCs w:val="28"/>
        </w:rPr>
        <w:t xml:space="preserve"> голов свиней</w:t>
      </w:r>
      <w:r w:rsidR="000574C4" w:rsidRPr="008D0BAA">
        <w:rPr>
          <w:color w:val="000000"/>
          <w:spacing w:val="2"/>
          <w:sz w:val="28"/>
          <w:szCs w:val="28"/>
        </w:rPr>
        <w:t>.</w:t>
      </w:r>
    </w:p>
    <w:p w:rsidR="00792158" w:rsidRPr="00557E6E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D0BAA">
        <w:rPr>
          <w:color w:val="000000"/>
          <w:spacing w:val="2"/>
          <w:sz w:val="28"/>
          <w:szCs w:val="28"/>
        </w:rPr>
        <w:t>      Для обеспечения сельскохозяйственных животных</w:t>
      </w:r>
      <w:r w:rsidRPr="00557E6E">
        <w:rPr>
          <w:color w:val="000000"/>
          <w:spacing w:val="2"/>
          <w:sz w:val="28"/>
          <w:szCs w:val="28"/>
        </w:rPr>
        <w:t xml:space="preserve"> по </w:t>
      </w:r>
      <w:proofErr w:type="spellStart"/>
      <w:r w:rsidR="001B0190" w:rsidRPr="00557E6E">
        <w:rPr>
          <w:color w:val="000000"/>
          <w:spacing w:val="2"/>
          <w:sz w:val="28"/>
          <w:szCs w:val="28"/>
        </w:rPr>
        <w:t>Тайыншинскому</w:t>
      </w:r>
      <w:proofErr w:type="spellEnd"/>
      <w:r w:rsidRPr="00557E6E">
        <w:rPr>
          <w:color w:val="000000"/>
          <w:spacing w:val="2"/>
          <w:sz w:val="28"/>
          <w:szCs w:val="28"/>
        </w:rPr>
        <w:t xml:space="preserve"> району имеются всего </w:t>
      </w:r>
      <w:r w:rsidR="00956CBA">
        <w:rPr>
          <w:color w:val="000000"/>
          <w:spacing w:val="2"/>
          <w:sz w:val="28"/>
          <w:szCs w:val="28"/>
          <w:lang w:val="kk-KZ"/>
        </w:rPr>
        <w:t>343180</w:t>
      </w:r>
      <w:r w:rsidR="001B0190" w:rsidRPr="00557E6E">
        <w:rPr>
          <w:color w:val="000000"/>
          <w:spacing w:val="2"/>
          <w:sz w:val="28"/>
          <w:szCs w:val="28"/>
        </w:rPr>
        <w:t xml:space="preserve"> </w:t>
      </w:r>
      <w:r w:rsidRPr="00557E6E">
        <w:rPr>
          <w:color w:val="000000"/>
          <w:spacing w:val="2"/>
          <w:sz w:val="28"/>
          <w:szCs w:val="28"/>
        </w:rPr>
        <w:t xml:space="preserve">га пастбищных угодий. В черте населенного пункта числится </w:t>
      </w:r>
      <w:r w:rsidR="00557E6E" w:rsidRPr="00557E6E">
        <w:rPr>
          <w:color w:val="000000"/>
          <w:spacing w:val="2"/>
          <w:sz w:val="28"/>
          <w:szCs w:val="28"/>
          <w:lang w:val="kk-KZ"/>
        </w:rPr>
        <w:t>86807</w:t>
      </w:r>
      <w:r w:rsidRPr="00557E6E">
        <w:rPr>
          <w:color w:val="000000"/>
          <w:spacing w:val="2"/>
          <w:sz w:val="28"/>
          <w:szCs w:val="28"/>
        </w:rPr>
        <w:t xml:space="preserve"> га пастбищ, в землях запаса имеются </w:t>
      </w:r>
      <w:r w:rsidR="00557E6E" w:rsidRPr="00557E6E">
        <w:rPr>
          <w:color w:val="000000"/>
          <w:spacing w:val="2"/>
          <w:sz w:val="28"/>
          <w:szCs w:val="28"/>
          <w:lang w:val="kk-KZ"/>
        </w:rPr>
        <w:t>40156</w:t>
      </w:r>
      <w:r w:rsidRPr="00557E6E">
        <w:rPr>
          <w:color w:val="000000"/>
          <w:spacing w:val="2"/>
          <w:sz w:val="28"/>
          <w:szCs w:val="28"/>
        </w:rPr>
        <w:t> га пастбищных угодий.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557E6E">
        <w:rPr>
          <w:color w:val="000000"/>
          <w:spacing w:val="2"/>
          <w:sz w:val="28"/>
          <w:szCs w:val="28"/>
        </w:rPr>
        <w:t xml:space="preserve">      Площадь пастбищ </w:t>
      </w:r>
      <w:proofErr w:type="spellStart"/>
      <w:r w:rsidR="00D74A2F" w:rsidRPr="00557E6E">
        <w:rPr>
          <w:color w:val="000000"/>
          <w:spacing w:val="2"/>
          <w:sz w:val="28"/>
          <w:szCs w:val="28"/>
        </w:rPr>
        <w:t>Тайыншинского</w:t>
      </w:r>
      <w:proofErr w:type="spellEnd"/>
      <w:r w:rsidRPr="00557E6E">
        <w:rPr>
          <w:color w:val="000000"/>
          <w:spacing w:val="2"/>
          <w:sz w:val="28"/>
          <w:szCs w:val="28"/>
        </w:rPr>
        <w:t xml:space="preserve"> района полностью обеспечивает поголовье сельскохозяйственных</w:t>
      </w:r>
      <w:r w:rsidRPr="003B0BED">
        <w:rPr>
          <w:color w:val="000000"/>
          <w:spacing w:val="2"/>
          <w:sz w:val="28"/>
          <w:szCs w:val="28"/>
        </w:rPr>
        <w:t xml:space="preserve"> животных. Отгонных пастбищ, используемых для ведения отгонного животноводства, нет. Тем самым сервитуты для прогона скота не требуются. Также отсутствуют на территории района аридные пастбища.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Примечание: расшифровка аббревиатуры: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°С – показатель Цельсия;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3B0BED">
        <w:rPr>
          <w:color w:val="000000"/>
          <w:spacing w:val="2"/>
          <w:sz w:val="28"/>
          <w:szCs w:val="28"/>
        </w:rPr>
        <w:t>га</w:t>
      </w:r>
      <w:proofErr w:type="gramEnd"/>
      <w:r w:rsidRPr="003B0BED">
        <w:rPr>
          <w:color w:val="000000"/>
          <w:spacing w:val="2"/>
          <w:sz w:val="28"/>
          <w:szCs w:val="28"/>
        </w:rPr>
        <w:t xml:space="preserve"> – гектар;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3B0BED">
        <w:rPr>
          <w:color w:val="000000"/>
          <w:spacing w:val="2"/>
          <w:sz w:val="28"/>
          <w:szCs w:val="28"/>
        </w:rPr>
        <w:t>мм</w:t>
      </w:r>
      <w:proofErr w:type="gramEnd"/>
      <w:r w:rsidRPr="003B0BED">
        <w:rPr>
          <w:color w:val="000000"/>
          <w:spacing w:val="2"/>
          <w:sz w:val="28"/>
          <w:szCs w:val="28"/>
        </w:rPr>
        <w:t xml:space="preserve"> - миллиметр;</w:t>
      </w:r>
    </w:p>
    <w:p w:rsidR="00792158" w:rsidRPr="003B0BED" w:rsidRDefault="00792158" w:rsidP="00EF0B0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B0BED">
        <w:rPr>
          <w:color w:val="000000"/>
          <w:spacing w:val="2"/>
          <w:sz w:val="28"/>
          <w:szCs w:val="28"/>
        </w:rPr>
        <w:t>      с/о - сельский округ.</w:t>
      </w:r>
    </w:p>
    <w:bookmarkEnd w:id="5"/>
    <w:p w:rsidR="005A5CAB" w:rsidRPr="003B0BED" w:rsidRDefault="005A5CAB" w:rsidP="00EF0B0A">
      <w:pPr>
        <w:jc w:val="both"/>
        <w:rPr>
          <w:sz w:val="28"/>
          <w:szCs w:val="28"/>
        </w:rPr>
      </w:pPr>
    </w:p>
    <w:p w:rsidR="005A5CAB" w:rsidRPr="003B0BED" w:rsidRDefault="005A5CAB" w:rsidP="00EF0B0A">
      <w:pPr>
        <w:jc w:val="both"/>
        <w:rPr>
          <w:sz w:val="28"/>
          <w:szCs w:val="28"/>
        </w:rPr>
      </w:pPr>
    </w:p>
    <w:p w:rsidR="00012F43" w:rsidRPr="003B0BED" w:rsidRDefault="00012F43" w:rsidP="00786DFD">
      <w:pPr>
        <w:jc w:val="center"/>
        <w:rPr>
          <w:color w:val="000000"/>
        </w:rPr>
        <w:sectPr w:rsidR="00012F43" w:rsidRPr="003B0BED" w:rsidSect="00012F4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992" w:left="1701" w:header="851" w:footer="709" w:gutter="0"/>
          <w:cols w:space="708"/>
          <w:titlePg/>
          <w:docGrid w:linePitch="360"/>
        </w:sectPr>
      </w:pPr>
    </w:p>
    <w:tbl>
      <w:tblPr>
        <w:tblW w:w="9542" w:type="dxa"/>
        <w:tblCellSpacing w:w="0" w:type="auto"/>
        <w:tblInd w:w="4611" w:type="dxa"/>
        <w:tblLook w:val="04A0"/>
      </w:tblPr>
      <w:tblGrid>
        <w:gridCol w:w="5827"/>
        <w:gridCol w:w="3715"/>
      </w:tblGrid>
      <w:tr w:rsidR="005A5CAB" w:rsidRPr="003B0BED" w:rsidTr="00012F43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lastRenderedPageBreak/>
              <w:t> </w:t>
            </w:r>
          </w:p>
        </w:tc>
        <w:tc>
          <w:tcPr>
            <w:tcW w:w="3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Приложение 1</w:t>
            </w:r>
          </w:p>
        </w:tc>
      </w:tr>
      <w:tr w:rsidR="005A5CAB" w:rsidRPr="003B0BED" w:rsidTr="00012F43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к Плану по управлению</w:t>
            </w:r>
          </w:p>
        </w:tc>
      </w:tr>
      <w:tr w:rsidR="005A5CAB" w:rsidRPr="003B0BED" w:rsidTr="00012F43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пастбищами и их использованию</w:t>
            </w:r>
          </w:p>
        </w:tc>
      </w:tr>
      <w:tr w:rsidR="005A5CAB" w:rsidRPr="003B0BED" w:rsidTr="00012F43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 xml:space="preserve">в </w:t>
            </w:r>
            <w:proofErr w:type="spellStart"/>
            <w:r w:rsidRPr="003B0BED">
              <w:rPr>
                <w:color w:val="000000"/>
              </w:rPr>
              <w:t>Тайыншинском</w:t>
            </w:r>
            <w:proofErr w:type="spellEnd"/>
            <w:r w:rsidRPr="003B0BED">
              <w:rPr>
                <w:color w:val="000000"/>
              </w:rPr>
              <w:t xml:space="preserve"> районе</w:t>
            </w:r>
          </w:p>
        </w:tc>
      </w:tr>
      <w:tr w:rsidR="005A5CAB" w:rsidRPr="003B0BED" w:rsidTr="00012F43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Северо-Казахстанской области</w:t>
            </w:r>
          </w:p>
        </w:tc>
      </w:tr>
      <w:tr w:rsidR="005A5CAB" w:rsidRPr="003B0BED" w:rsidTr="00012F43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AC635C">
            <w:r w:rsidRPr="003B0BED">
              <w:rPr>
                <w:color w:val="000000"/>
              </w:rPr>
              <w:t>на 20</w:t>
            </w:r>
            <w:r w:rsidR="00AC635C">
              <w:rPr>
                <w:color w:val="000000"/>
              </w:rPr>
              <w:t>22</w:t>
            </w:r>
            <w:r w:rsidRPr="003B0BED">
              <w:rPr>
                <w:color w:val="000000"/>
              </w:rPr>
              <w:t xml:space="preserve"> – 20</w:t>
            </w:r>
            <w:r w:rsidR="00AC635C">
              <w:rPr>
                <w:color w:val="000000"/>
              </w:rPr>
              <w:t>23</w:t>
            </w:r>
            <w:r w:rsidRPr="003B0BED">
              <w:rPr>
                <w:color w:val="000000"/>
              </w:rPr>
              <w:t xml:space="preserve"> годы</w:t>
            </w:r>
          </w:p>
        </w:tc>
      </w:tr>
    </w:tbl>
    <w:p w:rsidR="00012F43" w:rsidRPr="003B0BED" w:rsidRDefault="00012F43" w:rsidP="00012F43">
      <w:pPr>
        <w:jc w:val="center"/>
      </w:pPr>
      <w:bookmarkStart w:id="6" w:name="z41"/>
      <w:r w:rsidRPr="003B0BED">
        <w:rPr>
          <w:color w:val="000000"/>
        </w:rPr>
        <w:t>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p w:rsidR="00012F43" w:rsidRPr="003B0BED" w:rsidRDefault="00012F43" w:rsidP="00012F43">
      <w:pPr>
        <w:jc w:val="center"/>
      </w:pPr>
    </w:p>
    <w:p w:rsidR="00012F43" w:rsidRPr="003B0BED" w:rsidRDefault="00012F43" w:rsidP="005A5CAB">
      <w:pPr>
        <w:jc w:val="center"/>
        <w:rPr>
          <w:color w:val="000000"/>
        </w:rPr>
        <w:sectPr w:rsidR="00012F43" w:rsidRPr="003B0BED" w:rsidSect="00012F43">
          <w:pgSz w:w="16838" w:h="11906" w:orient="landscape"/>
          <w:pgMar w:top="851" w:right="992" w:bottom="1701" w:left="1134" w:header="851" w:footer="709" w:gutter="0"/>
          <w:cols w:space="708"/>
          <w:titlePg/>
          <w:docGrid w:linePitch="360"/>
        </w:sectPr>
      </w:pPr>
      <w:r w:rsidRPr="003B0BED">
        <w:rPr>
          <w:noProof/>
          <w:color w:val="000000"/>
        </w:rPr>
        <w:drawing>
          <wp:inline distT="0" distB="0" distL="0" distR="0">
            <wp:extent cx="8077200" cy="4067175"/>
            <wp:effectExtent l="19050" t="0" r="0" b="0"/>
            <wp:docPr id="1" name="Рисунок 1" descr="G:\Карты\Вырезать\Тайынш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ы\Вырезать\Тайынша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971" cy="40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46" w:type="dxa"/>
        <w:tblInd w:w="5402" w:type="dxa"/>
        <w:tblLook w:val="04A0"/>
      </w:tblPr>
      <w:tblGrid>
        <w:gridCol w:w="8946"/>
      </w:tblGrid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lastRenderedPageBreak/>
              <w:t>Приложение 2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к Плану по управлению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пастбищами и их использованию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 xml:space="preserve">по </w:t>
            </w:r>
            <w:proofErr w:type="spellStart"/>
            <w:r w:rsidRPr="003B0BED">
              <w:rPr>
                <w:color w:val="000000"/>
              </w:rPr>
              <w:t>Тайыншинскому</w:t>
            </w:r>
            <w:proofErr w:type="spellEnd"/>
            <w:r w:rsidRPr="003B0BED">
              <w:rPr>
                <w:color w:val="000000"/>
              </w:rPr>
              <w:t xml:space="preserve"> району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Северо-Казахстанской области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AC635C">
            <w:pPr>
              <w:ind w:left="2962" w:hanging="2962"/>
              <w:jc w:val="both"/>
            </w:pPr>
            <w:r w:rsidRPr="003B0BED">
              <w:rPr>
                <w:color w:val="000000"/>
              </w:rPr>
              <w:t>на 202</w:t>
            </w:r>
            <w:r w:rsidR="00AC635C">
              <w:rPr>
                <w:color w:val="000000"/>
              </w:rPr>
              <w:t>2</w:t>
            </w:r>
            <w:r w:rsidRPr="003B0BED">
              <w:rPr>
                <w:color w:val="000000"/>
              </w:rPr>
              <w:t>-202</w:t>
            </w:r>
            <w:r w:rsidR="00AC635C">
              <w:rPr>
                <w:color w:val="000000"/>
              </w:rPr>
              <w:t>3</w:t>
            </w:r>
            <w:r w:rsidRPr="003B0BED">
              <w:rPr>
                <w:color w:val="000000"/>
              </w:rPr>
              <w:t xml:space="preserve"> годы</w:t>
            </w:r>
          </w:p>
        </w:tc>
      </w:tr>
    </w:tbl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  <w:r w:rsidRPr="003B0BED">
        <w:rPr>
          <w:color w:val="000000"/>
        </w:rPr>
        <w:t xml:space="preserve">Приемлемая схема </w:t>
      </w:r>
      <w:proofErr w:type="spellStart"/>
      <w:r w:rsidRPr="003B0BED">
        <w:rPr>
          <w:color w:val="000000"/>
        </w:rPr>
        <w:t>пастбищеоборотов</w:t>
      </w:r>
      <w:proofErr w:type="spellEnd"/>
      <w:r w:rsidRPr="003B0BED">
        <w:rPr>
          <w:color w:val="000000"/>
        </w:rPr>
        <w:t xml:space="preserve"> </w:t>
      </w:r>
      <w:proofErr w:type="spellStart"/>
      <w:r w:rsidRPr="003B0BED">
        <w:rPr>
          <w:color w:val="000000"/>
        </w:rPr>
        <w:t>Тайыншинского</w:t>
      </w:r>
      <w:proofErr w:type="spellEnd"/>
      <w:r w:rsidRPr="003B0BED">
        <w:rPr>
          <w:color w:val="000000"/>
        </w:rPr>
        <w:t xml:space="preserve"> района Северо-Казахстанской области</w:t>
      </w:r>
    </w:p>
    <w:p w:rsidR="005A5CAB" w:rsidRPr="003B0BED" w:rsidRDefault="005A5CAB" w:rsidP="005A5CAB">
      <w:pPr>
        <w:jc w:val="center"/>
      </w:pPr>
      <w:r w:rsidRPr="003B0BED">
        <w:rPr>
          <w:noProof/>
        </w:rPr>
        <w:drawing>
          <wp:inline distT="0" distB="0" distL="0" distR="0">
            <wp:extent cx="5940425" cy="4955184"/>
            <wp:effectExtent l="19050" t="0" r="3175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tbl>
      <w:tblPr>
        <w:tblW w:w="8946" w:type="dxa"/>
        <w:tblInd w:w="5402" w:type="dxa"/>
        <w:tblLook w:val="04A0"/>
      </w:tblPr>
      <w:tblGrid>
        <w:gridCol w:w="8946"/>
      </w:tblGrid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Приложение 3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к Плану по управлению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пастбищами и их использованию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 xml:space="preserve">по </w:t>
            </w:r>
            <w:proofErr w:type="spellStart"/>
            <w:r w:rsidRPr="003B0BED">
              <w:rPr>
                <w:color w:val="000000"/>
              </w:rPr>
              <w:t>Тайыншинскому</w:t>
            </w:r>
            <w:proofErr w:type="spellEnd"/>
            <w:r w:rsidRPr="003B0BED">
              <w:rPr>
                <w:color w:val="000000"/>
              </w:rPr>
              <w:t xml:space="preserve"> району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Северо-Казахстанской области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AC635C">
            <w:pPr>
              <w:ind w:left="2962" w:hanging="2962"/>
              <w:jc w:val="both"/>
            </w:pPr>
            <w:r w:rsidRPr="003B0BED">
              <w:rPr>
                <w:color w:val="000000"/>
              </w:rPr>
              <w:t>на 202</w:t>
            </w:r>
            <w:r w:rsidR="00AC635C">
              <w:rPr>
                <w:color w:val="000000"/>
              </w:rPr>
              <w:t>2</w:t>
            </w:r>
            <w:r w:rsidRPr="003B0BED">
              <w:rPr>
                <w:color w:val="000000"/>
              </w:rPr>
              <w:t>-202</w:t>
            </w:r>
            <w:r w:rsidR="00AC635C">
              <w:rPr>
                <w:color w:val="000000"/>
              </w:rPr>
              <w:t>3</w:t>
            </w:r>
            <w:r w:rsidRPr="003B0BED">
              <w:rPr>
                <w:color w:val="000000"/>
              </w:rPr>
              <w:t xml:space="preserve"> годы</w:t>
            </w:r>
          </w:p>
        </w:tc>
      </w:tr>
    </w:tbl>
    <w:p w:rsidR="005A5CAB" w:rsidRPr="003B0BED" w:rsidRDefault="005A5CAB" w:rsidP="005A5CAB"/>
    <w:p w:rsidR="005A5CAB" w:rsidRPr="003B0BED" w:rsidRDefault="005A5CAB" w:rsidP="005A5CAB">
      <w:pPr>
        <w:ind w:left="5664"/>
        <w:jc w:val="center"/>
        <w:rPr>
          <w:color w:val="000000"/>
        </w:rPr>
      </w:pPr>
    </w:p>
    <w:p w:rsidR="005A5CAB" w:rsidRPr="003B0BED" w:rsidRDefault="005A5CAB" w:rsidP="005A5CAB">
      <w:pPr>
        <w:jc w:val="center"/>
        <w:rPr>
          <w:color w:val="000000"/>
        </w:rPr>
      </w:pPr>
      <w:r w:rsidRPr="003B0BED">
        <w:rPr>
          <w:color w:val="000000"/>
        </w:rPr>
        <w:t xml:space="preserve">Карта с обозначением внешних и внутренних границ и площадей пастбищ, в том числе сезонных, объектов пастбищной инфраструктуры </w:t>
      </w:r>
      <w:proofErr w:type="spellStart"/>
      <w:r w:rsidRPr="003B0BED">
        <w:rPr>
          <w:color w:val="000000"/>
        </w:rPr>
        <w:t>Тайыншинского</w:t>
      </w:r>
      <w:proofErr w:type="spellEnd"/>
      <w:r w:rsidRPr="003B0BED">
        <w:rPr>
          <w:color w:val="000000"/>
        </w:rPr>
        <w:t xml:space="preserve"> района Северо-Казахстанской области</w:t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  <w:r w:rsidRPr="003B0BED">
        <w:rPr>
          <w:noProof/>
        </w:rPr>
        <w:drawing>
          <wp:inline distT="0" distB="0" distL="0" distR="0">
            <wp:extent cx="5940425" cy="5322234"/>
            <wp:effectExtent l="19050" t="0" r="3175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tbl>
      <w:tblPr>
        <w:tblW w:w="8946" w:type="dxa"/>
        <w:tblInd w:w="5402" w:type="dxa"/>
        <w:tblLook w:val="04A0"/>
      </w:tblPr>
      <w:tblGrid>
        <w:gridCol w:w="8946"/>
      </w:tblGrid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Приложение 4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к Плану по управлению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пастбищами и их использованию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 xml:space="preserve">по </w:t>
            </w:r>
            <w:proofErr w:type="spellStart"/>
            <w:r w:rsidRPr="003B0BED">
              <w:rPr>
                <w:color w:val="000000"/>
              </w:rPr>
              <w:t>Тайыншинскому</w:t>
            </w:r>
            <w:proofErr w:type="spellEnd"/>
            <w:r w:rsidRPr="003B0BED">
              <w:rPr>
                <w:color w:val="000000"/>
              </w:rPr>
              <w:t xml:space="preserve"> району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Северо-Казахстанской области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AC635C">
            <w:pPr>
              <w:ind w:left="2962" w:hanging="2962"/>
              <w:jc w:val="both"/>
            </w:pPr>
            <w:r w:rsidRPr="003B0BED">
              <w:rPr>
                <w:color w:val="000000"/>
              </w:rPr>
              <w:t>на 202</w:t>
            </w:r>
            <w:r w:rsidR="00AC635C">
              <w:rPr>
                <w:color w:val="000000"/>
              </w:rPr>
              <w:t>2</w:t>
            </w:r>
            <w:r w:rsidRPr="003B0BED">
              <w:rPr>
                <w:color w:val="000000"/>
              </w:rPr>
              <w:t>-202</w:t>
            </w:r>
            <w:r w:rsidR="00AC635C">
              <w:rPr>
                <w:color w:val="000000"/>
              </w:rPr>
              <w:t>3</w:t>
            </w:r>
            <w:r w:rsidRPr="003B0BED">
              <w:rPr>
                <w:color w:val="000000"/>
              </w:rPr>
              <w:t xml:space="preserve"> годы</w:t>
            </w:r>
          </w:p>
        </w:tc>
      </w:tr>
    </w:tbl>
    <w:p w:rsidR="005A5CAB" w:rsidRPr="003B0BED" w:rsidRDefault="005A5CAB" w:rsidP="005A5CAB"/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  <w:rPr>
          <w:color w:val="000000"/>
        </w:rPr>
      </w:pPr>
      <w:r w:rsidRPr="003B0BED">
        <w:rPr>
          <w:color w:val="000000"/>
        </w:rPr>
        <w:t xml:space="preserve">Схема доступа </w:t>
      </w:r>
      <w:proofErr w:type="spellStart"/>
      <w:r w:rsidRPr="003B0BED">
        <w:rPr>
          <w:color w:val="000000"/>
        </w:rPr>
        <w:t>пастбищепользователей</w:t>
      </w:r>
      <w:proofErr w:type="spellEnd"/>
      <w:r w:rsidRPr="003B0BED">
        <w:rPr>
          <w:color w:val="000000"/>
        </w:rPr>
        <w:t xml:space="preserve"> к </w:t>
      </w:r>
      <w:proofErr w:type="spellStart"/>
      <w:r w:rsidRPr="003B0BED">
        <w:rPr>
          <w:color w:val="000000"/>
        </w:rPr>
        <w:t>водоисточникам</w:t>
      </w:r>
      <w:proofErr w:type="spellEnd"/>
      <w:r w:rsidRPr="003B0BED">
        <w:rPr>
          <w:color w:val="000000"/>
        </w:rPr>
        <w:t xml:space="preserve"> (озерам, рекам, прудам, </w:t>
      </w:r>
      <w:proofErr w:type="spellStart"/>
      <w:r w:rsidRPr="003B0BED">
        <w:rPr>
          <w:color w:val="000000"/>
        </w:rPr>
        <w:t>копаням</w:t>
      </w:r>
      <w:proofErr w:type="spellEnd"/>
      <w:r w:rsidRPr="003B0BED">
        <w:rPr>
          <w:color w:val="000000"/>
        </w:rPr>
        <w:t xml:space="preserve">, оросительным или обводнительным каналам, трубчатым или шахтным колодцам), </w:t>
      </w:r>
      <w:proofErr w:type="gramStart"/>
      <w:r w:rsidRPr="003B0BED">
        <w:rPr>
          <w:color w:val="000000"/>
        </w:rPr>
        <w:t>составленную</w:t>
      </w:r>
      <w:proofErr w:type="gramEnd"/>
      <w:r w:rsidRPr="003B0BED">
        <w:rPr>
          <w:color w:val="000000"/>
        </w:rPr>
        <w:t xml:space="preserve"> согласно норме потребления воды, </w:t>
      </w:r>
      <w:proofErr w:type="spellStart"/>
      <w:r w:rsidRPr="003B0BED">
        <w:rPr>
          <w:color w:val="000000"/>
        </w:rPr>
        <w:t>Тайыншинского</w:t>
      </w:r>
      <w:proofErr w:type="spellEnd"/>
      <w:r w:rsidRPr="003B0BED">
        <w:rPr>
          <w:color w:val="000000"/>
        </w:rPr>
        <w:t xml:space="preserve"> района Северо-Казахстанской области</w:t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  <w:r w:rsidRPr="003B0BED">
        <w:rPr>
          <w:noProof/>
        </w:rPr>
        <w:drawing>
          <wp:inline distT="0" distB="0" distL="0" distR="0">
            <wp:extent cx="5940425" cy="4819955"/>
            <wp:effectExtent l="19050" t="0" r="3175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tbl>
      <w:tblPr>
        <w:tblW w:w="8946" w:type="dxa"/>
        <w:tblInd w:w="5402" w:type="dxa"/>
        <w:tblLook w:val="04A0"/>
      </w:tblPr>
      <w:tblGrid>
        <w:gridCol w:w="8946"/>
      </w:tblGrid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Приложение 5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к Плану по управлению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пастбищами и их использованию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 xml:space="preserve">по </w:t>
            </w:r>
            <w:proofErr w:type="spellStart"/>
            <w:r w:rsidRPr="003B0BED">
              <w:rPr>
                <w:color w:val="000000"/>
              </w:rPr>
              <w:t>Тайыншинскому</w:t>
            </w:r>
            <w:proofErr w:type="spellEnd"/>
            <w:r w:rsidRPr="003B0BED">
              <w:rPr>
                <w:color w:val="000000"/>
              </w:rPr>
              <w:t xml:space="preserve"> району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ind w:left="2962" w:hanging="2962"/>
              <w:jc w:val="both"/>
            </w:pPr>
            <w:r w:rsidRPr="003B0BED">
              <w:rPr>
                <w:color w:val="000000"/>
              </w:rPr>
              <w:t>Северо-Казахстанской области</w:t>
            </w:r>
          </w:p>
        </w:tc>
      </w:tr>
      <w:tr w:rsidR="005A5CAB" w:rsidRPr="003B0BED" w:rsidTr="00786DFD">
        <w:trPr>
          <w:trHeight w:val="30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AC635C">
            <w:pPr>
              <w:ind w:left="2962" w:hanging="2962"/>
              <w:jc w:val="both"/>
            </w:pPr>
            <w:r w:rsidRPr="003B0BED">
              <w:rPr>
                <w:color w:val="000000"/>
              </w:rPr>
              <w:t>на 202</w:t>
            </w:r>
            <w:r w:rsidR="00AC635C">
              <w:rPr>
                <w:color w:val="000000"/>
              </w:rPr>
              <w:t>2</w:t>
            </w:r>
            <w:r w:rsidRPr="003B0BED">
              <w:rPr>
                <w:color w:val="000000"/>
              </w:rPr>
              <w:t>-202</w:t>
            </w:r>
            <w:r w:rsidR="00AC635C">
              <w:rPr>
                <w:color w:val="000000"/>
              </w:rPr>
              <w:t>3</w:t>
            </w:r>
            <w:r w:rsidRPr="003B0BED">
              <w:rPr>
                <w:color w:val="000000"/>
              </w:rPr>
              <w:t xml:space="preserve"> годы</w:t>
            </w:r>
          </w:p>
        </w:tc>
      </w:tr>
    </w:tbl>
    <w:p w:rsidR="005A5CAB" w:rsidRPr="003B0BED" w:rsidRDefault="005A5CAB" w:rsidP="005A5CAB">
      <w:pPr>
        <w:jc w:val="center"/>
      </w:pPr>
      <w:r w:rsidRPr="003B0BED">
        <w:br/>
      </w:r>
    </w:p>
    <w:p w:rsidR="005A5CAB" w:rsidRPr="003B0BED" w:rsidRDefault="005A5CAB" w:rsidP="005A5CAB">
      <w:pPr>
        <w:jc w:val="center"/>
        <w:rPr>
          <w:color w:val="000000"/>
        </w:rPr>
      </w:pPr>
      <w:r w:rsidRPr="003B0BED">
        <w:rPr>
          <w:color w:val="000000"/>
        </w:rPr>
        <w:t xml:space="preserve">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</w:t>
      </w:r>
      <w:proofErr w:type="spellStart"/>
      <w:r w:rsidRPr="003B0BED">
        <w:rPr>
          <w:color w:val="000000"/>
        </w:rPr>
        <w:t>Тайыншинского</w:t>
      </w:r>
      <w:proofErr w:type="spellEnd"/>
      <w:r w:rsidRPr="003B0BED">
        <w:rPr>
          <w:color w:val="000000"/>
        </w:rPr>
        <w:t xml:space="preserve"> района Северо-Казахстанской области</w:t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  <w:r w:rsidRPr="003B0BED">
        <w:rPr>
          <w:noProof/>
        </w:rPr>
        <w:drawing>
          <wp:inline distT="0" distB="0" distL="0" distR="0">
            <wp:extent cx="5940425" cy="5660307"/>
            <wp:effectExtent l="19050" t="0" r="3175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6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p w:rsidR="00BF777A" w:rsidRPr="003B0BED" w:rsidRDefault="00BF777A" w:rsidP="005A5CAB">
      <w:pPr>
        <w:jc w:val="center"/>
      </w:pPr>
    </w:p>
    <w:tbl>
      <w:tblPr>
        <w:tblW w:w="0" w:type="auto"/>
        <w:tblLook w:val="04A0"/>
      </w:tblPr>
      <w:tblGrid>
        <w:gridCol w:w="5118"/>
        <w:gridCol w:w="3860"/>
      </w:tblGrid>
      <w:tr w:rsidR="005A5CAB" w:rsidRPr="003B0BED" w:rsidTr="00786DFD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</w:p>
        </w:tc>
        <w:tc>
          <w:tcPr>
            <w:tcW w:w="3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Приложение 6</w:t>
            </w:r>
          </w:p>
        </w:tc>
      </w:tr>
      <w:tr w:rsidR="005A5CAB" w:rsidRPr="003B0BED" w:rsidTr="00786DFD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к Плану по управлению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пастбищами и их использованию</w:t>
            </w:r>
          </w:p>
        </w:tc>
      </w:tr>
      <w:tr w:rsidR="005A5CAB" w:rsidRPr="003B0BED" w:rsidTr="00786DFD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 xml:space="preserve">по </w:t>
            </w:r>
            <w:proofErr w:type="spellStart"/>
            <w:r w:rsidRPr="003B0BED">
              <w:rPr>
                <w:color w:val="000000"/>
              </w:rPr>
              <w:t>Тайыншинскому</w:t>
            </w:r>
            <w:proofErr w:type="spellEnd"/>
            <w:r w:rsidRPr="003B0BED">
              <w:rPr>
                <w:color w:val="000000"/>
              </w:rPr>
              <w:t xml:space="preserve"> району</w:t>
            </w:r>
          </w:p>
        </w:tc>
      </w:tr>
      <w:tr w:rsidR="005A5CAB" w:rsidRPr="003B0BED" w:rsidTr="00786DFD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r w:rsidRPr="003B0BED">
              <w:rPr>
                <w:color w:val="000000"/>
              </w:rPr>
              <w:t>Северо-Казахстанской области</w:t>
            </w:r>
          </w:p>
        </w:tc>
      </w:tr>
      <w:tr w:rsidR="005A5CAB" w:rsidRPr="003B0BED" w:rsidTr="00786DFD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5A5CAB" w:rsidP="00786DFD">
            <w:pPr>
              <w:jc w:val="center"/>
            </w:pPr>
            <w:r w:rsidRPr="003B0BED">
              <w:rPr>
                <w:color w:val="000000"/>
              </w:rPr>
              <w:t> </w:t>
            </w:r>
          </w:p>
        </w:tc>
        <w:tc>
          <w:tcPr>
            <w:tcW w:w="3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CAB" w:rsidRPr="003B0BED" w:rsidRDefault="00AC635C" w:rsidP="00AC635C">
            <w:r>
              <w:rPr>
                <w:color w:val="000000"/>
              </w:rPr>
              <w:t>на 2022</w:t>
            </w:r>
            <w:r w:rsidR="005A5CAB" w:rsidRPr="003B0BED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="005A5CAB" w:rsidRPr="003B0BED">
              <w:rPr>
                <w:color w:val="000000"/>
              </w:rPr>
              <w:t xml:space="preserve"> годы</w:t>
            </w:r>
          </w:p>
        </w:tc>
      </w:tr>
    </w:tbl>
    <w:p w:rsidR="005A5CAB" w:rsidRPr="003B0BED" w:rsidRDefault="005A5CAB" w:rsidP="005A5CAB">
      <w:pPr>
        <w:rPr>
          <w:color w:val="000000"/>
        </w:rPr>
      </w:pPr>
      <w:bookmarkStart w:id="7" w:name="z639"/>
    </w:p>
    <w:p w:rsidR="005A5CAB" w:rsidRPr="003B0BED" w:rsidRDefault="005A5CAB" w:rsidP="005A5CAB">
      <w:pPr>
        <w:rPr>
          <w:color w:val="000000"/>
        </w:rPr>
      </w:pPr>
    </w:p>
    <w:p w:rsidR="005A5CAB" w:rsidRPr="003B0BED" w:rsidRDefault="005A5CAB" w:rsidP="005A5CAB">
      <w:pPr>
        <w:jc w:val="center"/>
        <w:rPr>
          <w:color w:val="000000"/>
        </w:rPr>
      </w:pPr>
      <w:r w:rsidRPr="003B0BED">
        <w:rPr>
          <w:color w:val="000000"/>
        </w:rPr>
        <w:t>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p w:rsidR="005A5CAB" w:rsidRPr="003B0BED" w:rsidRDefault="005A5CAB" w:rsidP="005A5CAB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1926"/>
        <w:gridCol w:w="695"/>
        <w:gridCol w:w="1547"/>
        <w:gridCol w:w="1624"/>
        <w:gridCol w:w="1547"/>
        <w:gridCol w:w="1547"/>
      </w:tblGrid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8" w:name="z640"/>
            <w:bookmarkEnd w:id="7"/>
            <w:r w:rsidRPr="003B0BED">
              <w:rPr>
                <w:color w:val="000000"/>
              </w:rPr>
              <w:t>№</w:t>
            </w:r>
          </w:p>
        </w:tc>
        <w:bookmarkEnd w:id="8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Наименование сельского округа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годы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Номера полей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I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II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III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IV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9" w:name="z642"/>
            <w:r w:rsidRPr="003B0BED">
              <w:rPr>
                <w:color w:val="000000"/>
              </w:rPr>
              <w:t>1</w:t>
            </w:r>
          </w:p>
        </w:tc>
        <w:bookmarkEnd w:id="9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Абайский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0" w:name="z644"/>
            <w:r w:rsidRPr="003B0BED">
              <w:rPr>
                <w:color w:val="000000"/>
              </w:rPr>
              <w:t>2</w:t>
            </w:r>
          </w:p>
        </w:tc>
        <w:bookmarkEnd w:id="10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Алаботинский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1" w:name="z646"/>
            <w:r w:rsidRPr="003B0BED">
              <w:rPr>
                <w:color w:val="000000"/>
              </w:rPr>
              <w:t>3</w:t>
            </w:r>
          </w:p>
        </w:tc>
        <w:bookmarkEnd w:id="11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Амандыкский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gramStart"/>
            <w:r w:rsidRPr="003B0BED">
              <w:rPr>
                <w:color w:val="000000"/>
              </w:rPr>
              <w:t>однократное</w:t>
            </w:r>
            <w:proofErr w:type="gramEnd"/>
            <w:r w:rsidRPr="003B0BED">
              <w:rPr>
                <w:color w:val="000000"/>
              </w:rPr>
              <w:t xml:space="preserve"> </w:t>
            </w:r>
            <w:proofErr w:type="spellStart"/>
            <w:r w:rsidRPr="003B0BED">
              <w:rPr>
                <w:color w:val="000000"/>
              </w:rPr>
              <w:t>стравливаниес</w:t>
            </w:r>
            <w:proofErr w:type="spellEnd"/>
            <w:r w:rsidRPr="003B0BED">
              <w:rPr>
                <w:color w:val="000000"/>
              </w:rPr>
              <w:t xml:space="preserve">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2" w:name="z648"/>
            <w:r w:rsidRPr="003B0BED">
              <w:rPr>
                <w:color w:val="000000"/>
              </w:rPr>
              <w:t>4</w:t>
            </w:r>
          </w:p>
        </w:tc>
        <w:bookmarkEnd w:id="12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Большеизюмовский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gramStart"/>
            <w:r w:rsidRPr="003B0BED">
              <w:rPr>
                <w:color w:val="000000"/>
              </w:rPr>
              <w:t>однократное</w:t>
            </w:r>
            <w:proofErr w:type="gramEnd"/>
            <w:r w:rsidRPr="003B0BED">
              <w:rPr>
                <w:color w:val="000000"/>
              </w:rPr>
              <w:t xml:space="preserve"> </w:t>
            </w:r>
            <w:proofErr w:type="spellStart"/>
            <w:r w:rsidRPr="003B0BED">
              <w:rPr>
                <w:color w:val="000000"/>
              </w:rPr>
              <w:t>стравливаниес</w:t>
            </w:r>
            <w:proofErr w:type="spellEnd"/>
            <w:r w:rsidRPr="003B0BED">
              <w:rPr>
                <w:color w:val="000000"/>
              </w:rPr>
              <w:t xml:space="preserve">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3" w:name="z650"/>
            <w:r w:rsidRPr="003B0BED">
              <w:rPr>
                <w:color w:val="000000"/>
              </w:rPr>
              <w:t>5</w:t>
            </w:r>
          </w:p>
        </w:tc>
        <w:bookmarkEnd w:id="13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Драгомировский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4" w:name="z652"/>
            <w:r w:rsidRPr="003B0BED">
              <w:rPr>
                <w:color w:val="000000"/>
              </w:rPr>
              <w:t>6</w:t>
            </w:r>
          </w:p>
        </w:tc>
        <w:bookmarkEnd w:id="14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Донецкий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 xml:space="preserve">однократное </w:t>
            </w:r>
            <w:r w:rsidRPr="003B0BED">
              <w:rPr>
                <w:color w:val="000000"/>
              </w:rPr>
              <w:lastRenderedPageBreak/>
              <w:t>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lastRenderedPageBreak/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 xml:space="preserve">однократное </w:t>
            </w:r>
            <w:r w:rsidRPr="003B0BED">
              <w:rPr>
                <w:color w:val="000000"/>
              </w:rPr>
              <w:lastRenderedPageBreak/>
              <w:t>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lastRenderedPageBreak/>
              <w:t xml:space="preserve">однократное </w:t>
            </w:r>
            <w:r w:rsidRPr="003B0BED">
              <w:rPr>
                <w:color w:val="000000"/>
              </w:rPr>
              <w:lastRenderedPageBreak/>
              <w:t>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5" w:name="z654"/>
            <w:r w:rsidRPr="003B0BED">
              <w:rPr>
                <w:color w:val="000000"/>
              </w:rPr>
              <w:lastRenderedPageBreak/>
              <w:t>7</w:t>
            </w:r>
          </w:p>
        </w:tc>
        <w:bookmarkEnd w:id="15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Зеленогайский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6" w:name="z656"/>
            <w:r w:rsidRPr="003B0BED">
              <w:rPr>
                <w:color w:val="000000"/>
              </w:rPr>
              <w:t>8</w:t>
            </w:r>
          </w:p>
        </w:tc>
        <w:bookmarkEnd w:id="16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Келлеровский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9</w:t>
            </w:r>
          </w:p>
        </w:tc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Кировский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7" w:name="z658"/>
            <w:r w:rsidRPr="003B0BED">
              <w:rPr>
                <w:color w:val="000000"/>
              </w:rPr>
              <w:t>10</w:t>
            </w:r>
          </w:p>
        </w:tc>
        <w:bookmarkEnd w:id="17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Краснополянский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8" w:name="z662"/>
            <w:r w:rsidRPr="003B0BED">
              <w:rPr>
                <w:color w:val="000000"/>
              </w:rPr>
              <w:t>11</w:t>
            </w:r>
          </w:p>
        </w:tc>
        <w:bookmarkEnd w:id="18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Летовочный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19" w:name="z664"/>
            <w:r w:rsidRPr="003B0BED">
              <w:rPr>
                <w:color w:val="000000"/>
              </w:rPr>
              <w:t>12</w:t>
            </w:r>
          </w:p>
        </w:tc>
        <w:bookmarkEnd w:id="19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Мироновский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20" w:name="z666"/>
            <w:r w:rsidRPr="003B0BED">
              <w:rPr>
                <w:color w:val="000000"/>
              </w:rPr>
              <w:t>13</w:t>
            </w:r>
          </w:p>
        </w:tc>
        <w:bookmarkEnd w:id="20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Рощинский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21" w:name="z668"/>
            <w:r w:rsidRPr="003B0BED">
              <w:rPr>
                <w:color w:val="000000"/>
              </w:rPr>
              <w:t>14</w:t>
            </w:r>
          </w:p>
        </w:tc>
        <w:bookmarkEnd w:id="21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Тендыкский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 xml:space="preserve">отдыхающее </w:t>
            </w:r>
            <w:r w:rsidRPr="003B0BED">
              <w:rPr>
                <w:color w:val="000000"/>
              </w:rPr>
              <w:lastRenderedPageBreak/>
              <w:t>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lastRenderedPageBreak/>
              <w:t xml:space="preserve">однократное </w:t>
            </w:r>
            <w:r w:rsidRPr="003B0BED">
              <w:rPr>
                <w:color w:val="000000"/>
              </w:rPr>
              <w:lastRenderedPageBreak/>
              <w:t>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lastRenderedPageBreak/>
              <w:t xml:space="preserve">однократное </w:t>
            </w:r>
            <w:r w:rsidRPr="003B0BED">
              <w:rPr>
                <w:color w:val="000000"/>
              </w:rPr>
              <w:lastRenderedPageBreak/>
              <w:t>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lastRenderedPageBreak/>
              <w:t xml:space="preserve">однократное </w:t>
            </w:r>
            <w:r w:rsidRPr="003B0BED">
              <w:rPr>
                <w:color w:val="000000"/>
              </w:rPr>
              <w:lastRenderedPageBreak/>
              <w:t>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22" w:name="z670"/>
            <w:r w:rsidRPr="003B0BED">
              <w:rPr>
                <w:color w:val="000000"/>
              </w:rPr>
              <w:t>15</w:t>
            </w:r>
          </w:p>
        </w:tc>
        <w:bookmarkEnd w:id="22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Тихоокеанский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23" w:name="z672"/>
            <w:r w:rsidRPr="003B0BED">
              <w:rPr>
                <w:color w:val="000000"/>
              </w:rPr>
              <w:t>16</w:t>
            </w:r>
          </w:p>
        </w:tc>
        <w:bookmarkEnd w:id="23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proofErr w:type="spellStart"/>
            <w:r w:rsidRPr="003B0BED">
              <w:rPr>
                <w:color w:val="000000"/>
              </w:rPr>
              <w:t>Чермошнянский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24" w:name="z674"/>
            <w:r w:rsidRPr="003B0BED">
              <w:rPr>
                <w:color w:val="000000"/>
              </w:rPr>
              <w:t>17</w:t>
            </w:r>
          </w:p>
        </w:tc>
        <w:bookmarkEnd w:id="24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Чкаловский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bookmarkStart w:id="25" w:name="z676"/>
            <w:r w:rsidRPr="003B0BED">
              <w:rPr>
                <w:color w:val="000000"/>
              </w:rPr>
              <w:t>18</w:t>
            </w:r>
          </w:p>
        </w:tc>
        <w:bookmarkEnd w:id="25"/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Яснополянский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2020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</w:tr>
      <w:tr w:rsidR="005A5CAB" w:rsidRPr="003B0BED" w:rsidTr="00786DFD">
        <w:trPr>
          <w:trHeight w:val="30"/>
        </w:trPr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0" w:type="auto"/>
            <w:vMerge/>
          </w:tcPr>
          <w:p w:rsidR="005A5CAB" w:rsidRPr="003B0BED" w:rsidRDefault="005A5CAB" w:rsidP="00786DFD"/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2021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августа по 22 октября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отдыхающее поле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апреля по 24 июня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CAB" w:rsidRPr="003B0BED" w:rsidRDefault="005A5CAB" w:rsidP="00786DFD">
            <w:pPr>
              <w:ind w:left="20"/>
            </w:pPr>
            <w:r w:rsidRPr="003B0BED">
              <w:rPr>
                <w:color w:val="000000"/>
              </w:rPr>
              <w:t>однократное стравливание с 25 июня по 24 августа</w:t>
            </w:r>
          </w:p>
        </w:tc>
      </w:tr>
    </w:tbl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5A5CAB">
      <w:pPr>
        <w:jc w:val="center"/>
      </w:pPr>
    </w:p>
    <w:p w:rsidR="005A5CAB" w:rsidRPr="003B0BED" w:rsidRDefault="005A5CAB" w:rsidP="001F1D84">
      <w:pPr>
        <w:rPr>
          <w:sz w:val="28"/>
          <w:szCs w:val="28"/>
        </w:rPr>
      </w:pPr>
    </w:p>
    <w:sectPr w:rsidR="005A5CAB" w:rsidRPr="003B0BED" w:rsidSect="00012F43">
      <w:pgSz w:w="11906" w:h="16838"/>
      <w:pgMar w:top="1134" w:right="851" w:bottom="992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87" w:rsidRDefault="00AE6E87">
      <w:r>
        <w:separator/>
      </w:r>
    </w:p>
  </w:endnote>
  <w:endnote w:type="continuationSeparator" w:id="1">
    <w:p w:rsidR="00AE6E87" w:rsidRDefault="00AE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0" w:rsidRDefault="001B0190">
    <w:pPr>
      <w:jc w:val="center"/>
    </w:pPr>
  </w:p>
  <w:p w:rsidR="001B0190" w:rsidRDefault="001B0190">
    <w:pPr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0" w:rsidRDefault="001B0190">
    <w:pPr>
      <w:jc w:val="center"/>
    </w:pPr>
  </w:p>
  <w:p w:rsidR="001B0190" w:rsidRDefault="001B0190">
    <w:pPr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87" w:rsidRDefault="00AE6E87">
      <w:r>
        <w:separator/>
      </w:r>
    </w:p>
  </w:footnote>
  <w:footnote w:type="continuationSeparator" w:id="1">
    <w:p w:rsidR="00AE6E87" w:rsidRDefault="00AE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0" w:rsidRDefault="00E949F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B019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0190" w:rsidRDefault="001B01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0" w:rsidRDefault="00E949F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B019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2961">
      <w:rPr>
        <w:rStyle w:val="af0"/>
        <w:noProof/>
      </w:rPr>
      <w:t>12</w:t>
    </w:r>
    <w:r>
      <w:rPr>
        <w:rStyle w:val="af0"/>
      </w:rPr>
      <w:fldChar w:fldCharType="end"/>
    </w:r>
  </w:p>
  <w:p w:rsidR="001B0190" w:rsidRDefault="001B019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0" w:rsidRDefault="001B0190" w:rsidP="004B400D">
    <w:pPr>
      <w:pStyle w:val="aa"/>
      <w:rPr>
        <w:color w:val="3A7298"/>
        <w:sz w:val="22"/>
        <w:szCs w:val="22"/>
        <w:lang w:val="kk-KZ"/>
      </w:rPr>
    </w:pPr>
  </w:p>
  <w:p w:rsidR="001B0190" w:rsidRPr="00123C1D" w:rsidRDefault="001B0190" w:rsidP="004B400D">
    <w:pPr>
      <w:rPr>
        <w:color w:val="3A7234"/>
        <w:sz w:val="14"/>
        <w:szCs w:val="14"/>
        <w:lang w:val="kk-KZ"/>
      </w:rPr>
    </w:pPr>
  </w:p>
  <w:p w:rsidR="001B0190" w:rsidRPr="00934587" w:rsidRDefault="001B0190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12F43"/>
    <w:rsid w:val="00021394"/>
    <w:rsid w:val="000226CB"/>
    <w:rsid w:val="0002773D"/>
    <w:rsid w:val="000574C4"/>
    <w:rsid w:val="00073119"/>
    <w:rsid w:val="00077BFC"/>
    <w:rsid w:val="000870F9"/>
    <w:rsid w:val="000922AA"/>
    <w:rsid w:val="000B4BE9"/>
    <w:rsid w:val="000D0A01"/>
    <w:rsid w:val="000D4DAC"/>
    <w:rsid w:val="000E76BD"/>
    <w:rsid w:val="000E7CE7"/>
    <w:rsid w:val="000F3FE4"/>
    <w:rsid w:val="000F48E7"/>
    <w:rsid w:val="000F6555"/>
    <w:rsid w:val="00102961"/>
    <w:rsid w:val="00113897"/>
    <w:rsid w:val="001319EE"/>
    <w:rsid w:val="00143292"/>
    <w:rsid w:val="00151682"/>
    <w:rsid w:val="0016581C"/>
    <w:rsid w:val="001763DE"/>
    <w:rsid w:val="001A1881"/>
    <w:rsid w:val="001B0190"/>
    <w:rsid w:val="001B33BA"/>
    <w:rsid w:val="001B61C1"/>
    <w:rsid w:val="001B6D53"/>
    <w:rsid w:val="001C06D2"/>
    <w:rsid w:val="001C2734"/>
    <w:rsid w:val="001E0921"/>
    <w:rsid w:val="001E4218"/>
    <w:rsid w:val="001E7A39"/>
    <w:rsid w:val="001F1D84"/>
    <w:rsid w:val="001F4925"/>
    <w:rsid w:val="001F64CB"/>
    <w:rsid w:val="002000F4"/>
    <w:rsid w:val="002063EA"/>
    <w:rsid w:val="0022101F"/>
    <w:rsid w:val="0023374B"/>
    <w:rsid w:val="00251F3F"/>
    <w:rsid w:val="002670CE"/>
    <w:rsid w:val="002900F5"/>
    <w:rsid w:val="002A394A"/>
    <w:rsid w:val="002A63E9"/>
    <w:rsid w:val="002F11B1"/>
    <w:rsid w:val="0033779C"/>
    <w:rsid w:val="00341898"/>
    <w:rsid w:val="003536B3"/>
    <w:rsid w:val="003544FA"/>
    <w:rsid w:val="00362A9B"/>
    <w:rsid w:val="00364E0B"/>
    <w:rsid w:val="00366534"/>
    <w:rsid w:val="003B0BED"/>
    <w:rsid w:val="003B5002"/>
    <w:rsid w:val="003B517F"/>
    <w:rsid w:val="003D0F9E"/>
    <w:rsid w:val="003E2EBF"/>
    <w:rsid w:val="003E6CD1"/>
    <w:rsid w:val="003F241E"/>
    <w:rsid w:val="004126A2"/>
    <w:rsid w:val="00423754"/>
    <w:rsid w:val="00430E89"/>
    <w:rsid w:val="004519FE"/>
    <w:rsid w:val="004709D2"/>
    <w:rsid w:val="004726FE"/>
    <w:rsid w:val="00486F3C"/>
    <w:rsid w:val="00495D04"/>
    <w:rsid w:val="0049623C"/>
    <w:rsid w:val="004B400D"/>
    <w:rsid w:val="004C34B8"/>
    <w:rsid w:val="004E137B"/>
    <w:rsid w:val="004E49BE"/>
    <w:rsid w:val="004E66BC"/>
    <w:rsid w:val="004F3007"/>
    <w:rsid w:val="004F3375"/>
    <w:rsid w:val="00510B61"/>
    <w:rsid w:val="00543841"/>
    <w:rsid w:val="00557E6E"/>
    <w:rsid w:val="005A4BC6"/>
    <w:rsid w:val="005A5CAB"/>
    <w:rsid w:val="005C5F30"/>
    <w:rsid w:val="005E5E62"/>
    <w:rsid w:val="005F582C"/>
    <w:rsid w:val="005F75F5"/>
    <w:rsid w:val="006340C9"/>
    <w:rsid w:val="00642211"/>
    <w:rsid w:val="00650551"/>
    <w:rsid w:val="00653CAD"/>
    <w:rsid w:val="0066182D"/>
    <w:rsid w:val="0067240F"/>
    <w:rsid w:val="00691600"/>
    <w:rsid w:val="006B0963"/>
    <w:rsid w:val="006B6425"/>
    <w:rsid w:val="006B6938"/>
    <w:rsid w:val="006C503F"/>
    <w:rsid w:val="006F065B"/>
    <w:rsid w:val="007006E3"/>
    <w:rsid w:val="00706784"/>
    <w:rsid w:val="007111E8"/>
    <w:rsid w:val="007119FF"/>
    <w:rsid w:val="00720FC6"/>
    <w:rsid w:val="0072652B"/>
    <w:rsid w:val="0072669B"/>
    <w:rsid w:val="00731B2A"/>
    <w:rsid w:val="00740441"/>
    <w:rsid w:val="00745B01"/>
    <w:rsid w:val="007702A5"/>
    <w:rsid w:val="007767CD"/>
    <w:rsid w:val="00782A16"/>
    <w:rsid w:val="00786DFD"/>
    <w:rsid w:val="0079103D"/>
    <w:rsid w:val="00792158"/>
    <w:rsid w:val="007A2F43"/>
    <w:rsid w:val="007E588D"/>
    <w:rsid w:val="007F00E1"/>
    <w:rsid w:val="007F330E"/>
    <w:rsid w:val="0080311E"/>
    <w:rsid w:val="0081000A"/>
    <w:rsid w:val="00810C64"/>
    <w:rsid w:val="008160DE"/>
    <w:rsid w:val="00836F9C"/>
    <w:rsid w:val="0084120D"/>
    <w:rsid w:val="008436CA"/>
    <w:rsid w:val="00846BBC"/>
    <w:rsid w:val="00847D01"/>
    <w:rsid w:val="00866964"/>
    <w:rsid w:val="00867FA4"/>
    <w:rsid w:val="008858D2"/>
    <w:rsid w:val="00892E1E"/>
    <w:rsid w:val="008962D6"/>
    <w:rsid w:val="008D0BAA"/>
    <w:rsid w:val="008D2030"/>
    <w:rsid w:val="009139A9"/>
    <w:rsid w:val="00914138"/>
    <w:rsid w:val="00915A4B"/>
    <w:rsid w:val="00915E43"/>
    <w:rsid w:val="0092370E"/>
    <w:rsid w:val="0092534A"/>
    <w:rsid w:val="00934587"/>
    <w:rsid w:val="0094547D"/>
    <w:rsid w:val="00956CBA"/>
    <w:rsid w:val="009924CE"/>
    <w:rsid w:val="009B69F4"/>
    <w:rsid w:val="009C4FD7"/>
    <w:rsid w:val="00A10052"/>
    <w:rsid w:val="00A17FE7"/>
    <w:rsid w:val="00A338BC"/>
    <w:rsid w:val="00A403F7"/>
    <w:rsid w:val="00A47D62"/>
    <w:rsid w:val="00A62561"/>
    <w:rsid w:val="00AA071A"/>
    <w:rsid w:val="00AA225A"/>
    <w:rsid w:val="00AC635C"/>
    <w:rsid w:val="00AC76FB"/>
    <w:rsid w:val="00AD3DBE"/>
    <w:rsid w:val="00AE6E87"/>
    <w:rsid w:val="00B12C86"/>
    <w:rsid w:val="00B2298B"/>
    <w:rsid w:val="00B25408"/>
    <w:rsid w:val="00B30A96"/>
    <w:rsid w:val="00B5615F"/>
    <w:rsid w:val="00B80E41"/>
    <w:rsid w:val="00B82D1E"/>
    <w:rsid w:val="00B841B2"/>
    <w:rsid w:val="00B86340"/>
    <w:rsid w:val="00BB2115"/>
    <w:rsid w:val="00BD3FFD"/>
    <w:rsid w:val="00BE3CFA"/>
    <w:rsid w:val="00BE78CA"/>
    <w:rsid w:val="00BE7E7E"/>
    <w:rsid w:val="00BF777A"/>
    <w:rsid w:val="00C33D18"/>
    <w:rsid w:val="00C44E63"/>
    <w:rsid w:val="00C63913"/>
    <w:rsid w:val="00C723BA"/>
    <w:rsid w:val="00C72B3D"/>
    <w:rsid w:val="00C7780A"/>
    <w:rsid w:val="00CA1875"/>
    <w:rsid w:val="00CC7D90"/>
    <w:rsid w:val="00CD3C51"/>
    <w:rsid w:val="00CE2786"/>
    <w:rsid w:val="00CE6A1B"/>
    <w:rsid w:val="00D03D0C"/>
    <w:rsid w:val="00D10CAD"/>
    <w:rsid w:val="00D11982"/>
    <w:rsid w:val="00D14F06"/>
    <w:rsid w:val="00D73E06"/>
    <w:rsid w:val="00D74A2F"/>
    <w:rsid w:val="00D90AB4"/>
    <w:rsid w:val="00D90BD2"/>
    <w:rsid w:val="00DA2D2E"/>
    <w:rsid w:val="00DC20AC"/>
    <w:rsid w:val="00DD35CD"/>
    <w:rsid w:val="00E01D1F"/>
    <w:rsid w:val="00E0457B"/>
    <w:rsid w:val="00E06042"/>
    <w:rsid w:val="00E43190"/>
    <w:rsid w:val="00E57A5B"/>
    <w:rsid w:val="00E75FF1"/>
    <w:rsid w:val="00E866E0"/>
    <w:rsid w:val="00E949FB"/>
    <w:rsid w:val="00EA5FC2"/>
    <w:rsid w:val="00EB54A3"/>
    <w:rsid w:val="00EC3C11"/>
    <w:rsid w:val="00ED617A"/>
    <w:rsid w:val="00EE1A39"/>
    <w:rsid w:val="00EE69B8"/>
    <w:rsid w:val="00EE6AA1"/>
    <w:rsid w:val="00EF0B0A"/>
    <w:rsid w:val="00EF1B50"/>
    <w:rsid w:val="00F22932"/>
    <w:rsid w:val="00F525B9"/>
    <w:rsid w:val="00F57ECC"/>
    <w:rsid w:val="00F605A7"/>
    <w:rsid w:val="00F64017"/>
    <w:rsid w:val="00F75422"/>
    <w:rsid w:val="00F93EE0"/>
    <w:rsid w:val="00FC1B42"/>
    <w:rsid w:val="00FC2B69"/>
    <w:rsid w:val="00FD1DF1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36F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3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36F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3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148_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Z1700000047" TargetMode="Externa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hyperlink" Target="http://adilet.zan.kz/rus/docs/V1500011064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090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12</Pages>
  <Words>2111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27</cp:revision>
  <cp:lastPrinted>2021-11-23T03:01:00Z</cp:lastPrinted>
  <dcterms:created xsi:type="dcterms:W3CDTF">2020-09-16T10:03:00Z</dcterms:created>
  <dcterms:modified xsi:type="dcterms:W3CDTF">2021-11-29T08:47:00Z</dcterms:modified>
</cp:coreProperties>
</file>