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A7" w:rsidRPr="005859A7" w:rsidRDefault="005859A7" w:rsidP="005859A7">
      <w:pPr>
        <w:jc w:val="center"/>
        <w:rPr>
          <w:rFonts w:ascii="Times New Roman" w:hAnsi="Times New Roman"/>
          <w:color w:val="00B0F0"/>
          <w:sz w:val="28"/>
          <w:szCs w:val="28"/>
          <w:lang w:val="kk-KZ"/>
        </w:rPr>
      </w:pPr>
      <w:r w:rsidRPr="005859A7">
        <w:rPr>
          <w:rFonts w:ascii="Times New Roman" w:hAnsi="Times New Roman"/>
          <w:color w:val="00B0F0"/>
          <w:sz w:val="28"/>
          <w:szCs w:val="28"/>
          <w:lang w:val="kk-KZ"/>
        </w:rPr>
        <w:t>Елордада өткен форумда әлеуметтік қызметкердің мә</w:t>
      </w:r>
      <w:bookmarkStart w:id="0" w:name="_GoBack"/>
      <w:bookmarkEnd w:id="0"/>
      <w:r w:rsidRPr="005859A7">
        <w:rPr>
          <w:rFonts w:ascii="Times New Roman" w:hAnsi="Times New Roman"/>
          <w:color w:val="00B0F0"/>
          <w:sz w:val="28"/>
          <w:szCs w:val="28"/>
          <w:lang w:val="kk-KZ"/>
        </w:rPr>
        <w:t>ртебесі және Қазақстандағы әлеуметтік қызметтің дамуы талқыланды.</w:t>
      </w:r>
    </w:p>
    <w:p w:rsidR="003A7DCA" w:rsidRPr="004736D8" w:rsidRDefault="003A7DCA" w:rsidP="003A7DCA">
      <w:pPr>
        <w:jc w:val="both"/>
        <w:rPr>
          <w:rFonts w:ascii="Times New Roman" w:hAnsi="Times New Roman"/>
          <w:sz w:val="24"/>
          <w:szCs w:val="24"/>
          <w:lang w:val="kk-KZ"/>
        </w:rPr>
      </w:pPr>
      <w:r w:rsidRPr="004736D8">
        <w:rPr>
          <w:rFonts w:ascii="Times New Roman" w:hAnsi="Times New Roman"/>
          <w:sz w:val="24"/>
          <w:szCs w:val="24"/>
          <w:lang w:val="kk-KZ"/>
        </w:rPr>
        <w:t>ҚР Еңбек және халықты әлеуметтік қорғау вице-министрі Ерлан Әукенов Қазақстанның әлеуметтік қызметкерлерінің III халықаралық форумының ашылуында сөйлеген сөзінде әлеуметтік қызметкердің мәртебесін арттыруға және олардың қызметін регламенттеуге бағытталған заң жобаларын әзірлеу туралы айтып берді.</w:t>
      </w:r>
    </w:p>
    <w:p w:rsidR="003A7DCA" w:rsidRDefault="003A7DCA" w:rsidP="003A7DCA">
      <w:pPr>
        <w:jc w:val="both"/>
        <w:rPr>
          <w:rFonts w:ascii="Times New Roman" w:hAnsi="Times New Roman"/>
          <w:sz w:val="24"/>
          <w:szCs w:val="24"/>
          <w:lang w:val="kk-KZ"/>
        </w:rPr>
      </w:pPr>
      <w:r w:rsidRPr="004736D8">
        <w:rPr>
          <w:rFonts w:ascii="Times New Roman" w:hAnsi="Times New Roman"/>
          <w:sz w:val="24"/>
          <w:szCs w:val="24"/>
          <w:lang w:val="kk-KZ"/>
        </w:rPr>
        <w:t>Ерлан Әукенов ҚР мүгедек жандардың құқықтарын қамтамасыз ету және өмір сүру сапасын жақсарту жөніндегі ұлттық жоспарды іске асыру аясында 2025 жылға дейін әлеуметтік қызметкерлердің мәртебесі мен әлеуетін арттыру белгіленгенін атап өтті.</w:t>
      </w:r>
    </w:p>
    <w:p w:rsidR="003A7DCA" w:rsidRDefault="003A7DCA" w:rsidP="003A7DCA">
      <w:pPr>
        <w:jc w:val="both"/>
        <w:rPr>
          <w:rFonts w:ascii="Times New Roman" w:hAnsi="Times New Roman"/>
          <w:sz w:val="24"/>
          <w:szCs w:val="24"/>
          <w:lang w:val="kk-KZ"/>
        </w:rPr>
      </w:pPr>
      <w:r>
        <w:rPr>
          <w:rFonts w:ascii="Times New Roman" w:hAnsi="Times New Roman"/>
          <w:sz w:val="24"/>
          <w:szCs w:val="24"/>
          <w:lang w:val="kk-KZ"/>
        </w:rPr>
        <w:t>«Ағымдағы жылда</w:t>
      </w:r>
      <w:r w:rsidRPr="004736D8">
        <w:rPr>
          <w:rFonts w:ascii="Times New Roman" w:hAnsi="Times New Roman"/>
          <w:sz w:val="24"/>
          <w:szCs w:val="24"/>
          <w:lang w:val="kk-KZ"/>
        </w:rPr>
        <w:t xml:space="preserve"> Әлеуметтік сала қызметкерлерінің лауазымдық жалақылары 50% - ға артты, осы мақсатқа мемлекеттік бюджеттен алдағы үш жылға 95 млрд теңгеге жуық қаражат бөлінді</w:t>
      </w:r>
      <w:r>
        <w:rPr>
          <w:rFonts w:ascii="Times New Roman" w:hAnsi="Times New Roman"/>
          <w:sz w:val="24"/>
          <w:szCs w:val="24"/>
          <w:lang w:val="kk-KZ"/>
        </w:rPr>
        <w:t>»</w:t>
      </w:r>
      <w:r w:rsidRPr="004736D8">
        <w:rPr>
          <w:rFonts w:ascii="Times New Roman" w:hAnsi="Times New Roman"/>
          <w:sz w:val="24"/>
          <w:szCs w:val="24"/>
          <w:lang w:val="kk-KZ"/>
        </w:rPr>
        <w:t>,</w:t>
      </w:r>
      <w:r>
        <w:rPr>
          <w:rFonts w:ascii="Times New Roman" w:hAnsi="Times New Roman"/>
          <w:sz w:val="24"/>
          <w:szCs w:val="24"/>
          <w:lang w:val="kk-KZ"/>
        </w:rPr>
        <w:t xml:space="preserve"> </w:t>
      </w:r>
      <w:r w:rsidRPr="004736D8">
        <w:rPr>
          <w:rFonts w:ascii="Times New Roman" w:hAnsi="Times New Roman"/>
          <w:sz w:val="24"/>
          <w:szCs w:val="24"/>
          <w:lang w:val="kk-KZ"/>
        </w:rPr>
        <w:t>-</w:t>
      </w:r>
      <w:r>
        <w:rPr>
          <w:rFonts w:ascii="Times New Roman" w:hAnsi="Times New Roman"/>
          <w:sz w:val="24"/>
          <w:szCs w:val="24"/>
          <w:lang w:val="kk-KZ"/>
        </w:rPr>
        <w:t xml:space="preserve"> </w:t>
      </w:r>
      <w:r w:rsidRPr="004736D8">
        <w:rPr>
          <w:rFonts w:ascii="Times New Roman" w:hAnsi="Times New Roman"/>
          <w:sz w:val="24"/>
          <w:szCs w:val="24"/>
          <w:lang w:val="kk-KZ"/>
        </w:rPr>
        <w:t>деді вице-министр.</w:t>
      </w:r>
    </w:p>
    <w:p w:rsidR="003A7DCA" w:rsidRDefault="003A7DCA" w:rsidP="003A7DCA">
      <w:pPr>
        <w:jc w:val="both"/>
        <w:rPr>
          <w:rFonts w:ascii="Times New Roman" w:hAnsi="Times New Roman"/>
          <w:sz w:val="24"/>
          <w:szCs w:val="24"/>
          <w:lang w:val="kk-KZ"/>
        </w:rPr>
      </w:pPr>
      <w:r w:rsidRPr="004736D8">
        <w:rPr>
          <w:rFonts w:ascii="Times New Roman" w:hAnsi="Times New Roman"/>
          <w:sz w:val="24"/>
          <w:szCs w:val="24"/>
          <w:lang w:val="kk-KZ"/>
        </w:rPr>
        <w:t xml:space="preserve">Қазіргі уақытта Қазақстанда </w:t>
      </w:r>
      <w:r w:rsidRPr="003A7DCA">
        <w:rPr>
          <w:rFonts w:ascii="Times New Roman" w:hAnsi="Times New Roman"/>
          <w:color w:val="000000"/>
          <w:sz w:val="24"/>
          <w:szCs w:val="24"/>
          <w:lang w:val="kk-KZ"/>
        </w:rPr>
        <w:t>«</w:t>
      </w:r>
      <w:r w:rsidRPr="003A7DCA">
        <w:rPr>
          <w:rFonts w:ascii="Times New Roman" w:hAnsi="Times New Roman"/>
          <w:color w:val="000000"/>
          <w:sz w:val="24"/>
          <w:szCs w:val="24"/>
          <w:lang w:val="kk-KZ" w:eastAsia="ru-RU"/>
        </w:rPr>
        <w:t xml:space="preserve">Қазақстан Республикасындағы әлеуметтік қызметкердің әлеуметтік мәртебесі туралы» </w:t>
      </w:r>
      <w:r w:rsidRPr="003A7DCA">
        <w:rPr>
          <w:rFonts w:ascii="Times New Roman" w:hAnsi="Times New Roman"/>
          <w:color w:val="000000"/>
          <w:sz w:val="24"/>
          <w:szCs w:val="24"/>
          <w:lang w:val="kk-KZ"/>
        </w:rPr>
        <w:t xml:space="preserve">ҚР </w:t>
      </w:r>
      <w:r w:rsidRPr="004736D8">
        <w:rPr>
          <w:rFonts w:ascii="Times New Roman" w:hAnsi="Times New Roman"/>
          <w:sz w:val="24"/>
          <w:szCs w:val="24"/>
          <w:lang w:val="kk-KZ"/>
        </w:rPr>
        <w:t>Заңы жобасының тұжырымдамасы әзірленуде, оған сәйкес біліктілік санаттарын беруге қойылатын талаптардың артуын ескере отырып, еңбекақы төлеуді арттыру, аттестаттау және тіркеу арқылы әлеуметтік қызметкерлердің есебін құру және кадрларды даярлау және олардың үздіксіз кәсіби даму жүйесін жетілдіру ұсынылады.</w:t>
      </w:r>
    </w:p>
    <w:p w:rsidR="003A7DCA" w:rsidRDefault="003A7DCA" w:rsidP="003A7DCA">
      <w:pPr>
        <w:jc w:val="both"/>
        <w:rPr>
          <w:rFonts w:ascii="Times New Roman" w:hAnsi="Times New Roman"/>
          <w:sz w:val="24"/>
          <w:szCs w:val="24"/>
          <w:lang w:val="kk-KZ"/>
        </w:rPr>
      </w:pPr>
      <w:r>
        <w:rPr>
          <w:rFonts w:ascii="Times New Roman" w:hAnsi="Times New Roman"/>
          <w:sz w:val="24"/>
          <w:szCs w:val="24"/>
          <w:lang w:val="kk-KZ"/>
        </w:rPr>
        <w:t>«</w:t>
      </w:r>
      <w:r w:rsidRPr="00000D5B">
        <w:rPr>
          <w:rFonts w:ascii="Times New Roman" w:hAnsi="Times New Roman"/>
          <w:sz w:val="24"/>
          <w:szCs w:val="24"/>
          <w:lang w:val="kk-KZ"/>
        </w:rPr>
        <w:t>Үздіксіз білім беру және сертификаттау жүйесі арқылы әлеуметтік қызметкерлердің кәсіби дағдыларын арттыру қажет. Министрліктің деректеріне сәйкес, әлеуметтік қызметкерлердің 27%</w:t>
      </w:r>
      <w:r>
        <w:rPr>
          <w:rFonts w:ascii="Times New Roman" w:hAnsi="Times New Roman"/>
          <w:sz w:val="24"/>
          <w:szCs w:val="24"/>
          <w:lang w:val="kk-KZ"/>
        </w:rPr>
        <w:t xml:space="preserve"> арнаулы орта, 22%</w:t>
      </w:r>
      <w:r w:rsidRPr="00000D5B">
        <w:rPr>
          <w:rFonts w:ascii="Times New Roman" w:hAnsi="Times New Roman"/>
          <w:sz w:val="24"/>
          <w:szCs w:val="24"/>
          <w:lang w:val="kk-KZ"/>
        </w:rPr>
        <w:t xml:space="preserve"> арнаулы білімі жоқ. Осыған байланысты әлеуметтік қызметкерлердің қызмет аясын кеңейтіп, кәсіби стандарттарды арттыру қажет</w:t>
      </w:r>
      <w:r>
        <w:rPr>
          <w:rFonts w:ascii="Times New Roman" w:hAnsi="Times New Roman"/>
          <w:sz w:val="24"/>
          <w:szCs w:val="24"/>
          <w:lang w:val="kk-KZ"/>
        </w:rPr>
        <w:t>»</w:t>
      </w:r>
      <w:r w:rsidRPr="00000D5B">
        <w:rPr>
          <w:rFonts w:ascii="Times New Roman" w:hAnsi="Times New Roman"/>
          <w:sz w:val="24"/>
          <w:szCs w:val="24"/>
          <w:lang w:val="kk-KZ"/>
        </w:rPr>
        <w:t>, - деп атап өтті Ерлан Әукенов.</w:t>
      </w:r>
    </w:p>
    <w:p w:rsidR="003A7DCA" w:rsidRDefault="003A7DCA" w:rsidP="003A7DCA">
      <w:pPr>
        <w:jc w:val="both"/>
        <w:rPr>
          <w:rFonts w:ascii="Times New Roman" w:hAnsi="Times New Roman"/>
          <w:sz w:val="24"/>
          <w:szCs w:val="24"/>
          <w:lang w:val="kk-KZ"/>
        </w:rPr>
      </w:pPr>
      <w:r w:rsidRPr="00000D5B">
        <w:rPr>
          <w:rFonts w:ascii="Times New Roman" w:hAnsi="Times New Roman"/>
          <w:sz w:val="24"/>
          <w:szCs w:val="24"/>
          <w:lang w:val="kk-KZ"/>
        </w:rPr>
        <w:t xml:space="preserve">Сонымен қатар, ол </w:t>
      </w:r>
      <w:r w:rsidRPr="003A7DCA">
        <w:rPr>
          <w:rFonts w:ascii="Times New Roman" w:hAnsi="Times New Roman"/>
          <w:sz w:val="24"/>
          <w:szCs w:val="24"/>
          <w:lang w:val="kk-KZ"/>
        </w:rPr>
        <w:t>«Қазақстан Республикасындағы әлеуметтік қызметкердің әлеуметтік мәртебесі туралы»</w:t>
      </w:r>
      <w:r w:rsidRPr="00000D5B">
        <w:rPr>
          <w:rFonts w:ascii="Times New Roman" w:hAnsi="Times New Roman"/>
          <w:sz w:val="24"/>
          <w:szCs w:val="24"/>
          <w:lang w:val="kk-KZ"/>
        </w:rPr>
        <w:t xml:space="preserve"> заң жобасына сәйкес еңбекақы психоэмоционалдық жүктеме үшін төлемдерді қоса алғанда, біліктілік деңгейіне және нормативтік жүктемеге сәйкес төлеу жоспарланғанын атап өтті.</w:t>
      </w:r>
    </w:p>
    <w:p w:rsidR="003A7DCA" w:rsidRDefault="003A7DCA" w:rsidP="003A7DCA">
      <w:pPr>
        <w:jc w:val="both"/>
        <w:rPr>
          <w:rFonts w:ascii="Times New Roman" w:hAnsi="Times New Roman"/>
          <w:sz w:val="24"/>
          <w:szCs w:val="24"/>
          <w:lang w:val="kk-KZ"/>
        </w:rPr>
      </w:pPr>
      <w:r>
        <w:rPr>
          <w:rFonts w:ascii="Times New Roman" w:hAnsi="Times New Roman"/>
          <w:sz w:val="24"/>
          <w:szCs w:val="24"/>
          <w:lang w:val="kk-KZ"/>
        </w:rPr>
        <w:t>«</w:t>
      </w:r>
      <w:r w:rsidRPr="00000D5B">
        <w:rPr>
          <w:rFonts w:ascii="Times New Roman" w:hAnsi="Times New Roman"/>
          <w:sz w:val="24"/>
          <w:szCs w:val="24"/>
          <w:lang w:val="kk-KZ"/>
        </w:rPr>
        <w:t>Қазақстан Республикасы Еңбек және халықты әлеуметтік қорғау министрлігі Әлеуметтік жұмыс саласында белсенді халықаралық ынтымақтастық жүргізуде.</w:t>
      </w:r>
    </w:p>
    <w:p w:rsidR="003A7DCA" w:rsidRDefault="003A7DCA" w:rsidP="003A7DCA">
      <w:pPr>
        <w:ind w:firstLine="708"/>
        <w:jc w:val="both"/>
        <w:rPr>
          <w:rFonts w:ascii="Times New Roman" w:hAnsi="Times New Roman"/>
          <w:sz w:val="24"/>
          <w:szCs w:val="24"/>
          <w:lang w:val="kk-KZ"/>
        </w:rPr>
      </w:pPr>
      <w:r w:rsidRPr="00000D5B">
        <w:rPr>
          <w:rFonts w:ascii="Times New Roman" w:hAnsi="Times New Roman"/>
          <w:sz w:val="24"/>
          <w:szCs w:val="24"/>
          <w:lang w:val="kk-KZ"/>
        </w:rPr>
        <w:lastRenderedPageBreak/>
        <w:t>Атап айтқанда, бізді Қазақстандағы БҰҰ Балалар қорының командасымен осы саладағы бірлескен жобаларды іске асыру жөніндегі көпжылдық өзара іс-қимыл байланыстырады.</w:t>
      </w:r>
    </w:p>
    <w:p w:rsidR="003A7DCA" w:rsidRPr="004736D8" w:rsidRDefault="003A7DCA" w:rsidP="003A7DCA">
      <w:pPr>
        <w:jc w:val="both"/>
        <w:rPr>
          <w:rFonts w:ascii="Times New Roman" w:hAnsi="Times New Roman"/>
          <w:sz w:val="24"/>
          <w:szCs w:val="24"/>
          <w:lang w:val="kk-KZ"/>
        </w:rPr>
      </w:pPr>
      <w:r w:rsidRPr="00000D5B">
        <w:rPr>
          <w:rFonts w:ascii="Times New Roman" w:hAnsi="Times New Roman"/>
          <w:sz w:val="24"/>
          <w:szCs w:val="24"/>
          <w:lang w:val="kk-KZ"/>
        </w:rPr>
        <w:t>Бұл іс - шара әлеуметтік әріптестіктің барлық тараптарына қазіргі заманғы әлеуметтік жұмыстың күрделі және алуан түрлі кеңістігінде бағдарлануға көмектеседі, тәжірибе алмасуды жандандыруға мүмкіндік береді, Қазақстан жағдайында әлеуметтік жұмысты мамандық, практика және академиялық пән ретінде дамытудың жаңа мүмкіндіктерін іздеуге ықпал етеді деп үміттенеміз</w:t>
      </w:r>
      <w:r>
        <w:rPr>
          <w:rFonts w:ascii="Times New Roman" w:hAnsi="Times New Roman"/>
          <w:sz w:val="24"/>
          <w:szCs w:val="24"/>
          <w:lang w:val="kk-KZ"/>
        </w:rPr>
        <w:t>»</w:t>
      </w:r>
      <w:r w:rsidRPr="00000D5B">
        <w:rPr>
          <w:rFonts w:ascii="Times New Roman" w:hAnsi="Times New Roman"/>
          <w:sz w:val="24"/>
          <w:szCs w:val="24"/>
          <w:lang w:val="kk-KZ"/>
        </w:rPr>
        <w:t>,-деп сөзін аяқтады вице-министр.</w:t>
      </w:r>
    </w:p>
    <w:p w:rsidR="003A7DCA" w:rsidRPr="00AF628C" w:rsidRDefault="003A7DCA" w:rsidP="003A7DCA">
      <w:pPr>
        <w:jc w:val="both"/>
        <w:rPr>
          <w:rFonts w:ascii="Times New Roman" w:hAnsi="Times New Roman"/>
          <w:sz w:val="24"/>
          <w:szCs w:val="24"/>
          <w:lang w:val="kk-KZ"/>
        </w:rPr>
      </w:pPr>
      <w:r w:rsidRPr="004736D8">
        <w:rPr>
          <w:rFonts w:ascii="Times New Roman" w:hAnsi="Times New Roman"/>
          <w:sz w:val="24"/>
          <w:szCs w:val="24"/>
          <w:lang w:val="kk-KZ"/>
        </w:rPr>
        <w:t xml:space="preserve">Үкіметтік емес ұйымдардың әлеуметтік көмек жүйесін жаңғыртуға қатысу тақырыбын жалғастыра отырып, Қазақстандағы ЮНИСЕФ кеңсесінің өкілі Артур ван Дизен ЮНИСЕФ-тің қолдауымен әлеуметтік қызметкерлерге арналған білім беру курстары әзірленіп, университеттердің </w:t>
      </w:r>
      <w:r w:rsidRPr="00AF628C">
        <w:rPr>
          <w:rFonts w:ascii="Times New Roman" w:hAnsi="Times New Roman"/>
          <w:sz w:val="24"/>
          <w:szCs w:val="24"/>
          <w:lang w:val="kk-KZ"/>
        </w:rPr>
        <w:t>оқу бағдарламаларына енгізілгенін атап өтті.</w:t>
      </w:r>
    </w:p>
    <w:p w:rsidR="003A7DCA" w:rsidRPr="00E31FD8" w:rsidRDefault="003A7DCA" w:rsidP="003A7DCA">
      <w:pPr>
        <w:jc w:val="both"/>
        <w:rPr>
          <w:rFonts w:ascii="Times New Roman" w:hAnsi="Times New Roman"/>
          <w:sz w:val="24"/>
          <w:szCs w:val="24"/>
          <w:lang w:val="kk-KZ"/>
        </w:rPr>
      </w:pPr>
      <w:r w:rsidRPr="00E31FD8">
        <w:rPr>
          <w:rFonts w:ascii="Times New Roman" w:hAnsi="Times New Roman"/>
          <w:sz w:val="24"/>
          <w:szCs w:val="24"/>
          <w:lang w:val="kk-KZ"/>
        </w:rPr>
        <w:t>Ол үшін Л. Н.Гумилев атындағы Еуразия ұлттық университетінің, Қазақ ұлттық университетінің, Колумбия университетінің Әлеуметтік жұмыс мектебінің және басқа да академиялық институттардың әріптестерінің қолдауымен Ұлттық жаттықтырушылар пулы дайындалды.</w:t>
      </w:r>
    </w:p>
    <w:p w:rsidR="003A7DCA" w:rsidRDefault="003A7DCA" w:rsidP="003A7DCA">
      <w:pPr>
        <w:jc w:val="both"/>
        <w:rPr>
          <w:rFonts w:ascii="Times New Roman" w:hAnsi="Times New Roman"/>
          <w:sz w:val="24"/>
          <w:szCs w:val="24"/>
          <w:lang w:val="kk-KZ"/>
        </w:rPr>
      </w:pPr>
      <w:r w:rsidRPr="00E31FD8">
        <w:rPr>
          <w:rFonts w:ascii="Times New Roman" w:hAnsi="Times New Roman"/>
          <w:sz w:val="24"/>
          <w:szCs w:val="24"/>
          <w:lang w:val="kk-KZ"/>
        </w:rPr>
        <w:t>Қазақстандағы ЮНИСЕФ офисінің өкілінің айтуынша, 2020 жылы Еңбек және әлеуметтік қорғау министрлігі мен ЮНИСЕФ арасындағы ынтымақтастық шеңберінде медициналық-әлеуметтік мекемелер мен жұмыспен қамту орталықтарының 11 мы</w:t>
      </w:r>
      <w:r>
        <w:rPr>
          <w:rFonts w:ascii="Times New Roman" w:hAnsi="Times New Roman"/>
          <w:sz w:val="24"/>
          <w:szCs w:val="24"/>
          <w:lang w:val="kk-KZ"/>
        </w:rPr>
        <w:t xml:space="preserve">ң </w:t>
      </w:r>
      <w:r w:rsidRPr="00E31FD8">
        <w:rPr>
          <w:rFonts w:ascii="Times New Roman" w:hAnsi="Times New Roman"/>
          <w:sz w:val="24"/>
          <w:szCs w:val="24"/>
          <w:lang w:val="kk-KZ"/>
        </w:rPr>
        <w:t xml:space="preserve"> маманы кәсіби және жеке құзыреттерінің деңгейін және оқуға деген қажеттіліктерін анықтау үшін </w:t>
      </w:r>
      <w:r>
        <w:rPr>
          <w:rFonts w:ascii="Times New Roman" w:hAnsi="Times New Roman"/>
          <w:sz w:val="24"/>
          <w:szCs w:val="24"/>
          <w:lang w:val="kk-KZ"/>
        </w:rPr>
        <w:t>тест тапсырды</w:t>
      </w:r>
      <w:r w:rsidRPr="00E31FD8">
        <w:rPr>
          <w:rFonts w:ascii="Times New Roman" w:hAnsi="Times New Roman"/>
          <w:sz w:val="24"/>
          <w:szCs w:val="24"/>
          <w:lang w:val="kk-KZ"/>
        </w:rPr>
        <w:t>. Тестілеу нәтижелері әлеуметтік қызметкерлердің 91% өту балын, ал 50% орташа және ортадан жоғары балл алғанын көрсетті.</w:t>
      </w:r>
    </w:p>
    <w:p w:rsidR="003A7DCA" w:rsidRDefault="003A7DCA" w:rsidP="003A7DCA">
      <w:pPr>
        <w:jc w:val="both"/>
        <w:rPr>
          <w:rFonts w:ascii="Times New Roman" w:hAnsi="Times New Roman"/>
          <w:sz w:val="24"/>
          <w:szCs w:val="24"/>
          <w:lang w:val="kk-KZ"/>
        </w:rPr>
      </w:pPr>
      <w:r w:rsidRPr="00524ACF">
        <w:rPr>
          <w:rFonts w:ascii="Times New Roman" w:hAnsi="Times New Roman"/>
          <w:sz w:val="24"/>
          <w:szCs w:val="24"/>
          <w:lang w:val="kk-KZ"/>
        </w:rPr>
        <w:t>Артур ван Ди</w:t>
      </w:r>
      <w:r>
        <w:rPr>
          <w:rFonts w:ascii="Times New Roman" w:hAnsi="Times New Roman"/>
          <w:sz w:val="24"/>
          <w:szCs w:val="24"/>
          <w:lang w:val="kk-KZ"/>
        </w:rPr>
        <w:t>з</w:t>
      </w:r>
      <w:r w:rsidRPr="00524ACF">
        <w:rPr>
          <w:rFonts w:ascii="Times New Roman" w:hAnsi="Times New Roman"/>
          <w:sz w:val="24"/>
          <w:szCs w:val="24"/>
          <w:lang w:val="kk-KZ"/>
        </w:rPr>
        <w:t>ен сонымен қатар соңғы екі жыл ішінде еңбек және әлеуметтік қорғау министрлігімен бірлесе отырып, әлеуметтік қорғау секторының 2000-ға жуық қызметкері біліктілікті арттыру курстарынан өткенін хабарлады. Биылғы жылы біліктілікті арттыру курстары жалғасуда.</w:t>
      </w:r>
    </w:p>
    <w:p w:rsidR="003A7DCA" w:rsidRPr="00524ACF" w:rsidRDefault="003A7DCA" w:rsidP="003A7DCA">
      <w:pPr>
        <w:jc w:val="both"/>
        <w:rPr>
          <w:rFonts w:ascii="Times New Roman" w:hAnsi="Times New Roman"/>
          <w:sz w:val="24"/>
          <w:szCs w:val="24"/>
          <w:lang w:val="kk-KZ"/>
        </w:rPr>
      </w:pPr>
      <w:r>
        <w:rPr>
          <w:rFonts w:ascii="Times New Roman" w:hAnsi="Times New Roman"/>
          <w:sz w:val="24"/>
          <w:szCs w:val="24"/>
          <w:lang w:val="kk-KZ"/>
        </w:rPr>
        <w:t>«</w:t>
      </w:r>
      <w:r w:rsidRPr="00524ACF">
        <w:rPr>
          <w:rFonts w:ascii="Times New Roman" w:hAnsi="Times New Roman"/>
          <w:sz w:val="24"/>
          <w:szCs w:val="24"/>
          <w:lang w:val="kk-KZ"/>
        </w:rPr>
        <w:t>Нақты деректер ведомствоаралық ынтымақтастыққа, жеке жоспарларды әзірлеуге және қауіп - қатер деңгейіне сәйкес және баланың мүдделерін ескере отырып, қолдауды ұйымдастыруға ерекше назар аудара отырып, әлеуметтік қызметкерлердің кәсіби және тұлғааралық қарым-қатынас дағдыларын нығайтуды жалғастыру қажеттілігін көрсетеді</w:t>
      </w:r>
      <w:r>
        <w:rPr>
          <w:rFonts w:ascii="Times New Roman" w:hAnsi="Times New Roman"/>
          <w:sz w:val="24"/>
          <w:szCs w:val="24"/>
          <w:lang w:val="kk-KZ"/>
        </w:rPr>
        <w:t>»</w:t>
      </w:r>
      <w:r w:rsidRPr="00524ACF">
        <w:rPr>
          <w:rFonts w:ascii="Times New Roman" w:hAnsi="Times New Roman"/>
          <w:sz w:val="24"/>
          <w:szCs w:val="24"/>
          <w:lang w:val="kk-KZ"/>
        </w:rPr>
        <w:t>, - деді Артур ван Дизен.</w:t>
      </w:r>
    </w:p>
    <w:p w:rsidR="003A7DCA" w:rsidRDefault="003A7DCA" w:rsidP="003A7DCA">
      <w:pPr>
        <w:jc w:val="both"/>
        <w:rPr>
          <w:rFonts w:ascii="Times New Roman" w:hAnsi="Times New Roman"/>
          <w:sz w:val="24"/>
          <w:szCs w:val="24"/>
          <w:lang w:val="kk-KZ"/>
        </w:rPr>
      </w:pPr>
      <w:r w:rsidRPr="00C53E85">
        <w:rPr>
          <w:rFonts w:ascii="Times New Roman" w:hAnsi="Times New Roman"/>
          <w:sz w:val="24"/>
          <w:szCs w:val="24"/>
          <w:lang w:val="kk-KZ"/>
        </w:rPr>
        <w:lastRenderedPageBreak/>
        <w:t>Артур ван Ди</w:t>
      </w:r>
      <w:r>
        <w:rPr>
          <w:rFonts w:ascii="Times New Roman" w:hAnsi="Times New Roman"/>
          <w:sz w:val="24"/>
          <w:szCs w:val="24"/>
          <w:lang w:val="kk-KZ"/>
        </w:rPr>
        <w:t>з</w:t>
      </w:r>
      <w:r w:rsidRPr="00C53E85">
        <w:rPr>
          <w:rFonts w:ascii="Times New Roman" w:hAnsi="Times New Roman"/>
          <w:sz w:val="24"/>
          <w:szCs w:val="24"/>
          <w:lang w:val="kk-KZ"/>
        </w:rPr>
        <w:t xml:space="preserve">ен отбасылар үшін әлеуметтік қызметтердің жоғары сапасы мен қол жетімділігі </w:t>
      </w:r>
      <w:r>
        <w:rPr>
          <w:rFonts w:ascii="Times New Roman" w:hAnsi="Times New Roman"/>
          <w:sz w:val="24"/>
          <w:szCs w:val="24"/>
          <w:lang w:val="kk-KZ"/>
        </w:rPr>
        <w:t xml:space="preserve">ол </w:t>
      </w:r>
      <w:r w:rsidRPr="00C53E85">
        <w:rPr>
          <w:rFonts w:ascii="Times New Roman" w:hAnsi="Times New Roman"/>
          <w:sz w:val="24"/>
          <w:szCs w:val="24"/>
          <w:lang w:val="kk-KZ"/>
        </w:rPr>
        <w:t>балалар кедейлігінің алдын алу, балалардан бас тарту және әлеуметтік жетімдіктің негізі екенін атап өтті.</w:t>
      </w:r>
    </w:p>
    <w:p w:rsidR="009501F8" w:rsidRPr="009501F8" w:rsidRDefault="009501F8" w:rsidP="009501F8">
      <w:pPr>
        <w:jc w:val="center"/>
        <w:rPr>
          <w:rFonts w:ascii="Times New Roman" w:hAnsi="Times New Roman"/>
          <w:color w:val="00B0F0"/>
          <w:sz w:val="28"/>
          <w:szCs w:val="28"/>
          <w:lang w:val="kk-KZ"/>
        </w:rPr>
      </w:pPr>
      <w:r w:rsidRPr="009501F8">
        <w:rPr>
          <w:rFonts w:ascii="Times New Roman" w:hAnsi="Times New Roman"/>
          <w:color w:val="00B0F0"/>
          <w:sz w:val="28"/>
          <w:szCs w:val="28"/>
          <w:lang w:val="kk-KZ"/>
        </w:rPr>
        <w:t>Елордада өткен форумда әлеуметтік қызметкердің мәртебесі және Қазақстандағы әлеуметтік қызметтің дамуы талқыланды</w:t>
      </w:r>
      <w:r>
        <w:rPr>
          <w:rFonts w:ascii="Times New Roman" w:hAnsi="Times New Roman"/>
          <w:color w:val="00B0F0"/>
          <w:sz w:val="28"/>
          <w:szCs w:val="28"/>
          <w:lang w:val="kk-KZ"/>
        </w:rPr>
        <w:t>.</w:t>
      </w:r>
    </w:p>
    <w:p w:rsidR="003A7DCA" w:rsidRDefault="003A7DCA" w:rsidP="003A7DCA">
      <w:pPr>
        <w:jc w:val="both"/>
        <w:rPr>
          <w:rFonts w:ascii="Times New Roman" w:hAnsi="Times New Roman"/>
          <w:sz w:val="24"/>
          <w:szCs w:val="24"/>
          <w:lang w:val="kk-KZ"/>
        </w:rPr>
      </w:pPr>
      <w:r w:rsidRPr="00C53E85">
        <w:rPr>
          <w:rFonts w:ascii="Times New Roman" w:hAnsi="Times New Roman"/>
          <w:sz w:val="24"/>
          <w:szCs w:val="24"/>
          <w:lang w:val="kk-KZ"/>
        </w:rPr>
        <w:t>Осыған байланысты біліктілікті арттыру курстарын жүйелі түрде өткізу маңызды. Оның айтуынша, академиялық сектор мен қоғамдық ұйымдар бұл үшін қажетті материалдық және оқу-әдістемелік базаны жинақтады.</w:t>
      </w:r>
    </w:p>
    <w:p w:rsidR="003A7DCA" w:rsidRDefault="003A7DCA" w:rsidP="003A7DCA">
      <w:pPr>
        <w:jc w:val="both"/>
        <w:rPr>
          <w:rFonts w:ascii="Times New Roman" w:hAnsi="Times New Roman"/>
          <w:sz w:val="24"/>
          <w:szCs w:val="24"/>
          <w:lang w:val="kk-KZ"/>
        </w:rPr>
      </w:pPr>
      <w:r>
        <w:rPr>
          <w:rFonts w:ascii="Times New Roman" w:hAnsi="Times New Roman"/>
          <w:sz w:val="24"/>
          <w:szCs w:val="24"/>
          <w:lang w:val="kk-KZ"/>
        </w:rPr>
        <w:t>«Қ</w:t>
      </w:r>
      <w:r w:rsidRPr="00C53E85">
        <w:rPr>
          <w:rFonts w:ascii="Times New Roman" w:hAnsi="Times New Roman"/>
          <w:sz w:val="24"/>
          <w:szCs w:val="24"/>
          <w:lang w:val="kk-KZ"/>
        </w:rPr>
        <w:t xml:space="preserve">азақстанда </w:t>
      </w:r>
      <w:r>
        <w:rPr>
          <w:rFonts w:ascii="Times New Roman" w:hAnsi="Times New Roman"/>
          <w:sz w:val="24"/>
          <w:szCs w:val="24"/>
          <w:lang w:val="kk-KZ"/>
        </w:rPr>
        <w:t>«А</w:t>
      </w:r>
      <w:r w:rsidRPr="00C53E85">
        <w:rPr>
          <w:rFonts w:ascii="Times New Roman" w:hAnsi="Times New Roman"/>
          <w:sz w:val="24"/>
          <w:szCs w:val="24"/>
          <w:lang w:val="kk-KZ"/>
        </w:rPr>
        <w:t>таулы әлеуметтік көмек пен әлеуметтік қызметтердің интеграцияланған моделі</w:t>
      </w:r>
      <w:r>
        <w:rPr>
          <w:rFonts w:ascii="Times New Roman" w:hAnsi="Times New Roman"/>
          <w:sz w:val="24"/>
          <w:szCs w:val="24"/>
          <w:lang w:val="kk-KZ"/>
        </w:rPr>
        <w:t>»</w:t>
      </w:r>
      <w:r w:rsidRPr="00C53E85">
        <w:rPr>
          <w:rFonts w:ascii="Times New Roman" w:hAnsi="Times New Roman"/>
          <w:sz w:val="24"/>
          <w:szCs w:val="24"/>
          <w:lang w:val="kk-KZ"/>
        </w:rPr>
        <w:t xml:space="preserve"> пилоттық жобасының арқасында, іс жүргізу әдістері мен балалы аз қамтылған отбасыларға көмек көрсету әдістеріне негізделген, біз кейс менеджмент технологиясын пайдалана отырып, тек қаржылық көмек қана емес, мұқтаж отбасыларға қолдау көрсету қажеттілігіне көз жеткіздік</w:t>
      </w:r>
      <w:r>
        <w:rPr>
          <w:rFonts w:ascii="Times New Roman" w:hAnsi="Times New Roman"/>
          <w:sz w:val="24"/>
          <w:szCs w:val="24"/>
          <w:lang w:val="kk-KZ"/>
        </w:rPr>
        <w:t>»</w:t>
      </w:r>
      <w:r w:rsidRPr="00C53E85">
        <w:rPr>
          <w:rFonts w:ascii="Times New Roman" w:hAnsi="Times New Roman"/>
          <w:sz w:val="24"/>
          <w:szCs w:val="24"/>
          <w:lang w:val="kk-KZ"/>
        </w:rPr>
        <w:t>, - деді Артур ван Дизен.</w:t>
      </w:r>
      <w:r>
        <w:rPr>
          <w:rFonts w:ascii="Times New Roman" w:hAnsi="Times New Roman"/>
          <w:sz w:val="24"/>
          <w:szCs w:val="24"/>
          <w:lang w:val="kk-KZ"/>
        </w:rPr>
        <w:t xml:space="preserve"> «</w:t>
      </w:r>
      <w:r w:rsidRPr="00921E9B">
        <w:rPr>
          <w:rFonts w:ascii="Times New Roman" w:hAnsi="Times New Roman"/>
          <w:sz w:val="24"/>
          <w:szCs w:val="24"/>
          <w:lang w:val="kk-KZ"/>
        </w:rPr>
        <w:t>Бұл қиын өмірлік жағдайларда балалардан бас тартуға және отбасылардан шыққан балалардың осалдығына жол бермейді. Бағдарламаның пилоттық тестілеуіне еліміздің екі өңірінде 443 адамнан 86 отбасы қатысты. Сондай-ақ, атаулы әлеуметтік көмек бағдарламасы бойынша жұмыс істейтін 240 маман оқытылды</w:t>
      </w:r>
      <w:r>
        <w:rPr>
          <w:rFonts w:ascii="Times New Roman" w:hAnsi="Times New Roman"/>
          <w:sz w:val="24"/>
          <w:szCs w:val="24"/>
          <w:lang w:val="kk-KZ"/>
        </w:rPr>
        <w:t>»</w:t>
      </w:r>
      <w:r w:rsidRPr="00921E9B">
        <w:rPr>
          <w:rFonts w:ascii="Times New Roman" w:hAnsi="Times New Roman"/>
          <w:sz w:val="24"/>
          <w:szCs w:val="24"/>
          <w:lang w:val="kk-KZ"/>
        </w:rPr>
        <w:t>.</w:t>
      </w:r>
    </w:p>
    <w:p w:rsidR="003A7DCA" w:rsidRDefault="003A7DCA" w:rsidP="003A7DCA">
      <w:pPr>
        <w:jc w:val="both"/>
        <w:rPr>
          <w:rFonts w:ascii="Times New Roman" w:hAnsi="Times New Roman"/>
          <w:sz w:val="24"/>
          <w:szCs w:val="24"/>
          <w:lang w:val="kk-KZ"/>
        </w:rPr>
      </w:pPr>
      <w:r w:rsidRPr="00921E9B">
        <w:rPr>
          <w:rFonts w:ascii="Times New Roman" w:hAnsi="Times New Roman"/>
          <w:sz w:val="24"/>
          <w:szCs w:val="24"/>
          <w:lang w:val="kk-KZ"/>
        </w:rPr>
        <w:t>COVID-19 пандемиясымен байланысты қиындықтарға қарамастан, пилоттық жоба айтарлықтай оқу әсерін тигізді.</w:t>
      </w:r>
    </w:p>
    <w:p w:rsidR="003A7DCA" w:rsidRDefault="003A7DCA" w:rsidP="003A7DCA">
      <w:pPr>
        <w:jc w:val="both"/>
        <w:rPr>
          <w:rFonts w:ascii="Times New Roman" w:hAnsi="Times New Roman"/>
          <w:sz w:val="24"/>
          <w:szCs w:val="24"/>
          <w:lang w:val="kk-KZ"/>
        </w:rPr>
      </w:pPr>
      <w:r>
        <w:rPr>
          <w:rFonts w:ascii="Times New Roman" w:hAnsi="Times New Roman"/>
          <w:sz w:val="24"/>
          <w:szCs w:val="24"/>
          <w:lang w:val="kk-KZ"/>
        </w:rPr>
        <w:t>«</w:t>
      </w:r>
      <w:r w:rsidRPr="00921E9B">
        <w:rPr>
          <w:rFonts w:ascii="Times New Roman" w:hAnsi="Times New Roman"/>
          <w:sz w:val="24"/>
          <w:szCs w:val="24"/>
          <w:lang w:val="kk-KZ"/>
        </w:rPr>
        <w:t>Біз отбасын кешенді бағалау негізінде атаулы әлеуметтік көмек пен қызмет көрсету практикасын жалғастыру және басқа өңірлерге тарату керек деп санаймыз. Бұл Президент Тоқаевтың халыққа арнаған соңғы үндеуінде оған шынымен мұқтаж адамдар үшін әлеуметтік бағдарламалардың қажеттілігін нақты көрсеткен үндеуін іске асыруға көмектеседі</w:t>
      </w:r>
      <w:r>
        <w:rPr>
          <w:rFonts w:ascii="Times New Roman" w:hAnsi="Times New Roman"/>
          <w:sz w:val="24"/>
          <w:szCs w:val="24"/>
          <w:lang w:val="kk-KZ"/>
        </w:rPr>
        <w:t>»</w:t>
      </w:r>
      <w:r w:rsidRPr="00921E9B">
        <w:rPr>
          <w:rFonts w:ascii="Times New Roman" w:hAnsi="Times New Roman"/>
          <w:sz w:val="24"/>
          <w:szCs w:val="24"/>
          <w:lang w:val="kk-KZ"/>
        </w:rPr>
        <w:t>,-деп атап өтті ЮНИСЕФ - тің Қазақстандағы кеңсесінің өкілі.</w:t>
      </w:r>
    </w:p>
    <w:p w:rsidR="003A7DCA" w:rsidRDefault="003A7DCA" w:rsidP="003A7DCA">
      <w:pPr>
        <w:jc w:val="both"/>
        <w:rPr>
          <w:rFonts w:ascii="Times New Roman" w:hAnsi="Times New Roman"/>
          <w:sz w:val="24"/>
          <w:szCs w:val="24"/>
          <w:lang w:val="kk-KZ"/>
        </w:rPr>
      </w:pPr>
      <w:r w:rsidRPr="00921E9B">
        <w:rPr>
          <w:rFonts w:ascii="Times New Roman" w:hAnsi="Times New Roman"/>
          <w:sz w:val="24"/>
          <w:szCs w:val="24"/>
          <w:lang w:val="kk-KZ"/>
        </w:rPr>
        <w:t>Бала құқықтары туралы Конвенцияны ескере отырып, балаларға институционалдық қамқоршылық Жергілікті деңгейде отбасын қолдау және балаларды дамыту жөніндегі тиісті қызметтермен алмастырылуы тиіс.</w:t>
      </w:r>
    </w:p>
    <w:p w:rsidR="003A7DCA" w:rsidRDefault="003A7DCA" w:rsidP="003A7DCA">
      <w:pPr>
        <w:jc w:val="both"/>
        <w:rPr>
          <w:rFonts w:ascii="Times New Roman" w:hAnsi="Times New Roman"/>
          <w:sz w:val="24"/>
          <w:szCs w:val="24"/>
          <w:lang w:val="kk-KZ"/>
        </w:rPr>
      </w:pPr>
      <w:r>
        <w:rPr>
          <w:rFonts w:ascii="Times New Roman" w:hAnsi="Times New Roman"/>
          <w:sz w:val="24"/>
          <w:szCs w:val="24"/>
          <w:lang w:val="kk-KZ"/>
        </w:rPr>
        <w:t>«</w:t>
      </w:r>
      <w:r w:rsidRPr="00921E9B">
        <w:rPr>
          <w:rFonts w:ascii="Times New Roman" w:hAnsi="Times New Roman"/>
          <w:sz w:val="24"/>
          <w:szCs w:val="24"/>
          <w:lang w:val="kk-KZ"/>
        </w:rPr>
        <w:t xml:space="preserve">ЮНИСЕФ Қазақстанда әлеуметтік қызметтердің кадрлық ресурстарын нығайтуда Қазақстан Үкіметімен белсенді ынтымақтасады және әрбір қазақстандық баланың мүддесі </w:t>
      </w:r>
      <w:r w:rsidRPr="00921E9B">
        <w:rPr>
          <w:rFonts w:ascii="Times New Roman" w:hAnsi="Times New Roman"/>
          <w:sz w:val="24"/>
          <w:szCs w:val="24"/>
          <w:lang w:val="kk-KZ"/>
        </w:rPr>
        <w:lastRenderedPageBreak/>
        <w:t>үшін жан - жақты қолдауды одан әрі көрсетуге дайын</w:t>
      </w:r>
      <w:r>
        <w:rPr>
          <w:rFonts w:ascii="Times New Roman" w:hAnsi="Times New Roman"/>
          <w:sz w:val="24"/>
          <w:szCs w:val="24"/>
          <w:lang w:val="kk-KZ"/>
        </w:rPr>
        <w:t>»</w:t>
      </w:r>
      <w:r w:rsidRPr="00921E9B">
        <w:rPr>
          <w:rFonts w:ascii="Times New Roman" w:hAnsi="Times New Roman"/>
          <w:sz w:val="24"/>
          <w:szCs w:val="24"/>
          <w:lang w:val="kk-KZ"/>
        </w:rPr>
        <w:t>, - деп Артур ван Дизен сөзін аяқтады.</w:t>
      </w:r>
    </w:p>
    <w:p w:rsidR="003A7DCA" w:rsidRDefault="003A7DCA" w:rsidP="003A7DCA">
      <w:pPr>
        <w:jc w:val="both"/>
        <w:rPr>
          <w:rFonts w:ascii="Times New Roman" w:hAnsi="Times New Roman"/>
          <w:sz w:val="24"/>
          <w:szCs w:val="24"/>
          <w:lang w:val="kk-KZ"/>
        </w:rPr>
      </w:pPr>
      <w:r w:rsidRPr="00AF628C">
        <w:rPr>
          <w:rFonts w:ascii="Times New Roman" w:hAnsi="Times New Roman"/>
          <w:sz w:val="24"/>
          <w:szCs w:val="24"/>
          <w:lang w:val="kk-KZ"/>
        </w:rPr>
        <w:t xml:space="preserve">Еске сала кетейік, бүгін елордада </w:t>
      </w:r>
      <w:r>
        <w:rPr>
          <w:rFonts w:ascii="Times New Roman" w:hAnsi="Times New Roman"/>
          <w:sz w:val="24"/>
          <w:szCs w:val="24"/>
          <w:lang w:val="kk-KZ"/>
        </w:rPr>
        <w:t xml:space="preserve">«Әлеуметтік жұмыс </w:t>
      </w:r>
      <w:r w:rsidRPr="00AF628C">
        <w:rPr>
          <w:rFonts w:ascii="Times New Roman" w:hAnsi="Times New Roman"/>
          <w:sz w:val="24"/>
          <w:szCs w:val="24"/>
          <w:lang w:val="kk-KZ"/>
        </w:rPr>
        <w:t>Қазақстандағы әлеуметтік-экономикалық жаңғыртудың драйвері ретінде: кадр саясаты мен тәжірибесі</w:t>
      </w:r>
      <w:r>
        <w:rPr>
          <w:rFonts w:ascii="Times New Roman" w:hAnsi="Times New Roman"/>
          <w:sz w:val="24"/>
          <w:szCs w:val="24"/>
          <w:lang w:val="kk-KZ"/>
        </w:rPr>
        <w:t xml:space="preserve">» </w:t>
      </w:r>
      <w:r w:rsidRPr="00AF628C">
        <w:rPr>
          <w:rFonts w:ascii="Times New Roman" w:hAnsi="Times New Roman"/>
          <w:sz w:val="24"/>
          <w:szCs w:val="24"/>
          <w:lang w:val="kk-KZ"/>
        </w:rPr>
        <w:t>атты III Халықаралық әлеуметтік қызметкерлер форумы жұмысын бастады. Ол 30 қыркүйекке дейін жалғасады.</w:t>
      </w:r>
    </w:p>
    <w:p w:rsidR="003A7DCA" w:rsidRDefault="003A7DCA" w:rsidP="003A7DCA">
      <w:pPr>
        <w:jc w:val="both"/>
        <w:rPr>
          <w:rFonts w:ascii="Times New Roman" w:hAnsi="Times New Roman"/>
          <w:sz w:val="24"/>
          <w:szCs w:val="24"/>
          <w:lang w:val="kk-KZ"/>
        </w:rPr>
      </w:pPr>
      <w:r w:rsidRPr="00AF628C">
        <w:rPr>
          <w:rFonts w:ascii="Times New Roman" w:hAnsi="Times New Roman"/>
          <w:sz w:val="24"/>
          <w:szCs w:val="24"/>
          <w:lang w:val="kk-KZ"/>
        </w:rPr>
        <w:t>Форум Л. Н.Гумилев атындағы Еуразия ұлттық университетінің Қазақстандағы БҰҰ Балалар қорының (ЮНИСЕФ) өкілдігімен және Қазақстан Республикасы Еңбек және халықты әлеуметтік қорғау министрлігінің қолдауымен Адам құқықтары жөніндегі уәкілдің бірлескен жобасы шеңберінде өткізіледі.</w:t>
      </w:r>
    </w:p>
    <w:p w:rsidR="003A7DCA" w:rsidRDefault="003A7DCA" w:rsidP="003A7DCA">
      <w:pPr>
        <w:jc w:val="both"/>
        <w:rPr>
          <w:rFonts w:ascii="Times New Roman" w:hAnsi="Times New Roman"/>
          <w:sz w:val="24"/>
          <w:szCs w:val="24"/>
          <w:lang w:val="kk-KZ"/>
        </w:rPr>
      </w:pPr>
      <w:r w:rsidRPr="00AF628C">
        <w:rPr>
          <w:rFonts w:ascii="Times New Roman" w:hAnsi="Times New Roman"/>
          <w:sz w:val="24"/>
          <w:szCs w:val="24"/>
          <w:lang w:val="kk-KZ"/>
        </w:rPr>
        <w:t>Форумға қатысушылар Қазақстанда әлеуметтік жұмысты, әсіресе, балалардың құқықтарын қорғау саласында дамытудың басымдықтарын; БҰҰ-ның Тұрақты даму мақсаттарына (ОДМ) қол жеткізу үшін әлеуметтік жұмысты академиялық пән, кәсіп және практика ретінде ілгерілету жөніндегі ұсыныстарды талқылайды.</w:t>
      </w:r>
    </w:p>
    <w:p w:rsidR="003A7DCA" w:rsidRPr="00524ACF" w:rsidRDefault="003A7DCA" w:rsidP="003A7DCA">
      <w:pPr>
        <w:jc w:val="both"/>
        <w:rPr>
          <w:rFonts w:ascii="Times New Roman" w:hAnsi="Times New Roman"/>
          <w:sz w:val="24"/>
          <w:szCs w:val="24"/>
          <w:lang w:val="kk-KZ"/>
        </w:rPr>
      </w:pPr>
      <w:r w:rsidRPr="00AF628C">
        <w:rPr>
          <w:rFonts w:ascii="Times New Roman" w:hAnsi="Times New Roman"/>
          <w:sz w:val="24"/>
          <w:szCs w:val="24"/>
          <w:lang w:val="kk-KZ"/>
        </w:rPr>
        <w:t xml:space="preserve">Форум барысында шеберлік сыныптары, дөңгелек үстел және </w:t>
      </w:r>
      <w:r>
        <w:rPr>
          <w:rFonts w:ascii="Times New Roman" w:hAnsi="Times New Roman"/>
          <w:sz w:val="24"/>
          <w:szCs w:val="24"/>
          <w:lang w:val="kk-KZ"/>
        </w:rPr>
        <w:t>«Әл</w:t>
      </w:r>
      <w:r w:rsidRPr="00AF628C">
        <w:rPr>
          <w:rFonts w:ascii="Times New Roman" w:hAnsi="Times New Roman"/>
          <w:sz w:val="24"/>
          <w:szCs w:val="24"/>
          <w:lang w:val="kk-KZ"/>
        </w:rPr>
        <w:t>еуметтік жұмыс жөніндегі м</w:t>
      </w:r>
      <w:r>
        <w:rPr>
          <w:rFonts w:ascii="Times New Roman" w:hAnsi="Times New Roman"/>
          <w:sz w:val="24"/>
          <w:szCs w:val="24"/>
          <w:lang w:val="kk-KZ"/>
        </w:rPr>
        <w:t xml:space="preserve">аманның мансаптық мүмкіндіктері» </w:t>
      </w:r>
      <w:r w:rsidRPr="00AF628C">
        <w:rPr>
          <w:rFonts w:ascii="Times New Roman" w:hAnsi="Times New Roman"/>
          <w:sz w:val="24"/>
          <w:szCs w:val="24"/>
          <w:lang w:val="kk-KZ"/>
        </w:rPr>
        <w:t>тақырыбында эссе байқауының жеңімпаздарын марапаттау өтеді.</w:t>
      </w:r>
    </w:p>
    <w:p w:rsidR="004C3D76" w:rsidRPr="003A7DCA" w:rsidRDefault="004C3D76">
      <w:pPr>
        <w:rPr>
          <w:lang w:val="kk-KZ"/>
        </w:rPr>
      </w:pPr>
    </w:p>
    <w:sectPr w:rsidR="004C3D76" w:rsidRPr="003A7DC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DA" w:rsidRDefault="005B3FDA" w:rsidP="008911CD">
      <w:pPr>
        <w:spacing w:after="0" w:line="240" w:lineRule="auto"/>
      </w:pPr>
      <w:r>
        <w:separator/>
      </w:r>
    </w:p>
  </w:endnote>
  <w:endnote w:type="continuationSeparator" w:id="0">
    <w:p w:rsidR="005B3FDA" w:rsidRDefault="005B3FDA" w:rsidP="0089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DA" w:rsidRDefault="005B3FDA" w:rsidP="008911CD">
      <w:pPr>
        <w:spacing w:after="0" w:line="240" w:lineRule="auto"/>
      </w:pPr>
      <w:r>
        <w:separator/>
      </w:r>
    </w:p>
  </w:footnote>
  <w:footnote w:type="continuationSeparator" w:id="0">
    <w:p w:rsidR="005B3FDA" w:rsidRDefault="005B3FDA" w:rsidP="00891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4" w:type="dxa"/>
      <w:jc w:val="center"/>
      <w:tblLayout w:type="fixed"/>
      <w:tblLook w:val="0400" w:firstRow="0" w:lastRow="0" w:firstColumn="0" w:lastColumn="0" w:noHBand="0" w:noVBand="1"/>
    </w:tblPr>
    <w:tblGrid>
      <w:gridCol w:w="2098"/>
      <w:gridCol w:w="2098"/>
      <w:gridCol w:w="2098"/>
      <w:gridCol w:w="2115"/>
      <w:gridCol w:w="2085"/>
    </w:tblGrid>
    <w:tr w:rsidR="008911CD" w:rsidTr="0051198C">
      <w:trPr>
        <w:trHeight w:val="1027"/>
        <w:jc w:val="center"/>
      </w:trPr>
      <w:tc>
        <w:tcPr>
          <w:tcW w:w="2098" w:type="dxa"/>
          <w:shd w:val="clear" w:color="auto" w:fill="auto"/>
          <w:vAlign w:val="center"/>
        </w:tcPr>
        <w:p w:rsidR="008911CD" w:rsidRDefault="003A7DCA" w:rsidP="0051198C">
          <w:pPr>
            <w:jc w:val="center"/>
            <w:rPr>
              <w:i/>
              <w:sz w:val="18"/>
              <w:szCs w:val="18"/>
            </w:rPr>
          </w:pPr>
          <w:r>
            <w:rPr>
              <w:noProof/>
              <w:sz w:val="18"/>
              <w:szCs w:val="18"/>
              <w:lang w:eastAsia="ru-RU"/>
            </w:rPr>
            <w:drawing>
              <wp:inline distT="0" distB="0" distL="0" distR="0">
                <wp:extent cx="609600" cy="632460"/>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2460"/>
                        </a:xfrm>
                        <a:prstGeom prst="rect">
                          <a:avLst/>
                        </a:prstGeom>
                        <a:noFill/>
                        <a:ln>
                          <a:noFill/>
                        </a:ln>
                      </pic:spPr>
                    </pic:pic>
                  </a:graphicData>
                </a:graphic>
              </wp:inline>
            </w:drawing>
          </w:r>
        </w:p>
      </w:tc>
      <w:tc>
        <w:tcPr>
          <w:tcW w:w="2098" w:type="dxa"/>
          <w:shd w:val="clear" w:color="auto" w:fill="auto"/>
          <w:vAlign w:val="center"/>
        </w:tcPr>
        <w:p w:rsidR="008911CD" w:rsidRDefault="003A7DCA" w:rsidP="0051198C">
          <w:pPr>
            <w:jc w:val="center"/>
            <w:rPr>
              <w:i/>
              <w:sz w:val="18"/>
              <w:szCs w:val="18"/>
            </w:rPr>
          </w:pPr>
          <w:r>
            <w:rPr>
              <w:i/>
              <w:noProof/>
              <w:sz w:val="18"/>
              <w:szCs w:val="18"/>
              <w:lang w:eastAsia="ru-RU"/>
            </w:rPr>
            <w:drawing>
              <wp:inline distT="0" distB="0" distL="0" distR="0">
                <wp:extent cx="1196340" cy="731520"/>
                <wp:effectExtent l="0" t="0" r="3810" b="0"/>
                <wp:docPr id="23" name="image5.png"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Изображение выглядит как текст&#10;&#10;Автоматически созданное описани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731520"/>
                        </a:xfrm>
                        <a:prstGeom prst="rect">
                          <a:avLst/>
                        </a:prstGeom>
                        <a:noFill/>
                        <a:ln>
                          <a:noFill/>
                        </a:ln>
                      </pic:spPr>
                    </pic:pic>
                  </a:graphicData>
                </a:graphic>
              </wp:inline>
            </w:drawing>
          </w:r>
        </w:p>
      </w:tc>
      <w:tc>
        <w:tcPr>
          <w:tcW w:w="2098" w:type="dxa"/>
        </w:tcPr>
        <w:p w:rsidR="008911CD" w:rsidRDefault="003A7DCA" w:rsidP="0051198C">
          <w:pPr>
            <w:jc w:val="center"/>
            <w:rPr>
              <w:sz w:val="18"/>
              <w:szCs w:val="18"/>
            </w:rPr>
          </w:pPr>
          <w:r>
            <w:rPr>
              <w:rFonts w:ascii="Times New Roman" w:eastAsia="Times New Roman" w:hAnsi="Times New Roman"/>
              <w:b/>
              <w:noProof/>
              <w:sz w:val="28"/>
              <w:szCs w:val="28"/>
              <w:lang w:eastAsia="ru-RU"/>
            </w:rPr>
            <w:drawing>
              <wp:inline distT="0" distB="0" distL="0" distR="0">
                <wp:extent cx="1028700" cy="1028700"/>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2115" w:type="dxa"/>
          <w:shd w:val="clear" w:color="auto" w:fill="auto"/>
          <w:vAlign w:val="center"/>
        </w:tcPr>
        <w:p w:rsidR="008911CD" w:rsidRDefault="003A7DCA" w:rsidP="0051198C">
          <w:pPr>
            <w:jc w:val="center"/>
            <w:rPr>
              <w:i/>
              <w:sz w:val="18"/>
              <w:szCs w:val="18"/>
            </w:rPr>
          </w:pPr>
          <w:r>
            <w:rPr>
              <w:i/>
              <w:noProof/>
              <w:sz w:val="18"/>
              <w:szCs w:val="18"/>
              <w:lang w:eastAsia="ru-RU"/>
            </w:rPr>
            <w:drawing>
              <wp:inline distT="0" distB="0" distL="0" distR="0">
                <wp:extent cx="1196340" cy="441960"/>
                <wp:effectExtent l="0" t="0" r="3810" b="0"/>
                <wp:docPr id="21" name="image4.png"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Изображение выглядит как текст&#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340" cy="441960"/>
                        </a:xfrm>
                        <a:prstGeom prst="rect">
                          <a:avLst/>
                        </a:prstGeom>
                        <a:noFill/>
                        <a:ln>
                          <a:noFill/>
                        </a:ln>
                      </pic:spPr>
                    </pic:pic>
                  </a:graphicData>
                </a:graphic>
              </wp:inline>
            </w:drawing>
          </w:r>
        </w:p>
      </w:tc>
      <w:tc>
        <w:tcPr>
          <w:tcW w:w="2085" w:type="dxa"/>
        </w:tcPr>
        <w:p w:rsidR="008911CD" w:rsidRDefault="003A7DCA" w:rsidP="0051198C">
          <w:pPr>
            <w:jc w:val="center"/>
            <w:rPr>
              <w:sz w:val="18"/>
              <w:szCs w:val="18"/>
            </w:rPr>
          </w:pPr>
          <w:r>
            <w:rPr>
              <w:noProof/>
              <w:lang w:eastAsia="ru-RU"/>
            </w:rPr>
            <w:drawing>
              <wp:anchor distT="0" distB="0" distL="114300" distR="114300" simplePos="0" relativeHeight="251659264" behindDoc="0" locked="0" layoutInCell="1" allowOverlap="1">
                <wp:simplePos x="0" y="0"/>
                <wp:positionH relativeFrom="column">
                  <wp:posOffset>254635</wp:posOffset>
                </wp:positionH>
                <wp:positionV relativeFrom="paragraph">
                  <wp:posOffset>154940</wp:posOffset>
                </wp:positionV>
                <wp:extent cx="676275" cy="676275"/>
                <wp:effectExtent l="0" t="0" r="9525" b="9525"/>
                <wp:wrapSquare wrapText="bothSides"/>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11CD" w:rsidRPr="005859A7" w:rsidTr="0051198C">
      <w:trPr>
        <w:trHeight w:val="918"/>
        <w:jc w:val="center"/>
      </w:trPr>
      <w:tc>
        <w:tcPr>
          <w:tcW w:w="2098" w:type="dxa"/>
          <w:shd w:val="clear" w:color="auto" w:fill="auto"/>
          <w:vAlign w:val="center"/>
        </w:tcPr>
        <w:p w:rsidR="008911CD" w:rsidRPr="008911CD" w:rsidRDefault="008911CD" w:rsidP="008911CD">
          <w:pPr>
            <w:jc w:val="center"/>
            <w:rPr>
              <w:rFonts w:ascii="Times New Roman" w:eastAsia="Times New Roman" w:hAnsi="Times New Roman"/>
              <w:sz w:val="18"/>
              <w:szCs w:val="18"/>
              <w:lang w:val="kk-KZ"/>
            </w:rPr>
          </w:pPr>
          <w:proofErr w:type="spellStart"/>
          <w:r w:rsidRPr="008911CD">
            <w:rPr>
              <w:rFonts w:ascii="Times New Roman" w:eastAsia="Times New Roman" w:hAnsi="Times New Roman"/>
              <w:sz w:val="18"/>
              <w:szCs w:val="18"/>
            </w:rPr>
            <w:t>Қазақстан</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Республикасының</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еңбек</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және</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халықты</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әлеуметті</w:t>
          </w:r>
          <w:proofErr w:type="gramStart"/>
          <w:r w:rsidRPr="008911CD">
            <w:rPr>
              <w:rFonts w:ascii="Times New Roman" w:eastAsia="Times New Roman" w:hAnsi="Times New Roman"/>
              <w:sz w:val="18"/>
              <w:szCs w:val="18"/>
            </w:rPr>
            <w:t>к</w:t>
          </w:r>
          <w:proofErr w:type="spellEnd"/>
          <w:proofErr w:type="gram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қорғау</w:t>
          </w:r>
          <w:proofErr w:type="spellEnd"/>
          <w:r>
            <w:rPr>
              <w:rFonts w:ascii="Times New Roman" w:eastAsia="Times New Roman" w:hAnsi="Times New Roman"/>
              <w:sz w:val="18"/>
              <w:szCs w:val="18"/>
              <w:lang w:val="kk-KZ"/>
            </w:rPr>
            <w:t xml:space="preserve"> министірлігі</w:t>
          </w:r>
        </w:p>
      </w:tc>
      <w:tc>
        <w:tcPr>
          <w:tcW w:w="2098" w:type="dxa"/>
          <w:shd w:val="clear" w:color="auto" w:fill="auto"/>
          <w:vAlign w:val="center"/>
        </w:tcPr>
        <w:p w:rsidR="008911CD" w:rsidRPr="008911CD" w:rsidRDefault="008911CD" w:rsidP="0051198C">
          <w:pPr>
            <w:jc w:val="center"/>
            <w:rPr>
              <w:rFonts w:ascii="Times New Roman" w:eastAsia="Times New Roman" w:hAnsi="Times New Roman"/>
              <w:sz w:val="18"/>
              <w:szCs w:val="18"/>
              <w:lang w:val="kk-KZ"/>
            </w:rPr>
          </w:pPr>
          <w:r w:rsidRPr="008911CD">
            <w:rPr>
              <w:rFonts w:ascii="Times New Roman" w:eastAsia="Times New Roman" w:hAnsi="Times New Roman"/>
              <w:sz w:val="18"/>
              <w:szCs w:val="18"/>
              <w:lang w:val="kk-KZ"/>
            </w:rPr>
            <w:t>БҰҰ Балалар қорының (ЮНИСЕФ) Қазақстандағы өкілдігі</w:t>
          </w:r>
        </w:p>
      </w:tc>
      <w:tc>
        <w:tcPr>
          <w:tcW w:w="2098" w:type="dxa"/>
        </w:tcPr>
        <w:p w:rsidR="008911CD" w:rsidRPr="009501F8" w:rsidRDefault="008911CD" w:rsidP="0051198C">
          <w:pPr>
            <w:ind w:hanging="108"/>
            <w:jc w:val="center"/>
            <w:rPr>
              <w:rFonts w:ascii="Times New Roman" w:eastAsia="Times New Roman" w:hAnsi="Times New Roman"/>
              <w:sz w:val="18"/>
              <w:szCs w:val="18"/>
              <w:lang w:val="kk-KZ"/>
            </w:rPr>
          </w:pPr>
          <w:r w:rsidRPr="009501F8">
            <w:rPr>
              <w:rFonts w:ascii="Times New Roman" w:eastAsia="Times New Roman" w:hAnsi="Times New Roman"/>
              <w:sz w:val="18"/>
              <w:szCs w:val="18"/>
              <w:lang w:val="kk-KZ"/>
            </w:rPr>
            <w:t>Қазақстан Республикасындағы Адам құқықтары жөніндегі уәкіл</w:t>
          </w:r>
        </w:p>
      </w:tc>
      <w:tc>
        <w:tcPr>
          <w:tcW w:w="2115" w:type="dxa"/>
          <w:shd w:val="clear" w:color="auto" w:fill="auto"/>
          <w:vAlign w:val="center"/>
        </w:tcPr>
        <w:p w:rsidR="008911CD" w:rsidRPr="008911CD" w:rsidRDefault="008911CD" w:rsidP="008911CD">
          <w:pPr>
            <w:ind w:hanging="108"/>
            <w:jc w:val="center"/>
            <w:rPr>
              <w:rFonts w:ascii="Times New Roman" w:eastAsia="Times New Roman" w:hAnsi="Times New Roman"/>
              <w:sz w:val="18"/>
              <w:szCs w:val="18"/>
              <w:lang w:val="kk-KZ"/>
            </w:rPr>
          </w:pPr>
          <w:r>
            <w:rPr>
              <w:rFonts w:ascii="Times New Roman" w:eastAsia="Times New Roman" w:hAnsi="Times New Roman"/>
              <w:sz w:val="18"/>
              <w:szCs w:val="18"/>
              <w:lang w:val="kk-KZ"/>
            </w:rPr>
            <w:t>«</w:t>
          </w:r>
          <w:r w:rsidRPr="008911CD">
            <w:rPr>
              <w:rFonts w:ascii="Times New Roman" w:eastAsia="Times New Roman" w:hAnsi="Times New Roman"/>
              <w:sz w:val="18"/>
              <w:szCs w:val="18"/>
            </w:rPr>
            <w:t xml:space="preserve">Л. Н. Гумилев </w:t>
          </w:r>
          <w:proofErr w:type="spellStart"/>
          <w:r w:rsidRPr="008911CD">
            <w:rPr>
              <w:rFonts w:ascii="Times New Roman" w:eastAsia="Times New Roman" w:hAnsi="Times New Roman"/>
              <w:sz w:val="18"/>
              <w:szCs w:val="18"/>
            </w:rPr>
            <w:t>атындағы</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Еуразия</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ұлттық</w:t>
          </w:r>
          <w:proofErr w:type="spellEnd"/>
          <w:r w:rsidRPr="008911CD">
            <w:rPr>
              <w:rFonts w:ascii="Times New Roman" w:eastAsia="Times New Roman" w:hAnsi="Times New Roman"/>
              <w:sz w:val="18"/>
              <w:szCs w:val="18"/>
            </w:rPr>
            <w:t xml:space="preserve"> </w:t>
          </w:r>
          <w:proofErr w:type="spellStart"/>
          <w:r w:rsidRPr="008911CD">
            <w:rPr>
              <w:rFonts w:ascii="Times New Roman" w:eastAsia="Times New Roman" w:hAnsi="Times New Roman"/>
              <w:sz w:val="18"/>
              <w:szCs w:val="18"/>
            </w:rPr>
            <w:t>университеті</w:t>
          </w:r>
          <w:proofErr w:type="spellEnd"/>
          <w:r>
            <w:rPr>
              <w:rFonts w:ascii="Times New Roman" w:eastAsia="Times New Roman" w:hAnsi="Times New Roman"/>
              <w:sz w:val="18"/>
              <w:szCs w:val="18"/>
              <w:lang w:val="kk-KZ"/>
            </w:rPr>
            <w:t>» ЖеАҚ</w:t>
          </w:r>
        </w:p>
      </w:tc>
      <w:tc>
        <w:tcPr>
          <w:tcW w:w="2085" w:type="dxa"/>
        </w:tcPr>
        <w:p w:rsidR="008911CD" w:rsidRPr="008911CD" w:rsidRDefault="008911CD" w:rsidP="0051198C">
          <w:pPr>
            <w:jc w:val="center"/>
            <w:rPr>
              <w:rFonts w:ascii="Times New Roman" w:eastAsia="Times New Roman" w:hAnsi="Times New Roman"/>
              <w:sz w:val="18"/>
              <w:szCs w:val="18"/>
              <w:lang w:val="kk-KZ"/>
            </w:rPr>
          </w:pPr>
          <w:r w:rsidRPr="008911CD">
            <w:rPr>
              <w:rFonts w:ascii="Times New Roman" w:eastAsia="Times New Roman" w:hAnsi="Times New Roman"/>
              <w:sz w:val="18"/>
              <w:szCs w:val="18"/>
              <w:lang w:val="kk-KZ"/>
            </w:rPr>
            <w:t>Кәсіби әлеуметтік қызметкерлердің ұлттық альянсы</w:t>
          </w:r>
        </w:p>
      </w:tc>
    </w:tr>
  </w:tbl>
  <w:p w:rsidR="008911CD" w:rsidRPr="008911CD" w:rsidRDefault="008911CD" w:rsidP="008911CD">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CD"/>
    <w:rsid w:val="003A7DCA"/>
    <w:rsid w:val="004C3D76"/>
    <w:rsid w:val="005859A7"/>
    <w:rsid w:val="005B3FDA"/>
    <w:rsid w:val="00671FE8"/>
    <w:rsid w:val="008911CD"/>
    <w:rsid w:val="009501F8"/>
    <w:rsid w:val="00B6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1CD"/>
    <w:pPr>
      <w:tabs>
        <w:tab w:val="center" w:pos="4677"/>
        <w:tab w:val="right" w:pos="9355"/>
      </w:tabs>
    </w:pPr>
  </w:style>
  <w:style w:type="character" w:customStyle="1" w:styleId="a4">
    <w:name w:val="Верхний колонтитул Знак"/>
    <w:basedOn w:val="a0"/>
    <w:link w:val="a3"/>
    <w:uiPriority w:val="99"/>
    <w:rsid w:val="008911CD"/>
    <w:rPr>
      <w:sz w:val="22"/>
      <w:szCs w:val="22"/>
      <w:lang w:eastAsia="en-US"/>
    </w:rPr>
  </w:style>
  <w:style w:type="paragraph" w:styleId="a5">
    <w:name w:val="footer"/>
    <w:basedOn w:val="a"/>
    <w:link w:val="a6"/>
    <w:uiPriority w:val="99"/>
    <w:unhideWhenUsed/>
    <w:rsid w:val="008911CD"/>
    <w:pPr>
      <w:tabs>
        <w:tab w:val="center" w:pos="4677"/>
        <w:tab w:val="right" w:pos="9355"/>
      </w:tabs>
    </w:pPr>
  </w:style>
  <w:style w:type="character" w:customStyle="1" w:styleId="a6">
    <w:name w:val="Нижний колонтитул Знак"/>
    <w:basedOn w:val="a0"/>
    <w:link w:val="a5"/>
    <w:uiPriority w:val="99"/>
    <w:rsid w:val="008911CD"/>
    <w:rPr>
      <w:sz w:val="22"/>
      <w:szCs w:val="22"/>
      <w:lang w:eastAsia="en-US"/>
    </w:rPr>
  </w:style>
  <w:style w:type="paragraph" w:styleId="a7">
    <w:name w:val="Balloon Text"/>
    <w:basedOn w:val="a"/>
    <w:link w:val="a8"/>
    <w:uiPriority w:val="99"/>
    <w:semiHidden/>
    <w:unhideWhenUsed/>
    <w:rsid w:val="009501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1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1CD"/>
    <w:pPr>
      <w:tabs>
        <w:tab w:val="center" w:pos="4677"/>
        <w:tab w:val="right" w:pos="9355"/>
      </w:tabs>
    </w:pPr>
  </w:style>
  <w:style w:type="character" w:customStyle="1" w:styleId="a4">
    <w:name w:val="Верхний колонтитул Знак"/>
    <w:basedOn w:val="a0"/>
    <w:link w:val="a3"/>
    <w:uiPriority w:val="99"/>
    <w:rsid w:val="008911CD"/>
    <w:rPr>
      <w:sz w:val="22"/>
      <w:szCs w:val="22"/>
      <w:lang w:eastAsia="en-US"/>
    </w:rPr>
  </w:style>
  <w:style w:type="paragraph" w:styleId="a5">
    <w:name w:val="footer"/>
    <w:basedOn w:val="a"/>
    <w:link w:val="a6"/>
    <w:uiPriority w:val="99"/>
    <w:unhideWhenUsed/>
    <w:rsid w:val="008911CD"/>
    <w:pPr>
      <w:tabs>
        <w:tab w:val="center" w:pos="4677"/>
        <w:tab w:val="right" w:pos="9355"/>
      </w:tabs>
    </w:pPr>
  </w:style>
  <w:style w:type="character" w:customStyle="1" w:styleId="a6">
    <w:name w:val="Нижний колонтитул Знак"/>
    <w:basedOn w:val="a0"/>
    <w:link w:val="a5"/>
    <w:uiPriority w:val="99"/>
    <w:rsid w:val="008911CD"/>
    <w:rPr>
      <w:sz w:val="22"/>
      <w:szCs w:val="22"/>
      <w:lang w:eastAsia="en-US"/>
    </w:rPr>
  </w:style>
  <w:style w:type="paragraph" w:styleId="a7">
    <w:name w:val="Balloon Text"/>
    <w:basedOn w:val="a"/>
    <w:link w:val="a8"/>
    <w:uiPriority w:val="99"/>
    <w:semiHidden/>
    <w:unhideWhenUsed/>
    <w:rsid w:val="009501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1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dc:creator>
  <cp:lastModifiedBy>PC-13</cp:lastModifiedBy>
  <cp:revision>2</cp:revision>
  <dcterms:created xsi:type="dcterms:W3CDTF">2021-09-28T11:47:00Z</dcterms:created>
  <dcterms:modified xsi:type="dcterms:W3CDTF">2021-09-28T11:47:00Z</dcterms:modified>
</cp:coreProperties>
</file>