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84C" w:rsidRPr="006E371B" w:rsidRDefault="0079084C" w:rsidP="006E371B">
      <w:pPr>
        <w:pStyle w:val="a3"/>
        <w:jc w:val="right"/>
        <w:rPr>
          <w:bCs/>
          <w:i/>
          <w:noProof/>
          <w:sz w:val="32"/>
          <w:szCs w:val="32"/>
          <w:lang w:val="en-GB" w:eastAsia="en-GB"/>
        </w:rPr>
      </w:pPr>
      <w:r w:rsidRPr="006E371B">
        <w:rPr>
          <w:bCs/>
          <w:i/>
          <w:noProof/>
          <w:sz w:val="32"/>
          <w:szCs w:val="32"/>
          <w:lang w:val="en-GB" w:eastAsia="en-GB"/>
        </w:rPr>
        <w:t>Unofficial translation</w:t>
      </w:r>
    </w:p>
    <w:p w:rsidR="0079084C" w:rsidRDefault="0079084C" w:rsidP="006E371B">
      <w:pPr>
        <w:pStyle w:val="a3"/>
        <w:jc w:val="center"/>
        <w:rPr>
          <w:b/>
          <w:bCs/>
          <w:noProof/>
          <w:sz w:val="32"/>
          <w:szCs w:val="32"/>
          <w:lang w:val="en-GB" w:eastAsia="en-GB"/>
        </w:rPr>
      </w:pPr>
    </w:p>
    <w:p w:rsidR="006E371B" w:rsidRPr="006E371B" w:rsidRDefault="006E371B" w:rsidP="006E371B">
      <w:pPr>
        <w:pStyle w:val="a3"/>
        <w:jc w:val="center"/>
        <w:rPr>
          <w:b/>
          <w:bCs/>
          <w:noProof/>
          <w:sz w:val="32"/>
          <w:szCs w:val="32"/>
          <w:lang w:val="en-GB" w:eastAsia="en-GB"/>
        </w:rPr>
      </w:pPr>
    </w:p>
    <w:p w:rsidR="009C09DB" w:rsidRPr="006E371B" w:rsidRDefault="009C09DB" w:rsidP="006E371B">
      <w:pPr>
        <w:pStyle w:val="a3"/>
        <w:jc w:val="center"/>
        <w:rPr>
          <w:b/>
          <w:bCs/>
          <w:noProof/>
          <w:sz w:val="32"/>
          <w:szCs w:val="32"/>
          <w:lang w:val="en-GB" w:eastAsia="en-GB"/>
        </w:rPr>
      </w:pPr>
      <w:r w:rsidRPr="006E371B">
        <w:rPr>
          <w:b/>
          <w:bCs/>
          <w:noProof/>
          <w:sz w:val="32"/>
          <w:szCs w:val="32"/>
          <w:lang w:val="en-GB" w:eastAsia="en-GB"/>
        </w:rPr>
        <w:t>JOINT STATEMENT</w:t>
      </w:r>
    </w:p>
    <w:p w:rsidR="006E371B" w:rsidRDefault="009C09DB" w:rsidP="006E371B">
      <w:pPr>
        <w:pStyle w:val="a3"/>
        <w:jc w:val="center"/>
        <w:rPr>
          <w:b/>
          <w:bCs/>
          <w:noProof/>
          <w:sz w:val="32"/>
          <w:szCs w:val="32"/>
          <w:lang w:val="en-GB" w:eastAsia="en-GB"/>
        </w:rPr>
      </w:pPr>
      <w:r w:rsidRPr="006E371B">
        <w:rPr>
          <w:b/>
          <w:bCs/>
          <w:noProof/>
          <w:sz w:val="32"/>
          <w:szCs w:val="32"/>
          <w:lang w:val="en-GB" w:eastAsia="en-GB"/>
        </w:rPr>
        <w:t xml:space="preserve">of the Collective Security Treaty Organization </w:t>
      </w:r>
      <w:r w:rsidR="0079084C" w:rsidRPr="006E371B">
        <w:rPr>
          <w:b/>
          <w:bCs/>
          <w:noProof/>
          <w:sz w:val="32"/>
          <w:szCs w:val="32"/>
          <w:lang w:val="en-US" w:eastAsia="en-GB"/>
        </w:rPr>
        <w:t>M</w:t>
      </w:r>
      <w:r w:rsidRPr="006E371B">
        <w:rPr>
          <w:b/>
          <w:bCs/>
          <w:noProof/>
          <w:sz w:val="32"/>
          <w:szCs w:val="32"/>
          <w:lang w:val="en-GB" w:eastAsia="en-GB"/>
        </w:rPr>
        <w:t xml:space="preserve">ember </w:t>
      </w:r>
      <w:r w:rsidR="0079084C" w:rsidRPr="006E371B">
        <w:rPr>
          <w:b/>
          <w:bCs/>
          <w:noProof/>
          <w:sz w:val="32"/>
          <w:szCs w:val="32"/>
          <w:lang w:val="en-GB" w:eastAsia="en-GB"/>
        </w:rPr>
        <w:t>S</w:t>
      </w:r>
      <w:r w:rsidR="006E371B">
        <w:rPr>
          <w:b/>
          <w:bCs/>
          <w:noProof/>
          <w:sz w:val="32"/>
          <w:szCs w:val="32"/>
          <w:lang w:val="en-GB" w:eastAsia="en-GB"/>
        </w:rPr>
        <w:t>tates</w:t>
      </w:r>
    </w:p>
    <w:p w:rsidR="006E371B" w:rsidRDefault="009C09DB" w:rsidP="006E371B">
      <w:pPr>
        <w:pStyle w:val="a3"/>
        <w:jc w:val="center"/>
        <w:rPr>
          <w:b/>
          <w:bCs/>
          <w:noProof/>
          <w:sz w:val="32"/>
          <w:szCs w:val="32"/>
          <w:lang w:val="en-GB" w:eastAsia="en-GB"/>
        </w:rPr>
      </w:pPr>
      <w:r w:rsidRPr="006E371B">
        <w:rPr>
          <w:b/>
          <w:bCs/>
          <w:noProof/>
          <w:sz w:val="32"/>
          <w:szCs w:val="32"/>
          <w:lang w:val="en-GB" w:eastAsia="en-GB"/>
        </w:rPr>
        <w:t>on the 30</w:t>
      </w:r>
      <w:r w:rsidRPr="006E371B">
        <w:rPr>
          <w:b/>
          <w:bCs/>
          <w:noProof/>
          <w:sz w:val="32"/>
          <w:szCs w:val="32"/>
          <w:vertAlign w:val="superscript"/>
          <w:lang w:val="en-GB" w:eastAsia="en-GB"/>
        </w:rPr>
        <w:t>th</w:t>
      </w:r>
      <w:r w:rsidR="0079084C" w:rsidRPr="006E371B">
        <w:rPr>
          <w:b/>
          <w:bCs/>
          <w:noProof/>
          <w:sz w:val="32"/>
          <w:szCs w:val="32"/>
          <w:lang w:val="en-GB" w:eastAsia="en-GB"/>
        </w:rPr>
        <w:t xml:space="preserve"> </w:t>
      </w:r>
      <w:r w:rsidR="006E371B">
        <w:rPr>
          <w:b/>
          <w:bCs/>
          <w:noProof/>
          <w:sz w:val="32"/>
          <w:szCs w:val="32"/>
          <w:lang w:val="en-GB" w:eastAsia="en-GB"/>
        </w:rPr>
        <w:t>anniversary of the closure</w:t>
      </w:r>
    </w:p>
    <w:p w:rsidR="00644095" w:rsidRPr="006E371B" w:rsidRDefault="009C09DB" w:rsidP="006E371B">
      <w:pPr>
        <w:pStyle w:val="a3"/>
        <w:jc w:val="center"/>
        <w:rPr>
          <w:b/>
          <w:sz w:val="32"/>
          <w:szCs w:val="32"/>
          <w:lang w:val="en-US"/>
        </w:rPr>
      </w:pPr>
      <w:r w:rsidRPr="006E371B">
        <w:rPr>
          <w:b/>
          <w:bCs/>
          <w:noProof/>
          <w:sz w:val="32"/>
          <w:szCs w:val="32"/>
          <w:lang w:val="en-GB" w:eastAsia="en-GB"/>
        </w:rPr>
        <w:t>of the Semipalatinsk nuclear test site</w:t>
      </w:r>
    </w:p>
    <w:p w:rsidR="00644095" w:rsidRDefault="00644095" w:rsidP="006E371B">
      <w:pPr>
        <w:pStyle w:val="a3"/>
        <w:rPr>
          <w:b/>
          <w:sz w:val="32"/>
          <w:szCs w:val="32"/>
          <w:lang w:val="en-US"/>
        </w:rPr>
      </w:pPr>
    </w:p>
    <w:p w:rsidR="006E371B" w:rsidRPr="006E371B" w:rsidRDefault="006E371B" w:rsidP="006E371B">
      <w:pPr>
        <w:pStyle w:val="a3"/>
        <w:rPr>
          <w:b/>
          <w:sz w:val="32"/>
          <w:szCs w:val="32"/>
          <w:lang w:val="en-US"/>
        </w:rPr>
      </w:pPr>
    </w:p>
    <w:p w:rsidR="009C09DB" w:rsidRPr="006E371B" w:rsidRDefault="009C09DB" w:rsidP="006E371B">
      <w:pPr>
        <w:ind w:firstLine="720"/>
        <w:jc w:val="both"/>
        <w:rPr>
          <w:color w:val="2A2A2A"/>
          <w:sz w:val="32"/>
          <w:szCs w:val="32"/>
          <w:lang w:val="en-US"/>
        </w:rPr>
      </w:pPr>
      <w:r w:rsidRPr="006E371B">
        <w:rPr>
          <w:color w:val="2A2A2A"/>
          <w:sz w:val="32"/>
          <w:szCs w:val="32"/>
          <w:lang w:val="en-US"/>
        </w:rPr>
        <w:t>August 29, 2021</w:t>
      </w:r>
      <w:r w:rsidRPr="006E371B">
        <w:rPr>
          <w:color w:val="2A2A2A"/>
          <w:sz w:val="32"/>
          <w:szCs w:val="32"/>
          <w:lang w:val="en-GB"/>
        </w:rPr>
        <w:t>,</w:t>
      </w:r>
      <w:r w:rsidRPr="006E371B">
        <w:rPr>
          <w:color w:val="2A2A2A"/>
          <w:sz w:val="32"/>
          <w:szCs w:val="32"/>
          <w:lang w:val="en-US"/>
        </w:rPr>
        <w:t xml:space="preserve"> marks the 30</w:t>
      </w:r>
      <w:r w:rsidRPr="006E371B">
        <w:rPr>
          <w:color w:val="2A2A2A"/>
          <w:sz w:val="32"/>
          <w:szCs w:val="32"/>
          <w:vertAlign w:val="superscript"/>
          <w:lang w:val="en-US"/>
        </w:rPr>
        <w:t>th</w:t>
      </w:r>
      <w:r w:rsidRPr="006E371B">
        <w:rPr>
          <w:color w:val="2A2A2A"/>
          <w:sz w:val="32"/>
          <w:szCs w:val="32"/>
          <w:lang w:val="en-US"/>
        </w:rPr>
        <w:t xml:space="preserve"> anniversary of the closure of the Semipalatinsk nuclear test site by the Decree of the First President of the Republic of Kazakhstan Nursultan Nazarbayev. The termination of the </w:t>
      </w:r>
      <w:r w:rsidRPr="006E371B">
        <w:rPr>
          <w:color w:val="2A2A2A"/>
          <w:sz w:val="32"/>
          <w:szCs w:val="32"/>
          <w:lang w:val="en-GB"/>
        </w:rPr>
        <w:t xml:space="preserve">activities of the </w:t>
      </w:r>
      <w:r w:rsidRPr="006E371B">
        <w:rPr>
          <w:color w:val="2A2A2A"/>
          <w:sz w:val="32"/>
          <w:szCs w:val="32"/>
          <w:lang w:val="en-US"/>
        </w:rPr>
        <w:t>test site in 1991 was an important milestone in promoting t</w:t>
      </w:r>
      <w:r w:rsidR="006E371B">
        <w:rPr>
          <w:color w:val="2A2A2A"/>
          <w:sz w:val="32"/>
          <w:szCs w:val="32"/>
          <w:lang w:val="en-US"/>
        </w:rPr>
        <w:t xml:space="preserve">he idea of </w:t>
      </w:r>
      <w:r w:rsidRPr="006E371B">
        <w:rPr>
          <w:color w:val="2A2A2A"/>
          <w:sz w:val="32"/>
          <w:szCs w:val="32"/>
          <w:lang w:val="en-US"/>
        </w:rPr>
        <w:t>a universal ban on nuclear tests.</w:t>
      </w:r>
    </w:p>
    <w:p w:rsidR="009C09DB" w:rsidRPr="006E371B" w:rsidRDefault="009C09DB" w:rsidP="006E371B">
      <w:pPr>
        <w:ind w:firstLine="720"/>
        <w:jc w:val="both"/>
        <w:rPr>
          <w:color w:val="2A2A2A"/>
          <w:sz w:val="32"/>
          <w:szCs w:val="32"/>
          <w:lang w:val="en-US"/>
        </w:rPr>
      </w:pPr>
      <w:r w:rsidRPr="006E371B">
        <w:rPr>
          <w:color w:val="2A2A2A"/>
          <w:sz w:val="32"/>
          <w:szCs w:val="32"/>
          <w:lang w:val="en-US"/>
        </w:rPr>
        <w:t xml:space="preserve">Taking into account this important event, the UN General Assembly </w:t>
      </w:r>
      <w:r w:rsidR="0079084C" w:rsidRPr="006E371B">
        <w:rPr>
          <w:color w:val="2A2A2A"/>
          <w:sz w:val="32"/>
          <w:szCs w:val="32"/>
          <w:lang w:val="en-US"/>
        </w:rPr>
        <w:t xml:space="preserve">declared August 29 </w:t>
      </w:r>
      <w:r w:rsidRPr="006E371B">
        <w:rPr>
          <w:color w:val="2A2A2A"/>
          <w:sz w:val="32"/>
          <w:szCs w:val="32"/>
          <w:lang w:val="en-US"/>
        </w:rPr>
        <w:t>as the International Day against Nuclear Tests.</w:t>
      </w:r>
    </w:p>
    <w:p w:rsidR="009C09DB" w:rsidRPr="006E371B" w:rsidRDefault="009C09DB" w:rsidP="006E371B">
      <w:pPr>
        <w:ind w:firstLine="720"/>
        <w:jc w:val="both"/>
        <w:rPr>
          <w:color w:val="2A2A2A"/>
          <w:sz w:val="32"/>
          <w:szCs w:val="32"/>
          <w:lang w:val="en-US"/>
        </w:rPr>
      </w:pPr>
      <w:r w:rsidRPr="006E371B">
        <w:rPr>
          <w:color w:val="2A2A2A"/>
          <w:sz w:val="32"/>
          <w:szCs w:val="32"/>
          <w:lang w:val="en-US"/>
        </w:rPr>
        <w:t xml:space="preserve">The CSTO </w:t>
      </w:r>
      <w:r w:rsidR="0079084C" w:rsidRPr="006E371B">
        <w:rPr>
          <w:color w:val="2A2A2A"/>
          <w:sz w:val="32"/>
          <w:szCs w:val="32"/>
          <w:lang w:val="en-US"/>
        </w:rPr>
        <w:t>M</w:t>
      </w:r>
      <w:r w:rsidRPr="006E371B">
        <w:rPr>
          <w:color w:val="2A2A2A"/>
          <w:sz w:val="32"/>
          <w:szCs w:val="32"/>
          <w:lang w:val="en-US"/>
        </w:rPr>
        <w:t xml:space="preserve">ember </w:t>
      </w:r>
      <w:r w:rsidR="0079084C" w:rsidRPr="006E371B">
        <w:rPr>
          <w:color w:val="2A2A2A"/>
          <w:sz w:val="32"/>
          <w:szCs w:val="32"/>
          <w:lang w:val="en-US"/>
        </w:rPr>
        <w:t>S</w:t>
      </w:r>
      <w:r w:rsidRPr="006E371B">
        <w:rPr>
          <w:color w:val="2A2A2A"/>
          <w:sz w:val="32"/>
          <w:szCs w:val="32"/>
          <w:lang w:val="en-US"/>
        </w:rPr>
        <w:t>tates confirm their commitment to maintaining peace and security, emphasize the contr</w:t>
      </w:r>
      <w:r w:rsidR="00146E1E" w:rsidRPr="006E371B">
        <w:rPr>
          <w:color w:val="2A2A2A"/>
          <w:sz w:val="32"/>
          <w:szCs w:val="32"/>
          <w:lang w:val="en-US"/>
        </w:rPr>
        <w:t>ibution of Kazakhstan, which</w:t>
      </w:r>
      <w:r w:rsidRPr="006E371B">
        <w:rPr>
          <w:color w:val="2A2A2A"/>
          <w:sz w:val="32"/>
          <w:szCs w:val="32"/>
          <w:lang w:val="en-US"/>
        </w:rPr>
        <w:t xml:space="preserve"> renounced the possession of nuclear weapons, to strengthening the nuclear non-proliferation regime, maintaining international security and stability.</w:t>
      </w:r>
    </w:p>
    <w:p w:rsidR="009C09DB" w:rsidRPr="006E371B" w:rsidRDefault="009C09DB" w:rsidP="006E371B">
      <w:pPr>
        <w:ind w:firstLine="720"/>
        <w:jc w:val="both"/>
        <w:rPr>
          <w:color w:val="2A2A2A"/>
          <w:sz w:val="32"/>
          <w:szCs w:val="32"/>
          <w:lang w:val="en-US"/>
        </w:rPr>
      </w:pPr>
      <w:r w:rsidRPr="006E371B">
        <w:rPr>
          <w:color w:val="2A2A2A"/>
          <w:sz w:val="32"/>
          <w:szCs w:val="32"/>
          <w:lang w:val="en-US"/>
        </w:rPr>
        <w:t xml:space="preserve">Since the closure of the Semipalatinsk test site, Kazakhstan has </w:t>
      </w:r>
      <w:r w:rsidRPr="006E371B">
        <w:rPr>
          <w:color w:val="2A2A2A"/>
          <w:sz w:val="32"/>
          <w:szCs w:val="32"/>
          <w:lang w:val="en-GB"/>
        </w:rPr>
        <w:t>carried out substantial work</w:t>
      </w:r>
      <w:r w:rsidRPr="006E371B">
        <w:rPr>
          <w:color w:val="2A2A2A"/>
          <w:sz w:val="32"/>
          <w:szCs w:val="32"/>
          <w:lang w:val="en-US"/>
        </w:rPr>
        <w:t xml:space="preserve"> to rehabilitate its territory and adjacent areas, as well as ensure radiation safety and restore the environment. Since 2004, the Russian Federation, the United States of America and the Republic of Kazakhstan have implemented a number of joint projects at the site that have made </w:t>
      </w:r>
      <w:r w:rsidRPr="006E371B">
        <w:rPr>
          <w:color w:val="2A2A2A"/>
          <w:sz w:val="32"/>
          <w:szCs w:val="32"/>
          <w:lang w:val="en-GB"/>
        </w:rPr>
        <w:t xml:space="preserve">a </w:t>
      </w:r>
      <w:r w:rsidR="006040C2" w:rsidRPr="006E371B">
        <w:rPr>
          <w:color w:val="2A2A2A"/>
          <w:sz w:val="32"/>
          <w:szCs w:val="32"/>
          <w:lang w:val="en-US"/>
        </w:rPr>
        <w:t>significant contribution</w:t>
      </w:r>
      <w:r w:rsidRPr="006E371B">
        <w:rPr>
          <w:color w:val="2A2A2A"/>
          <w:sz w:val="32"/>
          <w:szCs w:val="32"/>
          <w:lang w:val="en-US"/>
        </w:rPr>
        <w:t xml:space="preserve"> to eliminating proliferation threats and strengthening physical security.</w:t>
      </w:r>
    </w:p>
    <w:p w:rsidR="00F73F69" w:rsidRPr="006E371B" w:rsidRDefault="009C09DB" w:rsidP="006E371B">
      <w:pPr>
        <w:ind w:firstLine="720"/>
        <w:jc w:val="both"/>
        <w:rPr>
          <w:color w:val="2A2A2A"/>
          <w:sz w:val="32"/>
          <w:szCs w:val="32"/>
          <w:lang w:val="en-US"/>
        </w:rPr>
      </w:pPr>
      <w:r w:rsidRPr="006E371B">
        <w:rPr>
          <w:color w:val="2A2A2A"/>
          <w:sz w:val="32"/>
          <w:szCs w:val="32"/>
          <w:lang w:val="en-US"/>
        </w:rPr>
        <w:t>The closure of the test site provided an important impetus to international efforts that contributed to the establishment of a moratorium on nuclear testing around the world, as well as the establishment of a nuclear-weapon-free zone in Central Asia in 2006.</w:t>
      </w:r>
    </w:p>
    <w:p w:rsidR="00F73F69" w:rsidRDefault="0079084C" w:rsidP="006E371B">
      <w:pPr>
        <w:ind w:firstLine="720"/>
        <w:jc w:val="both"/>
        <w:rPr>
          <w:color w:val="2A2A2A"/>
          <w:sz w:val="32"/>
          <w:szCs w:val="32"/>
          <w:lang w:val="en-GB"/>
        </w:rPr>
      </w:pPr>
      <w:r w:rsidRPr="006E371B">
        <w:rPr>
          <w:color w:val="2A2A2A"/>
          <w:sz w:val="32"/>
          <w:szCs w:val="32"/>
          <w:lang w:val="en-GB"/>
        </w:rPr>
        <w:t xml:space="preserve">The </w:t>
      </w:r>
      <w:r w:rsidR="00F73F69" w:rsidRPr="006E371B">
        <w:rPr>
          <w:color w:val="2A2A2A"/>
          <w:sz w:val="32"/>
          <w:szCs w:val="32"/>
          <w:lang w:val="en-GB"/>
        </w:rPr>
        <w:t xml:space="preserve">CSTO </w:t>
      </w:r>
      <w:r w:rsidRPr="006E371B">
        <w:rPr>
          <w:color w:val="2A2A2A"/>
          <w:sz w:val="32"/>
          <w:szCs w:val="32"/>
          <w:lang w:val="en-GB"/>
        </w:rPr>
        <w:t>M</w:t>
      </w:r>
      <w:r w:rsidR="00F73F69" w:rsidRPr="006E371B">
        <w:rPr>
          <w:color w:val="2A2A2A"/>
          <w:sz w:val="32"/>
          <w:szCs w:val="32"/>
          <w:lang w:val="en-GB"/>
        </w:rPr>
        <w:t xml:space="preserve">ember </w:t>
      </w:r>
      <w:r w:rsidRPr="006E371B">
        <w:rPr>
          <w:color w:val="2A2A2A"/>
          <w:sz w:val="32"/>
          <w:szCs w:val="32"/>
          <w:lang w:val="en-GB"/>
        </w:rPr>
        <w:t>S</w:t>
      </w:r>
      <w:r w:rsidR="00F73F69" w:rsidRPr="006E371B">
        <w:rPr>
          <w:color w:val="2A2A2A"/>
          <w:sz w:val="32"/>
          <w:szCs w:val="32"/>
          <w:lang w:val="en-GB"/>
        </w:rPr>
        <w:t xml:space="preserve">tates support the resolution adopted in December 2020 by the UN General Assembly International </w:t>
      </w:r>
      <w:r w:rsidRPr="006E371B">
        <w:rPr>
          <w:color w:val="2A2A2A"/>
          <w:sz w:val="32"/>
          <w:szCs w:val="32"/>
          <w:lang w:val="en-GB"/>
        </w:rPr>
        <w:t>C</w:t>
      </w:r>
      <w:r w:rsidR="00F73F69" w:rsidRPr="006E371B">
        <w:rPr>
          <w:color w:val="2A2A2A"/>
          <w:sz w:val="32"/>
          <w:szCs w:val="32"/>
          <w:lang w:val="en-GB"/>
        </w:rPr>
        <w:t xml:space="preserve">ooperation and </w:t>
      </w:r>
      <w:r w:rsidRPr="006E371B">
        <w:rPr>
          <w:color w:val="2A2A2A"/>
          <w:sz w:val="32"/>
          <w:szCs w:val="32"/>
          <w:lang w:val="en-GB"/>
        </w:rPr>
        <w:t>C</w:t>
      </w:r>
      <w:r w:rsidR="00F73F69" w:rsidRPr="006E371B">
        <w:rPr>
          <w:color w:val="2A2A2A"/>
          <w:sz w:val="32"/>
          <w:szCs w:val="32"/>
          <w:lang w:val="en-GB"/>
        </w:rPr>
        <w:t xml:space="preserve">oordination for the </w:t>
      </w:r>
      <w:r w:rsidRPr="006E371B">
        <w:rPr>
          <w:color w:val="2A2A2A"/>
          <w:sz w:val="32"/>
          <w:szCs w:val="32"/>
          <w:lang w:val="en-GB"/>
        </w:rPr>
        <w:t>H</w:t>
      </w:r>
      <w:r w:rsidR="00F73F69" w:rsidRPr="006E371B">
        <w:rPr>
          <w:color w:val="2A2A2A"/>
          <w:sz w:val="32"/>
          <w:szCs w:val="32"/>
          <w:lang w:val="en-GB"/>
        </w:rPr>
        <w:t xml:space="preserve">uman and </w:t>
      </w:r>
      <w:r w:rsidRPr="006E371B">
        <w:rPr>
          <w:color w:val="2A2A2A"/>
          <w:sz w:val="32"/>
          <w:szCs w:val="32"/>
          <w:lang w:val="en-GB"/>
        </w:rPr>
        <w:t>E</w:t>
      </w:r>
      <w:r w:rsidR="00F73F69" w:rsidRPr="006E371B">
        <w:rPr>
          <w:color w:val="2A2A2A"/>
          <w:sz w:val="32"/>
          <w:szCs w:val="32"/>
          <w:lang w:val="en-GB"/>
        </w:rPr>
        <w:t xml:space="preserve">cological </w:t>
      </w:r>
      <w:r w:rsidRPr="006E371B">
        <w:rPr>
          <w:color w:val="2A2A2A"/>
          <w:sz w:val="32"/>
          <w:szCs w:val="32"/>
          <w:lang w:val="en-GB"/>
        </w:rPr>
        <w:t>R</w:t>
      </w:r>
      <w:r w:rsidR="00F73F69" w:rsidRPr="006E371B">
        <w:rPr>
          <w:color w:val="2A2A2A"/>
          <w:sz w:val="32"/>
          <w:szCs w:val="32"/>
          <w:lang w:val="en-GB"/>
        </w:rPr>
        <w:t xml:space="preserve">ehabilitation and </w:t>
      </w:r>
      <w:r w:rsidRPr="006E371B">
        <w:rPr>
          <w:color w:val="2A2A2A"/>
          <w:sz w:val="32"/>
          <w:szCs w:val="32"/>
          <w:lang w:val="en-GB"/>
        </w:rPr>
        <w:t>E</w:t>
      </w:r>
      <w:r w:rsidR="00F73F69" w:rsidRPr="006E371B">
        <w:rPr>
          <w:color w:val="2A2A2A"/>
          <w:sz w:val="32"/>
          <w:szCs w:val="32"/>
          <w:lang w:val="en-GB"/>
        </w:rPr>
        <w:t xml:space="preserve">conomic </w:t>
      </w:r>
      <w:r w:rsidRPr="006E371B">
        <w:rPr>
          <w:color w:val="2A2A2A"/>
          <w:sz w:val="32"/>
          <w:szCs w:val="32"/>
          <w:lang w:val="en-GB"/>
        </w:rPr>
        <w:t>D</w:t>
      </w:r>
      <w:r w:rsidR="00F73F69" w:rsidRPr="006E371B">
        <w:rPr>
          <w:color w:val="2A2A2A"/>
          <w:sz w:val="32"/>
          <w:szCs w:val="32"/>
          <w:lang w:val="en-GB"/>
        </w:rPr>
        <w:t xml:space="preserve">evelopment of the Semipalatinsk </w:t>
      </w:r>
      <w:r w:rsidRPr="006E371B">
        <w:rPr>
          <w:color w:val="2A2A2A"/>
          <w:sz w:val="32"/>
          <w:szCs w:val="32"/>
          <w:lang w:val="en-GB"/>
        </w:rPr>
        <w:t>R</w:t>
      </w:r>
      <w:r w:rsidR="00F73F69" w:rsidRPr="006E371B">
        <w:rPr>
          <w:color w:val="2A2A2A"/>
          <w:sz w:val="32"/>
          <w:szCs w:val="32"/>
          <w:lang w:val="en-GB"/>
        </w:rPr>
        <w:t>egion of Kazakhstan.</w:t>
      </w:r>
    </w:p>
    <w:p w:rsidR="006E371B" w:rsidRDefault="006E371B" w:rsidP="006E371B">
      <w:pPr>
        <w:ind w:firstLine="720"/>
        <w:jc w:val="both"/>
        <w:rPr>
          <w:color w:val="2A2A2A"/>
          <w:sz w:val="32"/>
          <w:szCs w:val="32"/>
          <w:lang w:val="en-GB"/>
        </w:rPr>
      </w:pPr>
    </w:p>
    <w:p w:rsidR="006E371B" w:rsidRDefault="006E371B" w:rsidP="006E371B">
      <w:pPr>
        <w:ind w:firstLine="720"/>
        <w:jc w:val="both"/>
        <w:rPr>
          <w:color w:val="2A2A2A"/>
          <w:sz w:val="32"/>
          <w:szCs w:val="32"/>
          <w:lang w:val="en-GB"/>
        </w:rPr>
      </w:pPr>
    </w:p>
    <w:p w:rsidR="006E371B" w:rsidRPr="006E371B" w:rsidRDefault="006E371B" w:rsidP="006E371B">
      <w:pPr>
        <w:ind w:firstLine="720"/>
        <w:jc w:val="both"/>
        <w:rPr>
          <w:sz w:val="32"/>
          <w:szCs w:val="32"/>
          <w:lang w:val="en-US"/>
        </w:rPr>
      </w:pPr>
    </w:p>
    <w:p w:rsidR="00F73F69" w:rsidRPr="006E371B" w:rsidRDefault="0079084C" w:rsidP="006E371B">
      <w:pPr>
        <w:ind w:firstLine="720"/>
        <w:jc w:val="both"/>
        <w:rPr>
          <w:color w:val="2A2A2A"/>
          <w:sz w:val="32"/>
          <w:szCs w:val="32"/>
          <w:lang w:val="en-GB"/>
        </w:rPr>
      </w:pPr>
      <w:r w:rsidRPr="006E371B">
        <w:rPr>
          <w:color w:val="2A2A2A"/>
          <w:sz w:val="32"/>
          <w:szCs w:val="32"/>
          <w:lang w:val="en-GB"/>
        </w:rPr>
        <w:lastRenderedPageBreak/>
        <w:t xml:space="preserve">The </w:t>
      </w:r>
      <w:r w:rsidR="00F73F69" w:rsidRPr="006E371B">
        <w:rPr>
          <w:color w:val="2A2A2A"/>
          <w:sz w:val="32"/>
          <w:szCs w:val="32"/>
          <w:lang w:val="en-GB"/>
        </w:rPr>
        <w:t xml:space="preserve">CSTO </w:t>
      </w:r>
      <w:r w:rsidRPr="006E371B">
        <w:rPr>
          <w:color w:val="2A2A2A"/>
          <w:sz w:val="32"/>
          <w:szCs w:val="32"/>
          <w:lang w:val="en-GB"/>
        </w:rPr>
        <w:t>M</w:t>
      </w:r>
      <w:r w:rsidR="00F73F69" w:rsidRPr="006E371B">
        <w:rPr>
          <w:color w:val="2A2A2A"/>
          <w:sz w:val="32"/>
          <w:szCs w:val="32"/>
          <w:lang w:val="en-GB"/>
        </w:rPr>
        <w:t xml:space="preserve">ember </w:t>
      </w:r>
      <w:r w:rsidRPr="006E371B">
        <w:rPr>
          <w:color w:val="2A2A2A"/>
          <w:sz w:val="32"/>
          <w:szCs w:val="32"/>
          <w:lang w:val="en-GB"/>
        </w:rPr>
        <w:t>S</w:t>
      </w:r>
      <w:r w:rsidR="00F73F69" w:rsidRPr="006E371B">
        <w:rPr>
          <w:color w:val="2A2A2A"/>
          <w:sz w:val="32"/>
          <w:szCs w:val="32"/>
          <w:lang w:val="en-GB"/>
        </w:rPr>
        <w:t>tates recognize that the Comprehensive Nuclear Test Ban Treaty (CTBT) is an integral part of the nuclear non-proliferation regime. They note that the moratoriums on nuclear tests imposed by the nuclear powers are an important component of international efforts</w:t>
      </w:r>
      <w:r w:rsidRPr="006E371B">
        <w:rPr>
          <w:color w:val="2A2A2A"/>
          <w:sz w:val="32"/>
          <w:szCs w:val="32"/>
          <w:lang w:val="en-GB"/>
        </w:rPr>
        <w:t xml:space="preserve"> </w:t>
      </w:r>
      <w:bookmarkStart w:id="0" w:name="_GoBack"/>
      <w:bookmarkEnd w:id="0"/>
      <w:r w:rsidR="00F73F69" w:rsidRPr="006E371B">
        <w:rPr>
          <w:color w:val="2A2A2A"/>
          <w:sz w:val="32"/>
          <w:szCs w:val="32"/>
          <w:lang w:val="en-GB"/>
        </w:rPr>
        <w:t xml:space="preserve">aimed at preventing the resumption of nuclear tests, but they cannot replace legally binding obligations arising from full participation in the CTBT. In this regard, the CSTO </w:t>
      </w:r>
      <w:r w:rsidRPr="006E371B">
        <w:rPr>
          <w:color w:val="2A2A2A"/>
          <w:sz w:val="32"/>
          <w:szCs w:val="32"/>
          <w:lang w:val="en-GB"/>
        </w:rPr>
        <w:t>M</w:t>
      </w:r>
      <w:r w:rsidR="00F73F69" w:rsidRPr="006E371B">
        <w:rPr>
          <w:color w:val="2A2A2A"/>
          <w:sz w:val="32"/>
          <w:szCs w:val="32"/>
          <w:lang w:val="en-GB"/>
        </w:rPr>
        <w:t xml:space="preserve">ember </w:t>
      </w:r>
      <w:r w:rsidRPr="006E371B">
        <w:rPr>
          <w:color w:val="2A2A2A"/>
          <w:sz w:val="32"/>
          <w:szCs w:val="32"/>
          <w:lang w:val="en-GB"/>
        </w:rPr>
        <w:t>S</w:t>
      </w:r>
      <w:r w:rsidR="00F73F69" w:rsidRPr="006E371B">
        <w:rPr>
          <w:color w:val="2A2A2A"/>
          <w:sz w:val="32"/>
          <w:szCs w:val="32"/>
          <w:lang w:val="en-GB"/>
        </w:rPr>
        <w:t>tates support the early entr</w:t>
      </w:r>
      <w:r w:rsidR="00326B34" w:rsidRPr="006E371B">
        <w:rPr>
          <w:color w:val="2A2A2A"/>
          <w:sz w:val="32"/>
          <w:szCs w:val="32"/>
          <w:lang w:val="en-GB"/>
        </w:rPr>
        <w:t xml:space="preserve">y into force of the Treaty, </w:t>
      </w:r>
      <w:r w:rsidR="00F73F69" w:rsidRPr="006E371B">
        <w:rPr>
          <w:color w:val="2A2A2A"/>
          <w:sz w:val="32"/>
          <w:szCs w:val="32"/>
          <w:lang w:val="en-GB"/>
        </w:rPr>
        <w:t xml:space="preserve">which </w:t>
      </w:r>
      <w:r w:rsidR="00326B34" w:rsidRPr="006E371B">
        <w:rPr>
          <w:color w:val="2A2A2A"/>
          <w:sz w:val="32"/>
          <w:szCs w:val="32"/>
          <w:lang w:val="en-GB"/>
        </w:rPr>
        <w:t xml:space="preserve">requires </w:t>
      </w:r>
      <w:r w:rsidR="00F73F69" w:rsidRPr="006E371B">
        <w:rPr>
          <w:color w:val="2A2A2A"/>
          <w:sz w:val="32"/>
          <w:szCs w:val="32"/>
          <w:lang w:val="en-GB"/>
        </w:rPr>
        <w:t>the remaining ei</w:t>
      </w:r>
      <w:r w:rsidR="00326B34" w:rsidRPr="006E371B">
        <w:rPr>
          <w:color w:val="2A2A2A"/>
          <w:sz w:val="32"/>
          <w:szCs w:val="32"/>
          <w:lang w:val="en-GB"/>
        </w:rPr>
        <w:t>ght countries from Appendix 2 of</w:t>
      </w:r>
      <w:r w:rsidR="00F73F69" w:rsidRPr="006E371B">
        <w:rPr>
          <w:color w:val="2A2A2A"/>
          <w:sz w:val="32"/>
          <w:szCs w:val="32"/>
          <w:lang w:val="en-GB"/>
        </w:rPr>
        <w:t xml:space="preserve"> the CTBT </w:t>
      </w:r>
      <w:r w:rsidR="00326B34" w:rsidRPr="006E371B">
        <w:rPr>
          <w:color w:val="2A2A2A"/>
          <w:sz w:val="32"/>
          <w:szCs w:val="32"/>
          <w:lang w:val="en-GB"/>
        </w:rPr>
        <w:t>to</w:t>
      </w:r>
      <w:r w:rsidR="00F73F69" w:rsidRPr="006E371B">
        <w:rPr>
          <w:color w:val="2A2A2A"/>
          <w:sz w:val="32"/>
          <w:szCs w:val="32"/>
          <w:lang w:val="en-GB"/>
        </w:rPr>
        <w:t xml:space="preserve"> join it.</w:t>
      </w:r>
    </w:p>
    <w:p w:rsidR="00644095" w:rsidRPr="006E371B" w:rsidRDefault="00F73F69" w:rsidP="006E371B">
      <w:pPr>
        <w:ind w:firstLine="720"/>
        <w:jc w:val="both"/>
        <w:rPr>
          <w:color w:val="2A2A2A"/>
          <w:sz w:val="32"/>
          <w:szCs w:val="32"/>
          <w:lang w:val="en-GB"/>
        </w:rPr>
      </w:pPr>
      <w:r w:rsidRPr="006E371B">
        <w:rPr>
          <w:color w:val="2A2A2A"/>
          <w:sz w:val="32"/>
          <w:szCs w:val="32"/>
          <w:lang w:val="en-GB"/>
        </w:rPr>
        <w:t xml:space="preserve">The CSTO </w:t>
      </w:r>
      <w:r w:rsidR="0079084C" w:rsidRPr="006E371B">
        <w:rPr>
          <w:color w:val="2A2A2A"/>
          <w:sz w:val="32"/>
          <w:szCs w:val="32"/>
          <w:lang w:val="en-GB"/>
        </w:rPr>
        <w:t>M</w:t>
      </w:r>
      <w:r w:rsidRPr="006E371B">
        <w:rPr>
          <w:color w:val="2A2A2A"/>
          <w:sz w:val="32"/>
          <w:szCs w:val="32"/>
          <w:lang w:val="en-GB"/>
        </w:rPr>
        <w:t xml:space="preserve">ember </w:t>
      </w:r>
      <w:r w:rsidR="0079084C" w:rsidRPr="006E371B">
        <w:rPr>
          <w:color w:val="2A2A2A"/>
          <w:sz w:val="32"/>
          <w:szCs w:val="32"/>
          <w:lang w:val="en-GB"/>
        </w:rPr>
        <w:t>S</w:t>
      </w:r>
      <w:r w:rsidRPr="006E371B">
        <w:rPr>
          <w:color w:val="2A2A2A"/>
          <w:sz w:val="32"/>
          <w:szCs w:val="32"/>
          <w:lang w:val="en-GB"/>
        </w:rPr>
        <w:t>tates declare their firm commitment to efforts in the field of nuclear disarmament and non-proliferation of weapons of mass destruction, based on strict observance of international law.</w:t>
      </w:r>
    </w:p>
    <w:p w:rsidR="00F73F69" w:rsidRDefault="00F73F69" w:rsidP="006E371B">
      <w:pPr>
        <w:ind w:firstLine="720"/>
        <w:jc w:val="both"/>
        <w:rPr>
          <w:color w:val="2A2A2A"/>
          <w:sz w:val="32"/>
          <w:szCs w:val="32"/>
          <w:lang w:val="en-GB"/>
        </w:rPr>
      </w:pPr>
    </w:p>
    <w:p w:rsidR="006E371B" w:rsidRDefault="006E371B" w:rsidP="006E371B">
      <w:pPr>
        <w:ind w:firstLine="720"/>
        <w:jc w:val="both"/>
        <w:rPr>
          <w:color w:val="2A2A2A"/>
          <w:sz w:val="32"/>
          <w:szCs w:val="32"/>
          <w:lang w:val="en-GB"/>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381"/>
      </w:tblGrid>
      <w:tr w:rsidR="006E371B" w:rsidTr="006E371B">
        <w:tc>
          <w:tcPr>
            <w:tcW w:w="4957" w:type="dxa"/>
          </w:tcPr>
          <w:p w:rsidR="006E371B" w:rsidRDefault="006E371B" w:rsidP="006E371B">
            <w:pPr>
              <w:rPr>
                <w:b/>
                <w:color w:val="2A2A2A"/>
                <w:sz w:val="32"/>
                <w:szCs w:val="32"/>
                <w:lang w:val="en-GB"/>
              </w:rPr>
            </w:pPr>
            <w:r>
              <w:rPr>
                <w:b/>
                <w:color w:val="2A2A2A"/>
                <w:sz w:val="32"/>
                <w:szCs w:val="32"/>
                <w:lang w:val="en-GB"/>
              </w:rPr>
              <w:t>Minister of Foreign Affairs</w:t>
            </w:r>
          </w:p>
          <w:p w:rsidR="006E371B" w:rsidRDefault="006E371B" w:rsidP="006E371B">
            <w:pPr>
              <w:rPr>
                <w:b/>
                <w:color w:val="2A2A2A"/>
                <w:sz w:val="32"/>
                <w:szCs w:val="32"/>
                <w:lang w:val="en-GB"/>
              </w:rPr>
            </w:pPr>
            <w:r w:rsidRPr="006E371B">
              <w:rPr>
                <w:b/>
                <w:color w:val="2A2A2A"/>
                <w:sz w:val="32"/>
                <w:szCs w:val="32"/>
                <w:lang w:val="en-GB"/>
              </w:rPr>
              <w:t>of the Republic of Armenia</w:t>
            </w:r>
          </w:p>
          <w:p w:rsidR="006E371B" w:rsidRDefault="006E371B" w:rsidP="006E371B">
            <w:pPr>
              <w:rPr>
                <w:b/>
                <w:color w:val="2A2A2A"/>
                <w:sz w:val="32"/>
                <w:szCs w:val="32"/>
                <w:lang w:val="en-GB"/>
              </w:rPr>
            </w:pPr>
          </w:p>
          <w:p w:rsidR="006E371B" w:rsidRPr="006E371B" w:rsidRDefault="006E371B" w:rsidP="006E371B">
            <w:pPr>
              <w:rPr>
                <w:b/>
                <w:color w:val="2A2A2A"/>
                <w:sz w:val="32"/>
                <w:szCs w:val="32"/>
                <w:lang w:val="en-GB"/>
              </w:rPr>
            </w:pPr>
          </w:p>
        </w:tc>
        <w:tc>
          <w:tcPr>
            <w:tcW w:w="4381" w:type="dxa"/>
          </w:tcPr>
          <w:p w:rsidR="006E371B" w:rsidRDefault="006E371B" w:rsidP="006E371B">
            <w:pPr>
              <w:rPr>
                <w:b/>
                <w:color w:val="2A2A2A"/>
                <w:sz w:val="32"/>
                <w:szCs w:val="32"/>
                <w:lang w:val="en-GB"/>
              </w:rPr>
            </w:pPr>
            <w:r>
              <w:rPr>
                <w:b/>
                <w:color w:val="2A2A2A"/>
                <w:sz w:val="32"/>
                <w:szCs w:val="32"/>
                <w:lang w:val="en-GB"/>
              </w:rPr>
              <w:t>Minister of Foreign Affairs</w:t>
            </w:r>
          </w:p>
          <w:p w:rsidR="006E371B" w:rsidRPr="006E371B" w:rsidRDefault="006E371B" w:rsidP="006E371B">
            <w:pPr>
              <w:rPr>
                <w:b/>
                <w:color w:val="2A2A2A"/>
                <w:sz w:val="32"/>
                <w:szCs w:val="32"/>
                <w:lang w:val="en-GB"/>
              </w:rPr>
            </w:pPr>
            <w:r w:rsidRPr="006E371B">
              <w:rPr>
                <w:b/>
                <w:color w:val="2A2A2A"/>
                <w:sz w:val="32"/>
                <w:szCs w:val="32"/>
                <w:lang w:val="en-GB"/>
              </w:rPr>
              <w:t>of the Kyrgyz Republic</w:t>
            </w:r>
          </w:p>
        </w:tc>
      </w:tr>
      <w:tr w:rsidR="006E371B" w:rsidTr="006E371B">
        <w:tc>
          <w:tcPr>
            <w:tcW w:w="4957" w:type="dxa"/>
          </w:tcPr>
          <w:p w:rsidR="006E371B" w:rsidRDefault="006E371B" w:rsidP="006E371B">
            <w:pPr>
              <w:rPr>
                <w:b/>
                <w:color w:val="2A2A2A"/>
                <w:sz w:val="32"/>
                <w:szCs w:val="32"/>
                <w:lang w:val="en-GB"/>
              </w:rPr>
            </w:pPr>
            <w:r>
              <w:rPr>
                <w:b/>
                <w:color w:val="2A2A2A"/>
                <w:sz w:val="32"/>
                <w:szCs w:val="32"/>
                <w:lang w:val="en-GB"/>
              </w:rPr>
              <w:t>Minister of Foreign Affairs</w:t>
            </w:r>
          </w:p>
          <w:p w:rsidR="006E371B" w:rsidRDefault="006E371B" w:rsidP="006E371B">
            <w:pPr>
              <w:rPr>
                <w:b/>
                <w:color w:val="2A2A2A"/>
                <w:sz w:val="32"/>
                <w:szCs w:val="32"/>
                <w:lang w:val="en-GB"/>
              </w:rPr>
            </w:pPr>
            <w:r w:rsidRPr="006E371B">
              <w:rPr>
                <w:b/>
                <w:color w:val="2A2A2A"/>
                <w:sz w:val="32"/>
                <w:szCs w:val="32"/>
                <w:lang w:val="en-GB"/>
              </w:rPr>
              <w:t>of the Republic of Belarus</w:t>
            </w:r>
          </w:p>
          <w:p w:rsidR="006E371B" w:rsidRDefault="006E371B" w:rsidP="006E371B">
            <w:pPr>
              <w:rPr>
                <w:b/>
                <w:color w:val="2A2A2A"/>
                <w:sz w:val="32"/>
                <w:szCs w:val="32"/>
                <w:lang w:val="en-GB"/>
              </w:rPr>
            </w:pPr>
          </w:p>
          <w:p w:rsidR="006E371B" w:rsidRPr="006E371B" w:rsidRDefault="006E371B" w:rsidP="006E371B">
            <w:pPr>
              <w:rPr>
                <w:b/>
                <w:color w:val="2A2A2A"/>
                <w:sz w:val="32"/>
                <w:szCs w:val="32"/>
                <w:lang w:val="en-GB"/>
              </w:rPr>
            </w:pPr>
          </w:p>
        </w:tc>
        <w:tc>
          <w:tcPr>
            <w:tcW w:w="4381" w:type="dxa"/>
          </w:tcPr>
          <w:p w:rsidR="006E371B" w:rsidRDefault="006E371B" w:rsidP="006E371B">
            <w:pPr>
              <w:rPr>
                <w:b/>
                <w:color w:val="2A2A2A"/>
                <w:sz w:val="32"/>
                <w:szCs w:val="32"/>
                <w:lang w:val="en-GB"/>
              </w:rPr>
            </w:pPr>
            <w:r>
              <w:rPr>
                <w:b/>
                <w:color w:val="2A2A2A"/>
                <w:sz w:val="32"/>
                <w:szCs w:val="32"/>
                <w:lang w:val="en-GB"/>
              </w:rPr>
              <w:t>Minister of Foreign Affairs</w:t>
            </w:r>
          </w:p>
          <w:p w:rsidR="006E371B" w:rsidRPr="006E371B" w:rsidRDefault="006E371B" w:rsidP="006E371B">
            <w:pPr>
              <w:rPr>
                <w:b/>
                <w:color w:val="2A2A2A"/>
                <w:sz w:val="32"/>
                <w:szCs w:val="32"/>
                <w:lang w:val="en-GB"/>
              </w:rPr>
            </w:pPr>
            <w:r w:rsidRPr="006E371B">
              <w:rPr>
                <w:b/>
                <w:color w:val="2A2A2A"/>
                <w:sz w:val="32"/>
                <w:szCs w:val="32"/>
                <w:lang w:val="en-GB"/>
              </w:rPr>
              <w:t>of the Russian Federation</w:t>
            </w:r>
          </w:p>
        </w:tc>
      </w:tr>
      <w:tr w:rsidR="006E371B" w:rsidTr="006E371B">
        <w:tc>
          <w:tcPr>
            <w:tcW w:w="4957" w:type="dxa"/>
          </w:tcPr>
          <w:p w:rsidR="006E371B" w:rsidRDefault="006E371B" w:rsidP="006E371B">
            <w:pPr>
              <w:rPr>
                <w:b/>
                <w:color w:val="2A2A2A"/>
                <w:sz w:val="32"/>
                <w:szCs w:val="32"/>
                <w:lang w:val="en-GB"/>
              </w:rPr>
            </w:pPr>
            <w:r>
              <w:rPr>
                <w:b/>
                <w:color w:val="2A2A2A"/>
                <w:sz w:val="32"/>
                <w:szCs w:val="32"/>
                <w:lang w:val="en-GB"/>
              </w:rPr>
              <w:t>Minister of Foreign Affairs</w:t>
            </w:r>
          </w:p>
          <w:p w:rsidR="006E371B" w:rsidRDefault="006E371B" w:rsidP="006E371B">
            <w:pPr>
              <w:rPr>
                <w:b/>
                <w:color w:val="2A2A2A"/>
                <w:sz w:val="32"/>
                <w:szCs w:val="32"/>
                <w:lang w:val="en-GB"/>
              </w:rPr>
            </w:pPr>
            <w:r w:rsidRPr="006E371B">
              <w:rPr>
                <w:b/>
                <w:color w:val="2A2A2A"/>
                <w:sz w:val="32"/>
                <w:szCs w:val="32"/>
                <w:lang w:val="en-GB"/>
              </w:rPr>
              <w:t>of the Republic of Kazakhstan</w:t>
            </w:r>
          </w:p>
          <w:p w:rsidR="006E371B" w:rsidRDefault="006E371B" w:rsidP="006E371B">
            <w:pPr>
              <w:rPr>
                <w:b/>
                <w:color w:val="2A2A2A"/>
                <w:sz w:val="32"/>
                <w:szCs w:val="32"/>
                <w:lang w:val="en-GB"/>
              </w:rPr>
            </w:pPr>
          </w:p>
          <w:p w:rsidR="006E371B" w:rsidRPr="006E371B" w:rsidRDefault="006E371B" w:rsidP="006E371B">
            <w:pPr>
              <w:rPr>
                <w:b/>
                <w:color w:val="2A2A2A"/>
                <w:sz w:val="32"/>
                <w:szCs w:val="32"/>
                <w:lang w:val="en-GB"/>
              </w:rPr>
            </w:pPr>
          </w:p>
        </w:tc>
        <w:tc>
          <w:tcPr>
            <w:tcW w:w="4381" w:type="dxa"/>
          </w:tcPr>
          <w:p w:rsidR="006E371B" w:rsidRDefault="006E371B" w:rsidP="006E371B">
            <w:pPr>
              <w:rPr>
                <w:b/>
                <w:color w:val="2A2A2A"/>
                <w:sz w:val="32"/>
                <w:szCs w:val="32"/>
                <w:lang w:val="en-GB"/>
              </w:rPr>
            </w:pPr>
            <w:r>
              <w:rPr>
                <w:b/>
                <w:color w:val="2A2A2A"/>
                <w:sz w:val="32"/>
                <w:szCs w:val="32"/>
                <w:lang w:val="en-GB"/>
              </w:rPr>
              <w:t>Minister of Foreign Affairs</w:t>
            </w:r>
          </w:p>
          <w:p w:rsidR="006E371B" w:rsidRPr="006E371B" w:rsidRDefault="006E371B" w:rsidP="006E371B">
            <w:pPr>
              <w:rPr>
                <w:b/>
                <w:color w:val="2A2A2A"/>
                <w:sz w:val="32"/>
                <w:szCs w:val="32"/>
                <w:lang w:val="en-GB"/>
              </w:rPr>
            </w:pPr>
            <w:r w:rsidRPr="006E371B">
              <w:rPr>
                <w:b/>
                <w:color w:val="2A2A2A"/>
                <w:sz w:val="32"/>
                <w:szCs w:val="32"/>
                <w:lang w:val="en-GB"/>
              </w:rPr>
              <w:t>of the Republic of Tajikistan</w:t>
            </w:r>
          </w:p>
        </w:tc>
      </w:tr>
    </w:tbl>
    <w:p w:rsidR="00644095" w:rsidRPr="006E371B" w:rsidRDefault="00644095" w:rsidP="006E371B">
      <w:pPr>
        <w:tabs>
          <w:tab w:val="left" w:pos="1457"/>
        </w:tabs>
        <w:rPr>
          <w:sz w:val="32"/>
          <w:szCs w:val="32"/>
          <w:lang w:val="en-US"/>
        </w:rPr>
      </w:pPr>
    </w:p>
    <w:sectPr w:rsidR="00644095" w:rsidRPr="006E371B" w:rsidSect="006E371B">
      <w:headerReference w:type="default" r:id="rId6"/>
      <w:type w:val="continuous"/>
      <w:pgSz w:w="11900" w:h="16840"/>
      <w:pgMar w:top="1134" w:right="851" w:bottom="1134" w:left="170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0F9" w:rsidRDefault="004B60F9" w:rsidP="006E371B">
      <w:r>
        <w:separator/>
      </w:r>
    </w:p>
  </w:endnote>
  <w:endnote w:type="continuationSeparator" w:id="0">
    <w:p w:rsidR="004B60F9" w:rsidRDefault="004B60F9" w:rsidP="006E3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0F9" w:rsidRDefault="004B60F9" w:rsidP="006E371B">
      <w:r>
        <w:separator/>
      </w:r>
    </w:p>
  </w:footnote>
  <w:footnote w:type="continuationSeparator" w:id="0">
    <w:p w:rsidR="004B60F9" w:rsidRDefault="004B60F9" w:rsidP="006E37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1692444"/>
      <w:docPartObj>
        <w:docPartGallery w:val="Page Numbers (Top of Page)"/>
        <w:docPartUnique/>
      </w:docPartObj>
    </w:sdtPr>
    <w:sdtEndPr>
      <w:rPr>
        <w:sz w:val="28"/>
        <w:szCs w:val="28"/>
      </w:rPr>
    </w:sdtEndPr>
    <w:sdtContent>
      <w:p w:rsidR="006E371B" w:rsidRPr="006E371B" w:rsidRDefault="006E371B" w:rsidP="006E371B">
        <w:pPr>
          <w:pStyle w:val="a7"/>
          <w:jc w:val="right"/>
          <w:rPr>
            <w:sz w:val="28"/>
            <w:szCs w:val="28"/>
          </w:rPr>
        </w:pPr>
        <w:r w:rsidRPr="006E371B">
          <w:rPr>
            <w:sz w:val="28"/>
            <w:szCs w:val="28"/>
          </w:rPr>
          <w:fldChar w:fldCharType="begin"/>
        </w:r>
        <w:r w:rsidRPr="006E371B">
          <w:rPr>
            <w:sz w:val="28"/>
            <w:szCs w:val="28"/>
          </w:rPr>
          <w:instrText>PAGE   \* MERGEFORMAT</w:instrText>
        </w:r>
        <w:r w:rsidRPr="006E371B">
          <w:rPr>
            <w:sz w:val="28"/>
            <w:szCs w:val="28"/>
          </w:rPr>
          <w:fldChar w:fldCharType="separate"/>
        </w:r>
        <w:r>
          <w:rPr>
            <w:noProof/>
            <w:sz w:val="28"/>
            <w:szCs w:val="28"/>
          </w:rPr>
          <w:t>2</w:t>
        </w:r>
        <w:r w:rsidRPr="006E371B">
          <w:rPr>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095"/>
    <w:rsid w:val="00146E1E"/>
    <w:rsid w:val="00326B34"/>
    <w:rsid w:val="004B60F9"/>
    <w:rsid w:val="006040C2"/>
    <w:rsid w:val="00644095"/>
    <w:rsid w:val="006E371B"/>
    <w:rsid w:val="0079084C"/>
    <w:rsid w:val="00903D95"/>
    <w:rsid w:val="009C09DB"/>
    <w:rsid w:val="00F73F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6070DA-1091-4B21-9A01-E46ED8E49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8"/>
      <w:szCs w:val="28"/>
    </w:rPr>
  </w:style>
  <w:style w:type="paragraph" w:styleId="a4">
    <w:name w:val="Title"/>
    <w:basedOn w:val="a"/>
    <w:uiPriority w:val="1"/>
    <w:qFormat/>
    <w:pPr>
      <w:spacing w:before="4"/>
      <w:ind w:left="325" w:right="100" w:hanging="15"/>
    </w:pPr>
    <w:rPr>
      <w:b/>
      <w:bCs/>
      <w:sz w:val="28"/>
      <w:szCs w:val="28"/>
    </w:rPr>
  </w:style>
  <w:style w:type="paragraph" w:styleId="a5">
    <w:name w:val="List Paragraph"/>
    <w:basedOn w:val="a"/>
    <w:uiPriority w:val="1"/>
    <w:qFormat/>
  </w:style>
  <w:style w:type="paragraph" w:customStyle="1" w:styleId="TableParagraph">
    <w:name w:val="Table Paragraph"/>
    <w:basedOn w:val="a"/>
    <w:uiPriority w:val="1"/>
    <w:qFormat/>
  </w:style>
  <w:style w:type="table" w:styleId="a6">
    <w:name w:val="Table Grid"/>
    <w:basedOn w:val="a1"/>
    <w:uiPriority w:val="39"/>
    <w:rsid w:val="006E37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6E371B"/>
    <w:pPr>
      <w:tabs>
        <w:tab w:val="center" w:pos="4677"/>
        <w:tab w:val="right" w:pos="9355"/>
      </w:tabs>
    </w:pPr>
  </w:style>
  <w:style w:type="character" w:customStyle="1" w:styleId="a8">
    <w:name w:val="Верхний колонтитул Знак"/>
    <w:basedOn w:val="a0"/>
    <w:link w:val="a7"/>
    <w:uiPriority w:val="99"/>
    <w:rsid w:val="006E371B"/>
    <w:rPr>
      <w:rFonts w:ascii="Times New Roman" w:eastAsia="Times New Roman" w:hAnsi="Times New Roman" w:cs="Times New Roman"/>
      <w:lang w:val="ru-RU"/>
    </w:rPr>
  </w:style>
  <w:style w:type="paragraph" w:styleId="a9">
    <w:name w:val="footer"/>
    <w:basedOn w:val="a"/>
    <w:link w:val="aa"/>
    <w:uiPriority w:val="99"/>
    <w:unhideWhenUsed/>
    <w:rsid w:val="006E371B"/>
    <w:pPr>
      <w:tabs>
        <w:tab w:val="center" w:pos="4677"/>
        <w:tab w:val="right" w:pos="9355"/>
      </w:tabs>
    </w:pPr>
  </w:style>
  <w:style w:type="character" w:customStyle="1" w:styleId="aa">
    <w:name w:val="Нижний колонтитул Знак"/>
    <w:basedOn w:val="a0"/>
    <w:link w:val="a9"/>
    <w:uiPriority w:val="99"/>
    <w:rsid w:val="006E371B"/>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2610</Characters>
  <Application>Microsoft Office Word</Application>
  <DocSecurity>0</DocSecurity>
  <Lines>21</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laptopuser</dc:creator>
  <cp:lastModifiedBy>Yerlan Zhetybayev</cp:lastModifiedBy>
  <cp:revision>2</cp:revision>
  <cp:lastPrinted>2021-08-26T08:48:00Z</cp:lastPrinted>
  <dcterms:created xsi:type="dcterms:W3CDTF">2021-08-26T09:07:00Z</dcterms:created>
  <dcterms:modified xsi:type="dcterms:W3CDTF">2021-08-26T09:07:00Z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2021-08-17T00:00:00Z</vt:filetime>
  </property>
  <property fmtid="{D5CDD505-2E9C-101B-9397-08002B2CF9AE}" pid="3" name="Creator">
    <vt:lpwstr>Scan Process Machine</vt:lpwstr>
  </property>
  <property fmtid="{D5CDD505-2E9C-101B-9397-08002B2CF9AE}" pid="4" name="LastSaved">
    <vt:filetime>2021-08-26T00:00:00Z</vt:filetime>
  </property>
</Properties>
</file>