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2F" w:rsidRPr="0019276D" w:rsidRDefault="00CD322F" w:rsidP="00CD322F">
      <w:pPr>
        <w:spacing w:after="0"/>
        <w:jc w:val="right"/>
        <w:rPr>
          <w:lang w:val="ru-RU"/>
        </w:rPr>
      </w:pPr>
      <w:r w:rsidRPr="0019276D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   </w:t>
      </w:r>
      <w:r w:rsidRPr="0019276D">
        <w:rPr>
          <w:color w:val="000000"/>
          <w:sz w:val="20"/>
          <w:lang w:val="ru-RU"/>
        </w:rPr>
        <w:t xml:space="preserve"> 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>постановлением Правительства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19276D">
        <w:rPr>
          <w:color w:val="000000"/>
          <w:sz w:val="20"/>
          <w:lang w:val="ru-RU"/>
        </w:rPr>
        <w:t xml:space="preserve"> 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от 26 июня 2014 года № 702 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 w:rsidRPr="0019276D">
        <w:rPr>
          <w:b/>
          <w:color w:val="000000"/>
          <w:lang w:val="ru-RU"/>
        </w:rPr>
        <w:t xml:space="preserve">   Стандарт государственной услуги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>«Выдача заключений государственной экологической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 xml:space="preserve">экспертизы для объектов </w:t>
      </w:r>
      <w:r>
        <w:rPr>
          <w:b/>
          <w:color w:val="000000"/>
        </w:rPr>
        <w:t>II</w:t>
      </w:r>
      <w:r w:rsidRPr="0019276D">
        <w:rPr>
          <w:b/>
          <w:color w:val="000000"/>
          <w:lang w:val="ru-RU"/>
        </w:rPr>
        <w:t xml:space="preserve">, </w:t>
      </w:r>
      <w:r>
        <w:rPr>
          <w:b/>
          <w:color w:val="000000"/>
        </w:rPr>
        <w:t>III</w:t>
      </w:r>
      <w:r w:rsidRPr="0019276D">
        <w:rPr>
          <w:b/>
          <w:color w:val="000000"/>
          <w:lang w:val="ru-RU"/>
        </w:rPr>
        <w:t xml:space="preserve"> и </w:t>
      </w:r>
      <w:r>
        <w:rPr>
          <w:b/>
          <w:color w:val="000000"/>
        </w:rPr>
        <w:t>IV</w:t>
      </w:r>
      <w:r w:rsidRPr="0019276D">
        <w:rPr>
          <w:b/>
          <w:color w:val="000000"/>
          <w:lang w:val="ru-RU"/>
        </w:rPr>
        <w:t xml:space="preserve"> категорий»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 w:rsidRPr="0019276D">
        <w:rPr>
          <w:b/>
          <w:color w:val="000000"/>
          <w:lang w:val="ru-RU"/>
        </w:rPr>
        <w:t xml:space="preserve">   1. Общие положения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 w:rsidRPr="0019276D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1. Государственная услуга «Выдача заключений государственной экологической экспертизы для объектов </w:t>
      </w:r>
      <w:r>
        <w:rPr>
          <w:color w:val="000000"/>
          <w:sz w:val="20"/>
        </w:rPr>
        <w:t>II</w:t>
      </w:r>
      <w:r w:rsidRPr="0019276D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III</w:t>
      </w:r>
      <w:r w:rsidRPr="0019276D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19276D">
        <w:rPr>
          <w:color w:val="000000"/>
          <w:sz w:val="20"/>
          <w:lang w:val="ru-RU"/>
        </w:rPr>
        <w:t xml:space="preserve"> категорий» (далее - государственная услуга).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окружающей среды и водных ресурсов Республики Казахстан (далее – Министерство).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3. Государственная услуга оказывается местными исполнительными органами областей, гг. Астана и Алматы (далее – услугодатель).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осуществляется через: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канцелярию услугодателя; 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Республиканское государственное предприятие на праве хозяйственного ведения «Центр обслуживания населения» Агентства Республики Казахстан по связи и информации (далее – ЦОН);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19276D">
        <w:rPr>
          <w:color w:val="000000"/>
          <w:sz w:val="20"/>
          <w:lang w:val="ru-RU"/>
        </w:rPr>
        <w:t xml:space="preserve"> (далее - портал).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 w:rsidRPr="0019276D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4. Срок оказания государственной услуги: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с момента сдачи пакета документов услугодателю, ЦОН, а также при обращении на портал: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выдача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заключения государственной экологической экспертизы - не более 1 (один) месяца;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выдача повторного заключения государственной экологической экспертизы - не более 10 (десять) рабочих дней;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предварительная экспертиза – не более 5 (пять) рабочих дней;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максимально допустимое время ожидания для сдачи документов услугополучателем услугодателю - 30 минут, в ЦОНе - 15 минут;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3) максимально допустимое время обслуживания услугополучателя у услугодателя - 30 минут, в ЦОНе - 15 минут.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автоматизированная) и бумажная.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6. Результат оказания государственной услуги -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 xml:space="preserve">заключение государственной экологической экспертизы для объектов </w:t>
      </w:r>
      <w:r>
        <w:rPr>
          <w:color w:val="000000"/>
          <w:sz w:val="20"/>
        </w:rPr>
        <w:t>II</w:t>
      </w:r>
      <w:r w:rsidRPr="0019276D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III</w:t>
      </w:r>
      <w:r w:rsidRPr="0019276D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19276D">
        <w:rPr>
          <w:color w:val="000000"/>
          <w:sz w:val="20"/>
          <w:lang w:val="ru-RU"/>
        </w:rPr>
        <w:t xml:space="preserve"> категорий с выводом «согласовывается/не согласовывается», в форме электронного документа удостоверенного электронной цифровой подписью (далее - ЭЦП) уполномоченного должностного лица.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 и электронная.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На портале результат оказания государственной услуги направляется в «личный кабинет» в форме электронного документа, подписанного ЭЦП уполномоченного лица услугодателя.</w:t>
      </w:r>
      <w:r w:rsidRPr="0019276D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19276D">
        <w:rPr>
          <w:color w:val="000000"/>
          <w:sz w:val="20"/>
          <w:lang w:val="ru-RU"/>
        </w:rPr>
        <w:t xml:space="preserve"> 7. Государственная услуга оказывается бесплатно юридическим и физическим лицам (далее – услугополучатель).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8. График работы: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услугодателя – с понедельника по пятницу включительно, с 9-00 до 18-30 часов с перерывом на обед с 13-00 до 14-30 часов, кроме выходных и праздничных дней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трудовому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законодательству Республики Казахстан;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ЦОН - ежедневно с понедельника по субботу включительно, за исключением воскресенья и праздничных дней, в соответствии с установленным графиком работы с 9-00 часов до 20-00 часов без перерыва.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Прием осуществляется в порядке «электронной» очереди, без ускоренного обслуживания, возможно бронирование электронной очереди посредством портала;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3) портала – круглосуточно (за исключением технических перерывов в связи с проведением ремонтных работ).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государственной услуги при обращении услугополучателя (либо его представителя по доверенности):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к услугодателю: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для получения заключений государственной экологической экспертизы для объектов </w:t>
      </w:r>
      <w:r>
        <w:rPr>
          <w:color w:val="000000"/>
          <w:sz w:val="20"/>
        </w:rPr>
        <w:t>II</w:t>
      </w:r>
      <w:r w:rsidRPr="0019276D">
        <w:rPr>
          <w:color w:val="000000"/>
          <w:sz w:val="20"/>
          <w:lang w:val="ru-RU"/>
        </w:rPr>
        <w:t xml:space="preserve"> категории: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приложению 1 к настоящему стандарту государственной услуги от услугополучателя (заказчика, инвестора) намечаемой управленческой, хозяйственной, инвестиционной и иной деятельности либо руководителя государственного органа, который ведет разработку проектов нормативных правовых актов, планов и программ, подлежащих государственной экологической экспертизе;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предпроектную и проектную документацию намечаемой деятельности, оказывающей воздействие на окружающую среду, с сопровождающими ее материалами оценки воздействия на окружающую среду (далее - ОВОС),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реализации планируемой деятельности для объектов, которые оказывают или могут оказать отрицательное воздействие на окружающую среду, со следующими юридическими и физическими лицами: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региональных программ с сопровождающими их материалами ОВОС, разрабатываемых органами местного государственного управления,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реализации планируемой деятельности для объектов, которые оказывают или могут оказать отрицательное воздействие на окружающую среду, со следующими юридическими и физическими лицами: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нормативов эмиссий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согласование государственных органов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нормативных правовых актов Республики Казахстан, нормативно-технических и инструктивно-методических документов, реализация которых может привести к негативным воздействиям на окружающую среду, разрабатываемых органами местного государственного управления;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представления на повторную государственную экологическую экспертизу проекта, к документации, передаваемой на государственную экологическую экспертизу, прилагаются копии ранее выданных заключений государственной экологической экспертизы;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для получения заключений государственной экологической экспертизы для объектов </w:t>
      </w:r>
      <w:r>
        <w:rPr>
          <w:color w:val="000000"/>
          <w:sz w:val="20"/>
        </w:rPr>
        <w:t>III</w:t>
      </w:r>
      <w:r w:rsidRPr="0019276D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19276D">
        <w:rPr>
          <w:color w:val="000000"/>
          <w:sz w:val="20"/>
          <w:lang w:val="ru-RU"/>
        </w:rPr>
        <w:t xml:space="preserve"> категорий: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приложению 1 к настоящему стандарту государственной услуги от услугополучателя (заказчика, инвестора) намечаемой управленческой, хозяйственной, инвестиционной и иной деятельности либо руководителя государственного органа, который ведет разработку проектов нормативных правовых актов, планов и программ, подлежащих государственной экологической экспертизе;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предпроектную и проектную документацию намечаемой деятельности, оказывающей воздействие на окружающую среду, с сопровождающими ее материалами ОВОС,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реализации планируемой деятельности для объектов, которые оказывают или могут оказать отрицательное воздействие на окружающую среду, со следующими юридическими и физическими лицами: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</w:t>
      </w:r>
      <w:r w:rsidRPr="0019276D">
        <w:rPr>
          <w:color w:val="000000"/>
          <w:sz w:val="20"/>
          <w:lang w:val="ru-RU"/>
        </w:rPr>
        <w:lastRenderedPageBreak/>
        <w:t>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нормативов эмиссий,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согласование государственных органов санитарно-эпидемиологической службы.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представления на повторную государственную экологическую экспертизу проектной документации, прилагаются копии ранее выданных заключений государственной экологической экспертизы.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Услугодатель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ЦОН: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для получения заключений государственной экологической экспертизы для объектов </w:t>
      </w:r>
      <w:r>
        <w:rPr>
          <w:color w:val="000000"/>
          <w:sz w:val="20"/>
        </w:rPr>
        <w:t>II</w:t>
      </w:r>
      <w:r w:rsidRPr="0019276D">
        <w:rPr>
          <w:color w:val="000000"/>
          <w:sz w:val="20"/>
          <w:lang w:val="ru-RU"/>
        </w:rPr>
        <w:t xml:space="preserve"> категории: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приложению 1 к настоящему стандарту государственной услуги от услугополучателя (заказчика инвестора) намечаемой управленческой, хозяйственной, инвестиционной и иной деятельности либо руководителя государственного органа, который ведет разработку проектов нормативных правовых актов, планов и программ, подлежащих государственной экологической экспертизе в форме электронного документа, удостоверенного ЭЦП работника ЦОНа;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предпроектную и проектную документацию намечаемой деятельности, оказывающей воздействие на окружающую среду, с сопровождающими ее материалами ОВОС,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реализации планируемой деятельности для объектов, которые оказывают или могут оказать отрицательное воздействие на окружающую среду, со следующими юридическими и физическими лицами: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19276D">
        <w:rPr>
          <w:color w:val="000000"/>
          <w:sz w:val="20"/>
          <w:lang w:val="ru-RU"/>
        </w:rPr>
        <w:t xml:space="preserve"> проекты региональных программ с сопровождающими их материалами ОВОС, разрабатываемых органами местного государственного управления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реализации планируемой деятельности для объектов, которые оказывают или могут оказать отрицательное воздействие на окружающую среду, со следующими юридическими и физическими лицами: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нормативов эмиссий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согласование государственных органов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нормативных правовых актов Республики Казахстан, нормативно-технических и инструктивно-методических документов, реализация которых может привести к негативным воздействиям на окружающую среду, разрабатываемых органами местного государственного управления;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представления на повторную государственную экологическую экспертизу проекта, к документации, передаваемой на государственную экологическую экспертизу, прилагаются копии ранее выданных заключений государственной экологической экспертизы;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для получения заключений государственной экологической экспертизы для объектов </w:t>
      </w:r>
      <w:r>
        <w:rPr>
          <w:color w:val="000000"/>
          <w:sz w:val="20"/>
        </w:rPr>
        <w:t>III</w:t>
      </w:r>
      <w:r w:rsidRPr="0019276D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19276D">
        <w:rPr>
          <w:color w:val="000000"/>
          <w:sz w:val="20"/>
          <w:lang w:val="ru-RU"/>
        </w:rPr>
        <w:t xml:space="preserve"> категорий: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приложению 1 к настоящему стандарту государственной услуги от услугополучателя (заказчика, инвестора) намечаемой управленческой, хозяйственной, инвестиционной и иной деятельности либо руководителя государственного органа, который ведет разработку проектов нормативных правовых актов, планов и программ, подлежащих государственной экологической экспертизе в форме электронного документа, удостоверенного ЭЦП работника ЦОНа;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предпроектную и проектную документацию намечаемой деятельности, оказывающей воздействие на окружающую среду, с сопровождающими ее материалами ОВОС,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реализации планируемой деятельности для объектов, которые оказывают или могут оказать отрицательное воздействие на окружающую среду, со следующими юридическими и физическими лицами: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нормативов эмиссий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электронная версия проекта, расчета рассеивания загрязняющих веществ в приземном слое, обоснование объемов эмиссий в формате «</w:t>
      </w:r>
      <w:r>
        <w:rPr>
          <w:color w:val="000000"/>
          <w:sz w:val="20"/>
        </w:rPr>
        <w:t>Excel</w:t>
      </w:r>
      <w:r w:rsidRPr="0019276D">
        <w:rPr>
          <w:color w:val="000000"/>
          <w:sz w:val="20"/>
          <w:lang w:val="ru-RU"/>
        </w:rPr>
        <w:t>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согласование государственных органов санитарно-эпидемиологической службы.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представления на повторную государственную экологическую экспертизу проектной документации, прилагаются копии ранее выданных заключений государственной экологической экспертизы.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При приеме документов через ЦОН услугополучателю выдается расписка о приеме соответствующих документов с указанием: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номера и даты приема запроса;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вида запрашиваемой государственной услуги;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количества и название приложенных документов;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даты (времени) и места выдачи документов;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фамилии, имени, отчества работника ЦОНа, принявшего заявление на оформление документов;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фамилии, имени, отчества услугополучателя, фамилии, имени, отчества представителя услугополучателя, и их контактные телефоны.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ЦОНе выдача готовых документов услугополучателю осуществляется его работником на основании расписки, при предъявлении удостоверения личности и доверенности (либо его представителя по доверенности).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случаях, если услугополучатель не обратился за результатом государственной услуги в указанный в ней срок, ЦОН обеспечивает его хранение в течение одного месяца, после чего передает их услугодателю для дальнейшего хранения.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При обращении услугополучателя в ЦОН за получением готовых документов по истечению одного месяца, ЦОН в течение одного рабочего дня делает запрос услугодателю. Услугодатель в течение одного рабочего дня направляет готовые документы в ЦОН, после чего ЦОН выдает готовые документы услугополучателю.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Работник ЦОНа получает письменное согласие услугополучателя на использование сведений, составляющих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охраняемую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На портал: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для получения заключений государственной экологической экспертизы для объектов </w:t>
      </w:r>
      <w:r>
        <w:rPr>
          <w:color w:val="000000"/>
          <w:sz w:val="20"/>
        </w:rPr>
        <w:t>II</w:t>
      </w:r>
      <w:r w:rsidRPr="0019276D">
        <w:rPr>
          <w:color w:val="000000"/>
          <w:sz w:val="20"/>
          <w:lang w:val="ru-RU"/>
        </w:rPr>
        <w:t xml:space="preserve"> категории: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приложению 1 к настоящему стандарту государственной услуги от услугополучателя (заказчика инвестора) намечаемой управленческой, хозяйственной, инвестиционной и иной деятельности либо руководителя государственного органа, который ведет разработку проектов нормативных правовых актов, планов и программ, подлежащих государственной экологической экспертизе, в форме электронного документа, удостоверенного ЭЦП услугополучателя;</w:t>
      </w:r>
      <w:r w:rsidRPr="0019276D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19276D">
        <w:rPr>
          <w:color w:val="000000"/>
          <w:sz w:val="20"/>
          <w:lang w:val="ru-RU"/>
        </w:rPr>
        <w:t xml:space="preserve"> предпроектную и проектную документацию намечаемой деятельности, оказывающей воздействие на окружающую среду, с сопровождающими ее материалами ОВОС в виде электронного вложения, удостоверенного ЭЦП услугополучателя,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 - в виде электронного документа, удостоверенного ЭЦП услугополучателя;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 - в виде электронной копии документа;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реализации планируемой деятельности для объектов, которые оказывают или могут оказать отрицательное воздействие на окружающую среду (далее - документы согласования), со следующими юридическими и физическими лицами (в виде электронного документа/электронной копии документа):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региональных программ, с сопровождающими их материалами ОВОС, разрабатываемых органами местного государственного управления, в виде электронного вложения, удостоверенного ЭЦП услугополучателя,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 - в виде электронного документа, удостоверенного ЭЦП услугополучателя;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 - в виде электронной копии документа;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со следующими юридическими и физическими лицами (в виде электронного документа/электронной копии документа):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нормативов эмиссий в виде электронного документа, удостоверенного ЭЦП услугополучателя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согласование государственных органов санитарно-эпидемиологической службы - в виде электронного документа/электронной копии документа;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нормативных правовых актов Республики Казахстан, нормативно-технических и инструктивно-методических документов, реализация которых может привести к негативным воздействиям на окружающую среду, разрабатываемых органами местного государственного управления, - в виде электронного документа, удостоверенного ЭЦП услугополучателя;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представления на повторную государственную экологическую экспертизу </w:t>
      </w:r>
      <w:r w:rsidRPr="0019276D">
        <w:rPr>
          <w:color w:val="000000"/>
          <w:sz w:val="20"/>
          <w:lang w:val="ru-RU"/>
        </w:rPr>
        <w:lastRenderedPageBreak/>
        <w:t>проекта, к документации, передаваемой на государственную экологическую экспертизу, прилагаются копии ранее выданных заключений государственной экологической экспертизы (в виде электронного документа/электронной копии документа);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для получения заключений государственной экологической экспертизы для объектов </w:t>
      </w:r>
      <w:r>
        <w:rPr>
          <w:color w:val="000000"/>
          <w:sz w:val="20"/>
        </w:rPr>
        <w:t>III</w:t>
      </w:r>
      <w:r w:rsidRPr="0019276D">
        <w:rPr>
          <w:color w:val="000000"/>
          <w:sz w:val="20"/>
          <w:lang w:val="ru-RU"/>
        </w:rPr>
        <w:t xml:space="preserve"> и </w:t>
      </w:r>
      <w:r>
        <w:rPr>
          <w:color w:val="000000"/>
          <w:sz w:val="20"/>
        </w:rPr>
        <w:t>IV</w:t>
      </w:r>
      <w:r w:rsidRPr="0019276D">
        <w:rPr>
          <w:color w:val="000000"/>
          <w:sz w:val="20"/>
          <w:lang w:val="ru-RU"/>
        </w:rPr>
        <w:t xml:space="preserve"> категорий: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по форме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приложению 1 к настоящему стандарту государственной услуги от услугополучателя (заказчика инвестора) намечаемой управленческой, хозяйственной, инвестиционной и иной деятельности либо руководителя государственного органа, который ведет разработку проектов нормативных правовых актов, планов и программ, подлежащих государственной экологической экспертизе, в форме электронного документа, удостоверенного ЭЦП услугополучателя;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предпроектную и проектную документацию намечаемой деятельности, оказывающей воздействие на окружающую среду, с сопровождающими ее материалами ОВОС в виде электронного вложения, удостоверенного ЭЦП услугополучателя,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заявление об экологических последствиях планируемой деятельности - в виде электронного документа, удостоверенного ЭЦП услугополучателя;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результаты учета общественного мнения - в виде электронной копии документа;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документы согласования со следующими юридическими и физическими лицами (в виде электронного документа/электронной копии документа):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землепользователи, собственники земельных участков;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государственные органы санитарно-эпидемиологической службы;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бассейновая инспекция по регулированию использования и охране водных ресурсов (при размещении объектов или осуществлении деятельности на водоохранной территории);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по управлению земельными ресурсами;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органы изучения и использования недр (на участках возможного размещения полезных ископаемых), а также при использовании подземных вод и наличии источников их возможного загрязнения);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уполномоченный орган в области лесного хозяйства, охраны воспроизводства и использования животного мира, особо охраняемых природных территорий;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области охраны рыбных ресурсов (для предприятий, проводящих различные виды деятельности в рыбохозяйственных водоемах);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проекты нормативов эмиссий в виде электронного вложения, удостоверенного ЭЦП услугополучателя, в следующем составе: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согласование государственных органов санитарно-эпидемиологической службы - в виде электронного документа/электронной копии документа.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представления на повторную государственную экологическую экспертизу проектной документации, прилагаются копии ранее выданных заключений государственной экологической экспертизы.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неполноты представленной документации она подлежит возвращению услугополучателю.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На портале услугополучателю в «личный кабинет» направляется уведомление-отчет о принятии запроса для оказания государственной услуги с указанием даты и времени получения результата государственной услуги.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На портале прием электронного запроса осуществляется в «личном кабинете» услугополучателя. Документы предоставляется в виде электронных копий документов, удостоверенных ЭЦП услугополучателя.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представления услугополучателем неполного пакета документов, согласно перечню, предусмотренным настоящим стандартом государственной услуги, работник ЦОНа отказывает в приеме заявления и выдает расписку по форме согласно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приложению 2 к настоящему стандарту государственной услуги.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 w:rsidRPr="0019276D">
        <w:rPr>
          <w:b/>
          <w:color w:val="000000"/>
          <w:lang w:val="ru-RU"/>
        </w:rPr>
        <w:lastRenderedPageBreak/>
        <w:t xml:space="preserve">   3. Порядок обжалования решений, действий (бездействий)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>местных исполнительных органов областей, городов областного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>значения, столицы, услугодателей и (или) его должностных лиц и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>(или) ЦОН и (или) его работников по вопросам оказания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>государственных услуг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10. Для обжалования решений, действий (бездействий) местных исполнительных органов областей, городов областного значения, столицы, услугодателя и (или) его должностных лиц, ЦОН и (или) его работников по вопросам оказания государственных услуг жалоба подается на имя руководителя услугодателя либо соответствующего местного исполнительного органа областей, города республиканского значения, столицы, непосредственным представителям государственной услуги по адресу, указанному в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пункте 12 настоящего стандарта государственной услуги.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Жалобы принимаются в письменной форме по почте либо нарочно через канцелярию услугодателя или соответствующего местного исполнительного органа областей, города республиканского значения, столицы в рабочие дни.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Подтверждением принятия жалобы является ее регистрация (штамп, входящий номер и дата) в канцелярии услугодателя или соответствующего местного исполнительного органа областей, города республиканского значения, столицы с указанием фамилии и инициалов лица, принявшего жалобу, срок и место получения ответа на поданную жалобу. После регистрации жалоба направляется руководителю услугодателя или соответствующего местного исполнительного органа областей, города республиканского значения, столицы для определения ответственного исполнителя и принятия соответствующих мер. 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Жалоба услугополучателя, поступившая в адрес услугодателя или соответствующего местного исполнительного органа областей, города республиканского значения, столицы, подлежит рассмотрению в течение пяти рабочих дней со дня ее регистрации.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Жалоба на действия (бездействия) работника ЦОНа направляется к руководителю ЦОНа по адресам и телефонам, указанным в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пункте 12 настоящего стандарта государственной услуги.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Подтверждение принятия жалобы в канцелярии ЦОНа,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ЦОНа для определения ответственного исполнителя и принятия соответствующих мер.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При обращении через портал информацию о порядке обжалования можно получить по телефону единого контакт-центра 1414.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При отправке жалобы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В жалобе: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физического лица – указываются фамилия, имя, отчество, почтовый адрес;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юридического лица – наименование, почтовый адрес, исходящий номер и дата. Обращение должно быть подписано услугополучателем.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</w:t>
      </w:r>
      <w:r w:rsidRPr="0019276D">
        <w:rPr>
          <w:color w:val="000000"/>
          <w:sz w:val="20"/>
          <w:lang w:val="ru-RU"/>
        </w:rPr>
        <w:lastRenderedPageBreak/>
        <w:t>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19276D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 w:rsidRPr="0019276D">
        <w:rPr>
          <w:b/>
          <w:color w:val="000000"/>
          <w:lang w:val="ru-RU"/>
        </w:rPr>
        <w:t xml:space="preserve">   4. Иные требования с учетом особенностей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>оказания государственной услуги, в том числе</w:t>
      </w:r>
      <w:r w:rsidRPr="0019276D">
        <w:rPr>
          <w:lang w:val="ru-RU"/>
        </w:rPr>
        <w:br/>
      </w:r>
      <w:r w:rsidRPr="0019276D">
        <w:rPr>
          <w:b/>
          <w:color w:val="000000"/>
          <w:lang w:val="ru-RU"/>
        </w:rPr>
        <w:t xml:space="preserve"> оказываемой в электронной форме 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CD322F" w:rsidRPr="0019276D" w:rsidRDefault="00CD322F" w:rsidP="00CD322F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интернет–ресурсах: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1) Министерства - </w:t>
      </w:r>
      <w:r>
        <w:rPr>
          <w:color w:val="000000"/>
          <w:sz w:val="20"/>
        </w:rPr>
        <w:t>www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eco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gov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19276D">
        <w:rPr>
          <w:color w:val="000000"/>
          <w:sz w:val="20"/>
          <w:lang w:val="ru-RU"/>
        </w:rPr>
        <w:t>, раздел «Государственные услуги»;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2) Комитета экологического регулирования и контроля Министерства – </w:t>
      </w:r>
      <w:r>
        <w:rPr>
          <w:color w:val="000000"/>
          <w:sz w:val="20"/>
        </w:rPr>
        <w:t>www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ecokomitet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19276D">
        <w:rPr>
          <w:color w:val="000000"/>
          <w:sz w:val="20"/>
          <w:lang w:val="ru-RU"/>
        </w:rPr>
        <w:t>, раздел «Государственные услуги»;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3) услугодателя - </w:t>
      </w:r>
      <w:r>
        <w:rPr>
          <w:color w:val="000000"/>
          <w:sz w:val="20"/>
        </w:rPr>
        <w:t>www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19276D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kz</w:t>
      </w:r>
      <w:r w:rsidRPr="0019276D">
        <w:rPr>
          <w:color w:val="000000"/>
          <w:sz w:val="20"/>
          <w:lang w:val="ru-RU"/>
        </w:rPr>
        <w:t>.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13.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19276D">
        <w:rPr>
          <w:lang w:val="ru-RU"/>
        </w:rPr>
        <w:br/>
      </w:r>
      <w:r w:rsidRPr="0019276D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14.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контакт-центра по вопросам оказания государственных услуг. </w:t>
      </w:r>
      <w:r w:rsidRPr="0019276D">
        <w:rPr>
          <w:lang w:val="ru-RU"/>
        </w:rPr>
        <w:br/>
      </w:r>
      <w:r>
        <w:rPr>
          <w:color w:val="000000"/>
          <w:sz w:val="20"/>
        </w:rPr>
        <w:t>     </w:t>
      </w:r>
      <w:r w:rsidRPr="0019276D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услуги: 8 (7172) 58 00 58 и единого контакт-центра по вопросам оказания государственных услуг: (1414).</w:t>
      </w:r>
    </w:p>
    <w:p w:rsidR="00CD322F" w:rsidRPr="0019276D" w:rsidRDefault="00CD322F" w:rsidP="00CD322F">
      <w:pPr>
        <w:spacing w:after="0"/>
        <w:rPr>
          <w:lang w:val="ru-RU"/>
        </w:rPr>
      </w:pPr>
    </w:p>
    <w:p w:rsidR="00414424" w:rsidRPr="00CD322F" w:rsidRDefault="00414424">
      <w:pPr>
        <w:rPr>
          <w:lang w:val="ru-RU"/>
        </w:rPr>
      </w:pPr>
    </w:p>
    <w:sectPr w:rsidR="00414424" w:rsidRPr="00CD322F" w:rsidSect="001015F8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D322F"/>
    <w:rsid w:val="00414424"/>
    <w:rsid w:val="00CD3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2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4677</Words>
  <Characters>26663</Characters>
  <Application>Microsoft Office Word</Application>
  <DocSecurity>0</DocSecurity>
  <Lines>222</Lines>
  <Paragraphs>62</Paragraphs>
  <ScaleCrop>false</ScaleCrop>
  <Company>Microsoft</Company>
  <LinksUpToDate>false</LinksUpToDate>
  <CharactersWithSpaces>31278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2014-09-03T08:50:00Z</dcterms:created>
  <dcterms:modified xsi:type="dcterms:W3CDTF">2014-09-03T08:51:00Z</dcterms:modified>
</cp:coreProperties>
</file>