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48" w:rsidRPr="00FA0A06" w:rsidRDefault="00FA0A06" w:rsidP="00FA0A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0A06">
        <w:rPr>
          <w:rFonts w:ascii="Times New Roman" w:hAnsi="Times New Roman" w:cs="Times New Roman"/>
          <w:sz w:val="28"/>
          <w:szCs w:val="28"/>
        </w:rPr>
        <w:t>9 июня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0A06">
        <w:rPr>
          <w:rFonts w:ascii="Times New Roman" w:hAnsi="Times New Roman" w:cs="Times New Roman"/>
          <w:sz w:val="28"/>
          <w:szCs w:val="28"/>
        </w:rPr>
        <w:t xml:space="preserve">1 года Восточно-Казахстанская областная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на базе филиала Академии государственного управления при Президенте РК по ВКО провела обучающий семинар-тренинг на тему «Выборы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городов районного значения, сел, поселков, сельских округов Республики Казахстан: правовые основы избирательного процесса и организация</w:t>
      </w:r>
      <w:r w:rsidR="00564CCB">
        <w:rPr>
          <w:rFonts w:ascii="Times New Roman" w:hAnsi="Times New Roman" w:cs="Times New Roman"/>
          <w:sz w:val="28"/>
          <w:szCs w:val="28"/>
        </w:rPr>
        <w:t xml:space="preserve"> работы избирательных комиссий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 членами территориальных избирательных комиссий городов и районов области.</w:t>
      </w:r>
    </w:p>
    <w:sectPr w:rsidR="00DD2848" w:rsidRPr="00FA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E9"/>
    <w:rsid w:val="00564CCB"/>
    <w:rsid w:val="008022E9"/>
    <w:rsid w:val="00A15966"/>
    <w:rsid w:val="00DD2848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E1A5"/>
  <w15:chartTrackingRefBased/>
  <w15:docId w15:val="{786BBB1E-5B48-412C-A105-7EF0D4FC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2021-06-11T10:23:00Z</dcterms:created>
  <dcterms:modified xsi:type="dcterms:W3CDTF">2021-06-11T10:43:00Z</dcterms:modified>
</cp:coreProperties>
</file>