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2706" w14:textId="77777777" w:rsidR="0053523C" w:rsidRPr="009E171F" w:rsidRDefault="00C27EA2" w:rsidP="00C27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bookmarkStart w:id="0" w:name="_GoBack"/>
      <w:r w:rsidRPr="009E171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 w:eastAsia="ru-RU"/>
        </w:rPr>
        <w:t>Обеспеченность инфраструктурой индустриальных зон</w:t>
      </w:r>
      <w:bookmarkEnd w:id="0"/>
      <w:r w:rsidRPr="009E171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.</w:t>
      </w:r>
    </w:p>
    <w:p w14:paraId="3D5BE3AD" w14:textId="2AF15979" w:rsidR="00C27EA2" w:rsidRPr="00C27EA2" w:rsidRDefault="00C27EA2" w:rsidP="00C27EA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 городе Сарань на базе бывшего завода резинотехнических изделий (РТИ) начата реализация 2-х крупных инвестиционных проектов. Это завод по производству автобусов «</w:t>
      </w:r>
      <w:proofErr w:type="spellStart"/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Yutong</w:t>
      </w:r>
      <w:proofErr w:type="spellEnd"/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» карьерной и дорожно-строительной техники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 мощностью 1200 единиц,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и производство автомобильных шин, мощностью 3,5 млн. шин в год. Общий объем планируемых инвестиций </w:t>
      </w:r>
      <w:r w:rsidR="000752CD" w:rsidRPr="009E171F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147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млрд. тенге.</w:t>
      </w:r>
    </w:p>
    <w:p w14:paraId="093A3D2A" w14:textId="77777777" w:rsidR="00C27EA2" w:rsidRPr="00C27EA2" w:rsidRDefault="00C27EA2" w:rsidP="00C27EA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Учитывая наличие инфраструктуры бывшего завода резинотехнических изделий, также планируется создание индустриальной зоны и бизнеса-инкубатора (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Ready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Built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Factory</w:t>
      </w: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). Функционирование индустриальной зоны в дальнейшем позволит создать возможности для развития МСБ, в том числе по производству комплектующих и компонентной базы.</w:t>
      </w:r>
    </w:p>
    <w:p w14:paraId="1A493B84" w14:textId="77777777" w:rsidR="00C27EA2" w:rsidRPr="00C27EA2" w:rsidRDefault="00C27EA2" w:rsidP="00C27EA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Кроме того, в целях создания условий для развития производств на РТИ планируется восстановить заброшенные многоэтажные дома.</w:t>
      </w:r>
    </w:p>
    <w:p w14:paraId="067D06D5" w14:textId="77777777" w:rsidR="00C27EA2" w:rsidRPr="00C27EA2" w:rsidRDefault="00C27EA2" w:rsidP="00C27EA2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C27EA2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На сегодняшний день уже восстановлены 3 дома, в следующем году планируется восстановить 6 домов и к 2025 году порядка 50 домов. Параллельно будет проводиться восстановление инженерных коммуникации, дорог и благоустройство дворовых территории.</w:t>
      </w:r>
    </w:p>
    <w:sectPr w:rsidR="00C27EA2" w:rsidRPr="00C2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E"/>
    <w:rsid w:val="000752CD"/>
    <w:rsid w:val="002D75BD"/>
    <w:rsid w:val="0053523C"/>
    <w:rsid w:val="0082673F"/>
    <w:rsid w:val="009E171F"/>
    <w:rsid w:val="00B15F6E"/>
    <w:rsid w:val="00C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7C99"/>
  <w15:chartTrackingRefBased/>
  <w15:docId w15:val="{F3526C58-5671-443E-A48D-BF80E315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Nurzhanov</dc:creator>
  <cp:keywords/>
  <dc:description/>
  <cp:lastModifiedBy>pc3</cp:lastModifiedBy>
  <cp:revision>4</cp:revision>
  <dcterms:created xsi:type="dcterms:W3CDTF">2021-04-26T10:33:00Z</dcterms:created>
  <dcterms:modified xsi:type="dcterms:W3CDTF">2021-05-04T06:47:00Z</dcterms:modified>
</cp:coreProperties>
</file>