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bidi w:val="0"/>
        <w:spacing w:lineRule="auto" w:line="276" w:before="0" w:after="200"/>
        <w:jc w:val="left"/>
        <w:rPr/>
      </w:pPr>
      <w:r>
        <w:rPr>
          <w:rStyle w:val="Style15"/>
          <w:rFonts w:ascii="Roboto;sans-serif" w:hAnsi="Roboto;sans-serif"/>
          <w:b/>
          <w:i w:val="false"/>
          <w:caps w:val="false"/>
          <w:smallCaps w:val="false"/>
          <w:strike w:val="false"/>
          <w:dstrike w:val="false"/>
          <w:color w:val="151515"/>
          <w:spacing w:val="0"/>
          <w:sz w:val="28"/>
          <w:u w:val="none"/>
          <w:effect w:val="none"/>
        </w:rPr>
        <w:t>Информация по гарантированию кредитов/микрокредитов, выдаваемым МФО и КТ в сельской местности и малых городах за 2020 год</w:t>
      </w:r>
    </w:p>
    <w:tbl>
      <w:tblPr>
        <w:tblW w:w="14570" w:type="dxa"/>
        <w:jc w:val="left"/>
        <w:tblInd w:w="150" w:type="dxa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605"/>
        <w:gridCol w:w="2398"/>
        <w:gridCol w:w="2883"/>
        <w:gridCol w:w="2815"/>
        <w:gridCol w:w="3160"/>
        <w:gridCol w:w="2709"/>
      </w:tblGrid>
      <w:tr>
        <w:trPr/>
        <w:tc>
          <w:tcPr>
            <w:tcW w:w="6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strike w:val="false"/>
                <w:dstrike w:val="false"/>
                <w:color w:val="151515"/>
                <w:u w:val="none"/>
                <w:effect w:val="none"/>
              </w:rPr>
              <w:t>№</w:t>
            </w:r>
          </w:p>
        </w:tc>
        <w:tc>
          <w:tcPr>
            <w:tcW w:w="239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Наименование района</w:t>
            </w:r>
          </w:p>
        </w:tc>
        <w:tc>
          <w:tcPr>
            <w:tcW w:w="28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/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Сумма кредита /микрокредита,</w:t>
            </w:r>
          </w:p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тыс. тенге</w:t>
            </w:r>
          </w:p>
        </w:tc>
        <w:tc>
          <w:tcPr>
            <w:tcW w:w="28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Количество выданных гарантий</w:t>
            </w:r>
          </w:p>
        </w:tc>
        <w:tc>
          <w:tcPr>
            <w:tcW w:w="31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Сумма гарантии по договору, тыс. тенге</w:t>
            </w:r>
          </w:p>
        </w:tc>
        <w:tc>
          <w:tcPr>
            <w:tcW w:w="27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/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Сумма комиссии</w:t>
            </w:r>
          </w:p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по гарантиям, тыс. тенге (30%)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Айыртауский район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39 690,0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10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25 048,1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7 514,4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Акжарский район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4 000,0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3 400,0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1 020,0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Аккайынский район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1 270,0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635,0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190,5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Жамбылский район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27 736,0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9 577,6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2 873,3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5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Мамлютский район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9 000,0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6 600,0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1 980,0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6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район Г. Мусрепова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2 950,0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1 233,3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370,0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район Шал акына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8 700,0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7 312,0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2 193,6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8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Тимирязевский район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20 280,0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4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11 850,0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b w:val="false"/>
                <w:strike w:val="false"/>
                <w:dstrike w:val="false"/>
                <w:color w:val="151515"/>
                <w:u w:val="none"/>
                <w:effect w:val="none"/>
              </w:rPr>
              <w:t>3 555,0</w:t>
            </w:r>
          </w:p>
        </w:tc>
      </w:tr>
      <w:tr>
        <w:trPr/>
        <w:tc>
          <w:tcPr>
            <w:tcW w:w="6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strike w:val="false"/>
                <w:dstrike w:val="false"/>
                <w:color w:val="151515"/>
                <w:u w:val="none"/>
                <w:effect w:val="none"/>
              </w:rPr>
              <w:t> </w:t>
            </w:r>
          </w:p>
        </w:tc>
        <w:tc>
          <w:tcPr>
            <w:tcW w:w="239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Итого</w:t>
            </w:r>
          </w:p>
        </w:tc>
        <w:tc>
          <w:tcPr>
            <w:tcW w:w="28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113 626,0</w:t>
            </w:r>
          </w:p>
        </w:tc>
        <w:tc>
          <w:tcPr>
            <w:tcW w:w="28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23</w:t>
            </w:r>
          </w:p>
        </w:tc>
        <w:tc>
          <w:tcPr>
            <w:tcW w:w="31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65 656,0</w:t>
            </w:r>
          </w:p>
        </w:tc>
        <w:tc>
          <w:tcPr>
            <w:tcW w:w="27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pBdr/>
              <w:spacing w:before="0" w:after="0"/>
              <w:ind w:left="0" w:right="0" w:hanging="0"/>
              <w:jc w:val="both"/>
              <w:rPr>
                <w:rFonts w:ascii="Roboto;sans-serif" w:hAnsi="Roboto;sans-serif" w:eastAsia="Roboto;sans-serif" w:cs="Roboto;sans-serif"/>
              </w:rPr>
            </w:pPr>
            <w:r>
              <w:rPr>
                <w:rStyle w:val="Style15"/>
                <w:rFonts w:ascii="Roboto;sans-serif" w:hAnsi="Roboto;sans-serif"/>
                <w:b/>
                <w:strike w:val="false"/>
                <w:dstrike w:val="false"/>
                <w:color w:val="151515"/>
                <w:u w:val="none"/>
                <w:effect w:val="none"/>
              </w:rPr>
              <w:t>19 696,8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f00ab6"/>
    <w:rPr>
      <w:color w:val="0000FF" w:themeColor="hyperlink"/>
      <w:u w:val="single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LibreOffice/6.3.4.2$Windows_x86 LibreOffice_project/60da17e045e08f1793c57c00ba83cdfce946d0aa</Application>
  <Pages>1</Pages>
  <Words>128</Words>
  <Characters>572</Characters>
  <CharactersWithSpaces>639</CharactersWithSpaces>
  <Paragraphs>63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2021-04-27T06:10:00Z</dcterms:created>
  <dc:creator>admin</dc:creator>
  <dc:description/>
  <dc:language>ru-RU</dc:language>
  <cp:lastModifiedBy/>
  <dcterms:modified xsi:type="dcterms:W3CDTF">2021-04-28T12:04:41Z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